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256" w:lineRule="auto" w:before="69"/>
      </w:pPr>
      <w:r>
        <w:rPr>
          <w:color w:val="212121"/>
        </w:rPr>
        <w:t>DEVELOPMENT</w:t>
      </w:r>
      <w:r>
        <w:rPr>
          <w:color w:val="212121"/>
          <w:spacing w:val="-6"/>
        </w:rPr>
        <w:t> </w:t>
      </w:r>
      <w:r>
        <w:rPr>
          <w:color w:val="212121"/>
        </w:rPr>
        <w:t>OF</w:t>
      </w:r>
      <w:r>
        <w:rPr>
          <w:color w:val="212121"/>
          <w:spacing w:val="-6"/>
        </w:rPr>
        <w:t> </w:t>
      </w:r>
      <w:r>
        <w:rPr>
          <w:color w:val="212121"/>
        </w:rPr>
        <w:t>A</w:t>
      </w:r>
      <w:r>
        <w:rPr>
          <w:color w:val="212121"/>
          <w:spacing w:val="-6"/>
        </w:rPr>
        <w:t> </w:t>
      </w:r>
      <w:r>
        <w:rPr>
          <w:color w:val="212121"/>
        </w:rPr>
        <w:t>5KG</w:t>
      </w:r>
      <w:r>
        <w:rPr>
          <w:color w:val="212121"/>
          <w:spacing w:val="-7"/>
        </w:rPr>
        <w:t> </w:t>
      </w:r>
      <w:r>
        <w:rPr>
          <w:color w:val="212121"/>
        </w:rPr>
        <w:t>CAPACITY</w:t>
      </w:r>
      <w:r>
        <w:rPr>
          <w:color w:val="212121"/>
          <w:spacing w:val="-6"/>
        </w:rPr>
        <w:t> </w:t>
      </w:r>
      <w:r>
        <w:rPr>
          <w:color w:val="212121"/>
        </w:rPr>
        <w:t>INDUCTION</w:t>
      </w:r>
      <w:r>
        <w:rPr>
          <w:color w:val="212121"/>
          <w:spacing w:val="-6"/>
        </w:rPr>
        <w:t> </w:t>
      </w:r>
      <w:r>
        <w:rPr>
          <w:color w:val="212121"/>
        </w:rPr>
        <w:t>FURNACE</w:t>
      </w:r>
      <w:r>
        <w:rPr>
          <w:color w:val="212121"/>
          <w:spacing w:val="-6"/>
        </w:rPr>
        <w:t> </w:t>
      </w:r>
      <w:r>
        <w:rPr>
          <w:color w:val="212121"/>
        </w:rPr>
        <w:t>FOR MELTING ALUMINIUM</w:t>
      </w:r>
    </w:p>
    <w:p>
      <w:pPr>
        <w:pStyle w:val="BodyText"/>
        <w:rPr>
          <w:b/>
        </w:rPr>
      </w:pPr>
    </w:p>
    <w:p>
      <w:pPr>
        <w:pStyle w:val="BodyText"/>
        <w:rPr>
          <w:b/>
        </w:rPr>
      </w:pPr>
    </w:p>
    <w:p>
      <w:pPr>
        <w:pStyle w:val="BodyText"/>
        <w:rPr>
          <w:b/>
        </w:rPr>
      </w:pPr>
    </w:p>
    <w:p>
      <w:pPr>
        <w:pStyle w:val="BodyText"/>
        <w:rPr>
          <w:b/>
        </w:rPr>
      </w:pPr>
    </w:p>
    <w:p>
      <w:pPr>
        <w:pStyle w:val="BodyText"/>
        <w:spacing w:before="156"/>
        <w:rPr>
          <w:b/>
        </w:rPr>
      </w:pPr>
    </w:p>
    <w:p>
      <w:pPr>
        <w:spacing w:before="1"/>
        <w:ind w:left="207" w:right="384"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3"/>
        <w:rPr>
          <w:b/>
        </w:rPr>
      </w:pPr>
    </w:p>
    <w:p>
      <w:pPr>
        <w:spacing w:line="256" w:lineRule="auto" w:before="0"/>
        <w:ind w:left="1779" w:right="1960" w:firstLine="0"/>
        <w:jc w:val="center"/>
        <w:rPr>
          <w:b/>
          <w:sz w:val="24"/>
        </w:rPr>
      </w:pPr>
      <w:r>
        <w:rPr>
          <w:b/>
          <w:sz w:val="24"/>
        </w:rPr>
        <w:t>ARUMALA,</w:t>
      </w:r>
      <w:r>
        <w:rPr>
          <w:b/>
          <w:spacing w:val="-15"/>
          <w:sz w:val="24"/>
        </w:rPr>
        <w:t> </w:t>
      </w:r>
      <w:r>
        <w:rPr>
          <w:b/>
          <w:sz w:val="24"/>
        </w:rPr>
        <w:t>Jagaoghene</w:t>
      </w:r>
      <w:r>
        <w:rPr>
          <w:b/>
          <w:spacing w:val="-15"/>
          <w:sz w:val="24"/>
        </w:rPr>
        <w:t> </w:t>
      </w:r>
      <w:r>
        <w:rPr>
          <w:b/>
          <w:sz w:val="24"/>
        </w:rPr>
        <w:t>Paul </w:t>
      </w:r>
      <w:r>
        <w:rPr>
          <w:b/>
          <w:spacing w:val="-2"/>
          <w:sz w:val="24"/>
        </w:rPr>
        <w:t>M.ENG/SEET/2017/6766</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5"/>
        <w:rPr>
          <w:b/>
        </w:rPr>
      </w:pPr>
    </w:p>
    <w:p>
      <w:pPr>
        <w:spacing w:line="360" w:lineRule="auto" w:before="0"/>
        <w:ind w:left="1682" w:right="1865" w:firstLine="0"/>
        <w:jc w:val="center"/>
        <w:rPr>
          <w:b/>
          <w:sz w:val="24"/>
        </w:rPr>
      </w:pPr>
      <w:r>
        <w:rPr>
          <w:b/>
          <w:sz w:val="24"/>
        </w:rPr>
        <w:t>DEPARTMENT</w:t>
      </w:r>
      <w:r>
        <w:rPr>
          <w:b/>
          <w:spacing w:val="-12"/>
          <w:sz w:val="24"/>
        </w:rPr>
        <w:t> </w:t>
      </w:r>
      <w:r>
        <w:rPr>
          <w:b/>
          <w:sz w:val="24"/>
        </w:rPr>
        <w:t>OF</w:t>
      </w:r>
      <w:r>
        <w:rPr>
          <w:b/>
          <w:spacing w:val="-14"/>
          <w:sz w:val="24"/>
        </w:rPr>
        <w:t> </w:t>
      </w:r>
      <w:r>
        <w:rPr>
          <w:b/>
          <w:sz w:val="24"/>
        </w:rPr>
        <w:t>MECHANICAL</w:t>
      </w:r>
      <w:r>
        <w:rPr>
          <w:b/>
          <w:spacing w:val="-12"/>
          <w:sz w:val="24"/>
        </w:rPr>
        <w:t> </w:t>
      </w:r>
      <w:r>
        <w:rPr>
          <w:b/>
          <w:sz w:val="24"/>
        </w:rPr>
        <w:t>ENGINEERING FEDERAL UNIVERSITY OF TECHNOLOGY </w:t>
      </w:r>
      <w:r>
        <w:rPr>
          <w:b/>
          <w:spacing w:val="-2"/>
          <w:sz w:val="24"/>
        </w:rPr>
        <w:t>MINNA.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61"/>
        <w:rPr>
          <w:b/>
        </w:rPr>
      </w:pPr>
    </w:p>
    <w:p>
      <w:pPr>
        <w:spacing w:before="0"/>
        <w:ind w:left="203" w:right="384" w:firstLine="0"/>
        <w:jc w:val="center"/>
        <w:rPr>
          <w:b/>
          <w:sz w:val="24"/>
        </w:rPr>
      </w:pPr>
      <w:r>
        <w:rPr>
          <w:b/>
          <w:sz w:val="24"/>
        </w:rPr>
        <w:t>JANUARY,</w:t>
      </w:r>
      <w:r>
        <w:rPr>
          <w:b/>
          <w:spacing w:val="-4"/>
          <w:sz w:val="24"/>
        </w:rPr>
        <w:t> 2022</w:t>
      </w:r>
    </w:p>
    <w:p>
      <w:pPr>
        <w:spacing w:after="0"/>
        <w:jc w:val="center"/>
        <w:rPr>
          <w:sz w:val="24"/>
        </w:rPr>
        <w:sectPr>
          <w:footerReference w:type="default" r:id="rId5"/>
          <w:type w:val="continuous"/>
          <w:pgSz w:w="11910" w:h="16850"/>
          <w:pgMar w:header="0" w:footer="1014" w:top="1340" w:bottom="1200" w:left="1680" w:right="920"/>
          <w:pgNumType w:start="1"/>
        </w:sectPr>
      </w:pPr>
    </w:p>
    <w:p>
      <w:pPr>
        <w:spacing w:line="256" w:lineRule="auto" w:before="69"/>
        <w:ind w:left="201" w:right="384" w:firstLine="0"/>
        <w:jc w:val="center"/>
        <w:rPr>
          <w:b/>
          <w:sz w:val="24"/>
        </w:rPr>
      </w:pPr>
      <w:r>
        <w:rPr>
          <w:b/>
          <w:color w:val="212121"/>
          <w:sz w:val="24"/>
        </w:rPr>
        <w:t>DEVELOPMENT</w:t>
      </w:r>
      <w:r>
        <w:rPr>
          <w:b/>
          <w:color w:val="212121"/>
          <w:spacing w:val="-6"/>
          <w:sz w:val="24"/>
        </w:rPr>
        <w:t> </w:t>
      </w:r>
      <w:r>
        <w:rPr>
          <w:b/>
          <w:color w:val="212121"/>
          <w:sz w:val="24"/>
        </w:rPr>
        <w:t>OF</w:t>
      </w:r>
      <w:r>
        <w:rPr>
          <w:b/>
          <w:color w:val="212121"/>
          <w:spacing w:val="-6"/>
          <w:sz w:val="24"/>
        </w:rPr>
        <w:t> </w:t>
      </w:r>
      <w:r>
        <w:rPr>
          <w:b/>
          <w:color w:val="212121"/>
          <w:sz w:val="24"/>
        </w:rPr>
        <w:t>A</w:t>
      </w:r>
      <w:r>
        <w:rPr>
          <w:b/>
          <w:color w:val="212121"/>
          <w:spacing w:val="-6"/>
          <w:sz w:val="24"/>
        </w:rPr>
        <w:t> </w:t>
      </w:r>
      <w:r>
        <w:rPr>
          <w:b/>
          <w:color w:val="212121"/>
          <w:sz w:val="24"/>
        </w:rPr>
        <w:t>5KG</w:t>
      </w:r>
      <w:r>
        <w:rPr>
          <w:b/>
          <w:color w:val="212121"/>
          <w:spacing w:val="-7"/>
          <w:sz w:val="24"/>
        </w:rPr>
        <w:t> </w:t>
      </w:r>
      <w:r>
        <w:rPr>
          <w:b/>
          <w:color w:val="212121"/>
          <w:sz w:val="24"/>
        </w:rPr>
        <w:t>CAPACITY</w:t>
      </w:r>
      <w:r>
        <w:rPr>
          <w:b/>
          <w:color w:val="212121"/>
          <w:spacing w:val="-6"/>
          <w:sz w:val="24"/>
        </w:rPr>
        <w:t> </w:t>
      </w:r>
      <w:r>
        <w:rPr>
          <w:b/>
          <w:color w:val="212121"/>
          <w:sz w:val="24"/>
        </w:rPr>
        <w:t>INDUCTION</w:t>
      </w:r>
      <w:r>
        <w:rPr>
          <w:b/>
          <w:color w:val="212121"/>
          <w:spacing w:val="-6"/>
          <w:sz w:val="24"/>
        </w:rPr>
        <w:t> </w:t>
      </w:r>
      <w:r>
        <w:rPr>
          <w:b/>
          <w:color w:val="212121"/>
          <w:sz w:val="24"/>
        </w:rPr>
        <w:t>FURNACE</w:t>
      </w:r>
      <w:r>
        <w:rPr>
          <w:b/>
          <w:color w:val="212121"/>
          <w:spacing w:val="-6"/>
          <w:sz w:val="24"/>
        </w:rPr>
        <w:t> </w:t>
      </w:r>
      <w:r>
        <w:rPr>
          <w:b/>
          <w:color w:val="212121"/>
          <w:sz w:val="24"/>
        </w:rPr>
        <w:t>FOR MELTING ALUMINIUM</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3"/>
        <w:rPr>
          <w:b/>
        </w:rPr>
      </w:pPr>
    </w:p>
    <w:p>
      <w:pPr>
        <w:spacing w:before="0"/>
        <w:ind w:left="207" w:right="384"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3"/>
        <w:rPr>
          <w:b/>
        </w:rPr>
      </w:pPr>
    </w:p>
    <w:p>
      <w:pPr>
        <w:spacing w:line="256" w:lineRule="auto" w:before="1"/>
        <w:ind w:left="1779" w:right="1960" w:firstLine="0"/>
        <w:jc w:val="center"/>
        <w:rPr>
          <w:b/>
          <w:sz w:val="24"/>
        </w:rPr>
      </w:pPr>
      <w:r>
        <w:rPr>
          <w:b/>
          <w:sz w:val="24"/>
        </w:rPr>
        <w:t>ARUMALA,</w:t>
      </w:r>
      <w:r>
        <w:rPr>
          <w:b/>
          <w:spacing w:val="-15"/>
          <w:sz w:val="24"/>
        </w:rPr>
        <w:t> </w:t>
      </w:r>
      <w:r>
        <w:rPr>
          <w:b/>
          <w:sz w:val="24"/>
        </w:rPr>
        <w:t>Jagaoghene</w:t>
      </w:r>
      <w:r>
        <w:rPr>
          <w:b/>
          <w:spacing w:val="-15"/>
          <w:sz w:val="24"/>
        </w:rPr>
        <w:t> </w:t>
      </w:r>
      <w:r>
        <w:rPr>
          <w:b/>
          <w:sz w:val="24"/>
        </w:rPr>
        <w:t>Paul </w:t>
      </w:r>
      <w:r>
        <w:rPr>
          <w:b/>
          <w:spacing w:val="-2"/>
          <w:sz w:val="24"/>
        </w:rPr>
        <w:t>M.ENG/SEET/2017/6766</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45"/>
        <w:rPr>
          <w:b/>
        </w:rPr>
      </w:pPr>
    </w:p>
    <w:p>
      <w:pPr>
        <w:pStyle w:val="Heading1"/>
        <w:spacing w:line="259" w:lineRule="auto"/>
        <w:ind w:left="386" w:right="569" w:hanging="5"/>
      </w:pPr>
      <w:r>
        <w:rPr/>
        <w:t>A THESIS SUBMITTED TO THE POSTGRADUATE SCHOOL FEDERAL UNIVERSITY OF TECHNOLOGY, MINNA, NIGERIA IN PARTIAL FULFILLMENT</w:t>
      </w:r>
      <w:r>
        <w:rPr>
          <w:spacing w:val="-4"/>
        </w:rPr>
        <w:t> </w:t>
      </w:r>
      <w:r>
        <w:rPr/>
        <w:t>OF</w:t>
      </w:r>
      <w:r>
        <w:rPr>
          <w:spacing w:val="-7"/>
        </w:rPr>
        <w:t> </w:t>
      </w:r>
      <w:r>
        <w:rPr/>
        <w:t>THE</w:t>
      </w:r>
      <w:r>
        <w:rPr>
          <w:spacing w:val="-4"/>
        </w:rPr>
        <w:t> </w:t>
      </w:r>
      <w:r>
        <w:rPr/>
        <w:t>REQUIREMENTS</w:t>
      </w:r>
      <w:r>
        <w:rPr>
          <w:spacing w:val="-6"/>
        </w:rPr>
        <w:t> </w:t>
      </w:r>
      <w:r>
        <w:rPr/>
        <w:t>FOR</w:t>
      </w:r>
      <w:r>
        <w:rPr>
          <w:spacing w:val="-4"/>
        </w:rPr>
        <w:t> </w:t>
      </w:r>
      <w:r>
        <w:rPr/>
        <w:t>THE</w:t>
      </w:r>
      <w:r>
        <w:rPr>
          <w:spacing w:val="-4"/>
        </w:rPr>
        <w:t> </w:t>
      </w:r>
      <w:r>
        <w:rPr/>
        <w:t>AWARD</w:t>
      </w:r>
      <w:r>
        <w:rPr>
          <w:spacing w:val="-5"/>
        </w:rPr>
        <w:t> </w:t>
      </w:r>
      <w:r>
        <w:rPr/>
        <w:t>OF</w:t>
      </w:r>
      <w:r>
        <w:rPr>
          <w:spacing w:val="-2"/>
        </w:rPr>
        <w:t> </w:t>
      </w:r>
      <w:r>
        <w:rPr/>
        <w:t>DEGREE OF MASTER OF ENGINEERING IN MECHANICAL ENGINEERING (INDUSTRIAL AND PRODUCTION ENGINEERING OPTION).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1"/>
        <w:rPr>
          <w:b/>
        </w:rPr>
      </w:pPr>
    </w:p>
    <w:p>
      <w:pPr>
        <w:spacing w:before="0"/>
        <w:ind w:left="203" w:right="384" w:firstLine="0"/>
        <w:jc w:val="center"/>
        <w:rPr>
          <w:b/>
          <w:sz w:val="24"/>
        </w:rPr>
      </w:pPr>
      <w:r>
        <w:rPr>
          <w:b/>
          <w:sz w:val="24"/>
        </w:rPr>
        <w:t>JANUARY,</w:t>
      </w:r>
      <w:r>
        <w:rPr>
          <w:b/>
          <w:spacing w:val="-4"/>
          <w:sz w:val="24"/>
        </w:rPr>
        <w:t> 2022</w:t>
      </w:r>
    </w:p>
    <w:p>
      <w:pPr>
        <w:spacing w:after="0"/>
        <w:jc w:val="center"/>
        <w:rPr>
          <w:sz w:val="24"/>
        </w:rPr>
        <w:sectPr>
          <w:pgSz w:w="11910" w:h="16850"/>
          <w:pgMar w:header="0" w:footer="1014" w:top="1340" w:bottom="1200" w:left="1680" w:right="920"/>
        </w:sectPr>
      </w:pPr>
    </w:p>
    <w:p>
      <w:pPr>
        <w:pStyle w:val="BodyText"/>
        <w:spacing w:line="259" w:lineRule="auto" w:before="62"/>
        <w:ind w:left="307" w:right="483"/>
        <w:jc w:val="both"/>
      </w:pPr>
      <w:bookmarkStart w:name="_bookmark0" w:id="1"/>
      <w:bookmarkEnd w:id="1"/>
      <w:r>
        <w:rPr/>
      </w:r>
      <w:r>
        <w:rPr/>
        <w:t>Aluminium in Nigeria is a popular metallic element. Widely used to produce single domestic appliances and even industrial engine components. These components display a</w:t>
      </w:r>
      <w:r>
        <w:rPr>
          <w:spacing w:val="-15"/>
        </w:rPr>
        <w:t> </w:t>
      </w:r>
      <w:r>
        <w:rPr/>
        <w:t>decrease</w:t>
      </w:r>
      <w:r>
        <w:rPr>
          <w:spacing w:val="-15"/>
        </w:rPr>
        <w:t> </w:t>
      </w:r>
      <w:r>
        <w:rPr/>
        <w:t>in</w:t>
      </w:r>
      <w:r>
        <w:rPr>
          <w:spacing w:val="-15"/>
        </w:rPr>
        <w:t> </w:t>
      </w:r>
      <w:r>
        <w:rPr/>
        <w:t>performance</w:t>
      </w:r>
      <w:r>
        <w:rPr>
          <w:spacing w:val="-15"/>
        </w:rPr>
        <w:t> </w:t>
      </w:r>
      <w:r>
        <w:rPr/>
        <w:t>level</w:t>
      </w:r>
      <w:r>
        <w:rPr>
          <w:spacing w:val="-15"/>
        </w:rPr>
        <w:t> </w:t>
      </w:r>
      <w:r>
        <w:rPr/>
        <w:t>after</w:t>
      </w:r>
      <w:r>
        <w:rPr>
          <w:spacing w:val="-15"/>
        </w:rPr>
        <w:t> </w:t>
      </w:r>
      <w:r>
        <w:rPr/>
        <w:t>many</w:t>
      </w:r>
      <w:r>
        <w:rPr>
          <w:spacing w:val="-15"/>
        </w:rPr>
        <w:t> </w:t>
      </w:r>
      <w:r>
        <w:rPr/>
        <w:t>years</w:t>
      </w:r>
      <w:r>
        <w:rPr>
          <w:spacing w:val="-15"/>
        </w:rPr>
        <w:t> </w:t>
      </w:r>
      <w:r>
        <w:rPr/>
        <w:t>of</w:t>
      </w:r>
      <w:r>
        <w:rPr>
          <w:spacing w:val="-15"/>
        </w:rPr>
        <w:t> </w:t>
      </w:r>
      <w:r>
        <w:rPr/>
        <w:t>service</w:t>
      </w:r>
      <w:r>
        <w:rPr>
          <w:spacing w:val="-15"/>
        </w:rPr>
        <w:t> </w:t>
      </w:r>
      <w:r>
        <w:rPr/>
        <w:t>are</w:t>
      </w:r>
      <w:r>
        <w:rPr>
          <w:spacing w:val="-15"/>
        </w:rPr>
        <w:t> </w:t>
      </w:r>
      <w:r>
        <w:rPr/>
        <w:t>discarded</w:t>
      </w:r>
      <w:r>
        <w:rPr>
          <w:spacing w:val="-15"/>
        </w:rPr>
        <w:t> </w:t>
      </w:r>
      <w:r>
        <w:rPr/>
        <w:t>and</w:t>
      </w:r>
      <w:r>
        <w:rPr>
          <w:spacing w:val="-15"/>
        </w:rPr>
        <w:t> </w:t>
      </w:r>
      <w:r>
        <w:rPr/>
        <w:t>they</w:t>
      </w:r>
      <w:r>
        <w:rPr>
          <w:spacing w:val="-15"/>
        </w:rPr>
        <w:t> </w:t>
      </w:r>
      <w:r>
        <w:rPr/>
        <w:t>become waste that tend to be a problem to manage. Furnaces are required for student practice to improve</w:t>
      </w:r>
      <w:r>
        <w:rPr>
          <w:spacing w:val="-5"/>
        </w:rPr>
        <w:t> </w:t>
      </w:r>
      <w:r>
        <w:rPr/>
        <w:t>their</w:t>
      </w:r>
      <w:r>
        <w:rPr>
          <w:spacing w:val="-4"/>
        </w:rPr>
        <w:t> </w:t>
      </w:r>
      <w:r>
        <w:rPr/>
        <w:t>technical</w:t>
      </w:r>
      <w:r>
        <w:rPr>
          <w:spacing w:val="-3"/>
        </w:rPr>
        <w:t> </w:t>
      </w:r>
      <w:r>
        <w:rPr/>
        <w:t>skills,</w:t>
      </w:r>
      <w:r>
        <w:rPr>
          <w:spacing w:val="-3"/>
        </w:rPr>
        <w:t> </w:t>
      </w:r>
      <w:r>
        <w:rPr/>
        <w:t>to</w:t>
      </w:r>
      <w:r>
        <w:rPr>
          <w:spacing w:val="-3"/>
        </w:rPr>
        <w:t> </w:t>
      </w:r>
      <w:r>
        <w:rPr/>
        <w:t>reduce</w:t>
      </w:r>
      <w:r>
        <w:rPr>
          <w:spacing w:val="-4"/>
        </w:rPr>
        <w:t> </w:t>
      </w:r>
      <w:r>
        <w:rPr/>
        <w:t>stress</w:t>
      </w:r>
      <w:r>
        <w:rPr>
          <w:spacing w:val="-3"/>
        </w:rPr>
        <w:t> </w:t>
      </w:r>
      <w:r>
        <w:rPr/>
        <w:t>of</w:t>
      </w:r>
      <w:r>
        <w:rPr>
          <w:spacing w:val="-3"/>
        </w:rPr>
        <w:t> </w:t>
      </w:r>
      <w:r>
        <w:rPr/>
        <w:t>local</w:t>
      </w:r>
      <w:r>
        <w:rPr>
          <w:spacing w:val="-3"/>
        </w:rPr>
        <w:t> </w:t>
      </w:r>
      <w:r>
        <w:rPr/>
        <w:t>blacksmiths</w:t>
      </w:r>
      <w:r>
        <w:rPr>
          <w:spacing w:val="-3"/>
        </w:rPr>
        <w:t> </w:t>
      </w:r>
      <w:r>
        <w:rPr/>
        <w:t>and</w:t>
      </w:r>
      <w:r>
        <w:rPr>
          <w:spacing w:val="-3"/>
        </w:rPr>
        <w:t> </w:t>
      </w:r>
      <w:r>
        <w:rPr/>
        <w:t>the</w:t>
      </w:r>
      <w:r>
        <w:rPr>
          <w:spacing w:val="-4"/>
        </w:rPr>
        <w:t> </w:t>
      </w:r>
      <w:r>
        <w:rPr/>
        <w:t>reduce</w:t>
      </w:r>
      <w:r>
        <w:rPr>
          <w:spacing w:val="-4"/>
        </w:rPr>
        <w:t> </w:t>
      </w:r>
      <w:r>
        <w:rPr/>
        <w:t>delays due to frequent power interruption. This project is aimed at developing a 5kg capacity induction furnace solely used to melt aluminium at a faster rate. The design was considered in two phases, the geometrical and the electrical consideration. The crucible used in this project is made of graphite and the charge material (aluminium) was locally sourced for in the environment. The heating process is fundamentally based on electro- magnetic</w:t>
      </w:r>
      <w:r>
        <w:rPr>
          <w:spacing w:val="-11"/>
        </w:rPr>
        <w:t> </w:t>
      </w:r>
      <w:r>
        <w:rPr/>
        <w:t>means,</w:t>
      </w:r>
      <w:r>
        <w:rPr>
          <w:spacing w:val="-7"/>
        </w:rPr>
        <w:t> </w:t>
      </w:r>
      <w:r>
        <w:rPr/>
        <w:t>where</w:t>
      </w:r>
      <w:r>
        <w:rPr>
          <w:spacing w:val="-11"/>
        </w:rPr>
        <w:t> </w:t>
      </w:r>
      <w:r>
        <w:rPr/>
        <w:t>heat</w:t>
      </w:r>
      <w:r>
        <w:rPr>
          <w:spacing w:val="-9"/>
        </w:rPr>
        <w:t> </w:t>
      </w:r>
      <w:r>
        <w:rPr/>
        <w:t>energy</w:t>
      </w:r>
      <w:r>
        <w:rPr>
          <w:spacing w:val="-14"/>
        </w:rPr>
        <w:t> </w:t>
      </w:r>
      <w:r>
        <w:rPr/>
        <w:t>is</w:t>
      </w:r>
      <w:r>
        <w:rPr>
          <w:spacing w:val="-9"/>
        </w:rPr>
        <w:t> </w:t>
      </w:r>
      <w:r>
        <w:rPr/>
        <w:t>transferred</w:t>
      </w:r>
      <w:r>
        <w:rPr>
          <w:spacing w:val="-7"/>
        </w:rPr>
        <w:t> </w:t>
      </w:r>
      <w:r>
        <w:rPr/>
        <w:t>directly</w:t>
      </w:r>
      <w:r>
        <w:rPr>
          <w:spacing w:val="-12"/>
        </w:rPr>
        <w:t> </w:t>
      </w:r>
      <w:r>
        <w:rPr/>
        <w:t>from</w:t>
      </w:r>
      <w:r>
        <w:rPr>
          <w:spacing w:val="-9"/>
        </w:rPr>
        <w:t> </w:t>
      </w:r>
      <w:r>
        <w:rPr/>
        <w:t>the</w:t>
      </w:r>
      <w:r>
        <w:rPr>
          <w:spacing w:val="-8"/>
        </w:rPr>
        <w:t> </w:t>
      </w:r>
      <w:r>
        <w:rPr/>
        <w:t>induction</w:t>
      </w:r>
      <w:r>
        <w:rPr>
          <w:spacing w:val="-9"/>
        </w:rPr>
        <w:t> </w:t>
      </w:r>
      <w:r>
        <w:rPr/>
        <w:t>coil</w:t>
      </w:r>
      <w:r>
        <w:rPr>
          <w:spacing w:val="-9"/>
        </w:rPr>
        <w:t> </w:t>
      </w:r>
      <w:r>
        <w:rPr/>
        <w:t>into</w:t>
      </w:r>
      <w:r>
        <w:rPr>
          <w:spacing w:val="-10"/>
        </w:rPr>
        <w:t> </w:t>
      </w:r>
      <w:r>
        <w:rPr/>
        <w:t>the metal to be melted without having contact directly with the metal through the electromagnetic field produced by the induction coil. The fabrication was achieved by cutting</w:t>
      </w:r>
      <w:r>
        <w:rPr>
          <w:spacing w:val="-4"/>
        </w:rPr>
        <w:t> </w:t>
      </w:r>
      <w:r>
        <w:rPr/>
        <w:t>with</w:t>
      </w:r>
      <w:r>
        <w:rPr>
          <w:spacing w:val="-2"/>
        </w:rPr>
        <w:t> </w:t>
      </w:r>
      <w:r>
        <w:rPr/>
        <w:t>manual</w:t>
      </w:r>
      <w:r>
        <w:rPr>
          <w:spacing w:val="-2"/>
        </w:rPr>
        <w:t> </w:t>
      </w:r>
      <w:r>
        <w:rPr/>
        <w:t>hack saw,</w:t>
      </w:r>
      <w:r>
        <w:rPr>
          <w:spacing w:val="-2"/>
        </w:rPr>
        <w:t> </w:t>
      </w:r>
      <w:r>
        <w:rPr/>
        <w:t>drilling</w:t>
      </w:r>
      <w:r>
        <w:rPr>
          <w:spacing w:val="-5"/>
        </w:rPr>
        <w:t> </w:t>
      </w:r>
      <w:r>
        <w:rPr/>
        <w:t>and</w:t>
      </w:r>
      <w:r>
        <w:rPr>
          <w:spacing w:val="-2"/>
        </w:rPr>
        <w:t> </w:t>
      </w:r>
      <w:r>
        <w:rPr/>
        <w:t>joining</w:t>
      </w:r>
      <w:r>
        <w:rPr>
          <w:spacing w:val="-2"/>
        </w:rPr>
        <w:t> </w:t>
      </w:r>
      <w:r>
        <w:rPr/>
        <w:t>with</w:t>
      </w:r>
      <w:r>
        <w:rPr>
          <w:spacing w:val="-2"/>
        </w:rPr>
        <w:t> </w:t>
      </w:r>
      <w:r>
        <w:rPr/>
        <w:t>electric</w:t>
      </w:r>
      <w:r>
        <w:rPr>
          <w:spacing w:val="-3"/>
        </w:rPr>
        <w:t> </w:t>
      </w:r>
      <w:r>
        <w:rPr/>
        <w:t>arc</w:t>
      </w:r>
      <w:r>
        <w:rPr>
          <w:spacing w:val="-4"/>
        </w:rPr>
        <w:t> </w:t>
      </w:r>
      <w:r>
        <w:rPr/>
        <w:t>wielding</w:t>
      </w:r>
      <w:r>
        <w:rPr>
          <w:spacing w:val="-5"/>
        </w:rPr>
        <w:t> </w:t>
      </w:r>
      <w:r>
        <w:rPr/>
        <w:t>machine.</w:t>
      </w:r>
      <w:r>
        <w:rPr>
          <w:spacing w:val="-2"/>
        </w:rPr>
        <w:t> </w:t>
      </w:r>
      <w:r>
        <w:rPr/>
        <w:t>A maximum</w:t>
      </w:r>
      <w:r>
        <w:rPr>
          <w:spacing w:val="-8"/>
        </w:rPr>
        <w:t> </w:t>
      </w:r>
      <w:r>
        <w:rPr/>
        <w:t>temperature</w:t>
      </w:r>
      <w:r>
        <w:rPr>
          <w:spacing w:val="-10"/>
        </w:rPr>
        <w:t> </w:t>
      </w:r>
      <w:r>
        <w:rPr/>
        <w:t>of</w:t>
      </w:r>
      <w:r>
        <w:rPr>
          <w:spacing w:val="-7"/>
        </w:rPr>
        <w:t> </w:t>
      </w:r>
      <w:r>
        <w:rPr/>
        <w:t>720</w:t>
      </w:r>
      <w:r>
        <w:rPr>
          <w:spacing w:val="-7"/>
        </w:rPr>
        <w:t> </w:t>
      </w:r>
      <w:r>
        <w:rPr>
          <w:vertAlign w:val="superscript"/>
        </w:rPr>
        <w:t>o</w:t>
      </w:r>
      <w:r>
        <w:rPr>
          <w:vertAlign w:val="baseline"/>
        </w:rPr>
        <w:t>C</w:t>
      </w:r>
      <w:r>
        <w:rPr>
          <w:spacing w:val="-8"/>
          <w:vertAlign w:val="baseline"/>
        </w:rPr>
        <w:t> </w:t>
      </w:r>
      <w:r>
        <w:rPr>
          <w:vertAlign w:val="baseline"/>
        </w:rPr>
        <w:t>was</w:t>
      </w:r>
      <w:r>
        <w:rPr>
          <w:spacing w:val="-8"/>
          <w:vertAlign w:val="baseline"/>
        </w:rPr>
        <w:t> </w:t>
      </w:r>
      <w:r>
        <w:rPr>
          <w:vertAlign w:val="baseline"/>
        </w:rPr>
        <w:t>achieved</w:t>
      </w:r>
      <w:r>
        <w:rPr>
          <w:spacing w:val="-7"/>
          <w:vertAlign w:val="baseline"/>
        </w:rPr>
        <w:t> </w:t>
      </w:r>
      <w:r>
        <w:rPr>
          <w:vertAlign w:val="baseline"/>
        </w:rPr>
        <w:t>in</w:t>
      </w:r>
      <w:r>
        <w:rPr>
          <w:spacing w:val="-8"/>
          <w:vertAlign w:val="baseline"/>
        </w:rPr>
        <w:t> </w:t>
      </w:r>
      <w:r>
        <w:rPr>
          <w:vertAlign w:val="baseline"/>
        </w:rPr>
        <w:t>48</w:t>
      </w:r>
      <w:r>
        <w:rPr>
          <w:spacing w:val="-9"/>
          <w:vertAlign w:val="baseline"/>
        </w:rPr>
        <w:t> </w:t>
      </w:r>
      <w:r>
        <w:rPr>
          <w:vertAlign w:val="baseline"/>
        </w:rPr>
        <w:t>minutes</w:t>
      </w:r>
      <w:r>
        <w:rPr>
          <w:spacing w:val="-9"/>
          <w:vertAlign w:val="baseline"/>
        </w:rPr>
        <w:t> </w:t>
      </w:r>
      <w:r>
        <w:rPr>
          <w:vertAlign w:val="baseline"/>
        </w:rPr>
        <w:t>with</w:t>
      </w:r>
      <w:r>
        <w:rPr>
          <w:spacing w:val="-8"/>
          <w:vertAlign w:val="baseline"/>
        </w:rPr>
        <w:t> </w:t>
      </w:r>
      <w:r>
        <w:rPr>
          <w:vertAlign w:val="baseline"/>
        </w:rPr>
        <w:t>a</w:t>
      </w:r>
      <w:r>
        <w:rPr>
          <w:spacing w:val="-10"/>
          <w:vertAlign w:val="baseline"/>
        </w:rPr>
        <w:t> </w:t>
      </w:r>
      <w:r>
        <w:rPr>
          <w:vertAlign w:val="baseline"/>
        </w:rPr>
        <w:t>power</w:t>
      </w:r>
      <w:r>
        <w:rPr>
          <w:spacing w:val="-7"/>
          <w:vertAlign w:val="baseline"/>
        </w:rPr>
        <w:t> </w:t>
      </w:r>
      <w:r>
        <w:rPr>
          <w:vertAlign w:val="baseline"/>
        </w:rPr>
        <w:t>rating</w:t>
      </w:r>
      <w:r>
        <w:rPr>
          <w:spacing w:val="-11"/>
          <w:vertAlign w:val="baseline"/>
        </w:rPr>
        <w:t> </w:t>
      </w:r>
      <w:r>
        <w:rPr>
          <w:vertAlign w:val="baseline"/>
        </w:rPr>
        <w:t>of</w:t>
      </w:r>
      <w:r>
        <w:rPr>
          <w:spacing w:val="-9"/>
          <w:vertAlign w:val="baseline"/>
        </w:rPr>
        <w:t> </w:t>
      </w:r>
      <w:r>
        <w:rPr>
          <w:vertAlign w:val="baseline"/>
        </w:rPr>
        <w:t>2800 watts and 220 volts, which was satisfactory as the temperature attained from the project is higher than the conventional standard aluminium temperature which is 660.4 </w:t>
      </w:r>
      <w:r>
        <w:rPr>
          <w:vertAlign w:val="superscript"/>
        </w:rPr>
        <w:t>o</w:t>
      </w:r>
      <w:r>
        <w:rPr>
          <w:vertAlign w:val="baseline"/>
        </w:rPr>
        <w:t>C and was able to melt aluminium at a faster rate.</w:t>
      </w:r>
    </w:p>
    <w:p>
      <w:pPr>
        <w:spacing w:after="0" w:line="259" w:lineRule="auto"/>
        <w:jc w:val="both"/>
        <w:sectPr>
          <w:pgSz w:w="11910" w:h="16850"/>
          <w:pgMar w:header="0" w:footer="1014" w:top="1900" w:bottom="1200" w:left="1680" w:right="920"/>
        </w:sect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2"/>
        <w:gridCol w:w="4302"/>
        <w:gridCol w:w="1823"/>
      </w:tblGrid>
      <w:tr>
        <w:trPr>
          <w:trHeight w:val="547" w:hRule="atLeast"/>
        </w:trPr>
        <w:tc>
          <w:tcPr>
            <w:tcW w:w="2482" w:type="dxa"/>
          </w:tcPr>
          <w:p>
            <w:pPr>
              <w:pStyle w:val="TableParagraph"/>
              <w:rPr>
                <w:sz w:val="22"/>
              </w:rPr>
            </w:pPr>
          </w:p>
        </w:tc>
        <w:tc>
          <w:tcPr>
            <w:tcW w:w="4302" w:type="dxa"/>
          </w:tcPr>
          <w:p>
            <w:pPr>
              <w:pStyle w:val="TableParagraph"/>
              <w:spacing w:line="266" w:lineRule="exact"/>
              <w:ind w:left="527"/>
              <w:rPr>
                <w:b/>
                <w:sz w:val="24"/>
              </w:rPr>
            </w:pPr>
            <w:r>
              <w:rPr>
                <w:b/>
                <w:sz w:val="24"/>
              </w:rPr>
              <w:t>TABLE OF</w:t>
            </w:r>
            <w:r>
              <w:rPr>
                <w:b/>
                <w:spacing w:val="-3"/>
                <w:sz w:val="24"/>
              </w:rPr>
              <w:t> </w:t>
            </w:r>
            <w:r>
              <w:rPr>
                <w:b/>
                <w:spacing w:val="-2"/>
                <w:sz w:val="24"/>
              </w:rPr>
              <w:t>CONTENTS</w:t>
            </w:r>
          </w:p>
        </w:tc>
        <w:tc>
          <w:tcPr>
            <w:tcW w:w="1823" w:type="dxa"/>
          </w:tcPr>
          <w:p>
            <w:pPr>
              <w:pStyle w:val="TableParagraph"/>
              <w:rPr>
                <w:sz w:val="22"/>
              </w:rPr>
            </w:pPr>
          </w:p>
        </w:tc>
      </w:tr>
      <w:tr>
        <w:trPr>
          <w:trHeight w:val="1480" w:hRule="atLeast"/>
        </w:trPr>
        <w:tc>
          <w:tcPr>
            <w:tcW w:w="2482" w:type="dxa"/>
          </w:tcPr>
          <w:p>
            <w:pPr>
              <w:pStyle w:val="TableParagraph"/>
              <w:spacing w:before="271"/>
              <w:ind w:left="50"/>
              <w:rPr>
                <w:sz w:val="24"/>
              </w:rPr>
            </w:pPr>
            <w:r>
              <w:rPr>
                <w:sz w:val="24"/>
              </w:rPr>
              <w:t>Cover</w:t>
            </w:r>
            <w:r>
              <w:rPr>
                <w:spacing w:val="-3"/>
                <w:sz w:val="24"/>
              </w:rPr>
              <w:t> </w:t>
            </w:r>
            <w:r>
              <w:rPr>
                <w:spacing w:val="-4"/>
                <w:sz w:val="24"/>
              </w:rPr>
              <w:t>Page</w:t>
            </w:r>
          </w:p>
          <w:p>
            <w:pPr>
              <w:pStyle w:val="TableParagraph"/>
              <w:spacing w:before="158"/>
              <w:rPr>
                <w:sz w:val="24"/>
              </w:rPr>
            </w:pPr>
          </w:p>
          <w:p>
            <w:pPr>
              <w:pStyle w:val="TableParagraph"/>
              <w:ind w:left="50"/>
              <w:rPr>
                <w:sz w:val="24"/>
              </w:rPr>
            </w:pPr>
            <w:r>
              <w:rPr>
                <w:sz w:val="24"/>
              </w:rPr>
              <w:t>Title</w:t>
            </w:r>
            <w:r>
              <w:rPr>
                <w:spacing w:val="-3"/>
                <w:sz w:val="24"/>
              </w:rPr>
              <w:t> </w:t>
            </w:r>
            <w:r>
              <w:rPr>
                <w:spacing w:val="-4"/>
                <w:sz w:val="24"/>
              </w:rPr>
              <w:t>Page</w:t>
            </w:r>
          </w:p>
        </w:tc>
        <w:tc>
          <w:tcPr>
            <w:tcW w:w="4302" w:type="dxa"/>
          </w:tcPr>
          <w:p>
            <w:pPr>
              <w:pStyle w:val="TableParagraph"/>
              <w:rPr>
                <w:sz w:val="22"/>
              </w:rPr>
            </w:pPr>
          </w:p>
        </w:tc>
        <w:tc>
          <w:tcPr>
            <w:tcW w:w="1823" w:type="dxa"/>
          </w:tcPr>
          <w:p>
            <w:pPr>
              <w:pStyle w:val="TableParagraph"/>
              <w:spacing w:before="271"/>
              <w:ind w:left="1187"/>
              <w:rPr>
                <w:sz w:val="24"/>
              </w:rPr>
            </w:pPr>
            <w:r>
              <w:rPr>
                <w:spacing w:val="-10"/>
                <w:sz w:val="24"/>
              </w:rPr>
              <w:t>i</w:t>
            </w:r>
          </w:p>
          <w:p>
            <w:pPr>
              <w:pStyle w:val="TableParagraph"/>
              <w:spacing w:before="158"/>
              <w:rPr>
                <w:sz w:val="24"/>
              </w:rPr>
            </w:pPr>
          </w:p>
          <w:p>
            <w:pPr>
              <w:pStyle w:val="TableParagraph"/>
              <w:ind w:left="1187"/>
              <w:rPr>
                <w:sz w:val="24"/>
              </w:rPr>
            </w:pPr>
            <w:r>
              <w:rPr>
                <w:spacing w:val="-5"/>
                <w:sz w:val="24"/>
              </w:rPr>
              <w:t>ii</w:t>
            </w:r>
          </w:p>
        </w:tc>
      </w:tr>
      <w:tr>
        <w:trPr>
          <w:trHeight w:val="712" w:hRule="atLeast"/>
        </w:trPr>
        <w:tc>
          <w:tcPr>
            <w:tcW w:w="2482" w:type="dxa"/>
          </w:tcPr>
          <w:p>
            <w:pPr>
              <w:pStyle w:val="TableParagraph"/>
              <w:spacing w:before="213"/>
              <w:ind w:left="50"/>
              <w:rPr>
                <w:sz w:val="24"/>
              </w:rPr>
            </w:pPr>
            <w:r>
              <w:rPr>
                <w:spacing w:val="-2"/>
                <w:sz w:val="24"/>
              </w:rPr>
              <w:t>Declaration</w:t>
            </w:r>
          </w:p>
        </w:tc>
        <w:tc>
          <w:tcPr>
            <w:tcW w:w="4302" w:type="dxa"/>
          </w:tcPr>
          <w:p>
            <w:pPr>
              <w:pStyle w:val="TableParagraph"/>
              <w:rPr>
                <w:sz w:val="22"/>
              </w:rPr>
            </w:pPr>
          </w:p>
        </w:tc>
        <w:tc>
          <w:tcPr>
            <w:tcW w:w="1823" w:type="dxa"/>
          </w:tcPr>
          <w:p>
            <w:pPr>
              <w:pStyle w:val="TableParagraph"/>
              <w:spacing w:before="213"/>
              <w:ind w:left="1187"/>
              <w:rPr>
                <w:sz w:val="24"/>
              </w:rPr>
            </w:pPr>
            <w:r>
              <w:rPr>
                <w:spacing w:val="-5"/>
                <w:sz w:val="24"/>
              </w:rPr>
              <w:t>iii</w:t>
            </w:r>
          </w:p>
        </w:tc>
      </w:tr>
      <w:tr>
        <w:trPr>
          <w:trHeight w:val="711" w:hRule="atLeast"/>
        </w:trPr>
        <w:tc>
          <w:tcPr>
            <w:tcW w:w="2482" w:type="dxa"/>
          </w:tcPr>
          <w:p>
            <w:pPr>
              <w:pStyle w:val="TableParagraph"/>
              <w:spacing w:before="213"/>
              <w:ind w:left="50"/>
              <w:rPr>
                <w:sz w:val="24"/>
              </w:rPr>
            </w:pPr>
            <w:r>
              <w:rPr>
                <w:spacing w:val="-2"/>
                <w:sz w:val="24"/>
              </w:rPr>
              <w:t>Certification</w:t>
            </w:r>
          </w:p>
        </w:tc>
        <w:tc>
          <w:tcPr>
            <w:tcW w:w="4302" w:type="dxa"/>
          </w:tcPr>
          <w:p>
            <w:pPr>
              <w:pStyle w:val="TableParagraph"/>
              <w:rPr>
                <w:sz w:val="22"/>
              </w:rPr>
            </w:pPr>
          </w:p>
        </w:tc>
        <w:tc>
          <w:tcPr>
            <w:tcW w:w="1823" w:type="dxa"/>
          </w:tcPr>
          <w:p>
            <w:pPr>
              <w:pStyle w:val="TableParagraph"/>
              <w:spacing w:before="213"/>
              <w:ind w:left="1187"/>
              <w:rPr>
                <w:sz w:val="24"/>
              </w:rPr>
            </w:pPr>
            <w:r>
              <w:rPr>
                <w:spacing w:val="-5"/>
                <w:sz w:val="24"/>
              </w:rPr>
              <w:t>iv</w:t>
            </w:r>
          </w:p>
        </w:tc>
      </w:tr>
      <w:tr>
        <w:trPr>
          <w:trHeight w:val="488" w:hRule="atLeast"/>
        </w:trPr>
        <w:tc>
          <w:tcPr>
            <w:tcW w:w="2482" w:type="dxa"/>
          </w:tcPr>
          <w:p>
            <w:pPr>
              <w:pStyle w:val="TableParagraph"/>
              <w:spacing w:line="256" w:lineRule="exact" w:before="212"/>
              <w:ind w:left="50"/>
              <w:rPr>
                <w:sz w:val="24"/>
              </w:rPr>
            </w:pPr>
            <w:r>
              <w:rPr>
                <w:spacing w:val="-2"/>
                <w:sz w:val="24"/>
              </w:rPr>
              <w:t>Acknowledgements</w:t>
            </w:r>
          </w:p>
        </w:tc>
        <w:tc>
          <w:tcPr>
            <w:tcW w:w="4302" w:type="dxa"/>
          </w:tcPr>
          <w:p>
            <w:pPr>
              <w:pStyle w:val="TableParagraph"/>
              <w:rPr>
                <w:sz w:val="22"/>
              </w:rPr>
            </w:pPr>
          </w:p>
        </w:tc>
        <w:tc>
          <w:tcPr>
            <w:tcW w:w="1823" w:type="dxa"/>
          </w:tcPr>
          <w:p>
            <w:pPr>
              <w:pStyle w:val="TableParagraph"/>
              <w:spacing w:line="256" w:lineRule="exact" w:before="212"/>
              <w:ind w:left="1187"/>
              <w:rPr>
                <w:sz w:val="24"/>
              </w:rPr>
            </w:pPr>
            <w:r>
              <w:rPr>
                <w:spacing w:val="-2"/>
                <w:sz w:val="24"/>
              </w:rPr>
              <w:t>Error!</w:t>
            </w:r>
          </w:p>
        </w:tc>
      </w:tr>
    </w:tbl>
    <w:p>
      <w:pPr>
        <w:pStyle w:val="BodyText"/>
        <w:spacing w:before="20"/>
      </w:pPr>
    </w:p>
    <w:p>
      <w:pPr>
        <w:pStyle w:val="BodyText"/>
        <w:ind w:left="1207"/>
      </w:pPr>
      <w:r>
        <w:rPr/>
        <w:t>Bookmark</w:t>
      </w:r>
      <w:r>
        <w:rPr>
          <w:spacing w:val="-2"/>
        </w:rPr>
        <w:t> </w:t>
      </w:r>
      <w:r>
        <w:rPr/>
        <w:t>not</w:t>
      </w:r>
      <w:r>
        <w:rPr>
          <w:spacing w:val="-2"/>
        </w:rPr>
        <w:t> defined.</w:t>
      </w:r>
    </w:p>
    <w:p>
      <w:pPr>
        <w:pStyle w:val="BodyText"/>
        <w:spacing w:before="101"/>
      </w:pPr>
    </w:p>
    <w:p>
      <w:pPr>
        <w:pStyle w:val="BodyText"/>
        <w:ind w:left="307"/>
      </w:pPr>
      <w:r>
        <w:rPr>
          <w:spacing w:val="-2"/>
        </w:rPr>
        <w:t>Abstract</w:t>
      </w:r>
    </w:p>
    <w:p>
      <w:pPr>
        <w:pStyle w:val="BodyText"/>
        <w:spacing w:before="5"/>
      </w:pPr>
    </w:p>
    <w:p>
      <w:pPr>
        <w:pStyle w:val="Heading2"/>
        <w:ind w:left="1748" w:firstLine="0"/>
      </w:pPr>
      <w:hyperlink r:id="rId6">
        <w:r>
          <w:rPr/>
          <w:t>Error!</w:t>
        </w:r>
        <w:r>
          <w:rPr>
            <w:spacing w:val="-2"/>
          </w:rPr>
          <w:t> </w:t>
        </w:r>
        <w:r>
          <w:rPr/>
          <w:t>Bookmark</w:t>
        </w:r>
        <w:r>
          <w:rPr>
            <w:spacing w:val="-2"/>
          </w:rPr>
          <w:t> </w:t>
        </w:r>
        <w:r>
          <w:rPr/>
          <w:t>not</w:t>
        </w:r>
        <w:r>
          <w:rPr>
            <w:spacing w:val="-1"/>
          </w:rPr>
          <w:t> </w:t>
        </w:r>
        <w:r>
          <w:rPr>
            <w:spacing w:val="-2"/>
          </w:rPr>
          <w:t>defined.</w:t>
        </w:r>
      </w:hyperlink>
    </w:p>
    <w:p>
      <w:pPr>
        <w:pStyle w:val="BodyText"/>
        <w:tabs>
          <w:tab w:pos="8417" w:val="right" w:leader="none"/>
        </w:tabs>
        <w:spacing w:before="370"/>
        <w:ind w:left="307"/>
      </w:pPr>
      <w:hyperlink w:history="true" w:anchor="_bookmark0">
        <w:r>
          <w:rPr/>
          <w:t>Table</w:t>
        </w:r>
        <w:r>
          <w:rPr>
            <w:spacing w:val="-4"/>
          </w:rPr>
          <w:t> </w:t>
        </w:r>
        <w:r>
          <w:rPr/>
          <w:t>of</w:t>
        </w:r>
        <w:r>
          <w:rPr>
            <w:spacing w:val="-2"/>
          </w:rPr>
          <w:t> Contents</w:t>
        </w:r>
      </w:hyperlink>
      <w:r>
        <w:rPr/>
        <w:tab/>
      </w:r>
      <w:hyperlink w:history="true" w:anchor="_bookmark0">
        <w:r>
          <w:rPr>
            <w:spacing w:val="-5"/>
          </w:rPr>
          <w:t>iv</w:t>
        </w:r>
      </w:hyperlink>
    </w:p>
    <w:p>
      <w:pPr>
        <w:pStyle w:val="BodyText"/>
        <w:spacing w:before="376"/>
        <w:ind w:left="307"/>
      </w:pPr>
      <w:r>
        <w:rPr/>
        <w:t>List</w:t>
      </w:r>
      <w:r>
        <w:rPr>
          <w:spacing w:val="-2"/>
        </w:rPr>
        <w:t> </w:t>
      </w:r>
      <w:r>
        <w:rPr/>
        <w:t>of</w:t>
      </w:r>
      <w:r>
        <w:rPr>
          <w:spacing w:val="-1"/>
        </w:rPr>
        <w:t> </w:t>
      </w:r>
      <w:r>
        <w:rPr>
          <w:spacing w:val="-2"/>
        </w:rPr>
        <w:t>Tables</w:t>
      </w:r>
    </w:p>
    <w:p>
      <w:pPr>
        <w:spacing w:before="282"/>
        <w:ind w:left="1748" w:right="0" w:firstLine="0"/>
        <w:jc w:val="left"/>
        <w:rPr>
          <w:b/>
          <w:sz w:val="24"/>
        </w:rPr>
      </w:pPr>
      <w:hyperlink r:id="rId7">
        <w:r>
          <w:rPr>
            <w:b/>
            <w:sz w:val="24"/>
          </w:rPr>
          <w:t>Error!</w:t>
        </w:r>
        <w:r>
          <w:rPr>
            <w:b/>
            <w:spacing w:val="-2"/>
            <w:sz w:val="24"/>
          </w:rPr>
          <w:t> </w:t>
        </w:r>
        <w:r>
          <w:rPr>
            <w:b/>
            <w:sz w:val="24"/>
          </w:rPr>
          <w:t>Bookmark</w:t>
        </w:r>
        <w:r>
          <w:rPr>
            <w:b/>
            <w:spacing w:val="-2"/>
            <w:sz w:val="24"/>
          </w:rPr>
          <w:t> </w:t>
        </w:r>
        <w:r>
          <w:rPr>
            <w:b/>
            <w:sz w:val="24"/>
          </w:rPr>
          <w:t>not</w:t>
        </w:r>
        <w:r>
          <w:rPr>
            <w:b/>
            <w:spacing w:val="-1"/>
            <w:sz w:val="24"/>
          </w:rPr>
          <w:t> </w:t>
        </w:r>
        <w:r>
          <w:rPr>
            <w:b/>
            <w:spacing w:val="-2"/>
            <w:sz w:val="24"/>
          </w:rPr>
          <w:t>defined.</w:t>
        </w:r>
      </w:hyperlink>
    </w:p>
    <w:p>
      <w:pPr>
        <w:pStyle w:val="BodyText"/>
        <w:spacing w:before="372"/>
        <w:ind w:left="307"/>
      </w:pPr>
      <w:r>
        <w:rPr/>
        <w:t>List</w:t>
      </w:r>
      <w:r>
        <w:rPr>
          <w:spacing w:val="-2"/>
        </w:rPr>
        <w:t> </w:t>
      </w:r>
      <w:r>
        <w:rPr/>
        <w:t>of </w:t>
      </w:r>
      <w:r>
        <w:rPr>
          <w:spacing w:val="-2"/>
        </w:rPr>
        <w:t>Figures</w:t>
      </w:r>
    </w:p>
    <w:p>
      <w:pPr>
        <w:spacing w:before="280"/>
        <w:ind w:left="1748" w:right="0" w:firstLine="0"/>
        <w:jc w:val="left"/>
        <w:rPr>
          <w:b/>
          <w:sz w:val="24"/>
        </w:rPr>
      </w:pPr>
      <w:hyperlink r:id="rId8">
        <w:r>
          <w:rPr>
            <w:b/>
            <w:sz w:val="24"/>
          </w:rPr>
          <w:t>Error!</w:t>
        </w:r>
        <w:r>
          <w:rPr>
            <w:b/>
            <w:spacing w:val="-2"/>
            <w:sz w:val="24"/>
          </w:rPr>
          <w:t> </w:t>
        </w:r>
        <w:r>
          <w:rPr>
            <w:b/>
            <w:sz w:val="24"/>
          </w:rPr>
          <w:t>Bookmark</w:t>
        </w:r>
        <w:r>
          <w:rPr>
            <w:b/>
            <w:spacing w:val="-2"/>
            <w:sz w:val="24"/>
          </w:rPr>
          <w:t> </w:t>
        </w:r>
        <w:r>
          <w:rPr>
            <w:b/>
            <w:sz w:val="24"/>
          </w:rPr>
          <w:t>not</w:t>
        </w:r>
        <w:r>
          <w:rPr>
            <w:b/>
            <w:spacing w:val="-1"/>
            <w:sz w:val="24"/>
          </w:rPr>
          <w:t> </w:t>
        </w:r>
        <w:r>
          <w:rPr>
            <w:b/>
            <w:spacing w:val="-2"/>
            <w:sz w:val="24"/>
          </w:rPr>
          <w:t>defined.</w:t>
        </w:r>
      </w:hyperlink>
    </w:p>
    <w:p>
      <w:pPr>
        <w:pStyle w:val="BodyText"/>
        <w:tabs>
          <w:tab w:pos="8417" w:val="right" w:leader="none"/>
        </w:tabs>
        <w:spacing w:before="370"/>
        <w:ind w:left="307"/>
      </w:pPr>
      <w:hyperlink w:history="true" w:anchor="_bookmark0">
        <w:r>
          <w:rPr/>
          <w:t>List</w:t>
        </w:r>
        <w:r>
          <w:rPr>
            <w:spacing w:val="-2"/>
          </w:rPr>
          <w:t> </w:t>
        </w:r>
        <w:r>
          <w:rPr/>
          <w:t>of</w:t>
        </w:r>
        <w:r>
          <w:rPr>
            <w:spacing w:val="-1"/>
          </w:rPr>
          <w:t> </w:t>
        </w:r>
        <w:r>
          <w:rPr>
            <w:spacing w:val="-2"/>
          </w:rPr>
          <w:t>Plates</w:t>
        </w:r>
      </w:hyperlink>
      <w:r>
        <w:rPr/>
        <w:tab/>
      </w:r>
      <w:hyperlink w:history="true" w:anchor="_bookmark0">
        <w:r>
          <w:rPr>
            <w:spacing w:val="-5"/>
          </w:rPr>
          <w:t>iv</w:t>
        </w:r>
      </w:hyperlink>
    </w:p>
    <w:p>
      <w:pPr>
        <w:spacing w:before="523"/>
        <w:ind w:left="307" w:right="0" w:firstLine="0"/>
        <w:jc w:val="left"/>
        <w:rPr>
          <w:b/>
          <w:sz w:val="24"/>
        </w:rPr>
      </w:pPr>
      <w:r>
        <w:rPr>
          <w:b/>
          <w:sz w:val="24"/>
        </w:rPr>
        <w:t>CHAPTER</w:t>
      </w:r>
      <w:r>
        <w:rPr>
          <w:b/>
          <w:spacing w:val="-4"/>
          <w:sz w:val="24"/>
        </w:rPr>
        <w:t> </w:t>
      </w:r>
      <w:r>
        <w:rPr>
          <w:b/>
          <w:spacing w:val="-5"/>
          <w:sz w:val="24"/>
        </w:rPr>
        <w:t>ONE</w:t>
      </w:r>
    </w:p>
    <w:p>
      <w:pPr>
        <w:pStyle w:val="ListParagraph"/>
        <w:numPr>
          <w:ilvl w:val="1"/>
          <w:numId w:val="1"/>
        </w:numPr>
        <w:tabs>
          <w:tab w:pos="1027" w:val="left" w:leader="none"/>
          <w:tab w:pos="8349" w:val="right" w:leader="none"/>
        </w:tabs>
        <w:spacing w:line="240" w:lineRule="auto" w:before="414" w:after="0"/>
        <w:ind w:left="1027" w:right="0" w:hanging="720"/>
        <w:jc w:val="left"/>
        <w:rPr>
          <w:sz w:val="24"/>
        </w:rPr>
      </w:pPr>
      <w:r>
        <w:rPr>
          <w:spacing w:val="-2"/>
          <w:sz w:val="24"/>
        </w:rPr>
        <w:t>INTRODUCTION</w:t>
      </w:r>
      <w:r>
        <w:rPr>
          <w:sz w:val="24"/>
        </w:rPr>
        <w:tab/>
      </w:r>
      <w:r>
        <w:rPr>
          <w:spacing w:val="-10"/>
          <w:sz w:val="24"/>
        </w:rPr>
        <w:t>1</w:t>
      </w:r>
    </w:p>
    <w:p>
      <w:pPr>
        <w:pStyle w:val="ListParagraph"/>
        <w:numPr>
          <w:ilvl w:val="1"/>
          <w:numId w:val="1"/>
        </w:numPr>
        <w:tabs>
          <w:tab w:pos="1027" w:val="left" w:leader="none"/>
          <w:tab w:pos="8349" w:val="right" w:leader="none"/>
        </w:tabs>
        <w:spacing w:line="240" w:lineRule="auto" w:before="420" w:after="0"/>
        <w:ind w:left="1027" w:right="0" w:hanging="720"/>
        <w:jc w:val="left"/>
        <w:rPr>
          <w:sz w:val="24"/>
        </w:rPr>
      </w:pPr>
      <w:r>
        <w:rPr>
          <w:sz w:val="24"/>
        </w:rPr>
        <w:t>Background</w:t>
      </w:r>
      <w:r>
        <w:rPr>
          <w:spacing w:val="-4"/>
          <w:sz w:val="24"/>
        </w:rPr>
        <w:t> </w:t>
      </w:r>
      <w:r>
        <w:rPr>
          <w:sz w:val="24"/>
        </w:rPr>
        <w:t>of</w:t>
      </w:r>
      <w:r>
        <w:rPr>
          <w:spacing w:val="-1"/>
          <w:sz w:val="24"/>
        </w:rPr>
        <w:t> </w:t>
      </w:r>
      <w:r>
        <w:rPr>
          <w:spacing w:val="-4"/>
          <w:sz w:val="24"/>
        </w:rPr>
        <w:t>Study</w:t>
      </w:r>
      <w:r>
        <w:rPr>
          <w:sz w:val="24"/>
        </w:rPr>
        <w:tab/>
      </w:r>
      <w:r>
        <w:rPr>
          <w:spacing w:val="-12"/>
          <w:sz w:val="24"/>
        </w:rPr>
        <w:t>1</w:t>
      </w:r>
    </w:p>
    <w:p>
      <w:pPr>
        <w:pStyle w:val="ListParagraph"/>
        <w:numPr>
          <w:ilvl w:val="1"/>
          <w:numId w:val="1"/>
        </w:numPr>
        <w:tabs>
          <w:tab w:pos="1027" w:val="left" w:leader="none"/>
          <w:tab w:pos="8349" w:val="right" w:leader="none"/>
        </w:tabs>
        <w:spacing w:line="240" w:lineRule="auto" w:before="417" w:after="0"/>
        <w:ind w:left="1027" w:right="0" w:hanging="720"/>
        <w:jc w:val="left"/>
        <w:rPr>
          <w:sz w:val="24"/>
        </w:rPr>
      </w:pPr>
      <w:r>
        <w:rPr>
          <w:sz w:val="24"/>
        </w:rPr>
        <w:t>Statement</w:t>
      </w:r>
      <w:r>
        <w:rPr>
          <w:spacing w:val="-1"/>
          <w:sz w:val="24"/>
        </w:rPr>
        <w:t> </w:t>
      </w:r>
      <w:r>
        <w:rPr>
          <w:sz w:val="24"/>
        </w:rPr>
        <w:t>of</w:t>
      </w:r>
      <w:r>
        <w:rPr>
          <w:spacing w:val="-1"/>
          <w:sz w:val="24"/>
        </w:rPr>
        <w:t> </w:t>
      </w:r>
      <w:r>
        <w:rPr>
          <w:sz w:val="24"/>
        </w:rPr>
        <w:t>the</w:t>
      </w:r>
      <w:r>
        <w:rPr>
          <w:spacing w:val="-1"/>
          <w:sz w:val="24"/>
        </w:rPr>
        <w:t> </w:t>
      </w:r>
      <w:r>
        <w:rPr>
          <w:sz w:val="24"/>
        </w:rPr>
        <w:t>Research </w:t>
      </w:r>
      <w:r>
        <w:rPr>
          <w:spacing w:val="-2"/>
          <w:sz w:val="24"/>
        </w:rPr>
        <w:t>Problem</w:t>
      </w:r>
      <w:r>
        <w:rPr>
          <w:sz w:val="24"/>
        </w:rPr>
        <w:tab/>
      </w:r>
      <w:r>
        <w:rPr>
          <w:spacing w:val="-10"/>
          <w:sz w:val="24"/>
        </w:rPr>
        <w:t>2</w:t>
      </w:r>
    </w:p>
    <w:p>
      <w:pPr>
        <w:pStyle w:val="ListParagraph"/>
        <w:numPr>
          <w:ilvl w:val="1"/>
          <w:numId w:val="1"/>
        </w:numPr>
        <w:tabs>
          <w:tab w:pos="1027" w:val="left" w:leader="none"/>
          <w:tab w:pos="8349" w:val="right" w:leader="none"/>
        </w:tabs>
        <w:spacing w:line="240" w:lineRule="auto" w:before="418" w:after="0"/>
        <w:ind w:left="1027" w:right="0" w:hanging="720"/>
        <w:jc w:val="left"/>
        <w:rPr>
          <w:sz w:val="24"/>
        </w:rPr>
      </w:pPr>
      <w:r>
        <w:rPr>
          <w:sz w:val="24"/>
        </w:rPr>
        <w:t>Aim</w:t>
      </w:r>
      <w:r>
        <w:rPr>
          <w:spacing w:val="-1"/>
          <w:sz w:val="24"/>
        </w:rPr>
        <w:t> </w:t>
      </w:r>
      <w:r>
        <w:rPr>
          <w:sz w:val="24"/>
        </w:rPr>
        <w:t>and Objectives</w:t>
      </w:r>
      <w:r>
        <w:rPr>
          <w:spacing w:val="-1"/>
          <w:sz w:val="24"/>
        </w:rPr>
        <w:t> </w:t>
      </w:r>
      <w:r>
        <w:rPr>
          <w:sz w:val="24"/>
        </w:rPr>
        <w:t>of the</w:t>
      </w:r>
      <w:r>
        <w:rPr>
          <w:spacing w:val="-1"/>
          <w:sz w:val="24"/>
        </w:rPr>
        <w:t> </w:t>
      </w:r>
      <w:r>
        <w:rPr>
          <w:spacing w:val="-2"/>
          <w:sz w:val="24"/>
        </w:rPr>
        <w:t>Study</w:t>
      </w:r>
      <w:r>
        <w:rPr>
          <w:sz w:val="24"/>
        </w:rPr>
        <w:tab/>
      </w:r>
      <w:r>
        <w:rPr>
          <w:spacing w:val="-10"/>
          <w:sz w:val="24"/>
        </w:rPr>
        <w:t>2</w:t>
      </w:r>
    </w:p>
    <w:p>
      <w:pPr>
        <w:pStyle w:val="ListParagraph"/>
        <w:numPr>
          <w:ilvl w:val="1"/>
          <w:numId w:val="1"/>
        </w:numPr>
        <w:tabs>
          <w:tab w:pos="1027" w:val="left" w:leader="none"/>
          <w:tab w:pos="8349" w:val="right" w:leader="none"/>
        </w:tabs>
        <w:spacing w:line="240" w:lineRule="auto" w:before="418" w:after="0"/>
        <w:ind w:left="1027" w:right="0" w:hanging="720"/>
        <w:jc w:val="left"/>
        <w:rPr>
          <w:sz w:val="24"/>
        </w:rPr>
      </w:pPr>
      <w:r>
        <w:rPr>
          <w:sz w:val="24"/>
        </w:rPr>
        <w:t>Significance</w:t>
      </w:r>
      <w:r>
        <w:rPr>
          <w:spacing w:val="-4"/>
          <w:sz w:val="24"/>
        </w:rPr>
        <w:t> </w:t>
      </w:r>
      <w:r>
        <w:rPr>
          <w:sz w:val="24"/>
        </w:rPr>
        <w:t>of</w:t>
      </w:r>
      <w:r>
        <w:rPr>
          <w:spacing w:val="-2"/>
          <w:sz w:val="24"/>
        </w:rPr>
        <w:t> </w:t>
      </w:r>
      <w:r>
        <w:rPr>
          <w:sz w:val="24"/>
        </w:rPr>
        <w:t>the</w:t>
      </w:r>
      <w:r>
        <w:rPr>
          <w:spacing w:val="-2"/>
          <w:sz w:val="24"/>
        </w:rPr>
        <w:t> </w:t>
      </w:r>
      <w:r>
        <w:rPr>
          <w:spacing w:val="-4"/>
          <w:sz w:val="24"/>
        </w:rPr>
        <w:t>Study</w:t>
      </w:r>
      <w:r>
        <w:rPr>
          <w:sz w:val="24"/>
        </w:rPr>
        <w:tab/>
      </w:r>
      <w:r>
        <w:rPr>
          <w:spacing w:val="-10"/>
          <w:sz w:val="24"/>
        </w:rPr>
        <w:t>3</w:t>
      </w:r>
    </w:p>
    <w:p>
      <w:pPr>
        <w:spacing w:after="0" w:line="240" w:lineRule="auto"/>
        <w:jc w:val="left"/>
        <w:rPr>
          <w:sz w:val="24"/>
        </w:rPr>
        <w:sectPr>
          <w:pgSz w:w="11910" w:h="16850"/>
          <w:pgMar w:header="0" w:footer="1014" w:top="1400" w:bottom="1200" w:left="1680" w:right="920"/>
        </w:sectPr>
      </w:pPr>
    </w:p>
    <w:p>
      <w:pPr>
        <w:pStyle w:val="ListParagraph"/>
        <w:numPr>
          <w:ilvl w:val="1"/>
          <w:numId w:val="1"/>
        </w:numPr>
        <w:tabs>
          <w:tab w:pos="1087" w:val="left" w:leader="none"/>
          <w:tab w:pos="8349" w:val="right" w:leader="none"/>
        </w:tabs>
        <w:spacing w:line="240" w:lineRule="auto" w:before="64" w:after="0"/>
        <w:ind w:left="1087" w:right="0" w:hanging="780"/>
        <w:jc w:val="left"/>
        <w:rPr>
          <w:sz w:val="24"/>
        </w:rPr>
      </w:pPr>
      <w:r>
        <w:rPr>
          <w:sz w:val="24"/>
        </w:rPr>
        <w:t>Scope</w:t>
      </w:r>
      <w:r>
        <w:rPr>
          <w:spacing w:val="13"/>
          <w:sz w:val="24"/>
        </w:rPr>
        <w:t> </w:t>
      </w:r>
      <w:r>
        <w:rPr>
          <w:sz w:val="24"/>
        </w:rPr>
        <w:t>of the</w:t>
      </w:r>
      <w:r>
        <w:rPr>
          <w:spacing w:val="-2"/>
          <w:sz w:val="24"/>
        </w:rPr>
        <w:t> </w:t>
      </w:r>
      <w:r>
        <w:rPr>
          <w:spacing w:val="-4"/>
          <w:sz w:val="24"/>
        </w:rPr>
        <w:t>Study</w:t>
      </w:r>
      <w:r>
        <w:rPr>
          <w:sz w:val="24"/>
        </w:rPr>
        <w:tab/>
      </w:r>
      <w:r>
        <w:rPr>
          <w:spacing w:val="-10"/>
          <w:sz w:val="24"/>
        </w:rPr>
        <w:t>3</w:t>
      </w:r>
    </w:p>
    <w:p>
      <w:pPr>
        <w:pStyle w:val="ListParagraph"/>
        <w:numPr>
          <w:ilvl w:val="1"/>
          <w:numId w:val="1"/>
        </w:numPr>
        <w:tabs>
          <w:tab w:pos="1027" w:val="left" w:leader="none"/>
          <w:tab w:pos="8349" w:val="right" w:leader="none"/>
        </w:tabs>
        <w:spacing w:line="240" w:lineRule="auto" w:before="418" w:after="0"/>
        <w:ind w:left="1027" w:right="0" w:hanging="720"/>
        <w:jc w:val="left"/>
        <w:rPr>
          <w:sz w:val="24"/>
        </w:rPr>
      </w:pPr>
      <w:r>
        <w:rPr>
          <w:sz w:val="24"/>
        </w:rPr>
        <w:t>Limitation</w:t>
      </w:r>
      <w:r>
        <w:rPr>
          <w:spacing w:val="-2"/>
          <w:sz w:val="24"/>
        </w:rPr>
        <w:t> </w:t>
      </w:r>
      <w:r>
        <w:rPr>
          <w:sz w:val="24"/>
        </w:rPr>
        <w:t>of</w:t>
      </w:r>
      <w:r>
        <w:rPr>
          <w:spacing w:val="-2"/>
          <w:sz w:val="24"/>
        </w:rPr>
        <w:t> </w:t>
      </w:r>
      <w:r>
        <w:rPr>
          <w:sz w:val="24"/>
        </w:rPr>
        <w:t>the</w:t>
      </w:r>
      <w:r>
        <w:rPr>
          <w:spacing w:val="-1"/>
          <w:sz w:val="24"/>
        </w:rPr>
        <w:t> </w:t>
      </w:r>
      <w:r>
        <w:rPr>
          <w:spacing w:val="-4"/>
          <w:sz w:val="24"/>
        </w:rPr>
        <w:t>Study</w:t>
      </w:r>
      <w:r>
        <w:rPr>
          <w:sz w:val="24"/>
        </w:rPr>
        <w:tab/>
      </w:r>
      <w:r>
        <w:rPr>
          <w:spacing w:val="-10"/>
          <w:sz w:val="24"/>
        </w:rPr>
        <w:t>3</w:t>
      </w:r>
    </w:p>
    <w:p>
      <w:pPr>
        <w:pStyle w:val="BodyText"/>
      </w:pPr>
    </w:p>
    <w:p>
      <w:pPr>
        <w:pStyle w:val="BodyText"/>
      </w:pPr>
    </w:p>
    <w:p>
      <w:pPr>
        <w:pStyle w:val="BodyText"/>
      </w:pPr>
    </w:p>
    <w:p>
      <w:pPr>
        <w:pStyle w:val="BodyText"/>
        <w:spacing w:before="12"/>
      </w:pPr>
    </w:p>
    <w:p>
      <w:pPr>
        <w:pStyle w:val="Heading1"/>
        <w:spacing w:before="1"/>
        <w:ind w:left="307" w:right="0"/>
        <w:jc w:val="left"/>
      </w:pPr>
      <w:r>
        <w:rPr/>
        <w:t>CHAPTER</w:t>
      </w:r>
      <w:r>
        <w:rPr>
          <w:spacing w:val="-4"/>
        </w:rPr>
        <w:t> </w:t>
      </w:r>
      <w:r>
        <w:rPr>
          <w:spacing w:val="-5"/>
        </w:rPr>
        <w:t>TWO</w:t>
      </w:r>
    </w:p>
    <w:p>
      <w:pPr>
        <w:spacing w:after="0"/>
        <w:jc w:val="left"/>
        <w:sectPr>
          <w:pgSz w:w="11910" w:h="16850"/>
          <w:pgMar w:header="0" w:footer="1014" w:top="1340" w:bottom="1432" w:left="1680" w:right="920"/>
        </w:sectPr>
      </w:pPr>
    </w:p>
    <w:sdt>
      <w:sdtPr>
        <w:docPartObj>
          <w:docPartGallery w:val="Table of Contents"/>
          <w:docPartUnique/>
        </w:docPartObj>
      </w:sdtPr>
      <w:sdtEndPr/>
      <w:sdtContent>
        <w:p>
          <w:pPr>
            <w:pStyle w:val="TOC2"/>
            <w:numPr>
              <w:ilvl w:val="1"/>
              <w:numId w:val="2"/>
            </w:numPr>
            <w:tabs>
              <w:tab w:pos="1027" w:val="left" w:leader="none"/>
              <w:tab w:pos="8349" w:val="right" w:leader="none"/>
            </w:tabs>
            <w:spacing w:line="240" w:lineRule="auto" w:before="415" w:after="0"/>
            <w:ind w:left="1027" w:right="0" w:hanging="720"/>
            <w:jc w:val="left"/>
          </w:pPr>
          <w:r>
            <w:rPr/>
            <w:t>LITERATURE</w:t>
          </w:r>
          <w:r>
            <w:rPr>
              <w:spacing w:val="-4"/>
            </w:rPr>
            <w:t> </w:t>
          </w:r>
          <w:r>
            <w:rPr>
              <w:spacing w:val="-2"/>
            </w:rPr>
            <w:t>REVIEW</w:t>
          </w:r>
          <w:r>
            <w:rPr/>
            <w:tab/>
          </w:r>
          <w:r>
            <w:rPr>
              <w:spacing w:val="-10"/>
            </w:rPr>
            <w:t>4</w:t>
          </w:r>
        </w:p>
        <w:p>
          <w:pPr>
            <w:pStyle w:val="TOC2"/>
            <w:numPr>
              <w:ilvl w:val="1"/>
              <w:numId w:val="2"/>
            </w:numPr>
            <w:tabs>
              <w:tab w:pos="1027" w:val="left" w:leader="none"/>
              <w:tab w:pos="8349" w:val="right" w:leader="none"/>
            </w:tabs>
            <w:spacing w:line="240" w:lineRule="auto" w:before="418" w:after="0"/>
            <w:ind w:left="1027" w:right="0" w:hanging="720"/>
            <w:jc w:val="left"/>
          </w:pPr>
          <w:r>
            <w:rPr/>
            <w:t>Historical</w:t>
          </w:r>
          <w:r>
            <w:rPr>
              <w:spacing w:val="-3"/>
            </w:rPr>
            <w:t> </w:t>
          </w:r>
          <w:r>
            <w:rPr/>
            <w:t>Development</w:t>
          </w:r>
          <w:r>
            <w:rPr>
              <w:spacing w:val="-1"/>
            </w:rPr>
            <w:t> </w:t>
          </w:r>
          <w:r>
            <w:rPr/>
            <w:t>of</w:t>
          </w:r>
          <w:r>
            <w:rPr>
              <w:spacing w:val="-2"/>
            </w:rPr>
            <w:t> </w:t>
          </w:r>
          <w:r>
            <w:rPr/>
            <w:t>Induction</w:t>
          </w:r>
          <w:r>
            <w:rPr>
              <w:spacing w:val="-2"/>
            </w:rPr>
            <w:t> Furnace</w:t>
          </w:r>
          <w:r>
            <w:rPr/>
            <w:tab/>
          </w:r>
          <w:r>
            <w:rPr>
              <w:spacing w:val="-10"/>
            </w:rPr>
            <w:t>4</w:t>
          </w:r>
        </w:p>
        <w:p>
          <w:pPr>
            <w:pStyle w:val="TOC2"/>
            <w:numPr>
              <w:ilvl w:val="1"/>
              <w:numId w:val="2"/>
            </w:numPr>
            <w:tabs>
              <w:tab w:pos="1027" w:val="left" w:leader="none"/>
              <w:tab w:pos="8349" w:val="right" w:leader="none"/>
            </w:tabs>
            <w:spacing w:line="240" w:lineRule="auto" w:before="418" w:after="0"/>
            <w:ind w:left="1027" w:right="0" w:hanging="720"/>
            <w:jc w:val="left"/>
          </w:pPr>
          <w:r>
            <w:rPr/>
            <w:t>Previous</w:t>
          </w:r>
          <w:r>
            <w:rPr>
              <w:spacing w:val="-2"/>
            </w:rPr>
            <w:t> Works</w:t>
          </w:r>
          <w:r>
            <w:rPr/>
            <w:tab/>
          </w:r>
          <w:r>
            <w:rPr>
              <w:spacing w:val="-10"/>
            </w:rPr>
            <w:t>7</w:t>
          </w:r>
        </w:p>
        <w:p>
          <w:pPr>
            <w:pStyle w:val="TOC2"/>
            <w:numPr>
              <w:ilvl w:val="1"/>
              <w:numId w:val="2"/>
            </w:numPr>
            <w:tabs>
              <w:tab w:pos="1027" w:val="left" w:leader="none"/>
              <w:tab w:pos="8469" w:val="right" w:leader="none"/>
            </w:tabs>
            <w:spacing w:line="240" w:lineRule="auto" w:before="417" w:after="0"/>
            <w:ind w:left="1027" w:right="0" w:hanging="720"/>
            <w:jc w:val="left"/>
          </w:pPr>
          <w:r>
            <w:rPr/>
            <w:t>Types</w:t>
          </w:r>
          <w:r>
            <w:rPr>
              <w:spacing w:val="-1"/>
            </w:rPr>
            <w:t> </w:t>
          </w:r>
          <w:r>
            <w:rPr/>
            <w:t>of</w:t>
          </w:r>
          <w:r>
            <w:rPr>
              <w:spacing w:val="-1"/>
            </w:rPr>
            <w:t> </w:t>
          </w:r>
          <w:r>
            <w:rPr/>
            <w:t>Electric</w:t>
          </w:r>
          <w:r>
            <w:rPr>
              <w:spacing w:val="-2"/>
            </w:rPr>
            <w:t> </w:t>
          </w:r>
          <w:r>
            <w:rPr/>
            <w:t>Melting</w:t>
          </w:r>
          <w:r>
            <w:rPr>
              <w:spacing w:val="-1"/>
            </w:rPr>
            <w:t> </w:t>
          </w:r>
          <w:r>
            <w:rPr>
              <w:spacing w:val="-2"/>
            </w:rPr>
            <w:t>Furnace</w:t>
          </w:r>
          <w:r>
            <w:rPr/>
            <w:tab/>
          </w:r>
          <w:r>
            <w:rPr>
              <w:spacing w:val="-5"/>
            </w:rPr>
            <w:t>14</w:t>
          </w:r>
        </w:p>
        <w:p>
          <w:pPr>
            <w:pStyle w:val="TOC2"/>
            <w:numPr>
              <w:ilvl w:val="2"/>
              <w:numId w:val="2"/>
            </w:numPr>
            <w:tabs>
              <w:tab w:pos="1027" w:val="left" w:leader="none"/>
              <w:tab w:pos="8469" w:val="right" w:leader="none"/>
            </w:tabs>
            <w:spacing w:line="240" w:lineRule="auto" w:before="418" w:after="0"/>
            <w:ind w:left="1027" w:right="0" w:hanging="720"/>
            <w:jc w:val="left"/>
          </w:pPr>
          <w:r>
            <w:rPr/>
            <w:t>Arc</w:t>
          </w:r>
          <w:r>
            <w:rPr>
              <w:spacing w:val="-5"/>
            </w:rPr>
            <w:t> </w:t>
          </w:r>
          <w:r>
            <w:rPr>
              <w:spacing w:val="-2"/>
            </w:rPr>
            <w:t>furnace</w:t>
          </w:r>
          <w:r>
            <w:rPr/>
            <w:tab/>
          </w:r>
          <w:r>
            <w:rPr>
              <w:spacing w:val="-7"/>
            </w:rPr>
            <w:t>15</w:t>
          </w:r>
        </w:p>
        <w:p>
          <w:pPr>
            <w:pStyle w:val="TOC2"/>
            <w:numPr>
              <w:ilvl w:val="2"/>
              <w:numId w:val="2"/>
            </w:numPr>
            <w:tabs>
              <w:tab w:pos="1027" w:val="left" w:leader="none"/>
              <w:tab w:pos="8469" w:val="right" w:leader="none"/>
            </w:tabs>
            <w:spacing w:line="240" w:lineRule="auto" w:before="418" w:after="0"/>
            <w:ind w:left="1027" w:right="0" w:hanging="720"/>
            <w:jc w:val="left"/>
          </w:pPr>
          <w:r>
            <w:rPr/>
            <w:t>Resistance</w:t>
          </w:r>
          <w:r>
            <w:rPr>
              <w:spacing w:val="-4"/>
            </w:rPr>
            <w:t> </w:t>
          </w:r>
          <w:r>
            <w:rPr>
              <w:spacing w:val="-2"/>
            </w:rPr>
            <w:t>furnaces</w:t>
          </w:r>
          <w:r>
            <w:rPr/>
            <w:tab/>
          </w:r>
          <w:r>
            <w:rPr>
              <w:spacing w:val="-5"/>
            </w:rPr>
            <w:t>16</w:t>
          </w:r>
        </w:p>
        <w:p>
          <w:pPr>
            <w:pStyle w:val="TOC2"/>
            <w:numPr>
              <w:ilvl w:val="2"/>
              <w:numId w:val="2"/>
            </w:numPr>
            <w:tabs>
              <w:tab w:pos="1027" w:val="left" w:leader="none"/>
              <w:tab w:pos="8469" w:val="right" w:leader="none"/>
            </w:tabs>
            <w:spacing w:line="240" w:lineRule="auto" w:before="418" w:after="0"/>
            <w:ind w:left="1027" w:right="0" w:hanging="720"/>
            <w:jc w:val="left"/>
          </w:pPr>
          <w:r>
            <w:rPr/>
            <w:t>Induction</w:t>
          </w:r>
          <w:r>
            <w:rPr>
              <w:spacing w:val="-3"/>
            </w:rPr>
            <w:t> </w:t>
          </w:r>
          <w:r>
            <w:rPr>
              <w:spacing w:val="-2"/>
            </w:rPr>
            <w:t>furnaces</w:t>
          </w:r>
          <w:r>
            <w:rPr/>
            <w:tab/>
          </w:r>
          <w:r>
            <w:rPr>
              <w:spacing w:val="-7"/>
            </w:rPr>
            <w:t>16</w:t>
          </w:r>
        </w:p>
        <w:p>
          <w:pPr>
            <w:pStyle w:val="TOC2"/>
            <w:numPr>
              <w:ilvl w:val="2"/>
              <w:numId w:val="2"/>
            </w:numPr>
            <w:tabs>
              <w:tab w:pos="1027" w:val="left" w:leader="none"/>
              <w:tab w:pos="8469" w:val="right" w:leader="none"/>
            </w:tabs>
            <w:spacing w:line="240" w:lineRule="auto" w:before="420" w:after="0"/>
            <w:ind w:left="1027" w:right="0" w:hanging="720"/>
            <w:jc w:val="left"/>
          </w:pPr>
          <w:r>
            <w:rPr/>
            <w:t>Types</w:t>
          </w:r>
          <w:r>
            <w:rPr>
              <w:spacing w:val="-2"/>
            </w:rPr>
            <w:t> </w:t>
          </w:r>
          <w:r>
            <w:rPr/>
            <w:t>of</w:t>
          </w:r>
          <w:r>
            <w:rPr>
              <w:spacing w:val="-2"/>
            </w:rPr>
            <w:t> </w:t>
          </w:r>
          <w:r>
            <w:rPr/>
            <w:t>induction</w:t>
          </w:r>
          <w:r>
            <w:rPr>
              <w:spacing w:val="-1"/>
            </w:rPr>
            <w:t> </w:t>
          </w:r>
          <w:r>
            <w:rPr>
              <w:spacing w:val="-2"/>
            </w:rPr>
            <w:t>furnace</w:t>
          </w:r>
          <w:r>
            <w:rPr/>
            <w:tab/>
          </w:r>
          <w:r>
            <w:rPr>
              <w:spacing w:val="-5"/>
            </w:rPr>
            <w:t>16</w:t>
          </w:r>
        </w:p>
        <w:p>
          <w:pPr>
            <w:pStyle w:val="TOC2"/>
            <w:numPr>
              <w:ilvl w:val="3"/>
              <w:numId w:val="2"/>
            </w:numPr>
            <w:tabs>
              <w:tab w:pos="1026" w:val="left" w:leader="none"/>
              <w:tab w:pos="8469" w:val="right" w:leader="none"/>
            </w:tabs>
            <w:spacing w:line="240" w:lineRule="auto" w:before="417" w:after="0"/>
            <w:ind w:left="1026" w:right="0" w:hanging="719"/>
            <w:jc w:val="left"/>
          </w:pPr>
          <w:r>
            <w:rPr/>
            <w:t>Coreless</w:t>
          </w:r>
          <w:r>
            <w:rPr>
              <w:spacing w:val="-1"/>
            </w:rPr>
            <w:t> </w:t>
          </w:r>
          <w:r>
            <w:rPr/>
            <w:t>induction</w:t>
          </w:r>
          <w:r>
            <w:rPr>
              <w:spacing w:val="-1"/>
            </w:rPr>
            <w:t> </w:t>
          </w:r>
          <w:r>
            <w:rPr>
              <w:spacing w:val="-2"/>
            </w:rPr>
            <w:t>furnaces</w:t>
          </w:r>
          <w:r>
            <w:rPr/>
            <w:tab/>
          </w:r>
          <w:r>
            <w:rPr>
              <w:spacing w:val="-5"/>
            </w:rPr>
            <w:t>16</w:t>
          </w:r>
        </w:p>
        <w:p>
          <w:pPr>
            <w:pStyle w:val="TOC2"/>
            <w:numPr>
              <w:ilvl w:val="3"/>
              <w:numId w:val="2"/>
            </w:numPr>
            <w:tabs>
              <w:tab w:pos="1027" w:val="left" w:leader="none"/>
              <w:tab w:pos="8469" w:val="right" w:leader="none"/>
            </w:tabs>
            <w:spacing w:line="240" w:lineRule="auto" w:before="418" w:after="0"/>
            <w:ind w:left="1027" w:right="0" w:hanging="720"/>
            <w:jc w:val="left"/>
          </w:pPr>
          <w:r>
            <w:rPr/>
            <w:t>Channel</w:t>
          </w:r>
          <w:r>
            <w:rPr>
              <w:spacing w:val="-2"/>
            </w:rPr>
            <w:t> </w:t>
          </w:r>
          <w:r>
            <w:rPr/>
            <w:t>induction</w:t>
          </w:r>
          <w:r>
            <w:rPr>
              <w:spacing w:val="-1"/>
            </w:rPr>
            <w:t> </w:t>
          </w:r>
          <w:r>
            <w:rPr>
              <w:spacing w:val="-2"/>
            </w:rPr>
            <w:t>furnace</w:t>
          </w:r>
          <w:r>
            <w:rPr/>
            <w:tab/>
          </w:r>
          <w:r>
            <w:rPr>
              <w:spacing w:val="-5"/>
            </w:rPr>
            <w:t>17</w:t>
          </w:r>
        </w:p>
        <w:p>
          <w:pPr>
            <w:pStyle w:val="TOC2"/>
            <w:numPr>
              <w:ilvl w:val="2"/>
              <w:numId w:val="2"/>
            </w:numPr>
            <w:tabs>
              <w:tab w:pos="1027" w:val="left" w:leader="none"/>
              <w:tab w:pos="8469" w:val="right" w:leader="none"/>
            </w:tabs>
            <w:spacing w:line="240" w:lineRule="auto" w:before="417" w:after="0"/>
            <w:ind w:left="1027" w:right="0" w:hanging="720"/>
            <w:jc w:val="left"/>
          </w:pPr>
          <w:r>
            <w:rPr/>
            <w:t>Advantages</w:t>
          </w:r>
          <w:r>
            <w:rPr>
              <w:spacing w:val="-2"/>
            </w:rPr>
            <w:t> </w:t>
          </w:r>
          <w:r>
            <w:rPr/>
            <w:t>of</w:t>
          </w:r>
          <w:r>
            <w:rPr>
              <w:spacing w:val="-1"/>
            </w:rPr>
            <w:t> </w:t>
          </w:r>
          <w:r>
            <w:rPr/>
            <w:t>induction</w:t>
          </w:r>
          <w:r>
            <w:rPr>
              <w:spacing w:val="-1"/>
            </w:rPr>
            <w:t> </w:t>
          </w:r>
          <w:r>
            <w:rPr>
              <w:spacing w:val="-2"/>
            </w:rPr>
            <w:t>furnaces</w:t>
          </w:r>
          <w:r>
            <w:rPr/>
            <w:tab/>
          </w:r>
          <w:r>
            <w:rPr>
              <w:spacing w:val="-5"/>
            </w:rPr>
            <w:t>18</w:t>
          </w:r>
        </w:p>
        <w:p>
          <w:pPr>
            <w:pStyle w:val="TOC1"/>
            <w:spacing w:before="423"/>
          </w:pPr>
          <w:r>
            <w:rPr/>
            <w:t>CHAPTER</w:t>
          </w:r>
          <w:r>
            <w:rPr>
              <w:spacing w:val="-4"/>
            </w:rPr>
            <w:t> </w:t>
          </w:r>
          <w:r>
            <w:rPr>
              <w:spacing w:val="-2"/>
            </w:rPr>
            <w:t>THREE</w:t>
          </w:r>
        </w:p>
        <w:p>
          <w:pPr>
            <w:pStyle w:val="TOC2"/>
            <w:numPr>
              <w:ilvl w:val="1"/>
              <w:numId w:val="3"/>
            </w:numPr>
            <w:tabs>
              <w:tab w:pos="1027" w:val="left" w:leader="none"/>
              <w:tab w:pos="8469" w:val="right" w:leader="none"/>
            </w:tabs>
            <w:spacing w:line="240" w:lineRule="auto" w:before="413" w:after="0"/>
            <w:ind w:left="1027" w:right="0" w:hanging="720"/>
            <w:jc w:val="left"/>
          </w:pPr>
          <w:r>
            <w:rPr/>
            <w:t>MATERIALS</w:t>
          </w:r>
          <w:r>
            <w:rPr>
              <w:spacing w:val="-4"/>
            </w:rPr>
            <w:t> </w:t>
          </w:r>
          <w:r>
            <w:rPr/>
            <w:t>AND</w:t>
          </w:r>
          <w:r>
            <w:rPr>
              <w:spacing w:val="-4"/>
            </w:rPr>
            <w:t> </w:t>
          </w:r>
          <w:r>
            <w:rPr>
              <w:spacing w:val="-2"/>
            </w:rPr>
            <w:t>METHODS</w:t>
          </w:r>
          <w:r>
            <w:rPr/>
            <w:tab/>
          </w:r>
          <w:r>
            <w:rPr>
              <w:spacing w:val="-5"/>
            </w:rPr>
            <w:t>19</w:t>
          </w:r>
        </w:p>
        <w:p>
          <w:pPr>
            <w:pStyle w:val="TOC2"/>
            <w:numPr>
              <w:ilvl w:val="1"/>
              <w:numId w:val="3"/>
            </w:numPr>
            <w:tabs>
              <w:tab w:pos="1027" w:val="left" w:leader="none"/>
              <w:tab w:pos="8469" w:val="right" w:leader="none"/>
            </w:tabs>
            <w:spacing w:line="240" w:lineRule="auto" w:before="420" w:after="0"/>
            <w:ind w:left="1027" w:right="0" w:hanging="720"/>
            <w:jc w:val="left"/>
          </w:pPr>
          <w:r>
            <w:rPr/>
            <w:t>Design</w:t>
          </w:r>
          <w:r>
            <w:rPr>
              <w:spacing w:val="-2"/>
            </w:rPr>
            <w:t> </w:t>
          </w:r>
          <w:r>
            <w:rPr/>
            <w:t>Method,</w:t>
          </w:r>
          <w:r>
            <w:rPr>
              <w:spacing w:val="-1"/>
            </w:rPr>
            <w:t> </w:t>
          </w:r>
          <w:r>
            <w:rPr/>
            <w:t>Materials</w:t>
          </w:r>
          <w:r>
            <w:rPr>
              <w:spacing w:val="-1"/>
            </w:rPr>
            <w:t> </w:t>
          </w:r>
          <w:r>
            <w:rPr/>
            <w:t>and</w:t>
          </w:r>
          <w:r>
            <w:rPr>
              <w:spacing w:val="-1"/>
            </w:rPr>
            <w:t> </w:t>
          </w:r>
          <w:r>
            <w:rPr>
              <w:spacing w:val="-2"/>
            </w:rPr>
            <w:t>Fabrication</w:t>
          </w:r>
          <w:r>
            <w:rPr/>
            <w:tab/>
          </w:r>
          <w:r>
            <w:rPr>
              <w:spacing w:val="-5"/>
            </w:rPr>
            <w:t>19</w:t>
          </w:r>
        </w:p>
        <w:p>
          <w:pPr>
            <w:pStyle w:val="TOC2"/>
            <w:numPr>
              <w:ilvl w:val="2"/>
              <w:numId w:val="3"/>
            </w:numPr>
            <w:tabs>
              <w:tab w:pos="1027" w:val="left" w:leader="none"/>
              <w:tab w:pos="8469" w:val="right" w:leader="none"/>
            </w:tabs>
            <w:spacing w:line="240" w:lineRule="auto" w:before="418" w:after="0"/>
            <w:ind w:left="1027" w:right="0" w:hanging="720"/>
            <w:jc w:val="left"/>
          </w:pPr>
          <w:r>
            <w:rPr/>
            <w:t>Determination</w:t>
          </w:r>
          <w:r>
            <w:rPr>
              <w:spacing w:val="-1"/>
            </w:rPr>
            <w:t> </w:t>
          </w:r>
          <w:r>
            <w:rPr/>
            <w:t>of</w:t>
          </w:r>
          <w:r>
            <w:rPr>
              <w:spacing w:val="-2"/>
            </w:rPr>
            <w:t> </w:t>
          </w:r>
          <w:r>
            <w:rPr/>
            <w:t>the volume</w:t>
          </w:r>
          <w:r>
            <w:rPr>
              <w:spacing w:val="-1"/>
            </w:rPr>
            <w:t> </w:t>
          </w:r>
          <w:r>
            <w:rPr/>
            <w:t>of</w:t>
          </w:r>
          <w:r>
            <w:rPr>
              <w:spacing w:val="-3"/>
            </w:rPr>
            <w:t> </w:t>
          </w:r>
          <w:r>
            <w:rPr/>
            <w:t>metal </w:t>
          </w:r>
          <w:r>
            <w:rPr>
              <w:spacing w:val="-2"/>
            </w:rPr>
            <w:t>charge</w:t>
          </w:r>
          <w:r>
            <w:rPr/>
            <w:tab/>
          </w:r>
          <w:r>
            <w:rPr>
              <w:spacing w:val="-5"/>
            </w:rPr>
            <w:t>19</w:t>
          </w:r>
        </w:p>
        <w:p>
          <w:pPr>
            <w:pStyle w:val="TOC2"/>
            <w:numPr>
              <w:ilvl w:val="2"/>
              <w:numId w:val="3"/>
            </w:numPr>
            <w:tabs>
              <w:tab w:pos="1027" w:val="left" w:leader="none"/>
              <w:tab w:pos="8469" w:val="right" w:leader="none"/>
            </w:tabs>
            <w:spacing w:line="240" w:lineRule="auto" w:before="377" w:after="240"/>
            <w:ind w:left="1027" w:right="0" w:hanging="720"/>
            <w:jc w:val="left"/>
          </w:pPr>
          <w:r>
            <w:rPr/>
            <w:t>Determination</w:t>
          </w:r>
          <w:r>
            <w:rPr>
              <w:spacing w:val="-2"/>
            </w:rPr>
            <w:t> </w:t>
          </w:r>
          <w:r>
            <w:rPr/>
            <w:t>of</w:t>
          </w:r>
          <w:r>
            <w:rPr>
              <w:spacing w:val="-2"/>
            </w:rPr>
            <w:t> </w:t>
          </w:r>
          <w:r>
            <w:rPr/>
            <w:t>thickness</w:t>
          </w:r>
          <w:r>
            <w:rPr>
              <w:spacing w:val="-1"/>
            </w:rPr>
            <w:t> </w:t>
          </w:r>
          <w:r>
            <w:rPr/>
            <w:t>of</w:t>
          </w:r>
          <w:r>
            <w:rPr>
              <w:spacing w:val="-1"/>
            </w:rPr>
            <w:t> </w:t>
          </w:r>
          <w:r>
            <w:rPr/>
            <w:t>refractory</w:t>
          </w:r>
          <w:r>
            <w:rPr>
              <w:spacing w:val="-5"/>
            </w:rPr>
            <w:t> </w:t>
          </w:r>
          <w:r>
            <w:rPr>
              <w:spacing w:val="-2"/>
            </w:rPr>
            <w:t>lining</w:t>
          </w:r>
          <w:r>
            <w:rPr/>
            <w:tab/>
          </w:r>
          <w:r>
            <w:rPr>
              <w:spacing w:val="-5"/>
            </w:rPr>
            <w:t>20</w:t>
          </w:r>
        </w:p>
        <w:p>
          <w:pPr>
            <w:pStyle w:val="TOC2"/>
            <w:numPr>
              <w:ilvl w:val="2"/>
              <w:numId w:val="3"/>
            </w:numPr>
            <w:tabs>
              <w:tab w:pos="1027" w:val="left" w:leader="none"/>
              <w:tab w:pos="8229" w:val="left" w:leader="none"/>
            </w:tabs>
            <w:spacing w:line="240" w:lineRule="auto" w:before="64" w:after="0"/>
            <w:ind w:left="1027" w:right="0" w:hanging="720"/>
            <w:jc w:val="left"/>
          </w:pPr>
          <w:r>
            <w:rPr/>
            <w:t>Estimation</w:t>
          </w:r>
          <w:r>
            <w:rPr>
              <w:spacing w:val="-3"/>
            </w:rPr>
            <w:t> </w:t>
          </w:r>
          <w:r>
            <w:rPr/>
            <w:t>of</w:t>
          </w:r>
          <w:r>
            <w:rPr>
              <w:spacing w:val="-1"/>
            </w:rPr>
            <w:t> </w:t>
          </w:r>
          <w:r>
            <w:rPr/>
            <w:t>internal</w:t>
          </w:r>
          <w:r>
            <w:rPr>
              <w:spacing w:val="-1"/>
            </w:rPr>
            <w:t> </w:t>
          </w:r>
          <w:r>
            <w:rPr/>
            <w:t>diameter</w:t>
          </w:r>
          <w:r>
            <w:rPr>
              <w:spacing w:val="-1"/>
            </w:rPr>
            <w:t> </w:t>
          </w:r>
          <w:r>
            <w:rPr/>
            <w:t>of</w:t>
          </w:r>
          <w:r>
            <w:rPr>
              <w:spacing w:val="-3"/>
            </w:rPr>
            <w:t> </w:t>
          </w:r>
          <w:r>
            <w:rPr/>
            <w:t>the </w:t>
          </w:r>
          <w:r>
            <w:rPr>
              <w:spacing w:val="-2"/>
            </w:rPr>
            <w:t>inductor</w:t>
          </w:r>
          <w:r>
            <w:rPr/>
            <w:tab/>
          </w:r>
          <w:r>
            <w:rPr>
              <w:spacing w:val="-5"/>
            </w:rPr>
            <w:t>20</w:t>
          </w:r>
        </w:p>
        <w:p>
          <w:pPr>
            <w:pStyle w:val="TOC2"/>
            <w:numPr>
              <w:ilvl w:val="2"/>
              <w:numId w:val="3"/>
            </w:numPr>
            <w:tabs>
              <w:tab w:pos="1027" w:val="left" w:leader="none"/>
              <w:tab w:pos="8229" w:val="left" w:leader="none"/>
            </w:tabs>
            <w:spacing w:line="240" w:lineRule="auto" w:before="418" w:after="0"/>
            <w:ind w:left="1027" w:right="0" w:hanging="720"/>
            <w:jc w:val="left"/>
          </w:pPr>
          <w:r>
            <w:rPr/>
            <w:t>Evaluation</w:t>
          </w:r>
          <w:r>
            <w:rPr>
              <w:spacing w:val="-1"/>
            </w:rPr>
            <w:t> </w:t>
          </w:r>
          <w:r>
            <w:rPr/>
            <w:t>of</w:t>
          </w:r>
          <w:r>
            <w:rPr>
              <w:spacing w:val="-1"/>
            </w:rPr>
            <w:t> </w:t>
          </w:r>
          <w:r>
            <w:rPr/>
            <w:t>the</w:t>
          </w:r>
          <w:r>
            <w:rPr>
              <w:spacing w:val="-2"/>
            </w:rPr>
            <w:t> </w:t>
          </w:r>
          <w:r>
            <w:rPr/>
            <w:t>height</w:t>
          </w:r>
          <w:r>
            <w:rPr>
              <w:spacing w:val="1"/>
            </w:rPr>
            <w:t> </w:t>
          </w:r>
          <w:r>
            <w:rPr/>
            <w:t>of</w:t>
          </w:r>
          <w:r>
            <w:rPr>
              <w:spacing w:val="-1"/>
            </w:rPr>
            <w:t> </w:t>
          </w:r>
          <w:r>
            <w:rPr/>
            <w:t>inductor</w:t>
          </w:r>
          <w:r>
            <w:rPr>
              <w:spacing w:val="-1"/>
            </w:rPr>
            <w:t> </w:t>
          </w:r>
          <w:r>
            <w:rPr>
              <w:spacing w:val="-4"/>
            </w:rPr>
            <w:t>coil</w:t>
          </w:r>
          <w:r>
            <w:rPr/>
            <w:tab/>
          </w:r>
          <w:r>
            <w:rPr>
              <w:spacing w:val="-5"/>
            </w:rPr>
            <w:t>21</w:t>
          </w:r>
        </w:p>
        <w:p>
          <w:pPr>
            <w:pStyle w:val="TOC2"/>
            <w:numPr>
              <w:ilvl w:val="2"/>
              <w:numId w:val="3"/>
            </w:numPr>
            <w:tabs>
              <w:tab w:pos="1027" w:val="left" w:leader="none"/>
            </w:tabs>
            <w:spacing w:line="240" w:lineRule="auto" w:before="377" w:after="0"/>
            <w:ind w:left="1027" w:right="0" w:hanging="720"/>
            <w:jc w:val="left"/>
          </w:pPr>
          <w:r>
            <w:rPr/>
            <w:t>Evaluation</w:t>
          </w:r>
          <w:r>
            <w:rPr>
              <w:spacing w:val="-2"/>
            </w:rPr>
            <w:t> </w:t>
          </w:r>
          <w:r>
            <w:rPr/>
            <w:t>of</w:t>
          </w:r>
          <w:r>
            <w:rPr>
              <w:spacing w:val="-1"/>
            </w:rPr>
            <w:t> </w:t>
          </w:r>
          <w:r>
            <w:rPr/>
            <w:t>the</w:t>
          </w:r>
          <w:r>
            <w:rPr>
              <w:spacing w:val="-2"/>
            </w:rPr>
            <w:t> </w:t>
          </w:r>
          <w:r>
            <w:rPr/>
            <w:t>height</w:t>
          </w:r>
          <w:r>
            <w:rPr>
              <w:spacing w:val="1"/>
            </w:rPr>
            <w:t> </w:t>
          </w:r>
          <w:r>
            <w:rPr/>
            <w:t>of</w:t>
          </w:r>
          <w:r>
            <w:rPr>
              <w:spacing w:val="-1"/>
            </w:rPr>
            <w:t> </w:t>
          </w:r>
          <w:r>
            <w:rPr/>
            <w:t>Furnace from</w:t>
          </w:r>
          <w:r>
            <w:rPr>
              <w:spacing w:val="1"/>
            </w:rPr>
            <w:t> </w:t>
          </w:r>
          <w:r>
            <w:rPr/>
            <w:t>Bottom</w:t>
          </w:r>
          <w:r>
            <w:rPr>
              <w:spacing w:val="-1"/>
            </w:rPr>
            <w:t> </w:t>
          </w:r>
          <w:r>
            <w:rPr/>
            <w:t>of</w:t>
          </w:r>
          <w:r>
            <w:rPr>
              <w:spacing w:val="-1"/>
            </w:rPr>
            <w:t> </w:t>
          </w:r>
          <w:r>
            <w:rPr/>
            <w:t>the</w:t>
          </w:r>
          <w:r>
            <w:rPr>
              <w:spacing w:val="-2"/>
            </w:rPr>
            <w:t> </w:t>
          </w:r>
          <w:r>
            <w:rPr/>
            <w:t>bath</w:t>
          </w:r>
          <w:r>
            <w:rPr>
              <w:spacing w:val="-1"/>
            </w:rPr>
            <w:t> </w:t>
          </w:r>
          <w:r>
            <w:rPr/>
            <w:t>to</w:t>
          </w:r>
          <w:r>
            <w:rPr>
              <w:spacing w:val="-1"/>
            </w:rPr>
            <w:t> </w:t>
          </w:r>
          <w:r>
            <w:rPr>
              <w:spacing w:val="-5"/>
            </w:rPr>
            <w:t>the</w:t>
          </w:r>
        </w:p>
        <w:p>
          <w:pPr>
            <w:pStyle w:val="TOC3"/>
            <w:tabs>
              <w:tab w:pos="8229" w:val="left" w:leader="none"/>
            </w:tabs>
            <w:spacing w:before="243"/>
          </w:pPr>
          <w:r>
            <w:rPr/>
            <w:t>pouring</w:t>
          </w:r>
          <w:r>
            <w:rPr>
              <w:spacing w:val="-3"/>
            </w:rPr>
            <w:t> </w:t>
          </w:r>
          <w:r>
            <w:rPr>
              <w:spacing w:val="-2"/>
            </w:rPr>
            <w:t>spout</w:t>
          </w:r>
          <w:r>
            <w:rPr/>
            <w:tab/>
          </w:r>
          <w:r>
            <w:rPr>
              <w:spacing w:val="-5"/>
            </w:rPr>
            <w:t>21</w:t>
          </w:r>
        </w:p>
        <w:p>
          <w:pPr>
            <w:pStyle w:val="TOC2"/>
            <w:numPr>
              <w:ilvl w:val="2"/>
              <w:numId w:val="3"/>
            </w:numPr>
            <w:tabs>
              <w:tab w:pos="1027" w:val="left" w:leader="none"/>
              <w:tab w:pos="8229" w:val="left" w:leader="none"/>
            </w:tabs>
            <w:spacing w:line="240" w:lineRule="auto" w:before="377" w:after="0"/>
            <w:ind w:left="1027" w:right="0" w:hanging="720"/>
            <w:jc w:val="left"/>
          </w:pPr>
          <w:r>
            <w:rPr/>
            <w:t>Determination</w:t>
          </w:r>
          <w:r>
            <w:rPr>
              <w:spacing w:val="-4"/>
            </w:rPr>
            <w:t> </w:t>
          </w:r>
          <w:r>
            <w:rPr/>
            <w:t>of</w:t>
          </w:r>
          <w:r>
            <w:rPr>
              <w:spacing w:val="-3"/>
            </w:rPr>
            <w:t> </w:t>
          </w:r>
          <w:r>
            <w:rPr/>
            <w:t>height</w:t>
          </w:r>
          <w:r>
            <w:rPr>
              <w:spacing w:val="1"/>
            </w:rPr>
            <w:t> </w:t>
          </w:r>
          <w:r>
            <w:rPr/>
            <w:t>of</w:t>
          </w:r>
          <w:r>
            <w:rPr>
              <w:spacing w:val="-2"/>
            </w:rPr>
            <w:t> </w:t>
          </w:r>
          <w:r>
            <w:rPr/>
            <w:t>slag</w:t>
          </w:r>
          <w:r>
            <w:rPr>
              <w:spacing w:val="-2"/>
            </w:rPr>
            <w:t> formed</w:t>
          </w:r>
          <w:r>
            <w:rPr/>
            <w:tab/>
          </w:r>
          <w:r>
            <w:rPr>
              <w:spacing w:val="-5"/>
            </w:rPr>
            <w:t>22</w:t>
          </w:r>
        </w:p>
        <w:p>
          <w:pPr>
            <w:pStyle w:val="TOC2"/>
            <w:numPr>
              <w:ilvl w:val="2"/>
              <w:numId w:val="3"/>
            </w:numPr>
            <w:tabs>
              <w:tab w:pos="1027" w:val="left" w:leader="none"/>
              <w:tab w:pos="8229" w:val="left" w:leader="none"/>
            </w:tabs>
            <w:spacing w:line="240" w:lineRule="auto" w:before="417" w:after="0"/>
            <w:ind w:left="1027" w:right="0" w:hanging="720"/>
            <w:jc w:val="left"/>
          </w:pPr>
          <w:r>
            <w:rPr/>
            <w:t>Evaluation</w:t>
          </w:r>
          <w:r>
            <w:rPr>
              <w:spacing w:val="-1"/>
            </w:rPr>
            <w:t> </w:t>
          </w:r>
          <w:r>
            <w:rPr/>
            <w:t>of</w:t>
          </w:r>
          <w:r>
            <w:rPr>
              <w:spacing w:val="-1"/>
            </w:rPr>
            <w:t> </w:t>
          </w:r>
          <w:r>
            <w:rPr/>
            <w:t>the</w:t>
          </w:r>
          <w:r>
            <w:rPr>
              <w:spacing w:val="-2"/>
            </w:rPr>
            <w:t> </w:t>
          </w:r>
          <w:r>
            <w:rPr/>
            <w:t>height</w:t>
          </w:r>
          <w:r>
            <w:rPr>
              <w:spacing w:val="1"/>
            </w:rPr>
            <w:t> </w:t>
          </w:r>
          <w:r>
            <w:rPr/>
            <w:t>of</w:t>
          </w:r>
          <w:r>
            <w:rPr>
              <w:spacing w:val="-1"/>
            </w:rPr>
            <w:t> </w:t>
          </w:r>
          <w:r>
            <w:rPr/>
            <w:t>inductor</w:t>
          </w:r>
          <w:r>
            <w:rPr>
              <w:spacing w:val="-1"/>
            </w:rPr>
            <w:t> </w:t>
          </w:r>
          <w:r>
            <w:rPr/>
            <w:t>holding</w:t>
          </w:r>
          <w:r>
            <w:rPr>
              <w:spacing w:val="-3"/>
            </w:rPr>
            <w:t> </w:t>
          </w:r>
          <w:r>
            <w:rPr>
              <w:spacing w:val="-4"/>
            </w:rPr>
            <w:t>poles</w:t>
          </w:r>
          <w:r>
            <w:rPr/>
            <w:tab/>
          </w:r>
          <w:r>
            <w:rPr>
              <w:spacing w:val="-5"/>
            </w:rPr>
            <w:t>22</w:t>
          </w:r>
        </w:p>
        <w:p>
          <w:pPr>
            <w:pStyle w:val="TOC2"/>
            <w:numPr>
              <w:ilvl w:val="2"/>
              <w:numId w:val="3"/>
            </w:numPr>
            <w:tabs>
              <w:tab w:pos="1027" w:val="left" w:leader="none"/>
              <w:tab w:pos="8229" w:val="left" w:leader="none"/>
            </w:tabs>
            <w:spacing w:line="240" w:lineRule="auto" w:before="418" w:after="0"/>
            <w:ind w:left="1027" w:right="0" w:hanging="720"/>
            <w:jc w:val="left"/>
          </w:pPr>
          <w:r>
            <w:rPr/>
            <w:t>Heat</w:t>
          </w:r>
          <w:r>
            <w:rPr>
              <w:spacing w:val="-1"/>
            </w:rPr>
            <w:t> </w:t>
          </w:r>
          <w:r>
            <w:rPr/>
            <w:t>energy</w:t>
          </w:r>
          <w:r>
            <w:rPr>
              <w:spacing w:val="-5"/>
            </w:rPr>
            <w:t> </w:t>
          </w:r>
          <w:r>
            <w:rPr/>
            <w:t>and</w:t>
          </w:r>
          <w:r>
            <w:rPr>
              <w:spacing w:val="1"/>
            </w:rPr>
            <w:t> </w:t>
          </w:r>
          <w:r>
            <w:rPr/>
            <w:t>electrical </w:t>
          </w:r>
          <w:r>
            <w:rPr>
              <w:spacing w:val="-2"/>
            </w:rPr>
            <w:t>parameters</w:t>
          </w:r>
          <w:r>
            <w:rPr/>
            <w:tab/>
          </w:r>
          <w:r>
            <w:rPr>
              <w:spacing w:val="-5"/>
            </w:rPr>
            <w:t>23</w:t>
          </w:r>
        </w:p>
        <w:p>
          <w:pPr>
            <w:pStyle w:val="TOC2"/>
            <w:numPr>
              <w:ilvl w:val="2"/>
              <w:numId w:val="3"/>
            </w:numPr>
            <w:tabs>
              <w:tab w:pos="1027" w:val="left" w:leader="none"/>
              <w:tab w:pos="8229" w:val="left" w:leader="none"/>
            </w:tabs>
            <w:spacing w:line="240" w:lineRule="auto" w:before="380" w:after="0"/>
            <w:ind w:left="1027" w:right="0" w:hanging="720"/>
            <w:jc w:val="left"/>
          </w:pPr>
          <w:r>
            <w:rPr/>
            <w:t>Heat energy</w:t>
          </w:r>
          <w:r>
            <w:rPr>
              <w:spacing w:val="-5"/>
            </w:rPr>
            <w:t> </w:t>
          </w:r>
          <w:r>
            <w:rPr>
              <w:spacing w:val="-2"/>
            </w:rPr>
            <w:t>required</w:t>
          </w:r>
          <w:r>
            <w:rPr/>
            <w:tab/>
          </w:r>
          <w:r>
            <w:rPr>
              <w:spacing w:val="-5"/>
            </w:rPr>
            <w:t>23</w:t>
          </w:r>
        </w:p>
        <w:p>
          <w:pPr>
            <w:pStyle w:val="TOC2"/>
            <w:numPr>
              <w:ilvl w:val="2"/>
              <w:numId w:val="3"/>
            </w:numPr>
            <w:tabs>
              <w:tab w:pos="1027" w:val="left" w:leader="none"/>
              <w:tab w:pos="8229" w:val="left" w:leader="none"/>
            </w:tabs>
            <w:spacing w:line="568" w:lineRule="auto" w:before="376" w:after="0"/>
            <w:ind w:left="1027" w:right="834" w:hanging="720"/>
            <w:jc w:val="left"/>
          </w:pPr>
          <w:r>
            <w:rPr/>
            <w:t>Determination of amount of heat energy to melt 5kg of charge material evaluation</w:t>
          </w:r>
          <w:r>
            <w:rPr>
              <w:spacing w:val="-1"/>
            </w:rPr>
            <w:t> </w:t>
          </w:r>
          <w:r>
            <w:rPr/>
            <w:t>of amount</w:t>
          </w:r>
          <w:r>
            <w:rPr>
              <w:spacing w:val="-1"/>
            </w:rPr>
            <w:t> </w:t>
          </w:r>
          <w:r>
            <w:rPr/>
            <w:t>of heat energy</w:t>
          </w:r>
          <w:r>
            <w:rPr>
              <w:spacing w:val="-5"/>
            </w:rPr>
            <w:t> </w:t>
          </w:r>
          <w:r>
            <w:rPr/>
            <w:t>to</w:t>
          </w:r>
          <w:r>
            <w:rPr>
              <w:spacing w:val="-1"/>
            </w:rPr>
            <w:t> </w:t>
          </w:r>
          <w:r>
            <w:rPr/>
            <w:t>superheat</w:t>
          </w:r>
          <w:r>
            <w:rPr>
              <w:spacing w:val="2"/>
            </w:rPr>
            <w:t> </w:t>
          </w:r>
          <w:r>
            <w:rPr/>
            <w:t>the</w:t>
          </w:r>
          <w:r>
            <w:rPr>
              <w:spacing w:val="-1"/>
            </w:rPr>
            <w:t> </w:t>
          </w:r>
          <w:r>
            <w:rPr/>
            <w:t>melt </w:t>
          </w:r>
          <w:r>
            <w:rPr>
              <w:spacing w:val="-5"/>
            </w:rPr>
            <w:t>to</w:t>
          </w:r>
          <w:r>
            <w:rPr/>
            <w:tab/>
          </w:r>
          <w:r>
            <w:rPr>
              <w:spacing w:val="-5"/>
            </w:rPr>
            <w:t>23</w:t>
          </w:r>
        </w:p>
        <w:p>
          <w:pPr>
            <w:pStyle w:val="TOC2"/>
            <w:numPr>
              <w:ilvl w:val="2"/>
              <w:numId w:val="3"/>
            </w:numPr>
            <w:tabs>
              <w:tab w:pos="1026" w:val="left" w:leader="none"/>
              <w:tab w:pos="8229" w:val="left" w:leader="none"/>
            </w:tabs>
            <w:spacing w:line="240" w:lineRule="auto" w:before="0" w:after="0"/>
            <w:ind w:left="1026" w:right="0" w:hanging="719"/>
            <w:jc w:val="left"/>
          </w:pPr>
          <w:r>
            <w:rPr/>
            <w:t>Temperature</w:t>
          </w:r>
          <w:r>
            <w:rPr>
              <w:spacing w:val="-3"/>
            </w:rPr>
            <w:t> </w:t>
          </w:r>
          <w:r>
            <w:rPr/>
            <w:t>of</w:t>
          </w:r>
          <w:r>
            <w:rPr>
              <w:spacing w:val="-2"/>
            </w:rPr>
            <w:t> superheat</w:t>
          </w:r>
          <w:r>
            <w:rPr/>
            <w:tab/>
          </w:r>
          <w:r>
            <w:rPr>
              <w:spacing w:val="-5"/>
            </w:rPr>
            <w:t>24</w:t>
          </w:r>
        </w:p>
        <w:p>
          <w:pPr>
            <w:pStyle w:val="TOC2"/>
            <w:numPr>
              <w:ilvl w:val="2"/>
              <w:numId w:val="3"/>
            </w:numPr>
            <w:tabs>
              <w:tab w:pos="1026" w:val="left" w:leader="none"/>
            </w:tabs>
            <w:spacing w:line="240" w:lineRule="auto" w:before="380" w:after="0"/>
            <w:ind w:left="1026" w:right="0" w:hanging="719"/>
            <w:jc w:val="left"/>
          </w:pPr>
          <w:r>
            <w:rPr/>
            <w:t>Determination</w:t>
          </w:r>
          <w:r>
            <w:rPr>
              <w:spacing w:val="-3"/>
            </w:rPr>
            <w:t> </w:t>
          </w:r>
          <w:r>
            <w:rPr/>
            <w:t>of</w:t>
          </w:r>
          <w:r>
            <w:rPr>
              <w:spacing w:val="-2"/>
            </w:rPr>
            <w:t> </w:t>
          </w:r>
          <w:r>
            <w:rPr/>
            <w:t>the</w:t>
          </w:r>
          <w:r>
            <w:rPr>
              <w:spacing w:val="-1"/>
            </w:rPr>
            <w:t> </w:t>
          </w:r>
          <w:r>
            <w:rPr/>
            <w:t>heat</w:t>
          </w:r>
          <w:r>
            <w:rPr>
              <w:spacing w:val="-1"/>
            </w:rPr>
            <w:t> </w:t>
          </w:r>
          <w:r>
            <w:rPr/>
            <w:t>required</w:t>
          </w:r>
          <w:r>
            <w:rPr>
              <w:spacing w:val="-1"/>
            </w:rPr>
            <w:t> </w:t>
          </w:r>
          <w:r>
            <w:rPr/>
            <w:t>to</w:t>
          </w:r>
          <w:r>
            <w:rPr>
              <w:spacing w:val="-1"/>
            </w:rPr>
            <w:t> </w:t>
          </w:r>
          <w:r>
            <w:rPr/>
            <w:t>melt</w:t>
          </w:r>
          <w:r>
            <w:rPr>
              <w:spacing w:val="-1"/>
            </w:rPr>
            <w:t> </w:t>
          </w:r>
          <w:r>
            <w:rPr/>
            <w:t>slag</w:t>
          </w:r>
          <w:r>
            <w:rPr>
              <w:spacing w:val="-4"/>
            </w:rPr>
            <w:t> </w:t>
          </w:r>
          <w:r>
            <w:rPr/>
            <w:t>forming</w:t>
          </w:r>
          <w:r>
            <w:rPr>
              <w:spacing w:val="-3"/>
            </w:rPr>
            <w:t> </w:t>
          </w:r>
          <w:r>
            <w:rPr>
              <w:spacing w:val="-2"/>
            </w:rPr>
            <w:t>materials</w:t>
          </w:r>
        </w:p>
        <w:p>
          <w:pPr>
            <w:pStyle w:val="TOC3"/>
            <w:tabs>
              <w:tab w:pos="8229" w:val="left" w:leader="none"/>
            </w:tabs>
            <w:spacing w:before="377"/>
          </w:pPr>
          <w:r>
            <w:rPr/>
            <w:t>is</w:t>
          </w:r>
          <w:r>
            <w:rPr>
              <w:spacing w:val="-3"/>
            </w:rPr>
            <w:t> </w:t>
          </w:r>
          <w:r>
            <w:rPr/>
            <w:t>given</w:t>
          </w:r>
          <w:r>
            <w:rPr>
              <w:spacing w:val="-1"/>
            </w:rPr>
            <w:t> </w:t>
          </w:r>
          <w:r>
            <w:rPr>
              <w:spacing w:val="-5"/>
            </w:rPr>
            <w:t>as</w:t>
          </w:r>
          <w:r>
            <w:rPr/>
            <w:tab/>
          </w:r>
          <w:r>
            <w:rPr>
              <w:spacing w:val="-5"/>
            </w:rPr>
            <w:t>24</w:t>
          </w:r>
        </w:p>
        <w:p>
          <w:pPr>
            <w:pStyle w:val="TOC2"/>
            <w:numPr>
              <w:ilvl w:val="2"/>
              <w:numId w:val="3"/>
            </w:numPr>
            <w:tabs>
              <w:tab w:pos="1026" w:val="left" w:leader="none"/>
              <w:tab w:pos="8229" w:val="left" w:leader="none"/>
            </w:tabs>
            <w:spacing w:line="240" w:lineRule="auto" w:before="379" w:after="0"/>
            <w:ind w:left="1026" w:right="0" w:hanging="719"/>
            <w:jc w:val="left"/>
          </w:pPr>
          <w:r>
            <w:rPr/>
            <w:t>Number</w:t>
          </w:r>
          <w:r>
            <w:rPr>
              <w:spacing w:val="-2"/>
            </w:rPr>
            <w:t> </w:t>
          </w:r>
          <w:r>
            <w:rPr/>
            <w:t>of</w:t>
          </w:r>
          <w:r>
            <w:rPr>
              <w:spacing w:val="-2"/>
            </w:rPr>
            <w:t> </w:t>
          </w:r>
          <w:r>
            <w:rPr/>
            <w:t>turns</w:t>
          </w:r>
          <w:r>
            <w:rPr>
              <w:spacing w:val="1"/>
            </w:rPr>
            <w:t> </w:t>
          </w:r>
          <w:r>
            <w:rPr/>
            <w:t>(n) of</w:t>
          </w:r>
          <w:r>
            <w:rPr>
              <w:spacing w:val="-2"/>
            </w:rPr>
            <w:t> </w:t>
          </w:r>
          <w:r>
            <w:rPr/>
            <w:t>the </w:t>
          </w:r>
          <w:r>
            <w:rPr>
              <w:spacing w:val="-2"/>
            </w:rPr>
            <w:t>inductor</w:t>
          </w:r>
          <w:r>
            <w:rPr/>
            <w:tab/>
          </w:r>
          <w:r>
            <w:rPr>
              <w:spacing w:val="-5"/>
            </w:rPr>
            <w:t>25</w:t>
          </w:r>
        </w:p>
        <w:p>
          <w:pPr>
            <w:pStyle w:val="TOC2"/>
            <w:numPr>
              <w:ilvl w:val="2"/>
              <w:numId w:val="3"/>
            </w:numPr>
            <w:tabs>
              <w:tab w:pos="1026" w:val="left" w:leader="none"/>
              <w:tab w:pos="8229" w:val="left" w:leader="none"/>
            </w:tabs>
            <w:spacing w:line="240" w:lineRule="auto" w:before="377" w:after="0"/>
            <w:ind w:left="1026" w:right="0" w:hanging="719"/>
            <w:jc w:val="left"/>
          </w:pPr>
          <w:r>
            <w:rPr/>
            <w:t>Determination</w:t>
          </w:r>
          <w:r>
            <w:rPr>
              <w:spacing w:val="-1"/>
            </w:rPr>
            <w:t> </w:t>
          </w:r>
          <w:r>
            <w:rPr/>
            <w:t>of</w:t>
          </w:r>
          <w:r>
            <w:rPr>
              <w:spacing w:val="-1"/>
            </w:rPr>
            <w:t> </w:t>
          </w:r>
          <w:r>
            <w:rPr/>
            <w:t>total</w:t>
          </w:r>
          <w:r>
            <w:rPr>
              <w:spacing w:val="-1"/>
            </w:rPr>
            <w:t> </w:t>
          </w:r>
          <w:r>
            <w:rPr/>
            <w:t>heat</w:t>
          </w:r>
          <w:r>
            <w:rPr>
              <w:spacing w:val="-1"/>
            </w:rPr>
            <w:t> </w:t>
          </w:r>
          <w:r>
            <w:rPr/>
            <w:t>energy</w:t>
          </w:r>
          <w:r>
            <w:rPr>
              <w:spacing w:val="-5"/>
            </w:rPr>
            <w:t> </w:t>
          </w:r>
          <w:r>
            <w:rPr>
              <w:spacing w:val="-2"/>
            </w:rPr>
            <w:t>induced</w:t>
          </w:r>
          <w:r>
            <w:rPr/>
            <w:tab/>
          </w:r>
          <w:r>
            <w:rPr>
              <w:spacing w:val="-5"/>
            </w:rPr>
            <w:t>25</w:t>
          </w:r>
        </w:p>
        <w:p>
          <w:pPr>
            <w:pStyle w:val="TOC2"/>
            <w:numPr>
              <w:ilvl w:val="2"/>
              <w:numId w:val="3"/>
            </w:numPr>
            <w:tabs>
              <w:tab w:pos="1026" w:val="left" w:leader="none"/>
              <w:tab w:pos="8229" w:val="left" w:leader="none"/>
            </w:tabs>
            <w:spacing w:line="240" w:lineRule="auto" w:before="379" w:after="0"/>
            <w:ind w:left="1026" w:right="0" w:hanging="719"/>
            <w:jc w:val="left"/>
          </w:pPr>
          <w:r>
            <w:rPr/>
            <w:t>Determination</w:t>
          </w:r>
          <w:r>
            <w:rPr>
              <w:spacing w:val="-1"/>
            </w:rPr>
            <w:t> </w:t>
          </w:r>
          <w:r>
            <w:rPr/>
            <w:t>of</w:t>
          </w:r>
          <w:r>
            <w:rPr>
              <w:spacing w:val="-2"/>
            </w:rPr>
            <w:t> </w:t>
          </w:r>
          <w:r>
            <w:rPr/>
            <w:t>allowable</w:t>
          </w:r>
          <w:r>
            <w:rPr>
              <w:spacing w:val="-1"/>
            </w:rPr>
            <w:t> </w:t>
          </w:r>
          <w:r>
            <w:rPr/>
            <w:t>current density</w:t>
          </w:r>
          <w:r>
            <w:rPr>
              <w:spacing w:val="-6"/>
            </w:rPr>
            <w:t> </w:t>
          </w:r>
          <w:r>
            <w:rPr/>
            <w:t>in</w:t>
          </w:r>
          <w:r>
            <w:rPr>
              <w:spacing w:val="-1"/>
            </w:rPr>
            <w:t> </w:t>
          </w:r>
          <w:r>
            <w:rPr/>
            <w:t>the</w:t>
          </w:r>
          <w:r>
            <w:rPr>
              <w:spacing w:val="1"/>
            </w:rPr>
            <w:t> </w:t>
          </w:r>
          <w:r>
            <w:rPr>
              <w:spacing w:val="-2"/>
            </w:rPr>
            <w:t>inductor</w:t>
          </w:r>
          <w:r>
            <w:rPr/>
            <w:tab/>
          </w:r>
          <w:r>
            <w:rPr>
              <w:spacing w:val="-5"/>
            </w:rPr>
            <w:t>27</w:t>
          </w:r>
        </w:p>
        <w:p>
          <w:pPr>
            <w:pStyle w:val="TOC2"/>
            <w:numPr>
              <w:ilvl w:val="2"/>
              <w:numId w:val="3"/>
            </w:numPr>
            <w:tabs>
              <w:tab w:pos="938" w:val="left" w:leader="none"/>
              <w:tab w:pos="966" w:val="left" w:leader="none"/>
              <w:tab w:pos="8229" w:val="left" w:leader="none"/>
            </w:tabs>
            <w:spacing w:line="568" w:lineRule="auto" w:before="377" w:after="0"/>
            <w:ind w:left="938" w:right="834" w:hanging="632"/>
            <w:jc w:val="left"/>
          </w:pPr>
          <w:r>
            <w:rPr/>
            <w:tab/>
            <w:t>Determination of resistance of the copper coil inductor at ambient</w:t>
          </w:r>
          <w:r>
            <w:rPr>
              <w:spacing w:val="80"/>
            </w:rPr>
            <w:t> </w:t>
          </w:r>
          <w:r>
            <w:rPr>
              <w:spacing w:val="-2"/>
            </w:rPr>
            <w:t>temperature</w:t>
          </w:r>
          <w:r>
            <w:rPr/>
            <w:tab/>
          </w:r>
          <w:r>
            <w:rPr>
              <w:spacing w:val="-6"/>
            </w:rPr>
            <w:t>28</w:t>
          </w:r>
        </w:p>
        <w:p>
          <w:pPr>
            <w:pStyle w:val="TOC2"/>
            <w:numPr>
              <w:ilvl w:val="2"/>
              <w:numId w:val="3"/>
            </w:numPr>
            <w:tabs>
              <w:tab w:pos="1026" w:val="left" w:leader="none"/>
              <w:tab w:pos="8229" w:val="left" w:leader="none"/>
            </w:tabs>
            <w:spacing w:line="240" w:lineRule="auto" w:before="0" w:after="0"/>
            <w:ind w:left="1026" w:right="0" w:hanging="719"/>
            <w:jc w:val="left"/>
          </w:pPr>
          <w:r>
            <w:rPr/>
            <w:t>Evaluation</w:t>
          </w:r>
          <w:r>
            <w:rPr>
              <w:spacing w:val="-1"/>
            </w:rPr>
            <w:t> </w:t>
          </w:r>
          <w:r>
            <w:rPr/>
            <w:t>of resistance</w:t>
          </w:r>
          <w:r>
            <w:rPr>
              <w:spacing w:val="1"/>
            </w:rPr>
            <w:t> </w:t>
          </w:r>
          <w:r>
            <w:rPr/>
            <w:t>at any</w:t>
          </w:r>
          <w:r>
            <w:rPr>
              <w:spacing w:val="-5"/>
            </w:rPr>
            <w:t> </w:t>
          </w:r>
          <w:r>
            <w:rPr>
              <w:spacing w:val="-2"/>
            </w:rPr>
            <w:t>temperature</w:t>
          </w:r>
          <w:r>
            <w:rPr/>
            <w:tab/>
          </w:r>
          <w:r>
            <w:rPr>
              <w:spacing w:val="-5"/>
            </w:rPr>
            <w:t>29</w:t>
          </w:r>
        </w:p>
        <w:p>
          <w:pPr>
            <w:pStyle w:val="TOC2"/>
            <w:numPr>
              <w:ilvl w:val="2"/>
              <w:numId w:val="3"/>
            </w:numPr>
            <w:tabs>
              <w:tab w:pos="1026" w:val="left" w:leader="none"/>
              <w:tab w:pos="8229" w:val="left" w:leader="none"/>
            </w:tabs>
            <w:spacing w:line="240" w:lineRule="auto" w:before="418" w:after="0"/>
            <w:ind w:left="1026" w:right="0" w:hanging="719"/>
            <w:jc w:val="left"/>
          </w:pPr>
          <w:r>
            <w:rPr/>
            <w:t>Determination</w:t>
          </w:r>
          <w:r>
            <w:rPr>
              <w:spacing w:val="-1"/>
            </w:rPr>
            <w:t> </w:t>
          </w:r>
          <w:r>
            <w:rPr/>
            <w:t>of</w:t>
          </w:r>
          <w:r>
            <w:rPr>
              <w:spacing w:val="-2"/>
            </w:rPr>
            <w:t> </w:t>
          </w:r>
          <w:r>
            <w:rPr/>
            <w:t>coil loss</w:t>
          </w:r>
          <w:r>
            <w:rPr>
              <w:spacing w:val="-1"/>
            </w:rPr>
            <w:t> </w:t>
          </w:r>
          <w:r>
            <w:rPr/>
            <w:t>due</w:t>
          </w:r>
          <w:r>
            <w:rPr>
              <w:spacing w:val="-2"/>
            </w:rPr>
            <w:t> </w:t>
          </w:r>
          <w:r>
            <w:rPr/>
            <w:t>to </w:t>
          </w:r>
          <w:r>
            <w:rPr>
              <w:spacing w:val="-2"/>
            </w:rPr>
            <w:t>resistance</w:t>
          </w:r>
          <w:r>
            <w:rPr/>
            <w:tab/>
          </w:r>
          <w:r>
            <w:rPr>
              <w:spacing w:val="-5"/>
            </w:rPr>
            <w:t>29</w:t>
          </w:r>
        </w:p>
        <w:p>
          <w:pPr>
            <w:pStyle w:val="TOC2"/>
            <w:numPr>
              <w:ilvl w:val="2"/>
              <w:numId w:val="3"/>
            </w:numPr>
            <w:tabs>
              <w:tab w:pos="1026" w:val="left" w:leader="none"/>
            </w:tabs>
            <w:spacing w:line="240" w:lineRule="auto" w:before="418" w:after="240"/>
            <w:ind w:left="1026" w:right="0" w:hanging="719"/>
            <w:jc w:val="left"/>
          </w:pPr>
          <w:r>
            <w:rPr/>
            <w:t>Determination</w:t>
          </w:r>
          <w:r>
            <w:rPr>
              <w:spacing w:val="-2"/>
            </w:rPr>
            <w:t> </w:t>
          </w:r>
          <w:r>
            <w:rPr/>
            <w:t>of</w:t>
          </w:r>
          <w:r>
            <w:rPr>
              <w:spacing w:val="-2"/>
            </w:rPr>
            <w:t> </w:t>
          </w:r>
          <w:r>
            <w:rPr/>
            <w:t>heat</w:t>
          </w:r>
          <w:r>
            <w:rPr>
              <w:spacing w:val="-1"/>
            </w:rPr>
            <w:t> </w:t>
          </w:r>
          <w:r>
            <w:rPr/>
            <w:t>loss</w:t>
          </w:r>
          <w:r>
            <w:rPr>
              <w:spacing w:val="-2"/>
            </w:rPr>
            <w:t> </w:t>
          </w:r>
          <w:r>
            <w:rPr/>
            <w:t>through</w:t>
          </w:r>
          <w:r>
            <w:rPr>
              <w:spacing w:val="-1"/>
            </w:rPr>
            <w:t> </w:t>
          </w:r>
          <w:r>
            <w:rPr/>
            <w:t>conduction,</w:t>
          </w:r>
          <w:r>
            <w:rPr>
              <w:spacing w:val="-1"/>
            </w:rPr>
            <w:t> </w:t>
          </w:r>
          <w:r>
            <w:rPr/>
            <w:t>from</w:t>
          </w:r>
          <w:r>
            <w:rPr>
              <w:spacing w:val="-2"/>
            </w:rPr>
            <w:t> </w:t>
          </w:r>
          <w:r>
            <w:rPr/>
            <w:t>furnace</w:t>
          </w:r>
          <w:r>
            <w:rPr>
              <w:spacing w:val="-2"/>
            </w:rPr>
            <w:t> </w:t>
          </w:r>
          <w:r>
            <w:rPr/>
            <w:t>walls</w:t>
          </w:r>
          <w:r>
            <w:rPr>
              <w:spacing w:val="-1"/>
            </w:rPr>
            <w:t> </w:t>
          </w:r>
          <w:r>
            <w:rPr>
              <w:spacing w:val="-5"/>
            </w:rPr>
            <w:t>to</w:t>
          </w:r>
        </w:p>
        <w:p>
          <w:pPr>
            <w:pStyle w:val="TOC3"/>
            <w:tabs>
              <w:tab w:pos="8469" w:val="right" w:leader="none"/>
            </w:tabs>
          </w:pPr>
          <w:r>
            <w:rPr/>
            <w:t>copper</w:t>
          </w:r>
          <w:r>
            <w:rPr>
              <w:spacing w:val="-2"/>
            </w:rPr>
            <w:t> </w:t>
          </w:r>
          <w:r>
            <w:rPr>
              <w:spacing w:val="-4"/>
            </w:rPr>
            <w:t>coil</w:t>
          </w:r>
          <w:r>
            <w:rPr/>
            <w:tab/>
          </w:r>
          <w:r>
            <w:rPr>
              <w:spacing w:val="-5"/>
            </w:rPr>
            <w:t>30</w:t>
          </w:r>
        </w:p>
        <w:p>
          <w:pPr>
            <w:pStyle w:val="TOC2"/>
            <w:numPr>
              <w:ilvl w:val="2"/>
              <w:numId w:val="3"/>
            </w:numPr>
            <w:tabs>
              <w:tab w:pos="1026" w:val="left" w:leader="none"/>
              <w:tab w:pos="8469" w:val="right" w:leader="none"/>
            </w:tabs>
            <w:spacing w:line="240" w:lineRule="auto" w:before="378" w:after="0"/>
            <w:ind w:left="1026" w:right="0" w:hanging="719"/>
            <w:jc w:val="left"/>
          </w:pPr>
          <w:r>
            <w:rPr/>
            <w:t>Determination</w:t>
          </w:r>
          <w:r>
            <w:rPr>
              <w:spacing w:val="-1"/>
            </w:rPr>
            <w:t> </w:t>
          </w:r>
          <w:r>
            <w:rPr/>
            <w:t>of</w:t>
          </w:r>
          <w:r>
            <w:rPr>
              <w:spacing w:val="-2"/>
            </w:rPr>
            <w:t> </w:t>
          </w:r>
          <w:r>
            <w:rPr/>
            <w:t>total</w:t>
          </w:r>
          <w:r>
            <w:rPr>
              <w:spacing w:val="-1"/>
            </w:rPr>
            <w:t> </w:t>
          </w:r>
          <w:r>
            <w:rPr/>
            <w:t>heat</w:t>
          </w:r>
          <w:r>
            <w:rPr>
              <w:spacing w:val="-2"/>
            </w:rPr>
            <w:t> </w:t>
          </w:r>
          <w:r>
            <w:rPr/>
            <w:t>loss</w:t>
          </w:r>
          <w:r>
            <w:rPr>
              <w:spacing w:val="-1"/>
            </w:rPr>
            <w:t> </w:t>
          </w:r>
          <w:r>
            <w:rPr/>
            <w:t>per</w:t>
          </w:r>
          <w:r>
            <w:rPr>
              <w:spacing w:val="-2"/>
            </w:rPr>
            <w:t> second</w:t>
          </w:r>
          <w:r>
            <w:rPr/>
            <w:tab/>
          </w:r>
          <w:r>
            <w:rPr>
              <w:spacing w:val="-5"/>
            </w:rPr>
            <w:t>31</w:t>
          </w:r>
        </w:p>
        <w:p>
          <w:pPr>
            <w:pStyle w:val="TOC2"/>
            <w:numPr>
              <w:ilvl w:val="2"/>
              <w:numId w:val="3"/>
            </w:numPr>
            <w:tabs>
              <w:tab w:pos="1026" w:val="left" w:leader="none"/>
              <w:tab w:pos="8469" w:val="right" w:leader="none"/>
            </w:tabs>
            <w:spacing w:line="240" w:lineRule="auto" w:before="379" w:after="0"/>
            <w:ind w:left="1026" w:right="0" w:hanging="719"/>
            <w:jc w:val="left"/>
          </w:pPr>
          <w:r>
            <w:rPr/>
            <w:t>Discharge</w:t>
          </w:r>
          <w:r>
            <w:rPr>
              <w:spacing w:val="-1"/>
            </w:rPr>
            <w:t> </w:t>
          </w:r>
          <w:r>
            <w:rPr/>
            <w:t>rate</w:t>
          </w:r>
          <w:r>
            <w:rPr>
              <w:spacing w:val="-2"/>
            </w:rPr>
            <w:t> </w:t>
          </w:r>
          <w:r>
            <w:rPr/>
            <w:t>of</w:t>
          </w:r>
          <w:r>
            <w:rPr>
              <w:spacing w:val="-2"/>
            </w:rPr>
            <w:t> </w:t>
          </w:r>
          <w:r>
            <w:rPr/>
            <w:t>water for</w:t>
          </w:r>
          <w:r>
            <w:rPr>
              <w:spacing w:val="-2"/>
            </w:rPr>
            <w:t> </w:t>
          </w:r>
          <w:r>
            <w:rPr/>
            <w:t>coil</w:t>
          </w:r>
          <w:r>
            <w:rPr>
              <w:spacing w:val="-2"/>
            </w:rPr>
            <w:t> </w:t>
          </w:r>
          <w:r>
            <w:rPr/>
            <w:t>cooling:</w:t>
          </w:r>
          <w:r>
            <w:rPr>
              <w:spacing w:val="-1"/>
            </w:rPr>
            <w:t> </w:t>
          </w:r>
          <w:r>
            <w:rPr/>
            <w:t>from</w:t>
          </w:r>
          <w:r>
            <w:rPr>
              <w:spacing w:val="-2"/>
            </w:rPr>
            <w:t> </w:t>
          </w:r>
          <w:r>
            <w:rPr/>
            <w:t>heat balance </w:t>
          </w:r>
          <w:r>
            <w:rPr>
              <w:spacing w:val="-2"/>
            </w:rPr>
            <w:t>equation</w:t>
          </w:r>
          <w:r>
            <w:rPr/>
            <w:tab/>
          </w:r>
          <w:r>
            <w:rPr>
              <w:spacing w:val="-5"/>
            </w:rPr>
            <w:t>31</w:t>
          </w:r>
        </w:p>
        <w:p>
          <w:pPr>
            <w:pStyle w:val="TOC2"/>
            <w:numPr>
              <w:ilvl w:val="2"/>
              <w:numId w:val="3"/>
            </w:numPr>
            <w:tabs>
              <w:tab w:pos="1026" w:val="left" w:leader="none"/>
              <w:tab w:pos="8469" w:val="right" w:leader="none"/>
            </w:tabs>
            <w:spacing w:line="240" w:lineRule="auto" w:before="377" w:after="0"/>
            <w:ind w:left="1026" w:right="0" w:hanging="719"/>
            <w:jc w:val="left"/>
          </w:pPr>
          <w:r>
            <w:rPr/>
            <w:t>Determination</w:t>
          </w:r>
          <w:r>
            <w:rPr>
              <w:spacing w:val="-2"/>
            </w:rPr>
            <w:t> </w:t>
          </w:r>
          <w:r>
            <w:rPr/>
            <w:t>of</w:t>
          </w:r>
          <w:r>
            <w:rPr>
              <w:spacing w:val="-2"/>
            </w:rPr>
            <w:t> </w:t>
          </w:r>
          <w:r>
            <w:rPr/>
            <w:t>velocity</w:t>
          </w:r>
          <w:r>
            <w:rPr>
              <w:spacing w:val="-3"/>
            </w:rPr>
            <w:t> </w:t>
          </w:r>
          <w:r>
            <w:rPr/>
            <w:t>of</w:t>
          </w:r>
          <w:r>
            <w:rPr>
              <w:spacing w:val="-2"/>
            </w:rPr>
            <w:t> </w:t>
          </w:r>
          <w:r>
            <w:rPr/>
            <w:t>heat</w:t>
          </w:r>
          <w:r>
            <w:rPr>
              <w:spacing w:val="-1"/>
            </w:rPr>
            <w:t> </w:t>
          </w:r>
          <w:r>
            <w:rPr/>
            <w:t>carrying</w:t>
          </w:r>
          <w:r>
            <w:rPr>
              <w:spacing w:val="-3"/>
            </w:rPr>
            <w:t> </w:t>
          </w:r>
          <w:r>
            <w:rPr>
              <w:spacing w:val="-2"/>
            </w:rPr>
            <w:t>fluid</w:t>
          </w:r>
          <w:r>
            <w:rPr/>
            <w:tab/>
          </w:r>
          <w:r>
            <w:rPr>
              <w:spacing w:val="-5"/>
            </w:rPr>
            <w:t>32</w:t>
          </w:r>
        </w:p>
        <w:p>
          <w:pPr>
            <w:pStyle w:val="TOC2"/>
            <w:numPr>
              <w:ilvl w:val="2"/>
              <w:numId w:val="3"/>
            </w:numPr>
            <w:tabs>
              <w:tab w:pos="1026" w:val="left" w:leader="none"/>
              <w:tab w:pos="8469" w:val="right" w:leader="none"/>
            </w:tabs>
            <w:spacing w:line="240" w:lineRule="auto" w:before="379" w:after="0"/>
            <w:ind w:left="1026" w:right="0" w:hanging="719"/>
            <w:jc w:val="left"/>
          </w:pPr>
          <w:r>
            <w:rPr/>
            <w:t>Estimation</w:t>
          </w:r>
          <w:r>
            <w:rPr>
              <w:spacing w:val="-3"/>
            </w:rPr>
            <w:t> </w:t>
          </w:r>
          <w:r>
            <w:rPr/>
            <w:t>of</w:t>
          </w:r>
          <w:r>
            <w:rPr>
              <w:spacing w:val="-1"/>
            </w:rPr>
            <w:t> </w:t>
          </w:r>
          <w:r>
            <w:rPr/>
            <w:t>discharge</w:t>
          </w:r>
          <w:r>
            <w:rPr>
              <w:spacing w:val="-1"/>
            </w:rPr>
            <w:t> </w:t>
          </w:r>
          <w:r>
            <w:rPr/>
            <w:t>of</w:t>
          </w:r>
          <w:r>
            <w:rPr>
              <w:spacing w:val="-1"/>
            </w:rPr>
            <w:t> </w:t>
          </w:r>
          <w:r>
            <w:rPr/>
            <w:t>water</w:t>
          </w:r>
          <w:r>
            <w:rPr>
              <w:spacing w:val="-1"/>
            </w:rPr>
            <w:t> </w:t>
          </w:r>
          <w:r>
            <w:rPr/>
            <w:t>from</w:t>
          </w:r>
          <w:r>
            <w:rPr>
              <w:spacing w:val="-1"/>
            </w:rPr>
            <w:t> </w:t>
          </w:r>
          <w:r>
            <w:rPr/>
            <w:t>tube</w:t>
          </w:r>
          <w:r>
            <w:rPr>
              <w:spacing w:val="-2"/>
            </w:rPr>
            <w:t> </w:t>
          </w:r>
          <w:r>
            <w:rPr/>
            <w:t>or flow</w:t>
          </w:r>
          <w:r>
            <w:rPr>
              <w:spacing w:val="-2"/>
            </w:rPr>
            <w:t> </w:t>
          </w:r>
          <w:r>
            <w:rPr/>
            <w:t>rate </w:t>
          </w:r>
          <w:r>
            <w:rPr>
              <w:spacing w:val="-2"/>
            </w:rPr>
            <w:t>(m</w:t>
          </w:r>
          <w:r>
            <w:rPr>
              <w:spacing w:val="-2"/>
              <w:vertAlign w:val="superscript"/>
            </w:rPr>
            <w:t>3</w:t>
          </w:r>
          <w:r>
            <w:rPr>
              <w:spacing w:val="-2"/>
              <w:vertAlign w:val="baseline"/>
            </w:rPr>
            <w:t>/sec)</w:t>
          </w:r>
          <w:r>
            <w:rPr>
              <w:vertAlign w:val="baseline"/>
            </w:rPr>
            <w:tab/>
          </w:r>
          <w:r>
            <w:rPr>
              <w:spacing w:val="-5"/>
              <w:vertAlign w:val="baseline"/>
            </w:rPr>
            <w:t>32</w:t>
          </w:r>
        </w:p>
        <w:p>
          <w:pPr>
            <w:pStyle w:val="TOC2"/>
            <w:numPr>
              <w:ilvl w:val="2"/>
              <w:numId w:val="3"/>
            </w:numPr>
            <w:tabs>
              <w:tab w:pos="1026" w:val="left" w:leader="none"/>
              <w:tab w:pos="8469" w:val="right" w:leader="none"/>
            </w:tabs>
            <w:spacing w:line="240" w:lineRule="auto" w:before="377" w:after="0"/>
            <w:ind w:left="1026" w:right="0" w:hanging="719"/>
            <w:jc w:val="left"/>
          </w:pPr>
          <w:r>
            <w:rPr/>
            <w:t>Tilting</w:t>
          </w:r>
          <w:r>
            <w:rPr>
              <w:spacing w:val="-2"/>
            </w:rPr>
            <w:t> mechanism</w:t>
          </w:r>
          <w:r>
            <w:rPr/>
            <w:tab/>
          </w:r>
          <w:r>
            <w:rPr>
              <w:spacing w:val="-5"/>
            </w:rPr>
            <w:t>32</w:t>
          </w:r>
        </w:p>
        <w:p>
          <w:pPr>
            <w:pStyle w:val="TOC2"/>
            <w:numPr>
              <w:ilvl w:val="2"/>
              <w:numId w:val="3"/>
            </w:numPr>
            <w:tabs>
              <w:tab w:pos="1026" w:val="left" w:leader="none"/>
              <w:tab w:pos="8469" w:val="right" w:leader="none"/>
            </w:tabs>
            <w:spacing w:line="240" w:lineRule="auto" w:before="380" w:after="0"/>
            <w:ind w:left="1026" w:right="0" w:hanging="719"/>
            <w:jc w:val="left"/>
          </w:pPr>
          <w:r>
            <w:rPr/>
            <w:t>Determination</w:t>
          </w:r>
          <w:r>
            <w:rPr>
              <w:spacing w:val="-2"/>
            </w:rPr>
            <w:t> </w:t>
          </w:r>
          <w:r>
            <w:rPr/>
            <w:t>of</w:t>
          </w:r>
          <w:r>
            <w:rPr>
              <w:spacing w:val="-3"/>
            </w:rPr>
            <w:t> </w:t>
          </w:r>
          <w:r>
            <w:rPr/>
            <w:t>total</w:t>
          </w:r>
          <w:r>
            <w:rPr>
              <w:spacing w:val="1"/>
            </w:rPr>
            <w:t> </w:t>
          </w:r>
          <w:r>
            <w:rPr/>
            <w:t>weight</w:t>
          </w:r>
          <w:r>
            <w:rPr>
              <w:spacing w:val="-2"/>
            </w:rPr>
            <w:t> </w:t>
          </w:r>
          <w:r>
            <w:rPr/>
            <w:t>of </w:t>
          </w:r>
          <w:r>
            <w:rPr>
              <w:spacing w:val="-2"/>
            </w:rPr>
            <w:t>furnace</w:t>
          </w:r>
          <w:r>
            <w:rPr/>
            <w:tab/>
          </w:r>
          <w:r>
            <w:rPr>
              <w:spacing w:val="-5"/>
            </w:rPr>
            <w:t>33</w:t>
          </w:r>
        </w:p>
        <w:p>
          <w:pPr>
            <w:pStyle w:val="TOC2"/>
            <w:numPr>
              <w:ilvl w:val="2"/>
              <w:numId w:val="3"/>
            </w:numPr>
            <w:tabs>
              <w:tab w:pos="1026" w:val="left" w:leader="none"/>
              <w:tab w:pos="8469" w:val="right" w:leader="none"/>
            </w:tabs>
            <w:spacing w:line="240" w:lineRule="auto" w:before="376" w:after="0"/>
            <w:ind w:left="1026" w:right="0" w:hanging="719"/>
            <w:jc w:val="left"/>
          </w:pPr>
          <w:r>
            <w:rPr/>
            <w:t>Determination</w:t>
          </w:r>
          <w:r>
            <w:rPr>
              <w:spacing w:val="-2"/>
            </w:rPr>
            <w:t> </w:t>
          </w:r>
          <w:r>
            <w:rPr/>
            <w:t>of</w:t>
          </w:r>
          <w:r>
            <w:rPr>
              <w:spacing w:val="-2"/>
            </w:rPr>
            <w:t> </w:t>
          </w:r>
          <w:r>
            <w:rPr/>
            <w:t>shaft</w:t>
          </w:r>
          <w:r>
            <w:rPr>
              <w:spacing w:val="-1"/>
            </w:rPr>
            <w:t> </w:t>
          </w:r>
          <w:r>
            <w:rPr>
              <w:spacing w:val="-2"/>
            </w:rPr>
            <w:t>diameter</w:t>
          </w:r>
          <w:r>
            <w:rPr/>
            <w:tab/>
          </w:r>
          <w:r>
            <w:rPr>
              <w:spacing w:val="-5"/>
            </w:rPr>
            <w:t>34</w:t>
          </w:r>
        </w:p>
        <w:p>
          <w:pPr>
            <w:pStyle w:val="TOC2"/>
            <w:numPr>
              <w:ilvl w:val="2"/>
              <w:numId w:val="3"/>
            </w:numPr>
            <w:tabs>
              <w:tab w:pos="1026" w:val="left" w:leader="none"/>
              <w:tab w:pos="8469" w:val="right" w:leader="none"/>
            </w:tabs>
            <w:spacing w:line="240" w:lineRule="auto" w:before="418" w:after="0"/>
            <w:ind w:left="1026" w:right="0" w:hanging="719"/>
            <w:jc w:val="left"/>
          </w:pPr>
          <w:r>
            <w:rPr/>
            <w:t>Determination</w:t>
          </w:r>
          <w:r>
            <w:rPr>
              <w:spacing w:val="-2"/>
            </w:rPr>
            <w:t> </w:t>
          </w:r>
          <w:r>
            <w:rPr/>
            <w:t>of</w:t>
          </w:r>
          <w:r>
            <w:rPr>
              <w:spacing w:val="-1"/>
            </w:rPr>
            <w:t> </w:t>
          </w:r>
          <w:r>
            <w:rPr/>
            <w:t>gear</w:t>
          </w:r>
          <w:r>
            <w:rPr>
              <w:spacing w:val="-2"/>
            </w:rPr>
            <w:t> </w:t>
          </w:r>
          <w:r>
            <w:rPr/>
            <w:t>tooth</w:t>
          </w:r>
          <w:r>
            <w:rPr>
              <w:spacing w:val="-1"/>
            </w:rPr>
            <w:t> </w:t>
          </w:r>
          <w:r>
            <w:rPr>
              <w:spacing w:val="-2"/>
            </w:rPr>
            <w:t>width</w:t>
          </w:r>
          <w:r>
            <w:rPr/>
            <w:tab/>
          </w:r>
          <w:r>
            <w:rPr>
              <w:spacing w:val="-5"/>
            </w:rPr>
            <w:t>36</w:t>
          </w:r>
        </w:p>
        <w:p>
          <w:pPr>
            <w:pStyle w:val="TOC2"/>
            <w:numPr>
              <w:ilvl w:val="2"/>
              <w:numId w:val="3"/>
            </w:numPr>
            <w:tabs>
              <w:tab w:pos="1026" w:val="left" w:leader="none"/>
              <w:tab w:pos="8469" w:val="right" w:leader="none"/>
            </w:tabs>
            <w:spacing w:line="240" w:lineRule="auto" w:before="379" w:after="0"/>
            <w:ind w:left="1026" w:right="0" w:hanging="719"/>
            <w:jc w:val="left"/>
          </w:pPr>
          <w:r>
            <w:rPr/>
            <w:t>Velocity</w:t>
          </w:r>
          <w:r>
            <w:rPr>
              <w:spacing w:val="-3"/>
            </w:rPr>
            <w:t> </w:t>
          </w:r>
          <w:r>
            <w:rPr>
              <w:spacing w:val="-2"/>
            </w:rPr>
            <w:t>ratio</w:t>
          </w:r>
          <w:r>
            <w:rPr/>
            <w:tab/>
          </w:r>
          <w:r>
            <w:rPr>
              <w:spacing w:val="-5"/>
            </w:rPr>
            <w:t>37</w:t>
          </w:r>
        </w:p>
        <w:p>
          <w:pPr>
            <w:pStyle w:val="TOC2"/>
            <w:numPr>
              <w:ilvl w:val="2"/>
              <w:numId w:val="3"/>
            </w:numPr>
            <w:tabs>
              <w:tab w:pos="1026" w:val="left" w:leader="none"/>
              <w:tab w:pos="8469" w:val="right" w:leader="none"/>
            </w:tabs>
            <w:spacing w:line="240" w:lineRule="auto" w:before="377" w:after="0"/>
            <w:ind w:left="1026" w:right="0" w:hanging="719"/>
            <w:jc w:val="left"/>
          </w:pPr>
          <w:r>
            <w:rPr/>
            <w:t>Diameter</w:t>
          </w:r>
          <w:r>
            <w:rPr>
              <w:spacing w:val="-3"/>
            </w:rPr>
            <w:t> </w:t>
          </w:r>
          <w:r>
            <w:rPr/>
            <w:t>of</w:t>
          </w:r>
          <w:r>
            <w:rPr>
              <w:spacing w:val="-1"/>
            </w:rPr>
            <w:t> </w:t>
          </w:r>
          <w:r>
            <w:rPr>
              <w:spacing w:val="-4"/>
            </w:rPr>
            <w:t>gear</w:t>
          </w:r>
          <w:r>
            <w:rPr/>
            <w:tab/>
          </w:r>
          <w:r>
            <w:rPr>
              <w:spacing w:val="-5"/>
            </w:rPr>
            <w:t>37</w:t>
          </w:r>
        </w:p>
        <w:p>
          <w:pPr>
            <w:pStyle w:val="TOC2"/>
            <w:numPr>
              <w:ilvl w:val="2"/>
              <w:numId w:val="3"/>
            </w:numPr>
            <w:tabs>
              <w:tab w:pos="1089" w:val="left" w:leader="none"/>
              <w:tab w:pos="8469" w:val="right" w:leader="none"/>
            </w:tabs>
            <w:spacing w:line="240" w:lineRule="auto" w:before="380" w:after="0"/>
            <w:ind w:left="1089" w:right="0" w:hanging="782"/>
            <w:jc w:val="left"/>
          </w:pPr>
          <w:r>
            <w:rPr/>
            <w:t>Length</w:t>
          </w:r>
          <w:r>
            <w:rPr>
              <w:spacing w:val="-3"/>
            </w:rPr>
            <w:t> </w:t>
          </w:r>
          <w:r>
            <w:rPr/>
            <w:t>of</w:t>
          </w:r>
          <w:r>
            <w:rPr>
              <w:spacing w:val="-2"/>
            </w:rPr>
            <w:t> </w:t>
          </w:r>
          <w:r>
            <w:rPr/>
            <w:t>tilting</w:t>
          </w:r>
          <w:r>
            <w:rPr>
              <w:spacing w:val="-4"/>
            </w:rPr>
            <w:t> </w:t>
          </w:r>
          <w:r>
            <w:rPr>
              <w:spacing w:val="-2"/>
            </w:rPr>
            <w:t>handle</w:t>
          </w:r>
          <w:r>
            <w:rPr/>
            <w:tab/>
          </w:r>
          <w:r>
            <w:rPr>
              <w:spacing w:val="-5"/>
            </w:rPr>
            <w:t>37</w:t>
          </w:r>
        </w:p>
        <w:p>
          <w:pPr>
            <w:pStyle w:val="TOC2"/>
            <w:numPr>
              <w:ilvl w:val="1"/>
              <w:numId w:val="3"/>
            </w:numPr>
            <w:tabs>
              <w:tab w:pos="1027" w:val="left" w:leader="none"/>
              <w:tab w:pos="8469" w:val="right" w:leader="none"/>
            </w:tabs>
            <w:spacing w:line="240" w:lineRule="auto" w:before="377" w:after="0"/>
            <w:ind w:left="1027" w:right="0" w:hanging="720"/>
            <w:jc w:val="left"/>
          </w:pPr>
          <w:r>
            <w:rPr/>
            <w:t>Material</w:t>
          </w:r>
          <w:r>
            <w:rPr>
              <w:spacing w:val="-5"/>
            </w:rPr>
            <w:t> </w:t>
          </w:r>
          <w:r>
            <w:rPr>
              <w:spacing w:val="-2"/>
            </w:rPr>
            <w:t>Selection</w:t>
          </w:r>
          <w:r>
            <w:rPr/>
            <w:tab/>
          </w:r>
          <w:r>
            <w:rPr>
              <w:spacing w:val="-7"/>
            </w:rPr>
            <w:t>38</w:t>
          </w:r>
        </w:p>
        <w:p>
          <w:pPr>
            <w:pStyle w:val="TOC2"/>
            <w:numPr>
              <w:ilvl w:val="1"/>
              <w:numId w:val="3"/>
            </w:numPr>
            <w:tabs>
              <w:tab w:pos="1027" w:val="left" w:leader="none"/>
              <w:tab w:pos="8469" w:val="right" w:leader="none"/>
            </w:tabs>
            <w:spacing w:line="240" w:lineRule="auto" w:before="420" w:after="0"/>
            <w:ind w:left="1027" w:right="0" w:hanging="720"/>
            <w:jc w:val="left"/>
          </w:pPr>
          <w:r>
            <w:rPr/>
            <w:t>General</w:t>
          </w:r>
          <w:r>
            <w:rPr>
              <w:spacing w:val="-3"/>
            </w:rPr>
            <w:t> </w:t>
          </w:r>
          <w:r>
            <w:rPr>
              <w:spacing w:val="-2"/>
            </w:rPr>
            <w:t>Description</w:t>
          </w:r>
          <w:r>
            <w:rPr/>
            <w:tab/>
          </w:r>
          <w:r>
            <w:rPr>
              <w:spacing w:val="-7"/>
            </w:rPr>
            <w:t>38</w:t>
          </w:r>
        </w:p>
        <w:p>
          <w:pPr>
            <w:pStyle w:val="TOC2"/>
            <w:numPr>
              <w:ilvl w:val="1"/>
              <w:numId w:val="3"/>
            </w:numPr>
            <w:tabs>
              <w:tab w:pos="1027" w:val="left" w:leader="none"/>
              <w:tab w:pos="8469" w:val="right" w:leader="none"/>
            </w:tabs>
            <w:spacing w:line="240" w:lineRule="auto" w:before="417" w:after="0"/>
            <w:ind w:left="1027" w:right="0" w:hanging="720"/>
            <w:jc w:val="left"/>
          </w:pPr>
          <w:r>
            <w:rPr/>
            <w:t>Components</w:t>
          </w:r>
          <w:r>
            <w:rPr>
              <w:spacing w:val="-2"/>
            </w:rPr>
            <w:t> </w:t>
          </w:r>
          <w:r>
            <w:rPr/>
            <w:t>of</w:t>
          </w:r>
          <w:r>
            <w:rPr>
              <w:spacing w:val="-1"/>
            </w:rPr>
            <w:t> </w:t>
          </w:r>
          <w:r>
            <w:rPr/>
            <w:t>Induction</w:t>
          </w:r>
          <w:r>
            <w:rPr>
              <w:spacing w:val="-1"/>
            </w:rPr>
            <w:t> </w:t>
          </w:r>
          <w:r>
            <w:rPr>
              <w:spacing w:val="-2"/>
            </w:rPr>
            <w:t>Furnace</w:t>
          </w:r>
          <w:r>
            <w:rPr/>
            <w:tab/>
          </w:r>
          <w:r>
            <w:rPr>
              <w:spacing w:val="-5"/>
            </w:rPr>
            <w:t>39</w:t>
          </w:r>
        </w:p>
        <w:p>
          <w:pPr>
            <w:pStyle w:val="TOC2"/>
            <w:numPr>
              <w:ilvl w:val="1"/>
              <w:numId w:val="3"/>
            </w:numPr>
            <w:tabs>
              <w:tab w:pos="787" w:val="left" w:leader="none"/>
              <w:tab w:pos="8469" w:val="right" w:leader="none"/>
            </w:tabs>
            <w:spacing w:line="240" w:lineRule="auto" w:before="418" w:after="0"/>
            <w:ind w:left="787" w:right="0" w:hanging="480"/>
            <w:jc w:val="left"/>
          </w:pPr>
          <w:r>
            <w:rPr/>
            <w:t>Fabrication</w:t>
          </w:r>
          <w:r>
            <w:rPr>
              <w:spacing w:val="-3"/>
            </w:rPr>
            <w:t> </w:t>
          </w:r>
          <w:r>
            <w:rPr/>
            <w:t>of</w:t>
          </w:r>
          <w:r>
            <w:rPr>
              <w:spacing w:val="-1"/>
            </w:rPr>
            <w:t> </w:t>
          </w:r>
          <w:r>
            <w:rPr/>
            <w:t>Induction</w:t>
          </w:r>
          <w:r>
            <w:rPr>
              <w:spacing w:val="-2"/>
            </w:rPr>
            <w:t> Furnace</w:t>
          </w:r>
          <w:r>
            <w:rPr/>
            <w:tab/>
          </w:r>
          <w:r>
            <w:rPr>
              <w:spacing w:val="-5"/>
            </w:rPr>
            <w:t>42</w:t>
          </w:r>
        </w:p>
        <w:p>
          <w:pPr>
            <w:pStyle w:val="TOC2"/>
            <w:numPr>
              <w:ilvl w:val="2"/>
              <w:numId w:val="3"/>
            </w:numPr>
            <w:tabs>
              <w:tab w:pos="1027" w:val="left" w:leader="none"/>
              <w:tab w:pos="8469" w:val="right" w:leader="none"/>
            </w:tabs>
            <w:spacing w:line="240" w:lineRule="auto" w:before="418" w:after="0"/>
            <w:ind w:left="1027" w:right="0" w:hanging="720"/>
            <w:jc w:val="left"/>
          </w:pPr>
          <w:r>
            <w:rPr/>
            <w:t>Induction</w:t>
          </w:r>
          <w:r>
            <w:rPr>
              <w:spacing w:val="-4"/>
            </w:rPr>
            <w:t> </w:t>
          </w:r>
          <w:r>
            <w:rPr/>
            <w:t>coil</w:t>
          </w:r>
          <w:r>
            <w:rPr>
              <w:spacing w:val="-2"/>
            </w:rPr>
            <w:t> housing</w:t>
          </w:r>
          <w:r>
            <w:rPr/>
            <w:tab/>
          </w:r>
          <w:r>
            <w:rPr>
              <w:spacing w:val="-5"/>
            </w:rPr>
            <w:t>43</w:t>
          </w:r>
        </w:p>
        <w:p>
          <w:pPr>
            <w:pStyle w:val="TOC2"/>
            <w:numPr>
              <w:ilvl w:val="2"/>
              <w:numId w:val="3"/>
            </w:numPr>
            <w:tabs>
              <w:tab w:pos="1087" w:val="left" w:leader="none"/>
              <w:tab w:pos="8469" w:val="right" w:leader="none"/>
            </w:tabs>
            <w:spacing w:line="240" w:lineRule="auto" w:before="418" w:after="0"/>
            <w:ind w:left="1087" w:right="0" w:hanging="780"/>
            <w:jc w:val="left"/>
          </w:pPr>
          <w:r>
            <w:rPr/>
            <w:t>Steel</w:t>
          </w:r>
          <w:r>
            <w:rPr>
              <w:spacing w:val="-1"/>
            </w:rPr>
            <w:t> </w:t>
          </w:r>
          <w:r>
            <w:rPr/>
            <w:t>casting</w:t>
          </w:r>
          <w:r>
            <w:rPr>
              <w:spacing w:val="-2"/>
            </w:rPr>
            <w:t> </w:t>
          </w:r>
          <w:r>
            <w:rPr/>
            <w:t>for</w:t>
          </w:r>
          <w:r>
            <w:rPr>
              <w:spacing w:val="-2"/>
            </w:rPr>
            <w:t> </w:t>
          </w:r>
          <w:r>
            <w:rPr/>
            <w:t>the</w:t>
          </w:r>
          <w:r>
            <w:rPr>
              <w:spacing w:val="-1"/>
            </w:rPr>
            <w:t> </w:t>
          </w:r>
          <w:r>
            <w:rPr/>
            <w:t>induction </w:t>
          </w:r>
          <w:r>
            <w:rPr>
              <w:spacing w:val="-4"/>
            </w:rPr>
            <w:t>unit</w:t>
          </w:r>
          <w:r>
            <w:rPr/>
            <w:tab/>
          </w:r>
          <w:r>
            <w:rPr>
              <w:spacing w:val="-5"/>
            </w:rPr>
            <w:t>43</w:t>
          </w:r>
        </w:p>
        <w:p>
          <w:pPr>
            <w:pStyle w:val="TOC2"/>
            <w:numPr>
              <w:ilvl w:val="2"/>
              <w:numId w:val="3"/>
            </w:numPr>
            <w:tabs>
              <w:tab w:pos="1027" w:val="left" w:leader="none"/>
              <w:tab w:pos="8469" w:val="right" w:leader="none"/>
            </w:tabs>
            <w:spacing w:line="240" w:lineRule="auto" w:before="417" w:after="0"/>
            <w:ind w:left="1027" w:right="0" w:hanging="720"/>
            <w:jc w:val="left"/>
          </w:pPr>
          <w:r>
            <w:rPr/>
            <w:t>Steel</w:t>
          </w:r>
          <w:r>
            <w:rPr>
              <w:spacing w:val="-4"/>
            </w:rPr>
            <w:t> </w:t>
          </w:r>
          <w:r>
            <w:rPr/>
            <w:t>for</w:t>
          </w:r>
          <w:r>
            <w:rPr>
              <w:spacing w:val="-2"/>
            </w:rPr>
            <w:t> </w:t>
          </w:r>
          <w:r>
            <w:rPr/>
            <w:t>transformer</w:t>
          </w:r>
          <w:r>
            <w:rPr>
              <w:spacing w:val="-2"/>
            </w:rPr>
            <w:t> </w:t>
          </w:r>
          <w:r>
            <w:rPr/>
            <w:t>and</w:t>
          </w:r>
          <w:r>
            <w:rPr>
              <w:spacing w:val="1"/>
            </w:rPr>
            <w:t> </w:t>
          </w:r>
          <w:r>
            <w:rPr/>
            <w:t>cooling</w:t>
          </w:r>
          <w:r>
            <w:rPr>
              <w:spacing w:val="-4"/>
            </w:rPr>
            <w:t> unit</w:t>
          </w:r>
          <w:r>
            <w:rPr/>
            <w:tab/>
          </w:r>
          <w:r>
            <w:rPr>
              <w:spacing w:val="-5"/>
            </w:rPr>
            <w:t>44</w:t>
          </w:r>
        </w:p>
        <w:p>
          <w:pPr>
            <w:pStyle w:val="TOC2"/>
            <w:numPr>
              <w:ilvl w:val="2"/>
              <w:numId w:val="3"/>
            </w:numPr>
            <w:tabs>
              <w:tab w:pos="1027" w:val="left" w:leader="none"/>
              <w:tab w:pos="8469" w:val="right" w:leader="none"/>
            </w:tabs>
            <w:spacing w:line="240" w:lineRule="auto" w:before="418" w:after="0"/>
            <w:ind w:left="1027" w:right="0" w:hanging="720"/>
            <w:jc w:val="left"/>
          </w:pPr>
          <w:r>
            <w:rPr/>
            <w:t>Furnace</w:t>
          </w:r>
          <w:r>
            <w:rPr>
              <w:spacing w:val="-4"/>
            </w:rPr>
            <w:t> </w:t>
          </w:r>
          <w:r>
            <w:rPr>
              <w:spacing w:val="-2"/>
            </w:rPr>
            <w:t>stand</w:t>
          </w:r>
          <w:r>
            <w:rPr/>
            <w:tab/>
          </w:r>
          <w:r>
            <w:rPr>
              <w:spacing w:val="-5"/>
            </w:rPr>
            <w:t>44</w:t>
          </w:r>
        </w:p>
        <w:p>
          <w:pPr>
            <w:pStyle w:val="TOC2"/>
            <w:numPr>
              <w:ilvl w:val="2"/>
              <w:numId w:val="3"/>
            </w:numPr>
            <w:tabs>
              <w:tab w:pos="1027" w:val="left" w:leader="none"/>
              <w:tab w:pos="8469" w:val="right" w:leader="none"/>
            </w:tabs>
            <w:spacing w:line="240" w:lineRule="auto" w:before="420" w:after="240"/>
            <w:ind w:left="1027" w:right="0" w:hanging="720"/>
            <w:jc w:val="left"/>
          </w:pPr>
          <w:r>
            <w:rPr/>
            <w:t>Electric</w:t>
          </w:r>
          <w:r>
            <w:rPr>
              <w:spacing w:val="-3"/>
            </w:rPr>
            <w:t> </w:t>
          </w:r>
          <w:r>
            <w:rPr>
              <w:spacing w:val="-2"/>
            </w:rPr>
            <w:t>installation</w:t>
          </w:r>
          <w:r>
            <w:rPr/>
            <w:tab/>
          </w:r>
          <w:r>
            <w:rPr>
              <w:spacing w:val="-5"/>
            </w:rPr>
            <w:t>44</w:t>
          </w:r>
        </w:p>
        <w:p>
          <w:pPr>
            <w:pStyle w:val="TOC2"/>
            <w:numPr>
              <w:ilvl w:val="1"/>
              <w:numId w:val="3"/>
            </w:numPr>
            <w:tabs>
              <w:tab w:pos="1027" w:val="left" w:leader="none"/>
              <w:tab w:pos="8469" w:val="right" w:leader="none"/>
            </w:tabs>
            <w:spacing w:line="240" w:lineRule="auto" w:before="64" w:after="0"/>
            <w:ind w:left="1027" w:right="0" w:hanging="720"/>
            <w:jc w:val="left"/>
          </w:pPr>
          <w:r>
            <w:rPr/>
            <w:t>Refractory</w:t>
          </w:r>
          <w:r>
            <w:rPr>
              <w:spacing w:val="-5"/>
            </w:rPr>
            <w:t> </w:t>
          </w:r>
          <w:r>
            <w:rPr/>
            <w:t>Lining</w:t>
          </w:r>
          <w:r>
            <w:rPr>
              <w:spacing w:val="-3"/>
            </w:rPr>
            <w:t> </w:t>
          </w:r>
          <w:r>
            <w:rPr/>
            <w:t>and</w:t>
          </w:r>
          <w:r>
            <w:rPr>
              <w:spacing w:val="-2"/>
            </w:rPr>
            <w:t> </w:t>
          </w:r>
          <w:r>
            <w:rPr/>
            <w:t>Operational</w:t>
          </w:r>
          <w:r>
            <w:rPr>
              <w:spacing w:val="-2"/>
            </w:rPr>
            <w:t> Sequence</w:t>
          </w:r>
          <w:r>
            <w:rPr/>
            <w:tab/>
          </w:r>
          <w:r>
            <w:rPr>
              <w:spacing w:val="-5"/>
            </w:rPr>
            <w:t>44</w:t>
          </w:r>
        </w:p>
        <w:p>
          <w:pPr>
            <w:pStyle w:val="TOC2"/>
            <w:numPr>
              <w:ilvl w:val="2"/>
              <w:numId w:val="3"/>
            </w:numPr>
            <w:tabs>
              <w:tab w:pos="1027" w:val="left" w:leader="none"/>
              <w:tab w:pos="8469" w:val="right" w:leader="none"/>
            </w:tabs>
            <w:spacing w:line="240" w:lineRule="auto" w:before="418" w:after="0"/>
            <w:ind w:left="1027" w:right="0" w:hanging="720"/>
            <w:jc w:val="left"/>
          </w:pPr>
          <w:r>
            <w:rPr/>
            <w:t>Preparation</w:t>
          </w:r>
          <w:r>
            <w:rPr>
              <w:spacing w:val="-2"/>
            </w:rPr>
            <w:t> </w:t>
          </w:r>
          <w:r>
            <w:rPr/>
            <w:t>refractory</w:t>
          </w:r>
          <w:r>
            <w:rPr>
              <w:spacing w:val="-6"/>
            </w:rPr>
            <w:t> </w:t>
          </w:r>
          <w:r>
            <w:rPr>
              <w:spacing w:val="-2"/>
            </w:rPr>
            <w:t>lining</w:t>
          </w:r>
          <w:r>
            <w:rPr/>
            <w:tab/>
          </w:r>
          <w:r>
            <w:rPr>
              <w:spacing w:val="-5"/>
            </w:rPr>
            <w:t>46</w:t>
          </w:r>
        </w:p>
        <w:p>
          <w:pPr>
            <w:pStyle w:val="TOC2"/>
            <w:numPr>
              <w:ilvl w:val="2"/>
              <w:numId w:val="3"/>
            </w:numPr>
            <w:tabs>
              <w:tab w:pos="1027" w:val="left" w:leader="none"/>
              <w:tab w:pos="8469" w:val="right" w:leader="none"/>
            </w:tabs>
            <w:spacing w:line="240" w:lineRule="auto" w:before="418" w:after="0"/>
            <w:ind w:left="1027" w:right="0" w:hanging="720"/>
            <w:jc w:val="left"/>
          </w:pPr>
          <w:r>
            <w:rPr/>
            <w:t>Wear of</w:t>
          </w:r>
          <w:r>
            <w:rPr>
              <w:spacing w:val="-2"/>
            </w:rPr>
            <w:t> </w:t>
          </w:r>
          <w:r>
            <w:rPr/>
            <w:t>refractory</w:t>
          </w:r>
          <w:r>
            <w:rPr>
              <w:spacing w:val="-4"/>
            </w:rPr>
            <w:t> </w:t>
          </w:r>
          <w:r>
            <w:rPr>
              <w:spacing w:val="-2"/>
            </w:rPr>
            <w:t>lining</w:t>
          </w:r>
          <w:r>
            <w:rPr/>
            <w:tab/>
          </w:r>
          <w:r>
            <w:rPr>
              <w:spacing w:val="-5"/>
            </w:rPr>
            <w:t>47</w:t>
          </w:r>
        </w:p>
        <w:p>
          <w:pPr>
            <w:pStyle w:val="TOC2"/>
            <w:numPr>
              <w:ilvl w:val="2"/>
              <w:numId w:val="3"/>
            </w:numPr>
            <w:tabs>
              <w:tab w:pos="1027" w:val="left" w:leader="none"/>
              <w:tab w:pos="8469" w:val="right" w:leader="none"/>
            </w:tabs>
            <w:spacing w:line="240" w:lineRule="auto" w:before="418" w:after="0"/>
            <w:ind w:left="1027" w:right="0" w:hanging="720"/>
            <w:jc w:val="left"/>
          </w:pPr>
          <w:r>
            <w:rPr/>
            <w:t>Cause</w:t>
          </w:r>
          <w:r>
            <w:rPr>
              <w:spacing w:val="-3"/>
            </w:rPr>
            <w:t> </w:t>
          </w:r>
          <w:r>
            <w:rPr/>
            <w:t>of lining</w:t>
          </w:r>
          <w:r>
            <w:rPr>
              <w:spacing w:val="-3"/>
            </w:rPr>
            <w:t> </w:t>
          </w:r>
          <w:r>
            <w:rPr>
              <w:spacing w:val="-4"/>
            </w:rPr>
            <w:t>wear</w:t>
          </w:r>
          <w:r>
            <w:rPr/>
            <w:tab/>
          </w:r>
          <w:r>
            <w:rPr>
              <w:spacing w:val="-5"/>
            </w:rPr>
            <w:t>47</w:t>
          </w:r>
        </w:p>
        <w:p>
          <w:pPr>
            <w:pStyle w:val="TOC2"/>
            <w:numPr>
              <w:ilvl w:val="2"/>
              <w:numId w:val="3"/>
            </w:numPr>
            <w:tabs>
              <w:tab w:pos="1027" w:val="left" w:leader="none"/>
              <w:tab w:pos="8469" w:val="right" w:leader="none"/>
            </w:tabs>
            <w:spacing w:line="240" w:lineRule="auto" w:before="420" w:after="0"/>
            <w:ind w:left="1027" w:right="0" w:hanging="720"/>
            <w:jc w:val="left"/>
          </w:pPr>
          <w:r>
            <w:rPr/>
            <w:t>Repair</w:t>
          </w:r>
          <w:r>
            <w:rPr>
              <w:spacing w:val="-1"/>
            </w:rPr>
            <w:t> </w:t>
          </w:r>
          <w:r>
            <w:rPr/>
            <w:t>of</w:t>
          </w:r>
          <w:r>
            <w:rPr>
              <w:spacing w:val="-2"/>
            </w:rPr>
            <w:t> lining</w:t>
          </w:r>
          <w:r>
            <w:rPr/>
            <w:tab/>
          </w:r>
          <w:r>
            <w:rPr>
              <w:spacing w:val="-5"/>
            </w:rPr>
            <w:t>47</w:t>
          </w:r>
        </w:p>
        <w:p>
          <w:pPr>
            <w:pStyle w:val="TOC2"/>
            <w:numPr>
              <w:ilvl w:val="2"/>
              <w:numId w:val="3"/>
            </w:numPr>
            <w:tabs>
              <w:tab w:pos="1027" w:val="left" w:leader="none"/>
              <w:tab w:pos="8469" w:val="right" w:leader="none"/>
            </w:tabs>
            <w:spacing w:line="240" w:lineRule="auto" w:before="418" w:after="0"/>
            <w:ind w:left="1027" w:right="0" w:hanging="720"/>
            <w:jc w:val="left"/>
          </w:pPr>
          <w:r>
            <w:rPr/>
            <w:t>Obtaining</w:t>
          </w:r>
          <w:r>
            <w:rPr>
              <w:spacing w:val="-4"/>
            </w:rPr>
            <w:t> </w:t>
          </w:r>
          <w:r>
            <w:rPr/>
            <w:t>maximum</w:t>
          </w:r>
          <w:r>
            <w:rPr>
              <w:spacing w:val="-1"/>
            </w:rPr>
            <w:t> </w:t>
          </w:r>
          <w:r>
            <w:rPr/>
            <w:t>lining</w:t>
          </w:r>
          <w:r>
            <w:rPr>
              <w:spacing w:val="-3"/>
            </w:rPr>
            <w:t> </w:t>
          </w:r>
          <w:r>
            <w:rPr>
              <w:spacing w:val="-4"/>
            </w:rPr>
            <w:t>life</w:t>
          </w:r>
          <w:r>
            <w:rPr/>
            <w:tab/>
          </w:r>
          <w:r>
            <w:rPr>
              <w:spacing w:val="-5"/>
            </w:rPr>
            <w:t>48</w:t>
          </w:r>
        </w:p>
        <w:p>
          <w:pPr>
            <w:pStyle w:val="TOC2"/>
            <w:numPr>
              <w:ilvl w:val="1"/>
              <w:numId w:val="3"/>
            </w:numPr>
            <w:tabs>
              <w:tab w:pos="1027" w:val="left" w:leader="none"/>
              <w:tab w:pos="8469" w:val="right" w:leader="none"/>
            </w:tabs>
            <w:spacing w:line="240" w:lineRule="auto" w:before="418" w:after="0"/>
            <w:ind w:left="1027" w:right="0" w:hanging="720"/>
            <w:jc w:val="left"/>
          </w:pPr>
          <w:r>
            <w:rPr/>
            <w:t>Method</w:t>
          </w:r>
          <w:r>
            <w:rPr>
              <w:spacing w:val="-1"/>
            </w:rPr>
            <w:t> </w:t>
          </w:r>
          <w:r>
            <w:rPr/>
            <w:t>of </w:t>
          </w:r>
          <w:r>
            <w:rPr>
              <w:spacing w:val="-2"/>
            </w:rPr>
            <w:t>Charging</w:t>
          </w:r>
          <w:r>
            <w:rPr/>
            <w:tab/>
          </w:r>
          <w:r>
            <w:rPr>
              <w:spacing w:val="-5"/>
            </w:rPr>
            <w:t>48</w:t>
          </w:r>
        </w:p>
        <w:p>
          <w:pPr>
            <w:pStyle w:val="TOC2"/>
            <w:numPr>
              <w:ilvl w:val="1"/>
              <w:numId w:val="3"/>
            </w:numPr>
            <w:tabs>
              <w:tab w:pos="1027" w:val="left" w:leader="none"/>
              <w:tab w:pos="8469" w:val="right" w:leader="none"/>
            </w:tabs>
            <w:spacing w:line="240" w:lineRule="auto" w:before="417" w:after="0"/>
            <w:ind w:left="1027" w:right="0" w:hanging="720"/>
            <w:jc w:val="left"/>
          </w:pPr>
          <w:r>
            <w:rPr/>
            <w:t>Temperature</w:t>
          </w:r>
          <w:r>
            <w:rPr>
              <w:spacing w:val="-5"/>
            </w:rPr>
            <w:t> </w:t>
          </w:r>
          <w:r>
            <w:rPr>
              <w:spacing w:val="-2"/>
            </w:rPr>
            <w:t>Determination</w:t>
          </w:r>
          <w:r>
            <w:rPr/>
            <w:tab/>
          </w:r>
          <w:r>
            <w:rPr>
              <w:spacing w:val="-5"/>
            </w:rPr>
            <w:t>48</w:t>
          </w:r>
        </w:p>
        <w:p>
          <w:pPr>
            <w:pStyle w:val="TOC2"/>
            <w:numPr>
              <w:ilvl w:val="1"/>
              <w:numId w:val="3"/>
            </w:numPr>
            <w:tabs>
              <w:tab w:pos="1087" w:val="left" w:leader="none"/>
              <w:tab w:pos="8469" w:val="right" w:leader="none"/>
            </w:tabs>
            <w:spacing w:line="240" w:lineRule="auto" w:before="418" w:after="0"/>
            <w:ind w:left="1087" w:right="0" w:hanging="780"/>
            <w:jc w:val="left"/>
          </w:pPr>
          <w:r>
            <w:rPr/>
            <w:t>Slag</w:t>
          </w:r>
          <w:r>
            <w:rPr>
              <w:spacing w:val="-3"/>
            </w:rPr>
            <w:t> </w:t>
          </w:r>
          <w:r>
            <w:rPr>
              <w:spacing w:val="-2"/>
            </w:rPr>
            <w:t>Removal</w:t>
          </w:r>
          <w:r>
            <w:rPr/>
            <w:tab/>
          </w:r>
          <w:r>
            <w:rPr>
              <w:spacing w:val="-5"/>
            </w:rPr>
            <w:t>49</w:t>
          </w:r>
        </w:p>
        <w:p>
          <w:pPr>
            <w:pStyle w:val="TOC2"/>
            <w:numPr>
              <w:ilvl w:val="1"/>
              <w:numId w:val="3"/>
            </w:numPr>
            <w:tabs>
              <w:tab w:pos="1027" w:val="left" w:leader="none"/>
              <w:tab w:pos="8469" w:val="right" w:leader="none"/>
            </w:tabs>
            <w:spacing w:line="240" w:lineRule="auto" w:before="377" w:after="0"/>
            <w:ind w:left="1027" w:right="0" w:hanging="720"/>
            <w:jc w:val="left"/>
          </w:pPr>
          <w:r>
            <w:rPr/>
            <w:t>Material</w:t>
          </w:r>
          <w:r>
            <w:rPr>
              <w:spacing w:val="-2"/>
            </w:rPr>
            <w:t> </w:t>
          </w:r>
          <w:r>
            <w:rPr/>
            <w:t>Specifications,</w:t>
          </w:r>
          <w:r>
            <w:rPr>
              <w:spacing w:val="-2"/>
            </w:rPr>
            <w:t> </w:t>
          </w:r>
          <w:r>
            <w:rPr/>
            <w:t>Costing</w:t>
          </w:r>
          <w:r>
            <w:rPr>
              <w:spacing w:val="-4"/>
            </w:rPr>
            <w:t> </w:t>
          </w:r>
          <w:r>
            <w:rPr/>
            <w:t>and</w:t>
          </w:r>
          <w:r>
            <w:rPr>
              <w:spacing w:val="-1"/>
            </w:rPr>
            <w:t> </w:t>
          </w:r>
          <w:r>
            <w:rPr>
              <w:spacing w:val="-2"/>
            </w:rPr>
            <w:t>Specifications</w:t>
          </w:r>
          <w:r>
            <w:rPr/>
            <w:tab/>
          </w:r>
          <w:r>
            <w:rPr>
              <w:spacing w:val="-7"/>
            </w:rPr>
            <w:t>51</w:t>
          </w:r>
        </w:p>
        <w:p>
          <w:pPr>
            <w:pStyle w:val="TOC2"/>
            <w:numPr>
              <w:ilvl w:val="2"/>
              <w:numId w:val="3"/>
            </w:numPr>
            <w:tabs>
              <w:tab w:pos="1026" w:val="left" w:leader="none"/>
              <w:tab w:pos="8469" w:val="right" w:leader="none"/>
            </w:tabs>
            <w:spacing w:line="240" w:lineRule="auto" w:before="420" w:after="0"/>
            <w:ind w:left="1026" w:right="0" w:hanging="719"/>
            <w:jc w:val="left"/>
          </w:pPr>
          <w:r>
            <w:rPr>
              <w:spacing w:val="-2"/>
            </w:rPr>
            <w:t>Costing</w:t>
          </w:r>
          <w:r>
            <w:rPr/>
            <w:tab/>
          </w:r>
          <w:r>
            <w:rPr>
              <w:spacing w:val="-5"/>
            </w:rPr>
            <w:t>52</w:t>
          </w:r>
        </w:p>
        <w:p>
          <w:pPr>
            <w:pStyle w:val="TOC2"/>
            <w:numPr>
              <w:ilvl w:val="1"/>
              <w:numId w:val="3"/>
            </w:numPr>
            <w:tabs>
              <w:tab w:pos="1027" w:val="left" w:leader="none"/>
              <w:tab w:pos="8469" w:val="right" w:leader="none"/>
            </w:tabs>
            <w:spacing w:line="240" w:lineRule="auto" w:before="418" w:after="0"/>
            <w:ind w:left="1027" w:right="0" w:hanging="720"/>
            <w:jc w:val="left"/>
          </w:pPr>
          <w:r>
            <w:rPr/>
            <w:t>Maintenance</w:t>
          </w:r>
          <w:r>
            <w:rPr>
              <w:spacing w:val="-2"/>
            </w:rPr>
            <w:t> </w:t>
          </w:r>
          <w:r>
            <w:rPr/>
            <w:t>and</w:t>
          </w:r>
          <w:r>
            <w:rPr>
              <w:spacing w:val="-2"/>
            </w:rPr>
            <w:t> Safety</w:t>
          </w:r>
          <w:r>
            <w:rPr/>
            <w:tab/>
          </w:r>
          <w:r>
            <w:rPr>
              <w:spacing w:val="-5"/>
            </w:rPr>
            <w:t>53</w:t>
          </w:r>
        </w:p>
        <w:p>
          <w:pPr>
            <w:pStyle w:val="TOC1"/>
          </w:pPr>
          <w:r>
            <w:rPr/>
            <w:t>CHAPTER</w:t>
          </w:r>
          <w:r>
            <w:rPr>
              <w:spacing w:val="-5"/>
            </w:rPr>
            <w:t> </w:t>
          </w:r>
          <w:r>
            <w:rPr>
              <w:spacing w:val="-4"/>
            </w:rPr>
            <w:t>FOUR</w:t>
          </w:r>
        </w:p>
        <w:p>
          <w:pPr>
            <w:pStyle w:val="TOC2"/>
            <w:numPr>
              <w:ilvl w:val="1"/>
              <w:numId w:val="4"/>
            </w:numPr>
            <w:tabs>
              <w:tab w:pos="1027" w:val="left" w:leader="none"/>
              <w:tab w:pos="8469" w:val="right" w:leader="none"/>
            </w:tabs>
            <w:spacing w:line="240" w:lineRule="auto" w:before="278" w:after="0"/>
            <w:ind w:left="1027" w:right="0" w:hanging="720"/>
            <w:jc w:val="left"/>
          </w:pPr>
          <w:r>
            <w:rPr/>
            <w:t>RESULTS</w:t>
          </w:r>
          <w:r>
            <w:rPr>
              <w:spacing w:val="-3"/>
            </w:rPr>
            <w:t> </w:t>
          </w:r>
          <w:r>
            <w:rPr/>
            <w:t>AND</w:t>
          </w:r>
          <w:r>
            <w:rPr>
              <w:spacing w:val="-3"/>
            </w:rPr>
            <w:t> </w:t>
          </w:r>
          <w:r>
            <w:rPr>
              <w:spacing w:val="-2"/>
            </w:rPr>
            <w:t>DISCUSSION</w:t>
          </w:r>
          <w:r>
            <w:rPr/>
            <w:tab/>
          </w:r>
          <w:r>
            <w:rPr>
              <w:spacing w:val="-5"/>
            </w:rPr>
            <w:t>55</w:t>
          </w:r>
        </w:p>
        <w:p>
          <w:pPr>
            <w:pStyle w:val="TOC2"/>
            <w:numPr>
              <w:ilvl w:val="1"/>
              <w:numId w:val="4"/>
            </w:numPr>
            <w:tabs>
              <w:tab w:pos="1027" w:val="left" w:leader="none"/>
              <w:tab w:pos="8469" w:val="right" w:leader="none"/>
            </w:tabs>
            <w:spacing w:line="240" w:lineRule="auto" w:before="415" w:after="0"/>
            <w:ind w:left="1027" w:right="0" w:hanging="720"/>
            <w:jc w:val="left"/>
          </w:pPr>
          <w:r>
            <w:rPr>
              <w:spacing w:val="-2"/>
            </w:rPr>
            <w:t>Results</w:t>
          </w:r>
          <w:r>
            <w:rPr/>
            <w:tab/>
          </w:r>
          <w:r>
            <w:rPr>
              <w:spacing w:val="-5"/>
            </w:rPr>
            <w:t>55</w:t>
          </w:r>
        </w:p>
        <w:p>
          <w:pPr>
            <w:pStyle w:val="TOC2"/>
            <w:numPr>
              <w:ilvl w:val="1"/>
              <w:numId w:val="4"/>
            </w:numPr>
            <w:tabs>
              <w:tab w:pos="1027" w:val="left" w:leader="none"/>
              <w:tab w:pos="8469" w:val="right" w:leader="none"/>
            </w:tabs>
            <w:spacing w:line="240" w:lineRule="auto" w:before="284" w:after="0"/>
            <w:ind w:left="1027" w:right="0" w:hanging="720"/>
            <w:jc w:val="left"/>
          </w:pPr>
          <w:r>
            <w:rPr>
              <w:spacing w:val="-2"/>
            </w:rPr>
            <w:t>Discussion</w:t>
          </w:r>
          <w:r>
            <w:rPr/>
            <w:tab/>
          </w:r>
          <w:r>
            <w:rPr>
              <w:spacing w:val="-5"/>
            </w:rPr>
            <w:t>57</w:t>
          </w:r>
        </w:p>
        <w:p>
          <w:pPr>
            <w:pStyle w:val="TOC1"/>
          </w:pPr>
          <w:r>
            <w:rPr/>
            <w:t>CHAPTER</w:t>
          </w:r>
          <w:r>
            <w:rPr>
              <w:spacing w:val="-5"/>
            </w:rPr>
            <w:t> </w:t>
          </w:r>
          <w:r>
            <w:rPr>
              <w:spacing w:val="-4"/>
            </w:rPr>
            <w:t>FIVE</w:t>
          </w:r>
        </w:p>
        <w:p>
          <w:pPr>
            <w:pStyle w:val="TOC2"/>
            <w:numPr>
              <w:ilvl w:val="1"/>
              <w:numId w:val="5"/>
            </w:numPr>
            <w:tabs>
              <w:tab w:pos="1027" w:val="left" w:leader="none"/>
              <w:tab w:pos="8469" w:val="right" w:leader="none"/>
            </w:tabs>
            <w:spacing w:line="240" w:lineRule="auto" w:before="274" w:after="0"/>
            <w:ind w:left="1027" w:right="0" w:hanging="720"/>
            <w:jc w:val="left"/>
          </w:pPr>
          <w:r>
            <w:rPr/>
            <w:t>CONCLUSION</w:t>
          </w:r>
          <w:r>
            <w:rPr>
              <w:spacing w:val="-4"/>
            </w:rPr>
            <w:t> </w:t>
          </w:r>
          <w:r>
            <w:rPr/>
            <w:t>AND</w:t>
          </w:r>
          <w:r>
            <w:rPr>
              <w:spacing w:val="-4"/>
            </w:rPr>
            <w:t> </w:t>
          </w:r>
          <w:r>
            <w:rPr>
              <w:spacing w:val="-2"/>
            </w:rPr>
            <w:t>RECOMMENDATION</w:t>
          </w:r>
          <w:r>
            <w:rPr/>
            <w:tab/>
          </w:r>
          <w:r>
            <w:rPr>
              <w:spacing w:val="-5"/>
            </w:rPr>
            <w:t>59</w:t>
          </w:r>
        </w:p>
        <w:p>
          <w:pPr>
            <w:pStyle w:val="TOC2"/>
            <w:numPr>
              <w:ilvl w:val="1"/>
              <w:numId w:val="5"/>
            </w:numPr>
            <w:tabs>
              <w:tab w:pos="1027" w:val="left" w:leader="none"/>
              <w:tab w:pos="8469" w:val="right" w:leader="none"/>
            </w:tabs>
            <w:spacing w:line="240" w:lineRule="auto" w:before="283" w:after="0"/>
            <w:ind w:left="1027" w:right="0" w:hanging="720"/>
            <w:jc w:val="left"/>
          </w:pPr>
          <w:r>
            <w:rPr>
              <w:spacing w:val="-2"/>
            </w:rPr>
            <w:t>Conclusion</w:t>
          </w:r>
          <w:r>
            <w:rPr/>
            <w:tab/>
          </w:r>
          <w:r>
            <w:rPr>
              <w:spacing w:val="-5"/>
            </w:rPr>
            <w:t>59</w:t>
          </w:r>
        </w:p>
        <w:p>
          <w:pPr>
            <w:pStyle w:val="TOC2"/>
            <w:numPr>
              <w:ilvl w:val="1"/>
              <w:numId w:val="5"/>
            </w:numPr>
            <w:tabs>
              <w:tab w:pos="1027" w:val="left" w:leader="none"/>
              <w:tab w:pos="8469" w:val="right" w:leader="none"/>
            </w:tabs>
            <w:spacing w:line="240" w:lineRule="auto" w:before="415" w:after="0"/>
            <w:ind w:left="1027" w:right="0" w:hanging="720"/>
            <w:jc w:val="left"/>
          </w:pPr>
          <w:r>
            <w:rPr>
              <w:spacing w:val="-2"/>
            </w:rPr>
            <w:t>Recommendations</w:t>
          </w:r>
          <w:r>
            <w:rPr/>
            <w:tab/>
          </w:r>
          <w:r>
            <w:rPr>
              <w:spacing w:val="-5"/>
            </w:rPr>
            <w:t>59</w:t>
          </w:r>
        </w:p>
        <w:p>
          <w:pPr>
            <w:pStyle w:val="TOC2"/>
            <w:numPr>
              <w:ilvl w:val="1"/>
              <w:numId w:val="5"/>
            </w:numPr>
            <w:tabs>
              <w:tab w:pos="1027" w:val="left" w:leader="none"/>
              <w:tab w:pos="8469" w:val="right" w:leader="none"/>
            </w:tabs>
            <w:spacing w:line="240" w:lineRule="auto" w:before="281" w:after="0"/>
            <w:ind w:left="1027" w:right="0" w:hanging="720"/>
            <w:jc w:val="left"/>
          </w:pPr>
          <w:r>
            <w:rPr/>
            <w:t>Contribution to </w:t>
          </w:r>
          <w:r>
            <w:rPr>
              <w:spacing w:val="-2"/>
            </w:rPr>
            <w:t>Knowledge</w:t>
          </w:r>
          <w:r>
            <w:rPr/>
            <w:tab/>
          </w:r>
          <w:r>
            <w:rPr>
              <w:spacing w:val="-5"/>
            </w:rPr>
            <w:t>60</w:t>
          </w:r>
        </w:p>
        <w:p>
          <w:pPr>
            <w:pStyle w:val="TOC2"/>
            <w:tabs>
              <w:tab w:pos="8469" w:val="right" w:leader="none"/>
            </w:tabs>
            <w:spacing w:before="281" w:after="20"/>
            <w:ind w:left="307" w:firstLine="0"/>
          </w:pPr>
          <w:r>
            <w:rPr>
              <w:spacing w:val="-2"/>
            </w:rPr>
            <w:t>References</w:t>
          </w:r>
          <w:r>
            <w:rPr/>
            <w:tab/>
          </w:r>
          <w:r>
            <w:rPr>
              <w:spacing w:val="-5"/>
            </w:rPr>
            <w:t>61</w:t>
          </w:r>
        </w:p>
        <w:p>
          <w:pPr>
            <w:pStyle w:val="TOC2"/>
            <w:tabs>
              <w:tab w:pos="8469" w:val="right" w:leader="none"/>
            </w:tabs>
            <w:spacing w:before="64"/>
            <w:ind w:left="307" w:firstLine="0"/>
          </w:pPr>
          <w:r>
            <w:rPr>
              <w:spacing w:val="-2"/>
            </w:rPr>
            <w:t>Appendices</w:t>
          </w:r>
          <w:r>
            <w:rPr/>
            <w:tab/>
          </w:r>
          <w:r>
            <w:rPr>
              <w:spacing w:val="-5"/>
            </w:rPr>
            <w:t>64</w:t>
          </w:r>
        </w:p>
      </w:sdtContent>
    </w:sdt>
    <w:p>
      <w:pPr>
        <w:spacing w:after="0"/>
        <w:sectPr>
          <w:type w:val="continuous"/>
          <w:pgSz w:w="11910" w:h="16850"/>
          <w:pgMar w:header="0" w:footer="1014" w:top="1350" w:bottom="1432" w:left="1680" w:right="920"/>
        </w:sect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1"/>
        <w:gridCol w:w="6471"/>
        <w:gridCol w:w="1384"/>
      </w:tblGrid>
      <w:tr>
        <w:trPr>
          <w:trHeight w:val="489" w:hRule="atLeast"/>
        </w:trPr>
        <w:tc>
          <w:tcPr>
            <w:tcW w:w="751" w:type="dxa"/>
          </w:tcPr>
          <w:p>
            <w:pPr>
              <w:pStyle w:val="TableParagraph"/>
              <w:rPr>
                <w:sz w:val="24"/>
              </w:rPr>
            </w:pPr>
          </w:p>
        </w:tc>
        <w:tc>
          <w:tcPr>
            <w:tcW w:w="6471" w:type="dxa"/>
          </w:tcPr>
          <w:p>
            <w:pPr>
              <w:pStyle w:val="TableParagraph"/>
              <w:spacing w:line="266" w:lineRule="exact"/>
              <w:ind w:left="2580"/>
              <w:rPr>
                <w:b/>
                <w:sz w:val="24"/>
              </w:rPr>
            </w:pPr>
            <w:r>
              <w:rPr>
                <w:b/>
                <w:sz w:val="24"/>
              </w:rPr>
              <w:t>LIST OF</w:t>
            </w:r>
            <w:r>
              <w:rPr>
                <w:b/>
                <w:spacing w:val="-3"/>
                <w:sz w:val="24"/>
              </w:rPr>
              <w:t> </w:t>
            </w:r>
            <w:r>
              <w:rPr>
                <w:b/>
                <w:spacing w:val="-2"/>
                <w:sz w:val="24"/>
              </w:rPr>
              <w:t>TABLES</w:t>
            </w:r>
          </w:p>
        </w:tc>
        <w:tc>
          <w:tcPr>
            <w:tcW w:w="1384" w:type="dxa"/>
          </w:tcPr>
          <w:p>
            <w:pPr>
              <w:pStyle w:val="TableParagraph"/>
              <w:rPr>
                <w:sz w:val="24"/>
              </w:rPr>
            </w:pPr>
          </w:p>
        </w:tc>
      </w:tr>
      <w:tr>
        <w:trPr>
          <w:trHeight w:val="1418" w:hRule="atLeast"/>
        </w:trPr>
        <w:tc>
          <w:tcPr>
            <w:tcW w:w="751" w:type="dxa"/>
          </w:tcPr>
          <w:p>
            <w:pPr>
              <w:pStyle w:val="TableParagraph"/>
              <w:spacing w:before="213"/>
              <w:ind w:left="50"/>
              <w:rPr>
                <w:b/>
                <w:sz w:val="24"/>
              </w:rPr>
            </w:pPr>
            <w:r>
              <w:rPr>
                <w:b/>
                <w:spacing w:val="-2"/>
                <w:sz w:val="24"/>
              </w:rPr>
              <w:t>Tables</w:t>
            </w:r>
          </w:p>
          <w:p>
            <w:pPr>
              <w:pStyle w:val="TableParagraph"/>
              <w:spacing w:before="154"/>
              <w:rPr>
                <w:sz w:val="24"/>
              </w:rPr>
            </w:pPr>
          </w:p>
          <w:p>
            <w:pPr>
              <w:pStyle w:val="TableParagraph"/>
              <w:ind w:left="50"/>
              <w:rPr>
                <w:sz w:val="24"/>
              </w:rPr>
            </w:pPr>
            <w:r>
              <w:rPr>
                <w:spacing w:val="-4"/>
                <w:sz w:val="24"/>
              </w:rPr>
              <w:t>3.1:</w:t>
            </w:r>
          </w:p>
        </w:tc>
        <w:tc>
          <w:tcPr>
            <w:tcW w:w="6471" w:type="dxa"/>
          </w:tcPr>
          <w:p>
            <w:pPr>
              <w:pStyle w:val="TableParagraph"/>
              <w:rPr>
                <w:sz w:val="24"/>
              </w:rPr>
            </w:pPr>
          </w:p>
          <w:p>
            <w:pPr>
              <w:pStyle w:val="TableParagraph"/>
              <w:rPr>
                <w:sz w:val="24"/>
              </w:rPr>
            </w:pPr>
          </w:p>
          <w:p>
            <w:pPr>
              <w:pStyle w:val="TableParagraph"/>
              <w:spacing w:before="91"/>
              <w:rPr>
                <w:sz w:val="24"/>
              </w:rPr>
            </w:pPr>
          </w:p>
          <w:p>
            <w:pPr>
              <w:pStyle w:val="TableParagraph"/>
              <w:ind w:left="18"/>
              <w:rPr>
                <w:sz w:val="24"/>
              </w:rPr>
            </w:pPr>
            <w:r>
              <w:rPr>
                <w:sz w:val="24"/>
              </w:rPr>
              <w:t>Coil Housing</w:t>
            </w:r>
            <w:r>
              <w:rPr>
                <w:spacing w:val="-3"/>
                <w:sz w:val="24"/>
              </w:rPr>
              <w:t> </w:t>
            </w:r>
            <w:r>
              <w:rPr>
                <w:spacing w:val="-2"/>
                <w:sz w:val="24"/>
              </w:rPr>
              <w:t>specification</w:t>
            </w:r>
          </w:p>
        </w:tc>
        <w:tc>
          <w:tcPr>
            <w:tcW w:w="1384" w:type="dxa"/>
          </w:tcPr>
          <w:p>
            <w:pPr>
              <w:pStyle w:val="TableParagraph"/>
              <w:spacing w:before="213"/>
              <w:ind w:left="749"/>
              <w:rPr>
                <w:b/>
                <w:sz w:val="24"/>
              </w:rPr>
            </w:pPr>
            <w:r>
              <w:rPr>
                <w:b/>
                <w:spacing w:val="-2"/>
                <w:sz w:val="24"/>
              </w:rPr>
              <w:t>Pages</w:t>
            </w:r>
          </w:p>
          <w:p>
            <w:pPr>
              <w:pStyle w:val="TableParagraph"/>
              <w:spacing w:before="154"/>
              <w:rPr>
                <w:sz w:val="24"/>
              </w:rPr>
            </w:pPr>
          </w:p>
          <w:p>
            <w:pPr>
              <w:pStyle w:val="TableParagraph"/>
              <w:ind w:left="749"/>
              <w:rPr>
                <w:sz w:val="24"/>
              </w:rPr>
            </w:pPr>
            <w:r>
              <w:rPr>
                <w:spacing w:val="-5"/>
                <w:sz w:val="24"/>
              </w:rPr>
              <w:t>43</w:t>
            </w:r>
          </w:p>
        </w:tc>
      </w:tr>
      <w:tr>
        <w:trPr>
          <w:trHeight w:val="712" w:hRule="atLeast"/>
        </w:trPr>
        <w:tc>
          <w:tcPr>
            <w:tcW w:w="751" w:type="dxa"/>
          </w:tcPr>
          <w:p>
            <w:pPr>
              <w:pStyle w:val="TableParagraph"/>
              <w:spacing w:before="213"/>
              <w:ind w:left="50"/>
              <w:rPr>
                <w:sz w:val="24"/>
              </w:rPr>
            </w:pPr>
            <w:r>
              <w:rPr>
                <w:spacing w:val="-5"/>
                <w:sz w:val="24"/>
              </w:rPr>
              <w:t>3.2</w:t>
            </w:r>
          </w:p>
        </w:tc>
        <w:tc>
          <w:tcPr>
            <w:tcW w:w="6471" w:type="dxa"/>
          </w:tcPr>
          <w:p>
            <w:pPr>
              <w:pStyle w:val="TableParagraph"/>
              <w:spacing w:before="213"/>
              <w:ind w:left="18"/>
              <w:rPr>
                <w:sz w:val="24"/>
              </w:rPr>
            </w:pPr>
            <w:r>
              <w:rPr>
                <w:sz w:val="24"/>
              </w:rPr>
              <w:t>Composition of </w:t>
            </w:r>
            <w:r>
              <w:rPr>
                <w:spacing w:val="-2"/>
                <w:sz w:val="24"/>
              </w:rPr>
              <w:t>Chemicals</w:t>
            </w:r>
          </w:p>
        </w:tc>
        <w:tc>
          <w:tcPr>
            <w:tcW w:w="1384" w:type="dxa"/>
          </w:tcPr>
          <w:p>
            <w:pPr>
              <w:pStyle w:val="TableParagraph"/>
              <w:spacing w:before="213"/>
              <w:ind w:right="392"/>
              <w:jc w:val="right"/>
              <w:rPr>
                <w:sz w:val="24"/>
              </w:rPr>
            </w:pPr>
            <w:r>
              <w:rPr>
                <w:spacing w:val="-5"/>
                <w:sz w:val="24"/>
              </w:rPr>
              <w:t>46</w:t>
            </w:r>
          </w:p>
        </w:tc>
      </w:tr>
      <w:tr>
        <w:trPr>
          <w:trHeight w:val="711" w:hRule="atLeast"/>
        </w:trPr>
        <w:tc>
          <w:tcPr>
            <w:tcW w:w="751" w:type="dxa"/>
          </w:tcPr>
          <w:p>
            <w:pPr>
              <w:pStyle w:val="TableParagraph"/>
              <w:spacing w:before="213"/>
              <w:ind w:left="50"/>
              <w:rPr>
                <w:sz w:val="24"/>
              </w:rPr>
            </w:pPr>
            <w:r>
              <w:rPr>
                <w:spacing w:val="-4"/>
                <w:sz w:val="24"/>
              </w:rPr>
              <w:t>3.3:</w:t>
            </w:r>
          </w:p>
        </w:tc>
        <w:tc>
          <w:tcPr>
            <w:tcW w:w="6471" w:type="dxa"/>
          </w:tcPr>
          <w:p>
            <w:pPr>
              <w:pStyle w:val="TableParagraph"/>
              <w:spacing w:before="213"/>
              <w:ind w:left="18"/>
              <w:rPr>
                <w:sz w:val="24"/>
              </w:rPr>
            </w:pPr>
            <w:r>
              <w:rPr>
                <w:sz w:val="24"/>
              </w:rPr>
              <w:t>Composition</w:t>
            </w:r>
            <w:r>
              <w:rPr>
                <w:spacing w:val="-1"/>
                <w:sz w:val="24"/>
              </w:rPr>
              <w:t> </w:t>
            </w:r>
            <w:r>
              <w:rPr>
                <w:sz w:val="24"/>
              </w:rPr>
              <w:t>of Preparatory</w:t>
            </w:r>
            <w:r>
              <w:rPr>
                <w:spacing w:val="-5"/>
                <w:sz w:val="24"/>
              </w:rPr>
              <w:t> </w:t>
            </w:r>
            <w:r>
              <w:rPr>
                <w:sz w:val="24"/>
              </w:rPr>
              <w:t>Refractory</w:t>
            </w:r>
            <w:r>
              <w:rPr>
                <w:spacing w:val="-3"/>
                <w:sz w:val="24"/>
              </w:rPr>
              <w:t> </w:t>
            </w:r>
            <w:r>
              <w:rPr>
                <w:spacing w:val="-2"/>
                <w:sz w:val="24"/>
              </w:rPr>
              <w:t>Lining</w:t>
            </w:r>
          </w:p>
        </w:tc>
        <w:tc>
          <w:tcPr>
            <w:tcW w:w="1384" w:type="dxa"/>
          </w:tcPr>
          <w:p>
            <w:pPr>
              <w:pStyle w:val="TableParagraph"/>
              <w:spacing w:before="213"/>
              <w:ind w:right="392"/>
              <w:jc w:val="right"/>
              <w:rPr>
                <w:sz w:val="24"/>
              </w:rPr>
            </w:pPr>
            <w:r>
              <w:rPr>
                <w:spacing w:val="-5"/>
                <w:sz w:val="24"/>
              </w:rPr>
              <w:t>46</w:t>
            </w:r>
          </w:p>
        </w:tc>
      </w:tr>
      <w:tr>
        <w:trPr>
          <w:trHeight w:val="711" w:hRule="atLeast"/>
        </w:trPr>
        <w:tc>
          <w:tcPr>
            <w:tcW w:w="751" w:type="dxa"/>
          </w:tcPr>
          <w:p>
            <w:pPr>
              <w:pStyle w:val="TableParagraph"/>
              <w:spacing w:before="212"/>
              <w:ind w:left="50"/>
              <w:rPr>
                <w:sz w:val="24"/>
              </w:rPr>
            </w:pPr>
            <w:r>
              <w:rPr>
                <w:spacing w:val="-4"/>
                <w:sz w:val="24"/>
              </w:rPr>
              <w:t>3.4:</w:t>
            </w:r>
          </w:p>
        </w:tc>
        <w:tc>
          <w:tcPr>
            <w:tcW w:w="6471" w:type="dxa"/>
          </w:tcPr>
          <w:p>
            <w:pPr>
              <w:pStyle w:val="TableParagraph"/>
              <w:spacing w:before="212"/>
              <w:ind w:left="18"/>
              <w:rPr>
                <w:sz w:val="24"/>
              </w:rPr>
            </w:pPr>
            <w:r>
              <w:rPr>
                <w:sz w:val="24"/>
              </w:rPr>
              <w:t>Bills</w:t>
            </w:r>
            <w:r>
              <w:rPr>
                <w:spacing w:val="-1"/>
                <w:sz w:val="24"/>
              </w:rPr>
              <w:t> </w:t>
            </w:r>
            <w:r>
              <w:rPr>
                <w:sz w:val="24"/>
              </w:rPr>
              <w:t>of</w:t>
            </w:r>
            <w:r>
              <w:rPr>
                <w:spacing w:val="-2"/>
                <w:sz w:val="24"/>
              </w:rPr>
              <w:t> </w:t>
            </w:r>
            <w:r>
              <w:rPr>
                <w:sz w:val="24"/>
              </w:rPr>
              <w:t>Engineering</w:t>
            </w:r>
            <w:r>
              <w:rPr>
                <w:spacing w:val="-3"/>
                <w:sz w:val="24"/>
              </w:rPr>
              <w:t> </w:t>
            </w:r>
            <w:r>
              <w:rPr>
                <w:sz w:val="24"/>
              </w:rPr>
              <w:t>Measurement</w:t>
            </w:r>
            <w:r>
              <w:rPr>
                <w:spacing w:val="-1"/>
                <w:sz w:val="24"/>
              </w:rPr>
              <w:t> </w:t>
            </w:r>
            <w:r>
              <w:rPr>
                <w:sz w:val="24"/>
              </w:rPr>
              <w:t>and</w:t>
            </w:r>
            <w:r>
              <w:rPr>
                <w:spacing w:val="-1"/>
                <w:sz w:val="24"/>
              </w:rPr>
              <w:t> </w:t>
            </w:r>
            <w:r>
              <w:rPr>
                <w:sz w:val="24"/>
              </w:rPr>
              <w:t>Evaluation</w:t>
            </w:r>
            <w:r>
              <w:rPr>
                <w:spacing w:val="-1"/>
                <w:sz w:val="24"/>
              </w:rPr>
              <w:t> </w:t>
            </w:r>
            <w:r>
              <w:rPr>
                <w:spacing w:val="-2"/>
                <w:sz w:val="24"/>
              </w:rPr>
              <w:t>(BEME)</w:t>
            </w:r>
          </w:p>
        </w:tc>
        <w:tc>
          <w:tcPr>
            <w:tcW w:w="1384" w:type="dxa"/>
          </w:tcPr>
          <w:p>
            <w:pPr>
              <w:pStyle w:val="TableParagraph"/>
              <w:spacing w:before="212"/>
              <w:ind w:right="392"/>
              <w:jc w:val="right"/>
              <w:rPr>
                <w:sz w:val="24"/>
              </w:rPr>
            </w:pPr>
            <w:r>
              <w:rPr>
                <w:spacing w:val="-5"/>
                <w:sz w:val="24"/>
              </w:rPr>
              <w:t>52</w:t>
            </w:r>
          </w:p>
        </w:tc>
      </w:tr>
      <w:tr>
        <w:trPr>
          <w:trHeight w:val="489" w:hRule="atLeast"/>
        </w:trPr>
        <w:tc>
          <w:tcPr>
            <w:tcW w:w="751" w:type="dxa"/>
          </w:tcPr>
          <w:p>
            <w:pPr>
              <w:pStyle w:val="TableParagraph"/>
              <w:spacing w:line="256" w:lineRule="exact" w:before="213"/>
              <w:ind w:left="50"/>
              <w:rPr>
                <w:sz w:val="24"/>
              </w:rPr>
            </w:pPr>
            <w:r>
              <w:rPr>
                <w:spacing w:val="-4"/>
                <w:sz w:val="24"/>
              </w:rPr>
              <w:t>4.1:</w:t>
            </w:r>
          </w:p>
        </w:tc>
        <w:tc>
          <w:tcPr>
            <w:tcW w:w="6471" w:type="dxa"/>
          </w:tcPr>
          <w:p>
            <w:pPr>
              <w:pStyle w:val="TableParagraph"/>
              <w:spacing w:line="256" w:lineRule="exact" w:before="213"/>
              <w:ind w:left="18"/>
              <w:rPr>
                <w:sz w:val="24"/>
              </w:rPr>
            </w:pPr>
            <w:r>
              <w:rPr>
                <w:sz w:val="24"/>
              </w:rPr>
              <w:t>Result</w:t>
            </w:r>
            <w:r>
              <w:rPr>
                <w:spacing w:val="-2"/>
                <w:sz w:val="24"/>
              </w:rPr>
              <w:t> </w:t>
            </w:r>
            <w:r>
              <w:rPr>
                <w:sz w:val="24"/>
              </w:rPr>
              <w:t>for</w:t>
            </w:r>
            <w:r>
              <w:rPr>
                <w:spacing w:val="-3"/>
                <w:sz w:val="24"/>
              </w:rPr>
              <w:t> </w:t>
            </w:r>
            <w:r>
              <w:rPr>
                <w:sz w:val="24"/>
              </w:rPr>
              <w:t>Design</w:t>
            </w:r>
            <w:r>
              <w:rPr>
                <w:spacing w:val="-1"/>
                <w:sz w:val="24"/>
              </w:rPr>
              <w:t> </w:t>
            </w:r>
            <w:r>
              <w:rPr>
                <w:spacing w:val="-2"/>
                <w:sz w:val="24"/>
              </w:rPr>
              <w:t>Analysis</w:t>
            </w:r>
          </w:p>
        </w:tc>
        <w:tc>
          <w:tcPr>
            <w:tcW w:w="1384" w:type="dxa"/>
          </w:tcPr>
          <w:p>
            <w:pPr>
              <w:pStyle w:val="TableParagraph"/>
              <w:spacing w:line="256" w:lineRule="exact" w:before="213"/>
              <w:ind w:right="392"/>
              <w:jc w:val="right"/>
              <w:rPr>
                <w:sz w:val="24"/>
              </w:rPr>
            </w:pPr>
            <w:r>
              <w:rPr>
                <w:spacing w:val="-5"/>
                <w:sz w:val="24"/>
              </w:rPr>
              <w:t>55</w:t>
            </w:r>
          </w:p>
        </w:tc>
      </w:tr>
    </w:tbl>
    <w:p>
      <w:pPr>
        <w:spacing w:after="0" w:line="256" w:lineRule="exact"/>
        <w:jc w:val="right"/>
        <w:rPr>
          <w:sz w:val="24"/>
        </w:rPr>
        <w:sectPr>
          <w:pgSz w:w="11910" w:h="16850"/>
          <w:pgMar w:header="0" w:footer="1014" w:top="1400" w:bottom="1200" w:left="1680" w:right="920"/>
        </w:sectPr>
      </w:pPr>
    </w:p>
    <w:p>
      <w:pPr>
        <w:pStyle w:val="Heading1"/>
        <w:spacing w:before="67"/>
        <w:ind w:left="202"/>
      </w:pPr>
      <w:r>
        <w:rPr/>
        <w:t>LIST OF</w:t>
      </w:r>
      <w:r>
        <w:rPr>
          <w:spacing w:val="-3"/>
        </w:rPr>
        <w:t> </w:t>
      </w:r>
      <w:r>
        <w:rPr>
          <w:spacing w:val="-2"/>
        </w:rPr>
        <w:t>FIGURES</w:t>
      </w:r>
    </w:p>
    <w:p>
      <w:pPr>
        <w:pStyle w:val="BodyText"/>
        <w:spacing w:before="161"/>
        <w:rPr>
          <w:b/>
        </w:rPr>
      </w:pPr>
    </w:p>
    <w:p>
      <w:pPr>
        <w:pStyle w:val="Heading2"/>
        <w:tabs>
          <w:tab w:pos="7921" w:val="left" w:leader="none"/>
        </w:tabs>
        <w:ind w:left="0" w:right="184" w:firstLine="0"/>
        <w:jc w:val="center"/>
      </w:pPr>
      <w:r>
        <w:rPr>
          <w:spacing w:val="-2"/>
        </w:rPr>
        <w:t>Figures</w:t>
      </w:r>
      <w:r>
        <w:rPr/>
        <w:tab/>
      </w:r>
      <w:r>
        <w:rPr>
          <w:spacing w:val="-2"/>
        </w:rPr>
        <w:t>Pages</w:t>
      </w:r>
    </w:p>
    <w:p>
      <w:pPr>
        <w:pStyle w:val="BodyText"/>
        <w:spacing w:before="154"/>
        <w:rPr>
          <w:b/>
        </w:rPr>
      </w:pPr>
    </w:p>
    <w:p>
      <w:pPr>
        <w:pStyle w:val="ListParagraph"/>
        <w:numPr>
          <w:ilvl w:val="1"/>
          <w:numId w:val="6"/>
        </w:numPr>
        <w:tabs>
          <w:tab w:pos="1748" w:val="left" w:leader="none"/>
        </w:tabs>
        <w:spacing w:line="240" w:lineRule="auto" w:before="0" w:after="0"/>
        <w:ind w:left="1748" w:right="0" w:hanging="1441"/>
        <w:jc w:val="left"/>
        <w:rPr>
          <w:sz w:val="24"/>
        </w:rPr>
      </w:pPr>
      <w:r>
        <w:rPr>
          <w:sz w:val="24"/>
        </w:rPr>
        <w:t>Variation</w:t>
      </w:r>
      <w:r>
        <w:rPr>
          <w:spacing w:val="-2"/>
          <w:sz w:val="24"/>
        </w:rPr>
        <w:t> </w:t>
      </w:r>
      <w:r>
        <w:rPr>
          <w:sz w:val="24"/>
        </w:rPr>
        <w:t>of</w:t>
      </w:r>
      <w:r>
        <w:rPr>
          <w:spacing w:val="-2"/>
          <w:sz w:val="24"/>
        </w:rPr>
        <w:t> </w:t>
      </w:r>
      <w:r>
        <w:rPr>
          <w:sz w:val="24"/>
        </w:rPr>
        <w:t>Aluminium</w:t>
      </w:r>
      <w:r>
        <w:rPr>
          <w:spacing w:val="-1"/>
          <w:sz w:val="24"/>
        </w:rPr>
        <w:t> </w:t>
      </w:r>
      <w:r>
        <w:rPr>
          <w:sz w:val="24"/>
        </w:rPr>
        <w:t>Melting</w:t>
      </w:r>
      <w:r>
        <w:rPr>
          <w:spacing w:val="-3"/>
          <w:sz w:val="24"/>
        </w:rPr>
        <w:t> </w:t>
      </w:r>
      <w:r>
        <w:rPr>
          <w:sz w:val="24"/>
        </w:rPr>
        <w:t>Temperature</w:t>
      </w:r>
      <w:r>
        <w:rPr>
          <w:spacing w:val="-2"/>
          <w:sz w:val="24"/>
        </w:rPr>
        <w:t> </w:t>
      </w:r>
      <w:r>
        <w:rPr>
          <w:sz w:val="24"/>
        </w:rPr>
        <w:t>with</w:t>
      </w:r>
      <w:r>
        <w:rPr>
          <w:spacing w:val="-1"/>
          <w:sz w:val="24"/>
        </w:rPr>
        <w:t> </w:t>
      </w:r>
      <w:r>
        <w:rPr>
          <w:sz w:val="24"/>
        </w:rPr>
        <w:t>Time</w:t>
      </w:r>
      <w:r>
        <w:rPr>
          <w:spacing w:val="-1"/>
          <w:sz w:val="24"/>
        </w:rPr>
        <w:t> </w:t>
      </w:r>
      <w:r>
        <w:rPr>
          <w:sz w:val="24"/>
        </w:rPr>
        <w:t>for</w:t>
      </w:r>
      <w:r>
        <w:rPr>
          <w:spacing w:val="-1"/>
          <w:sz w:val="24"/>
        </w:rPr>
        <w:t> </w:t>
      </w:r>
      <w:r>
        <w:rPr>
          <w:spacing w:val="-4"/>
          <w:sz w:val="24"/>
        </w:rPr>
        <w:t>Test</w:t>
      </w:r>
    </w:p>
    <w:p>
      <w:pPr>
        <w:pStyle w:val="BodyText"/>
        <w:tabs>
          <w:tab w:pos="8469" w:val="right" w:leader="none"/>
        </w:tabs>
        <w:spacing w:before="437"/>
        <w:ind w:left="1748"/>
      </w:pPr>
      <w:r>
        <w:rPr/>
        <w:t>1</w:t>
      </w:r>
      <w:r>
        <w:rPr>
          <w:spacing w:val="-1"/>
        </w:rPr>
        <w:t> </w:t>
      </w:r>
      <w:r>
        <w:rPr/>
        <w:t>and</w:t>
      </w:r>
      <w:r>
        <w:rPr>
          <w:spacing w:val="-1"/>
        </w:rPr>
        <w:t> </w:t>
      </w:r>
      <w:r>
        <w:rPr/>
        <w:t>Test</w:t>
      </w:r>
      <w:r>
        <w:rPr>
          <w:spacing w:val="-1"/>
        </w:rPr>
        <w:t> </w:t>
      </w:r>
      <w:r>
        <w:rPr>
          <w:spacing w:val="-10"/>
        </w:rPr>
        <w:t>2</w:t>
      </w:r>
      <w:r>
        <w:rPr/>
        <w:tab/>
      </w:r>
      <w:r>
        <w:rPr>
          <w:spacing w:val="-5"/>
        </w:rPr>
        <w:t>57</w:t>
      </w:r>
    </w:p>
    <w:p>
      <w:pPr>
        <w:spacing w:after="0"/>
        <w:sectPr>
          <w:pgSz w:w="11910" w:h="16850"/>
          <w:pgMar w:header="0" w:footer="1014" w:top="1340" w:bottom="1200" w:left="1680" w:right="920"/>
        </w:sect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6"/>
        <w:gridCol w:w="6683"/>
        <w:gridCol w:w="846"/>
      </w:tblGrid>
      <w:tr>
        <w:trPr>
          <w:trHeight w:val="489" w:hRule="atLeast"/>
        </w:trPr>
        <w:tc>
          <w:tcPr>
            <w:tcW w:w="1076" w:type="dxa"/>
          </w:tcPr>
          <w:p>
            <w:pPr>
              <w:pStyle w:val="TableParagraph"/>
              <w:rPr>
                <w:sz w:val="22"/>
              </w:rPr>
            </w:pPr>
          </w:p>
        </w:tc>
        <w:tc>
          <w:tcPr>
            <w:tcW w:w="6683" w:type="dxa"/>
          </w:tcPr>
          <w:p>
            <w:pPr>
              <w:pStyle w:val="TableParagraph"/>
              <w:spacing w:line="266" w:lineRule="exact"/>
              <w:ind w:right="228"/>
              <w:jc w:val="center"/>
              <w:rPr>
                <w:b/>
                <w:sz w:val="24"/>
              </w:rPr>
            </w:pPr>
            <w:r>
              <w:rPr>
                <w:b/>
                <w:sz w:val="24"/>
              </w:rPr>
              <w:t>LIST OF</w:t>
            </w:r>
            <w:r>
              <w:rPr>
                <w:b/>
                <w:spacing w:val="-3"/>
                <w:sz w:val="24"/>
              </w:rPr>
              <w:t> </w:t>
            </w:r>
            <w:r>
              <w:rPr>
                <w:b/>
                <w:spacing w:val="-2"/>
                <w:sz w:val="24"/>
              </w:rPr>
              <w:t>PLATES</w:t>
            </w:r>
          </w:p>
        </w:tc>
        <w:tc>
          <w:tcPr>
            <w:tcW w:w="846" w:type="dxa"/>
          </w:tcPr>
          <w:p>
            <w:pPr>
              <w:pStyle w:val="TableParagraph"/>
              <w:rPr>
                <w:sz w:val="22"/>
              </w:rPr>
            </w:pPr>
          </w:p>
        </w:tc>
      </w:tr>
      <w:tr>
        <w:trPr>
          <w:trHeight w:val="709" w:hRule="atLeast"/>
        </w:trPr>
        <w:tc>
          <w:tcPr>
            <w:tcW w:w="1076" w:type="dxa"/>
          </w:tcPr>
          <w:p>
            <w:pPr>
              <w:pStyle w:val="TableParagraph"/>
              <w:spacing w:before="213"/>
              <w:ind w:left="50"/>
              <w:rPr>
                <w:b/>
                <w:sz w:val="24"/>
              </w:rPr>
            </w:pPr>
            <w:r>
              <w:rPr>
                <w:b/>
                <w:spacing w:val="-2"/>
                <w:sz w:val="24"/>
              </w:rPr>
              <w:t>Plates</w:t>
            </w:r>
          </w:p>
        </w:tc>
        <w:tc>
          <w:tcPr>
            <w:tcW w:w="6683" w:type="dxa"/>
          </w:tcPr>
          <w:p>
            <w:pPr>
              <w:pStyle w:val="TableParagraph"/>
              <w:rPr>
                <w:sz w:val="22"/>
              </w:rPr>
            </w:pPr>
          </w:p>
        </w:tc>
        <w:tc>
          <w:tcPr>
            <w:tcW w:w="846" w:type="dxa"/>
          </w:tcPr>
          <w:p>
            <w:pPr>
              <w:pStyle w:val="TableParagraph"/>
              <w:spacing w:before="213"/>
              <w:ind w:left="212"/>
              <w:rPr>
                <w:b/>
                <w:sz w:val="24"/>
              </w:rPr>
            </w:pPr>
            <w:r>
              <w:rPr>
                <w:b/>
                <w:spacing w:val="-2"/>
                <w:sz w:val="24"/>
              </w:rPr>
              <w:t>Pages</w:t>
            </w:r>
          </w:p>
        </w:tc>
      </w:tr>
      <w:tr>
        <w:trPr>
          <w:trHeight w:val="709" w:hRule="atLeast"/>
        </w:trPr>
        <w:tc>
          <w:tcPr>
            <w:tcW w:w="1076" w:type="dxa"/>
          </w:tcPr>
          <w:p>
            <w:pPr>
              <w:pStyle w:val="TableParagraph"/>
              <w:spacing w:before="209"/>
              <w:ind w:left="50"/>
              <w:rPr>
                <w:sz w:val="24"/>
              </w:rPr>
            </w:pPr>
            <w:r>
              <w:rPr>
                <w:spacing w:val="-5"/>
                <w:sz w:val="24"/>
              </w:rPr>
              <w:t>I:</w:t>
            </w:r>
          </w:p>
        </w:tc>
        <w:tc>
          <w:tcPr>
            <w:tcW w:w="6683" w:type="dxa"/>
          </w:tcPr>
          <w:p>
            <w:pPr>
              <w:pStyle w:val="TableParagraph"/>
              <w:spacing w:before="209"/>
              <w:ind w:left="414"/>
              <w:rPr>
                <w:sz w:val="24"/>
              </w:rPr>
            </w:pPr>
            <w:r>
              <w:rPr>
                <w:sz w:val="24"/>
              </w:rPr>
              <w:t>Frame and</w:t>
            </w:r>
            <w:r>
              <w:rPr>
                <w:spacing w:val="-1"/>
                <w:sz w:val="24"/>
              </w:rPr>
              <w:t> </w:t>
            </w:r>
            <w:r>
              <w:rPr>
                <w:sz w:val="24"/>
              </w:rPr>
              <w:t>crucible</w:t>
            </w:r>
            <w:r>
              <w:rPr>
                <w:spacing w:val="-2"/>
                <w:sz w:val="24"/>
              </w:rPr>
              <w:t> </w:t>
            </w:r>
            <w:r>
              <w:rPr>
                <w:sz w:val="24"/>
              </w:rPr>
              <w:t>housing</w:t>
            </w:r>
            <w:r>
              <w:rPr>
                <w:spacing w:val="-4"/>
                <w:sz w:val="24"/>
              </w:rPr>
              <w:t> </w:t>
            </w:r>
            <w:r>
              <w:rPr>
                <w:sz w:val="24"/>
              </w:rPr>
              <w:t>for</w:t>
            </w:r>
            <w:r>
              <w:rPr>
                <w:spacing w:val="-1"/>
                <w:sz w:val="24"/>
              </w:rPr>
              <w:t> </w:t>
            </w:r>
            <w:r>
              <w:rPr>
                <w:sz w:val="24"/>
              </w:rPr>
              <w:t>induction </w:t>
            </w:r>
            <w:r>
              <w:rPr>
                <w:spacing w:val="-2"/>
                <w:sz w:val="24"/>
              </w:rPr>
              <w:t>furnace</w:t>
            </w:r>
          </w:p>
        </w:tc>
        <w:tc>
          <w:tcPr>
            <w:tcW w:w="846" w:type="dxa"/>
          </w:tcPr>
          <w:p>
            <w:pPr>
              <w:pStyle w:val="TableParagraph"/>
              <w:spacing w:before="209"/>
              <w:ind w:left="212"/>
              <w:rPr>
                <w:sz w:val="24"/>
              </w:rPr>
            </w:pPr>
            <w:r>
              <w:rPr>
                <w:spacing w:val="-5"/>
                <w:sz w:val="24"/>
              </w:rPr>
              <w:t>49</w:t>
            </w:r>
          </w:p>
        </w:tc>
      </w:tr>
      <w:tr>
        <w:trPr>
          <w:trHeight w:val="712" w:hRule="atLeast"/>
        </w:trPr>
        <w:tc>
          <w:tcPr>
            <w:tcW w:w="1076" w:type="dxa"/>
          </w:tcPr>
          <w:p>
            <w:pPr>
              <w:pStyle w:val="TableParagraph"/>
              <w:spacing w:before="213"/>
              <w:ind w:left="50"/>
              <w:rPr>
                <w:sz w:val="24"/>
              </w:rPr>
            </w:pPr>
            <w:r>
              <w:rPr>
                <w:spacing w:val="-5"/>
                <w:sz w:val="24"/>
              </w:rPr>
              <w:t>II:</w:t>
            </w:r>
          </w:p>
        </w:tc>
        <w:tc>
          <w:tcPr>
            <w:tcW w:w="6683" w:type="dxa"/>
          </w:tcPr>
          <w:p>
            <w:pPr>
              <w:pStyle w:val="TableParagraph"/>
              <w:spacing w:before="213"/>
              <w:ind w:left="414"/>
              <w:rPr>
                <w:sz w:val="24"/>
              </w:rPr>
            </w:pPr>
            <w:r>
              <w:rPr>
                <w:sz w:val="24"/>
              </w:rPr>
              <w:t>Assembled</w:t>
            </w:r>
            <w:r>
              <w:rPr>
                <w:spacing w:val="-3"/>
                <w:sz w:val="24"/>
              </w:rPr>
              <w:t> </w:t>
            </w:r>
            <w:r>
              <w:rPr>
                <w:sz w:val="24"/>
              </w:rPr>
              <w:t>Frame</w:t>
            </w:r>
            <w:r>
              <w:rPr>
                <w:spacing w:val="-1"/>
                <w:sz w:val="24"/>
              </w:rPr>
              <w:t> </w:t>
            </w:r>
            <w:r>
              <w:rPr>
                <w:sz w:val="24"/>
              </w:rPr>
              <w:t>and</w:t>
            </w:r>
            <w:r>
              <w:rPr>
                <w:spacing w:val="-1"/>
                <w:sz w:val="24"/>
              </w:rPr>
              <w:t> </w:t>
            </w:r>
            <w:r>
              <w:rPr>
                <w:sz w:val="24"/>
              </w:rPr>
              <w:t>Crucible</w:t>
            </w:r>
            <w:r>
              <w:rPr>
                <w:spacing w:val="-2"/>
                <w:sz w:val="24"/>
              </w:rPr>
              <w:t> </w:t>
            </w:r>
            <w:r>
              <w:rPr>
                <w:sz w:val="24"/>
              </w:rPr>
              <w:t>Housing</w:t>
            </w:r>
            <w:r>
              <w:rPr>
                <w:spacing w:val="-1"/>
                <w:sz w:val="24"/>
              </w:rPr>
              <w:t> </w:t>
            </w:r>
            <w:r>
              <w:rPr>
                <w:sz w:val="24"/>
              </w:rPr>
              <w:t>for</w:t>
            </w:r>
            <w:r>
              <w:rPr>
                <w:spacing w:val="-1"/>
                <w:sz w:val="24"/>
              </w:rPr>
              <w:t> </w:t>
            </w:r>
            <w:r>
              <w:rPr>
                <w:sz w:val="24"/>
              </w:rPr>
              <w:t>Induction</w:t>
            </w:r>
            <w:r>
              <w:rPr>
                <w:spacing w:val="-1"/>
                <w:sz w:val="24"/>
              </w:rPr>
              <w:t> </w:t>
            </w:r>
            <w:r>
              <w:rPr>
                <w:spacing w:val="-2"/>
                <w:sz w:val="24"/>
              </w:rPr>
              <w:t>Furnace</w:t>
            </w:r>
          </w:p>
        </w:tc>
        <w:tc>
          <w:tcPr>
            <w:tcW w:w="846" w:type="dxa"/>
          </w:tcPr>
          <w:p>
            <w:pPr>
              <w:pStyle w:val="TableParagraph"/>
              <w:spacing w:before="213"/>
              <w:ind w:left="212"/>
              <w:rPr>
                <w:sz w:val="24"/>
              </w:rPr>
            </w:pPr>
            <w:r>
              <w:rPr>
                <w:spacing w:val="-5"/>
                <w:sz w:val="24"/>
              </w:rPr>
              <w:t>50</w:t>
            </w:r>
          </w:p>
        </w:tc>
      </w:tr>
      <w:tr>
        <w:trPr>
          <w:trHeight w:val="711" w:hRule="atLeast"/>
        </w:trPr>
        <w:tc>
          <w:tcPr>
            <w:tcW w:w="1076" w:type="dxa"/>
          </w:tcPr>
          <w:p>
            <w:pPr>
              <w:pStyle w:val="TableParagraph"/>
              <w:spacing w:before="213"/>
              <w:ind w:left="50"/>
              <w:rPr>
                <w:sz w:val="24"/>
              </w:rPr>
            </w:pPr>
            <w:r>
              <w:rPr>
                <w:spacing w:val="-4"/>
                <w:sz w:val="24"/>
              </w:rPr>
              <w:t>III:</w:t>
            </w:r>
          </w:p>
        </w:tc>
        <w:tc>
          <w:tcPr>
            <w:tcW w:w="6683" w:type="dxa"/>
          </w:tcPr>
          <w:p>
            <w:pPr>
              <w:pStyle w:val="TableParagraph"/>
              <w:spacing w:before="213"/>
              <w:ind w:left="414"/>
              <w:rPr>
                <w:sz w:val="24"/>
              </w:rPr>
            </w:pPr>
            <w:r>
              <w:rPr>
                <w:sz w:val="24"/>
              </w:rPr>
              <w:t>Heating</w:t>
            </w:r>
            <w:r>
              <w:rPr>
                <w:spacing w:val="-7"/>
                <w:sz w:val="24"/>
              </w:rPr>
              <w:t> </w:t>
            </w:r>
            <w:r>
              <w:rPr>
                <w:sz w:val="24"/>
              </w:rPr>
              <w:t>Coil</w:t>
            </w:r>
            <w:r>
              <w:rPr>
                <w:spacing w:val="-1"/>
                <w:sz w:val="24"/>
              </w:rPr>
              <w:t> </w:t>
            </w:r>
            <w:r>
              <w:rPr>
                <w:sz w:val="24"/>
              </w:rPr>
              <w:t>for</w:t>
            </w:r>
            <w:r>
              <w:rPr>
                <w:spacing w:val="-1"/>
                <w:sz w:val="24"/>
              </w:rPr>
              <w:t> </w:t>
            </w:r>
            <w:r>
              <w:rPr>
                <w:sz w:val="24"/>
              </w:rPr>
              <w:t>Induction</w:t>
            </w:r>
            <w:r>
              <w:rPr>
                <w:spacing w:val="-2"/>
                <w:sz w:val="24"/>
              </w:rPr>
              <w:t> </w:t>
            </w:r>
            <w:r>
              <w:rPr>
                <w:sz w:val="24"/>
              </w:rPr>
              <w:t>Furnace</w:t>
            </w:r>
            <w:r>
              <w:rPr>
                <w:spacing w:val="-2"/>
                <w:sz w:val="24"/>
              </w:rPr>
              <w:t> </w:t>
            </w:r>
            <w:r>
              <w:rPr>
                <w:sz w:val="24"/>
              </w:rPr>
              <w:t>and</w:t>
            </w:r>
            <w:r>
              <w:rPr>
                <w:spacing w:val="1"/>
                <w:sz w:val="24"/>
              </w:rPr>
              <w:t> </w:t>
            </w:r>
            <w:r>
              <w:rPr>
                <w:spacing w:val="-2"/>
                <w:sz w:val="24"/>
              </w:rPr>
              <w:t>Crucible</w:t>
            </w:r>
          </w:p>
        </w:tc>
        <w:tc>
          <w:tcPr>
            <w:tcW w:w="846" w:type="dxa"/>
          </w:tcPr>
          <w:p>
            <w:pPr>
              <w:pStyle w:val="TableParagraph"/>
              <w:spacing w:before="213"/>
              <w:ind w:left="212"/>
              <w:rPr>
                <w:sz w:val="24"/>
              </w:rPr>
            </w:pPr>
            <w:r>
              <w:rPr>
                <w:spacing w:val="-5"/>
                <w:sz w:val="24"/>
              </w:rPr>
              <w:t>50</w:t>
            </w:r>
          </w:p>
        </w:tc>
      </w:tr>
      <w:tr>
        <w:trPr>
          <w:trHeight w:val="1263" w:hRule="atLeast"/>
        </w:trPr>
        <w:tc>
          <w:tcPr>
            <w:tcW w:w="1076" w:type="dxa"/>
          </w:tcPr>
          <w:p>
            <w:pPr>
              <w:pStyle w:val="TableParagraph"/>
              <w:spacing w:before="212"/>
              <w:ind w:left="50"/>
              <w:rPr>
                <w:sz w:val="24"/>
              </w:rPr>
            </w:pPr>
            <w:r>
              <w:rPr>
                <w:spacing w:val="-5"/>
                <w:sz w:val="24"/>
              </w:rPr>
              <w:t>IV:</w:t>
            </w:r>
          </w:p>
        </w:tc>
        <w:tc>
          <w:tcPr>
            <w:tcW w:w="6683" w:type="dxa"/>
          </w:tcPr>
          <w:p>
            <w:pPr>
              <w:pStyle w:val="TableParagraph"/>
              <w:spacing w:before="212"/>
              <w:ind w:left="414"/>
              <w:rPr>
                <w:sz w:val="24"/>
              </w:rPr>
            </w:pPr>
            <w:r>
              <w:rPr>
                <w:sz w:val="24"/>
              </w:rPr>
              <w:t>Flexible</w:t>
            </w:r>
            <w:r>
              <w:rPr>
                <w:spacing w:val="-5"/>
                <w:sz w:val="24"/>
              </w:rPr>
              <w:t> </w:t>
            </w:r>
            <w:r>
              <w:rPr>
                <w:sz w:val="24"/>
              </w:rPr>
              <w:t>Heating</w:t>
            </w:r>
            <w:r>
              <w:rPr>
                <w:spacing w:val="-4"/>
                <w:sz w:val="24"/>
              </w:rPr>
              <w:t> </w:t>
            </w:r>
            <w:r>
              <w:rPr>
                <w:sz w:val="24"/>
              </w:rPr>
              <w:t>Coil</w:t>
            </w:r>
            <w:r>
              <w:rPr>
                <w:spacing w:val="-1"/>
                <w:sz w:val="24"/>
              </w:rPr>
              <w:t> </w:t>
            </w:r>
            <w:r>
              <w:rPr>
                <w:sz w:val="24"/>
              </w:rPr>
              <w:t>Hose</w:t>
            </w:r>
            <w:r>
              <w:rPr>
                <w:spacing w:val="-2"/>
                <w:sz w:val="24"/>
              </w:rPr>
              <w:t> </w:t>
            </w:r>
            <w:r>
              <w:rPr>
                <w:sz w:val="24"/>
              </w:rPr>
              <w:t>and</w:t>
            </w:r>
            <w:r>
              <w:rPr>
                <w:spacing w:val="-2"/>
                <w:sz w:val="24"/>
              </w:rPr>
              <w:t> </w:t>
            </w:r>
            <w:r>
              <w:rPr>
                <w:sz w:val="24"/>
              </w:rPr>
              <w:t>Shift</w:t>
            </w:r>
            <w:r>
              <w:rPr>
                <w:spacing w:val="-1"/>
                <w:sz w:val="24"/>
              </w:rPr>
              <w:t> </w:t>
            </w:r>
            <w:r>
              <w:rPr>
                <w:sz w:val="24"/>
              </w:rPr>
              <w:t>Heating</w:t>
            </w:r>
            <w:r>
              <w:rPr>
                <w:spacing w:val="-4"/>
                <w:sz w:val="24"/>
              </w:rPr>
              <w:t> </w:t>
            </w:r>
            <w:r>
              <w:rPr>
                <w:sz w:val="24"/>
              </w:rPr>
              <w:t>Coil</w:t>
            </w:r>
            <w:r>
              <w:rPr>
                <w:spacing w:val="1"/>
                <w:sz w:val="24"/>
              </w:rPr>
              <w:t> </w:t>
            </w:r>
            <w:r>
              <w:rPr>
                <w:sz w:val="24"/>
              </w:rPr>
              <w:t>Input</w:t>
            </w:r>
            <w:r>
              <w:rPr>
                <w:spacing w:val="-1"/>
                <w:sz w:val="24"/>
              </w:rPr>
              <w:t> </w:t>
            </w:r>
            <w:r>
              <w:rPr>
                <w:spacing w:val="-5"/>
                <w:sz w:val="24"/>
              </w:rPr>
              <w:t>and</w:t>
            </w:r>
          </w:p>
          <w:p>
            <w:pPr>
              <w:pStyle w:val="TableParagraph"/>
              <w:rPr>
                <w:sz w:val="24"/>
              </w:rPr>
            </w:pPr>
          </w:p>
          <w:p>
            <w:pPr>
              <w:pStyle w:val="TableParagraph"/>
              <w:ind w:left="414"/>
              <w:rPr>
                <w:sz w:val="24"/>
              </w:rPr>
            </w:pPr>
            <w:r>
              <w:rPr>
                <w:spacing w:val="-2"/>
                <w:sz w:val="24"/>
              </w:rPr>
              <w:t>Output</w:t>
            </w:r>
          </w:p>
        </w:tc>
        <w:tc>
          <w:tcPr>
            <w:tcW w:w="846" w:type="dxa"/>
          </w:tcPr>
          <w:p>
            <w:pPr>
              <w:pStyle w:val="TableParagraph"/>
              <w:rPr>
                <w:sz w:val="24"/>
              </w:rPr>
            </w:pPr>
          </w:p>
          <w:p>
            <w:pPr>
              <w:pStyle w:val="TableParagraph"/>
              <w:spacing w:before="212"/>
              <w:rPr>
                <w:sz w:val="24"/>
              </w:rPr>
            </w:pPr>
          </w:p>
          <w:p>
            <w:pPr>
              <w:pStyle w:val="TableParagraph"/>
              <w:ind w:left="212"/>
              <w:rPr>
                <w:sz w:val="24"/>
              </w:rPr>
            </w:pPr>
            <w:r>
              <w:rPr>
                <w:spacing w:val="-5"/>
                <w:sz w:val="24"/>
              </w:rPr>
              <w:t>51</w:t>
            </w:r>
          </w:p>
        </w:tc>
      </w:tr>
      <w:tr>
        <w:trPr>
          <w:trHeight w:val="489" w:hRule="atLeast"/>
        </w:trPr>
        <w:tc>
          <w:tcPr>
            <w:tcW w:w="1076" w:type="dxa"/>
          </w:tcPr>
          <w:p>
            <w:pPr>
              <w:pStyle w:val="TableParagraph"/>
              <w:spacing w:line="256" w:lineRule="exact" w:before="213"/>
              <w:ind w:left="50"/>
              <w:rPr>
                <w:sz w:val="24"/>
              </w:rPr>
            </w:pPr>
            <w:r>
              <w:rPr>
                <w:spacing w:val="-5"/>
                <w:sz w:val="24"/>
              </w:rPr>
              <w:t>V:</w:t>
            </w:r>
          </w:p>
        </w:tc>
        <w:tc>
          <w:tcPr>
            <w:tcW w:w="6683" w:type="dxa"/>
          </w:tcPr>
          <w:p>
            <w:pPr>
              <w:pStyle w:val="TableParagraph"/>
              <w:spacing w:line="256" w:lineRule="exact" w:before="213"/>
              <w:ind w:left="414"/>
              <w:rPr>
                <w:sz w:val="24"/>
              </w:rPr>
            </w:pPr>
            <w:r>
              <w:rPr>
                <w:sz w:val="24"/>
              </w:rPr>
              <w:t>Complete</w:t>
            </w:r>
            <w:r>
              <w:rPr>
                <w:spacing w:val="-1"/>
                <w:sz w:val="24"/>
              </w:rPr>
              <w:t> </w:t>
            </w:r>
            <w:r>
              <w:rPr>
                <w:sz w:val="24"/>
              </w:rPr>
              <w:t>Assembly</w:t>
            </w:r>
            <w:r>
              <w:rPr>
                <w:spacing w:val="-5"/>
                <w:sz w:val="24"/>
              </w:rPr>
              <w:t> </w:t>
            </w:r>
            <w:r>
              <w:rPr>
                <w:sz w:val="24"/>
              </w:rPr>
              <w:t>for</w:t>
            </w:r>
            <w:r>
              <w:rPr>
                <w:spacing w:val="2"/>
                <w:sz w:val="24"/>
              </w:rPr>
              <w:t> </w:t>
            </w:r>
            <w:r>
              <w:rPr>
                <w:sz w:val="24"/>
              </w:rPr>
              <w:t>Induction </w:t>
            </w:r>
            <w:r>
              <w:rPr>
                <w:spacing w:val="-2"/>
                <w:sz w:val="24"/>
              </w:rPr>
              <w:t>Furnace</w:t>
            </w:r>
          </w:p>
        </w:tc>
        <w:tc>
          <w:tcPr>
            <w:tcW w:w="846" w:type="dxa"/>
          </w:tcPr>
          <w:p>
            <w:pPr>
              <w:pStyle w:val="TableParagraph"/>
              <w:spacing w:line="256" w:lineRule="exact" w:before="213"/>
              <w:ind w:left="212"/>
              <w:rPr>
                <w:sz w:val="24"/>
              </w:rPr>
            </w:pPr>
            <w:r>
              <w:rPr>
                <w:spacing w:val="-5"/>
                <w:sz w:val="24"/>
              </w:rPr>
              <w:t>51</w:t>
            </w:r>
          </w:p>
        </w:tc>
      </w:tr>
    </w:tbl>
    <w:p>
      <w:pPr>
        <w:spacing w:after="0" w:line="256" w:lineRule="exact"/>
        <w:rPr>
          <w:sz w:val="24"/>
        </w:rPr>
        <w:sectPr>
          <w:pgSz w:w="11910" w:h="16850"/>
          <w:pgMar w:header="0" w:footer="1014" w:top="1400" w:bottom="1200" w:left="1680" w:right="920"/>
        </w:sectPr>
      </w:pPr>
    </w:p>
    <w:p>
      <w:pPr>
        <w:pStyle w:val="Heading1"/>
        <w:spacing w:before="67"/>
        <w:ind w:left="202"/>
      </w:pPr>
      <w:r>
        <w:rPr/>
        <w:t>CHAPTER</w:t>
      </w:r>
      <w:r>
        <w:rPr>
          <w:spacing w:val="-4"/>
        </w:rPr>
        <w:t> </w:t>
      </w:r>
      <w:r>
        <w:rPr>
          <w:spacing w:val="-5"/>
        </w:rPr>
        <w:t>ONE</w:t>
      </w:r>
    </w:p>
    <w:p>
      <w:pPr>
        <w:pStyle w:val="BodyText"/>
        <w:spacing w:before="5"/>
        <w:rPr>
          <w:b/>
        </w:rPr>
      </w:pPr>
    </w:p>
    <w:p>
      <w:pPr>
        <w:pStyle w:val="Heading1"/>
        <w:numPr>
          <w:ilvl w:val="1"/>
          <w:numId w:val="7"/>
        </w:numPr>
        <w:tabs>
          <w:tab w:pos="3608" w:val="left" w:leader="none"/>
        </w:tabs>
        <w:spacing w:line="240" w:lineRule="auto" w:before="0" w:after="0"/>
        <w:ind w:left="3608" w:right="0" w:hanging="3301"/>
        <w:jc w:val="left"/>
      </w:pPr>
      <w:r>
        <w:rPr>
          <w:spacing w:val="-2"/>
        </w:rPr>
        <w:t>INTRODUCTION</w:t>
      </w:r>
    </w:p>
    <w:p>
      <w:pPr>
        <w:pStyle w:val="BodyText"/>
        <w:spacing w:before="2"/>
        <w:rPr>
          <w:b/>
        </w:rPr>
      </w:pPr>
    </w:p>
    <w:p>
      <w:pPr>
        <w:pStyle w:val="Heading2"/>
        <w:numPr>
          <w:ilvl w:val="1"/>
          <w:numId w:val="7"/>
        </w:numPr>
        <w:tabs>
          <w:tab w:pos="1027" w:val="left" w:leader="none"/>
        </w:tabs>
        <w:spacing w:line="240" w:lineRule="auto" w:before="1" w:after="0"/>
        <w:ind w:left="1027" w:right="0" w:hanging="720"/>
        <w:jc w:val="left"/>
      </w:pPr>
      <w:r>
        <w:rPr/>
        <w:t>Background</w:t>
      </w:r>
      <w:r>
        <w:rPr>
          <w:spacing w:val="-3"/>
        </w:rPr>
        <w:t> </w:t>
      </w:r>
      <w:r>
        <w:rPr/>
        <w:t>of</w:t>
      </w:r>
      <w:r>
        <w:rPr>
          <w:spacing w:val="-1"/>
        </w:rPr>
        <w:t> </w:t>
      </w:r>
      <w:r>
        <w:rPr>
          <w:spacing w:val="-2"/>
        </w:rPr>
        <w:t>Study</w:t>
      </w:r>
    </w:p>
    <w:p>
      <w:pPr>
        <w:pStyle w:val="BodyText"/>
        <w:spacing w:line="480" w:lineRule="auto" w:before="276"/>
        <w:ind w:left="307" w:right="488"/>
        <w:jc w:val="both"/>
      </w:pPr>
      <w:r>
        <w:rPr/>
        <w:t>In</w:t>
      </w:r>
      <w:r>
        <w:rPr>
          <w:spacing w:val="-6"/>
        </w:rPr>
        <w:t> </w:t>
      </w:r>
      <w:r>
        <w:rPr/>
        <w:t>Nigeria</w:t>
      </w:r>
      <w:r>
        <w:rPr>
          <w:spacing w:val="-9"/>
        </w:rPr>
        <w:t> </w:t>
      </w:r>
      <w:r>
        <w:rPr/>
        <w:t>institutions</w:t>
      </w:r>
      <w:r>
        <w:rPr>
          <w:spacing w:val="-8"/>
        </w:rPr>
        <w:t> </w:t>
      </w:r>
      <w:r>
        <w:rPr/>
        <w:t>today,</w:t>
      </w:r>
      <w:r>
        <w:rPr>
          <w:spacing w:val="-8"/>
        </w:rPr>
        <w:t> </w:t>
      </w:r>
      <w:r>
        <w:rPr/>
        <w:t>there</w:t>
      </w:r>
      <w:r>
        <w:rPr>
          <w:spacing w:val="-8"/>
        </w:rPr>
        <w:t> </w:t>
      </w:r>
      <w:r>
        <w:rPr/>
        <w:t>are</w:t>
      </w:r>
      <w:r>
        <w:rPr>
          <w:spacing w:val="-10"/>
        </w:rPr>
        <w:t> </w:t>
      </w:r>
      <w:r>
        <w:rPr/>
        <w:t>several</w:t>
      </w:r>
      <w:r>
        <w:rPr>
          <w:spacing w:val="-5"/>
        </w:rPr>
        <w:t> </w:t>
      </w:r>
      <w:r>
        <w:rPr/>
        <w:t>production</w:t>
      </w:r>
      <w:r>
        <w:rPr>
          <w:spacing w:val="-8"/>
        </w:rPr>
        <w:t> </w:t>
      </w:r>
      <w:r>
        <w:rPr/>
        <w:t>machines</w:t>
      </w:r>
      <w:r>
        <w:rPr>
          <w:spacing w:val="-9"/>
        </w:rPr>
        <w:t> </w:t>
      </w:r>
      <w:r>
        <w:rPr/>
        <w:t>used</w:t>
      </w:r>
      <w:r>
        <w:rPr>
          <w:spacing w:val="-8"/>
        </w:rPr>
        <w:t> </w:t>
      </w:r>
      <w:r>
        <w:rPr/>
        <w:t>as</w:t>
      </w:r>
      <w:r>
        <w:rPr>
          <w:spacing w:val="-6"/>
        </w:rPr>
        <w:t> </w:t>
      </w:r>
      <w:r>
        <w:rPr/>
        <w:t>model</w:t>
      </w:r>
      <w:r>
        <w:rPr>
          <w:spacing w:val="-8"/>
        </w:rPr>
        <w:t> </w:t>
      </w:r>
      <w:r>
        <w:rPr/>
        <w:t>for</w:t>
      </w:r>
      <w:r>
        <w:rPr>
          <w:spacing w:val="-10"/>
        </w:rPr>
        <w:t> </w:t>
      </w:r>
      <w:r>
        <w:rPr/>
        <w:t>the enhancement of</w:t>
      </w:r>
      <w:r>
        <w:rPr>
          <w:spacing w:val="-1"/>
        </w:rPr>
        <w:t> </w:t>
      </w:r>
      <w:r>
        <w:rPr/>
        <w:t>student knowledge</w:t>
      </w:r>
      <w:r>
        <w:rPr>
          <w:spacing w:val="-1"/>
        </w:rPr>
        <w:t> </w:t>
      </w:r>
      <w:r>
        <w:rPr/>
        <w:t>and technical skills but we</w:t>
      </w:r>
      <w:r>
        <w:rPr>
          <w:spacing w:val="-2"/>
        </w:rPr>
        <w:t> </w:t>
      </w:r>
      <w:r>
        <w:rPr/>
        <w:t>hardly</w:t>
      </w:r>
      <w:r>
        <w:rPr>
          <w:spacing w:val="-3"/>
        </w:rPr>
        <w:t> </w:t>
      </w:r>
      <w:r>
        <w:rPr/>
        <w:t>can find induction furnace being used in institutions. Perhaps because of the poor availability of electricity power stability situation we are facing in the country, most of the furnace used in institutions are locally</w:t>
      </w:r>
      <w:r>
        <w:rPr>
          <w:spacing w:val="-2"/>
        </w:rPr>
        <w:t> </w:t>
      </w:r>
      <w:r>
        <w:rPr/>
        <w:t>made, using charcoal as the main source of heat, which is not the best and most efficient method of melting metals.</w:t>
      </w:r>
    </w:p>
    <w:p>
      <w:pPr>
        <w:pStyle w:val="BodyText"/>
        <w:spacing w:line="480" w:lineRule="auto"/>
        <w:ind w:left="307" w:right="487"/>
        <w:jc w:val="both"/>
      </w:pPr>
      <w:r>
        <w:rPr/>
        <w:t>Aluminium</w:t>
      </w:r>
      <w:r>
        <w:rPr>
          <w:spacing w:val="-1"/>
        </w:rPr>
        <w:t> </w:t>
      </w:r>
      <w:r>
        <w:rPr/>
        <w:t>is a metallic</w:t>
      </w:r>
      <w:r>
        <w:rPr>
          <w:spacing w:val="-4"/>
        </w:rPr>
        <w:t> </w:t>
      </w:r>
      <w:r>
        <w:rPr/>
        <w:t>element that has numerous uses especially in Nigeria. It is used for the production of machine components and even in cooking utensils. It is used to primarily used to produce pistons, engine and body parts for cars, beverage cans, door and window (frames), bars wires and also for aircraft components.</w:t>
      </w:r>
    </w:p>
    <w:p>
      <w:pPr>
        <w:pStyle w:val="BodyText"/>
        <w:spacing w:line="480" w:lineRule="auto" w:before="1"/>
        <w:ind w:left="307" w:right="491"/>
        <w:jc w:val="both"/>
      </w:pPr>
      <w:r>
        <w:rPr/>
        <w:t>Aluminium is primarily produced from bauxite ore. Bauxite is a rock formed from a reddish clay material called laterite soil and is most commonly found in tropical or subtropical regions. Bauxite is primarily comprised of aluminum oxide compounds (alumina), silica, iron oxides and titanium dioxide. Approximately 70 percent of the world’s bauxite production is refined through the Bayer chemical process into alumina. Alumina is then refined into pure aluminum metal. (Ekpe </w:t>
      </w:r>
      <w:r>
        <w:rPr>
          <w:i/>
        </w:rPr>
        <w:t>et al</w:t>
      </w:r>
      <w:r>
        <w:rPr/>
        <w:t>., 2016).</w:t>
      </w:r>
    </w:p>
    <w:p>
      <w:pPr>
        <w:pStyle w:val="BodyText"/>
        <w:spacing w:line="480" w:lineRule="auto" w:before="1"/>
        <w:ind w:left="307" w:right="485"/>
        <w:jc w:val="both"/>
      </w:pPr>
      <w:r>
        <w:rPr/>
        <w:t>However,</w:t>
      </w:r>
      <w:r>
        <w:rPr>
          <w:spacing w:val="-3"/>
        </w:rPr>
        <w:t> </w:t>
      </w:r>
      <w:r>
        <w:rPr/>
        <w:t>the</w:t>
      </w:r>
      <w:r>
        <w:rPr>
          <w:spacing w:val="-5"/>
        </w:rPr>
        <w:t> </w:t>
      </w:r>
      <w:r>
        <w:rPr/>
        <w:t>element</w:t>
      </w:r>
      <w:r>
        <w:rPr>
          <w:spacing w:val="-3"/>
        </w:rPr>
        <w:t> </w:t>
      </w:r>
      <w:r>
        <w:rPr/>
        <w:t>is</w:t>
      </w:r>
      <w:r>
        <w:rPr>
          <w:spacing w:val="-3"/>
        </w:rPr>
        <w:t> </w:t>
      </w:r>
      <w:r>
        <w:rPr/>
        <w:t>rarely</w:t>
      </w:r>
      <w:r>
        <w:rPr>
          <w:spacing w:val="-7"/>
        </w:rPr>
        <w:t> </w:t>
      </w:r>
      <w:r>
        <w:rPr/>
        <w:t>available</w:t>
      </w:r>
      <w:r>
        <w:rPr>
          <w:spacing w:val="-3"/>
        </w:rPr>
        <w:t> </w:t>
      </w:r>
      <w:r>
        <w:rPr/>
        <w:t>as</w:t>
      </w:r>
      <w:r>
        <w:rPr>
          <w:spacing w:val="-3"/>
        </w:rPr>
        <w:t> </w:t>
      </w:r>
      <w:r>
        <w:rPr/>
        <w:t>rich</w:t>
      </w:r>
      <w:r>
        <w:rPr>
          <w:spacing w:val="-3"/>
        </w:rPr>
        <w:t> </w:t>
      </w:r>
      <w:r>
        <w:rPr/>
        <w:t>ores,</w:t>
      </w:r>
      <w:r>
        <w:rPr>
          <w:spacing w:val="-3"/>
        </w:rPr>
        <w:t> </w:t>
      </w:r>
      <w:r>
        <w:rPr/>
        <w:t>which</w:t>
      </w:r>
      <w:r>
        <w:rPr>
          <w:spacing w:val="-3"/>
        </w:rPr>
        <w:t> </w:t>
      </w:r>
      <w:r>
        <w:rPr/>
        <w:t>leads</w:t>
      </w:r>
      <w:r>
        <w:rPr>
          <w:spacing w:val="-3"/>
        </w:rPr>
        <w:t> </w:t>
      </w:r>
      <w:r>
        <w:rPr/>
        <w:t>to</w:t>
      </w:r>
      <w:r>
        <w:rPr>
          <w:spacing w:val="-3"/>
        </w:rPr>
        <w:t> </w:t>
      </w:r>
      <w:r>
        <w:rPr/>
        <w:t>countries</w:t>
      </w:r>
      <w:r>
        <w:rPr>
          <w:spacing w:val="-3"/>
        </w:rPr>
        <w:t> </w:t>
      </w:r>
      <w:r>
        <w:rPr/>
        <w:t>relying</w:t>
      </w:r>
      <w:r>
        <w:rPr>
          <w:spacing w:val="-5"/>
        </w:rPr>
        <w:t> </w:t>
      </w:r>
      <w:r>
        <w:rPr/>
        <w:t>on its</w:t>
      </w:r>
      <w:r>
        <w:rPr>
          <w:spacing w:val="-2"/>
        </w:rPr>
        <w:t> </w:t>
      </w:r>
      <w:r>
        <w:rPr/>
        <w:t>importation</w:t>
      </w:r>
      <w:r>
        <w:rPr>
          <w:spacing w:val="-2"/>
        </w:rPr>
        <w:t> </w:t>
      </w:r>
      <w:r>
        <w:rPr/>
        <w:t>to</w:t>
      </w:r>
      <w:r>
        <w:rPr>
          <w:spacing w:val="-2"/>
        </w:rPr>
        <w:t> </w:t>
      </w:r>
      <w:r>
        <w:rPr/>
        <w:t>satisfy</w:t>
      </w:r>
      <w:r>
        <w:rPr>
          <w:spacing w:val="-3"/>
        </w:rPr>
        <w:t> </w:t>
      </w:r>
      <w:r>
        <w:rPr/>
        <w:t>demand</w:t>
      </w:r>
      <w:r>
        <w:rPr>
          <w:spacing w:val="-1"/>
        </w:rPr>
        <w:t> </w:t>
      </w:r>
      <w:r>
        <w:rPr/>
        <w:t>(Bala,</w:t>
      </w:r>
      <w:r>
        <w:rPr>
          <w:spacing w:val="-2"/>
        </w:rPr>
        <w:t> </w:t>
      </w:r>
      <w:r>
        <w:rPr/>
        <w:t>2005).</w:t>
      </w:r>
      <w:r>
        <w:rPr>
          <w:spacing w:val="-1"/>
        </w:rPr>
        <w:t> </w:t>
      </w:r>
      <w:r>
        <w:rPr/>
        <w:t>Another</w:t>
      </w:r>
      <w:r>
        <w:rPr>
          <w:spacing w:val="-4"/>
        </w:rPr>
        <w:t> </w:t>
      </w:r>
      <w:r>
        <w:rPr/>
        <w:t>method</w:t>
      </w:r>
      <w:r>
        <w:rPr>
          <w:spacing w:val="-2"/>
        </w:rPr>
        <w:t> </w:t>
      </w:r>
      <w:r>
        <w:rPr/>
        <w:t>of</w:t>
      </w:r>
      <w:r>
        <w:rPr>
          <w:spacing w:val="-2"/>
        </w:rPr>
        <w:t> </w:t>
      </w:r>
      <w:r>
        <w:rPr/>
        <w:t>obtaining</w:t>
      </w:r>
      <w:r>
        <w:rPr>
          <w:spacing w:val="-2"/>
        </w:rPr>
        <w:t> </w:t>
      </w:r>
      <w:r>
        <w:rPr/>
        <w:t>Aluminium is through secondary production, i.e, recycling. This method according to (Ekpe </w:t>
      </w:r>
      <w:r>
        <w:rPr>
          <w:i/>
        </w:rPr>
        <w:t>et al., </w:t>
      </w:r>
      <w:r>
        <w:rPr/>
        <w:t>2016) saves up to 95 % of energy compared to the primary refinement from ore and is also cheaper.</w:t>
      </w:r>
    </w:p>
    <w:p>
      <w:pPr>
        <w:spacing w:after="0" w:line="480" w:lineRule="auto"/>
        <w:jc w:val="both"/>
        <w:sectPr>
          <w:footerReference w:type="default" r:id="rId9"/>
          <w:pgSz w:w="11910" w:h="16850"/>
          <w:pgMar w:header="0" w:footer="1014" w:top="1340" w:bottom="1200" w:left="1680" w:right="920"/>
          <w:pgNumType w:start="1"/>
        </w:sectPr>
      </w:pPr>
    </w:p>
    <w:p>
      <w:pPr>
        <w:pStyle w:val="BodyText"/>
        <w:spacing w:line="480" w:lineRule="auto" w:before="62"/>
        <w:ind w:left="307" w:right="484"/>
        <w:jc w:val="both"/>
      </w:pPr>
      <w:r>
        <w:rPr/>
        <w:t>This research work is centred on developing</w:t>
      </w:r>
      <w:r>
        <w:rPr>
          <w:spacing w:val="-1"/>
        </w:rPr>
        <w:t> </w:t>
      </w:r>
      <w:r>
        <w:rPr/>
        <w:t>a</w:t>
      </w:r>
      <w:r>
        <w:rPr>
          <w:spacing w:val="-1"/>
        </w:rPr>
        <w:t> </w:t>
      </w:r>
      <w:r>
        <w:rPr/>
        <w:t>small size</w:t>
      </w:r>
      <w:r>
        <w:rPr>
          <w:spacing w:val="-1"/>
        </w:rPr>
        <w:t> </w:t>
      </w:r>
      <w:r>
        <w:rPr/>
        <w:t>model of</w:t>
      </w:r>
      <w:r>
        <w:rPr>
          <w:spacing w:val="-1"/>
        </w:rPr>
        <w:t> </w:t>
      </w:r>
      <w:r>
        <w:rPr/>
        <w:t>furnace for</w:t>
      </w:r>
      <w:r>
        <w:rPr>
          <w:spacing w:val="-2"/>
        </w:rPr>
        <w:t> </w:t>
      </w:r>
      <w:r>
        <w:rPr/>
        <w:t>use in our institutions and outside the institution for learning purposes, enrichment of knowledge, technical skill, small scale production of metals in a short limited (20 minute to 60 minutes)</w:t>
      </w:r>
      <w:r>
        <w:rPr>
          <w:spacing w:val="-1"/>
        </w:rPr>
        <w:t> </w:t>
      </w:r>
      <w:r>
        <w:rPr/>
        <w:t>time</w:t>
      </w:r>
      <w:r>
        <w:rPr>
          <w:spacing w:val="-1"/>
        </w:rPr>
        <w:t> </w:t>
      </w:r>
      <w:r>
        <w:rPr/>
        <w:t>range</w:t>
      </w:r>
      <w:r>
        <w:rPr>
          <w:spacing w:val="-1"/>
        </w:rPr>
        <w:t> </w:t>
      </w:r>
      <w:r>
        <w:rPr/>
        <w:t>before</w:t>
      </w:r>
      <w:r>
        <w:rPr>
          <w:spacing w:val="-2"/>
        </w:rPr>
        <w:t> </w:t>
      </w:r>
      <w:r>
        <w:rPr/>
        <w:t>the</w:t>
      </w:r>
      <w:r>
        <w:rPr>
          <w:spacing w:val="-1"/>
        </w:rPr>
        <w:t> </w:t>
      </w:r>
      <w:r>
        <w:rPr/>
        <w:t>power goes off</w:t>
      </w:r>
      <w:r>
        <w:rPr>
          <w:spacing w:val="-2"/>
        </w:rPr>
        <w:t> </w:t>
      </w:r>
      <w:r>
        <w:rPr/>
        <w:t>again and also empower</w:t>
      </w:r>
      <w:r>
        <w:rPr>
          <w:spacing w:val="-1"/>
        </w:rPr>
        <w:t> </w:t>
      </w:r>
      <w:r>
        <w:rPr/>
        <w:t>the student to be </w:t>
      </w:r>
      <w:r>
        <w:rPr>
          <w:spacing w:val="-2"/>
        </w:rPr>
        <w:t>self-employed.</w:t>
      </w:r>
    </w:p>
    <w:p>
      <w:pPr>
        <w:pStyle w:val="BodyText"/>
        <w:spacing w:before="10"/>
      </w:pPr>
    </w:p>
    <w:p>
      <w:pPr>
        <w:pStyle w:val="Heading2"/>
        <w:numPr>
          <w:ilvl w:val="1"/>
          <w:numId w:val="7"/>
        </w:numPr>
        <w:tabs>
          <w:tab w:pos="1026" w:val="left" w:leader="none"/>
        </w:tabs>
        <w:spacing w:line="240" w:lineRule="auto" w:before="0" w:after="0"/>
        <w:ind w:left="1026" w:right="0" w:hanging="719"/>
        <w:jc w:val="both"/>
      </w:pPr>
      <w:r>
        <w:rPr/>
        <w:t>Statement</w:t>
      </w:r>
      <w:r>
        <w:rPr>
          <w:spacing w:val="-2"/>
        </w:rPr>
        <w:t> </w:t>
      </w:r>
      <w:r>
        <w:rPr/>
        <w:t>of</w:t>
      </w:r>
      <w:r>
        <w:rPr>
          <w:spacing w:val="-2"/>
        </w:rPr>
        <w:t> </w:t>
      </w:r>
      <w:r>
        <w:rPr/>
        <w:t>the</w:t>
      </w:r>
      <w:r>
        <w:rPr>
          <w:spacing w:val="-2"/>
        </w:rPr>
        <w:t> </w:t>
      </w:r>
      <w:r>
        <w:rPr/>
        <w:t>Research </w:t>
      </w:r>
      <w:r>
        <w:rPr>
          <w:spacing w:val="-2"/>
        </w:rPr>
        <w:t>Problem</w:t>
      </w:r>
    </w:p>
    <w:p>
      <w:pPr>
        <w:pStyle w:val="BodyText"/>
        <w:spacing w:line="480" w:lineRule="auto" w:before="275"/>
        <w:ind w:left="307" w:right="482"/>
        <w:jc w:val="both"/>
      </w:pPr>
      <w:r>
        <w:rPr/>
        <w:t>Aluminium in Nigeria is a popular element used in various components, and these components displayed a decrease in performance level after many years of service and are</w:t>
      </w:r>
      <w:r>
        <w:rPr>
          <w:spacing w:val="-12"/>
        </w:rPr>
        <w:t> </w:t>
      </w:r>
      <w:r>
        <w:rPr/>
        <w:t>discarded</w:t>
      </w:r>
      <w:r>
        <w:rPr>
          <w:spacing w:val="-10"/>
        </w:rPr>
        <w:t> </w:t>
      </w:r>
      <w:r>
        <w:rPr/>
        <w:t>(Bala,</w:t>
      </w:r>
      <w:r>
        <w:rPr>
          <w:spacing w:val="-11"/>
        </w:rPr>
        <w:t> </w:t>
      </w:r>
      <w:r>
        <w:rPr/>
        <w:t>2005).</w:t>
      </w:r>
      <w:r>
        <w:rPr>
          <w:spacing w:val="-11"/>
        </w:rPr>
        <w:t> </w:t>
      </w:r>
      <w:r>
        <w:rPr/>
        <w:t>These</w:t>
      </w:r>
      <w:r>
        <w:rPr>
          <w:spacing w:val="-11"/>
        </w:rPr>
        <w:t> </w:t>
      </w:r>
      <w:r>
        <w:rPr/>
        <w:t>components</w:t>
      </w:r>
      <w:r>
        <w:rPr>
          <w:spacing w:val="-10"/>
        </w:rPr>
        <w:t> </w:t>
      </w:r>
      <w:r>
        <w:rPr/>
        <w:t>can</w:t>
      </w:r>
      <w:r>
        <w:rPr>
          <w:spacing w:val="-11"/>
        </w:rPr>
        <w:t> </w:t>
      </w:r>
      <w:r>
        <w:rPr/>
        <w:t>be</w:t>
      </w:r>
      <w:r>
        <w:rPr>
          <w:spacing w:val="-12"/>
        </w:rPr>
        <w:t> </w:t>
      </w:r>
      <w:r>
        <w:rPr/>
        <w:t>used</w:t>
      </w:r>
      <w:r>
        <w:rPr>
          <w:spacing w:val="-11"/>
        </w:rPr>
        <w:t> </w:t>
      </w:r>
      <w:r>
        <w:rPr/>
        <w:t>as</w:t>
      </w:r>
      <w:r>
        <w:rPr>
          <w:spacing w:val="-10"/>
        </w:rPr>
        <w:t> </w:t>
      </w:r>
      <w:r>
        <w:rPr/>
        <w:t>raw</w:t>
      </w:r>
      <w:r>
        <w:rPr>
          <w:spacing w:val="-11"/>
        </w:rPr>
        <w:t> </w:t>
      </w:r>
      <w:r>
        <w:rPr/>
        <w:t>materials</w:t>
      </w:r>
      <w:r>
        <w:rPr>
          <w:spacing w:val="-10"/>
        </w:rPr>
        <w:t> </w:t>
      </w:r>
      <w:r>
        <w:rPr/>
        <w:t>for</w:t>
      </w:r>
      <w:r>
        <w:rPr>
          <w:spacing w:val="-11"/>
        </w:rPr>
        <w:t> </w:t>
      </w:r>
      <w:r>
        <w:rPr/>
        <w:t>secondary aluminium</w:t>
      </w:r>
      <w:r>
        <w:rPr>
          <w:spacing w:val="-15"/>
        </w:rPr>
        <w:t> </w:t>
      </w:r>
      <w:r>
        <w:rPr/>
        <w:t>production</w:t>
      </w:r>
      <w:r>
        <w:rPr>
          <w:spacing w:val="-15"/>
        </w:rPr>
        <w:t> </w:t>
      </w:r>
      <w:r>
        <w:rPr/>
        <w:t>rather</w:t>
      </w:r>
      <w:r>
        <w:rPr>
          <w:spacing w:val="-15"/>
        </w:rPr>
        <w:t> </w:t>
      </w:r>
      <w:r>
        <w:rPr/>
        <w:t>than</w:t>
      </w:r>
      <w:r>
        <w:rPr>
          <w:spacing w:val="-15"/>
        </w:rPr>
        <w:t> </w:t>
      </w:r>
      <w:r>
        <w:rPr/>
        <w:t>loitering</w:t>
      </w:r>
      <w:r>
        <w:rPr>
          <w:spacing w:val="-15"/>
        </w:rPr>
        <w:t> </w:t>
      </w:r>
      <w:r>
        <w:rPr/>
        <w:t>and</w:t>
      </w:r>
      <w:r>
        <w:rPr>
          <w:spacing w:val="-15"/>
        </w:rPr>
        <w:t> </w:t>
      </w:r>
      <w:r>
        <w:rPr/>
        <w:t>becoming</w:t>
      </w:r>
      <w:r>
        <w:rPr>
          <w:spacing w:val="-15"/>
        </w:rPr>
        <w:t> </w:t>
      </w:r>
      <w:r>
        <w:rPr/>
        <w:t>waste</w:t>
      </w:r>
      <w:r>
        <w:rPr>
          <w:spacing w:val="-15"/>
        </w:rPr>
        <w:t> </w:t>
      </w:r>
      <w:r>
        <w:rPr/>
        <w:t>that</w:t>
      </w:r>
      <w:r>
        <w:rPr>
          <w:spacing w:val="-15"/>
        </w:rPr>
        <w:t> </w:t>
      </w:r>
      <w:r>
        <w:rPr/>
        <w:t>will</w:t>
      </w:r>
      <w:r>
        <w:rPr>
          <w:spacing w:val="-14"/>
        </w:rPr>
        <w:t> </w:t>
      </w:r>
      <w:r>
        <w:rPr/>
        <w:t>become</w:t>
      </w:r>
      <w:r>
        <w:rPr>
          <w:spacing w:val="-15"/>
        </w:rPr>
        <w:t> </w:t>
      </w:r>
      <w:r>
        <w:rPr/>
        <w:t>problem to manage. Recycling is a cheaper way</w:t>
      </w:r>
      <w:r>
        <w:rPr>
          <w:spacing w:val="-2"/>
        </w:rPr>
        <w:t> </w:t>
      </w:r>
      <w:r>
        <w:rPr/>
        <w:t>of reusing the materials that constitute wastes as environmental pollutants. Most furnaces available for recycling are manually operated and</w:t>
      </w:r>
      <w:r>
        <w:rPr>
          <w:spacing w:val="-3"/>
        </w:rPr>
        <w:t> </w:t>
      </w:r>
      <w:r>
        <w:rPr/>
        <w:t>make</w:t>
      </w:r>
      <w:r>
        <w:rPr>
          <w:spacing w:val="-5"/>
        </w:rPr>
        <w:t> </w:t>
      </w:r>
      <w:r>
        <w:rPr/>
        <w:t>use</w:t>
      </w:r>
      <w:r>
        <w:rPr>
          <w:spacing w:val="-4"/>
        </w:rPr>
        <w:t> </w:t>
      </w:r>
      <w:r>
        <w:rPr/>
        <w:t>of</w:t>
      </w:r>
      <w:r>
        <w:rPr>
          <w:spacing w:val="-3"/>
        </w:rPr>
        <w:t> </w:t>
      </w:r>
      <w:r>
        <w:rPr/>
        <w:t>charcoal,</w:t>
      </w:r>
      <w:r>
        <w:rPr>
          <w:spacing w:val="-3"/>
        </w:rPr>
        <w:t> </w:t>
      </w:r>
      <w:r>
        <w:rPr/>
        <w:t>which</w:t>
      </w:r>
      <w:r>
        <w:rPr>
          <w:spacing w:val="-3"/>
        </w:rPr>
        <w:t> </w:t>
      </w:r>
      <w:r>
        <w:rPr/>
        <w:t>in</w:t>
      </w:r>
      <w:r>
        <w:rPr>
          <w:spacing w:val="-3"/>
        </w:rPr>
        <w:t> </w:t>
      </w:r>
      <w:r>
        <w:rPr/>
        <w:t>turn</w:t>
      </w:r>
      <w:r>
        <w:rPr>
          <w:spacing w:val="-3"/>
        </w:rPr>
        <w:t> </w:t>
      </w:r>
      <w:r>
        <w:rPr/>
        <w:t>causes</w:t>
      </w:r>
      <w:r>
        <w:rPr>
          <w:spacing w:val="-3"/>
        </w:rPr>
        <w:t> </w:t>
      </w:r>
      <w:r>
        <w:rPr/>
        <w:t>deforestation. The</w:t>
      </w:r>
      <w:r>
        <w:rPr>
          <w:spacing w:val="-5"/>
        </w:rPr>
        <w:t> </w:t>
      </w:r>
      <w:r>
        <w:rPr/>
        <w:t>development</w:t>
      </w:r>
      <w:r>
        <w:rPr>
          <w:spacing w:val="-3"/>
        </w:rPr>
        <w:t> </w:t>
      </w:r>
      <w:r>
        <w:rPr/>
        <w:t>of</w:t>
      </w:r>
      <w:r>
        <w:rPr>
          <w:spacing w:val="-3"/>
        </w:rPr>
        <w:t> </w:t>
      </w:r>
      <w:r>
        <w:rPr/>
        <w:t>a</w:t>
      </w:r>
      <w:r>
        <w:rPr>
          <w:spacing w:val="-5"/>
        </w:rPr>
        <w:t> </w:t>
      </w:r>
      <w:r>
        <w:rPr/>
        <w:t>new electric induction furnace is conceived to reduce the use of charcoal, protect the environment and also reduce intake of smoke produced from the charcoal.</w:t>
      </w:r>
    </w:p>
    <w:p>
      <w:pPr>
        <w:pStyle w:val="BodyText"/>
        <w:spacing w:before="10"/>
      </w:pPr>
    </w:p>
    <w:p>
      <w:pPr>
        <w:pStyle w:val="Heading2"/>
        <w:numPr>
          <w:ilvl w:val="1"/>
          <w:numId w:val="7"/>
        </w:numPr>
        <w:tabs>
          <w:tab w:pos="1027" w:val="left" w:leader="none"/>
        </w:tabs>
        <w:spacing w:line="240" w:lineRule="auto" w:before="0" w:after="0"/>
        <w:ind w:left="1027" w:right="0" w:hanging="720"/>
        <w:jc w:val="left"/>
      </w:pPr>
      <w:r>
        <w:rPr/>
        <w:t>Aim</w:t>
      </w:r>
      <w:r>
        <w:rPr>
          <w:spacing w:val="-5"/>
        </w:rPr>
        <w:t> </w:t>
      </w:r>
      <w:r>
        <w:rPr/>
        <w:t>and Objectives of</w:t>
      </w:r>
      <w:r>
        <w:rPr>
          <w:spacing w:val="1"/>
        </w:rPr>
        <w:t> </w:t>
      </w:r>
      <w:r>
        <w:rPr/>
        <w:t>the </w:t>
      </w:r>
      <w:r>
        <w:rPr>
          <w:spacing w:val="-2"/>
        </w:rPr>
        <w:t>Study</w:t>
      </w:r>
    </w:p>
    <w:p>
      <w:pPr>
        <w:pStyle w:val="BodyText"/>
        <w:spacing w:line="480" w:lineRule="auto" w:before="274"/>
        <w:ind w:left="307"/>
      </w:pPr>
      <w:r>
        <w:rPr/>
        <w:t>The</w:t>
      </w:r>
      <w:r>
        <w:rPr>
          <w:spacing w:val="-11"/>
        </w:rPr>
        <w:t> </w:t>
      </w:r>
      <w:r>
        <w:rPr/>
        <w:t>aim</w:t>
      </w:r>
      <w:r>
        <w:rPr>
          <w:spacing w:val="-9"/>
        </w:rPr>
        <w:t> </w:t>
      </w:r>
      <w:r>
        <w:rPr/>
        <w:t>of</w:t>
      </w:r>
      <w:r>
        <w:rPr>
          <w:spacing w:val="-8"/>
        </w:rPr>
        <w:t> </w:t>
      </w:r>
      <w:r>
        <w:rPr/>
        <w:t>this</w:t>
      </w:r>
      <w:r>
        <w:rPr>
          <w:spacing w:val="-9"/>
        </w:rPr>
        <w:t> </w:t>
      </w:r>
      <w:r>
        <w:rPr/>
        <w:t>project</w:t>
      </w:r>
      <w:r>
        <w:rPr>
          <w:spacing w:val="-9"/>
        </w:rPr>
        <w:t> </w:t>
      </w:r>
      <w:r>
        <w:rPr/>
        <w:t>is</w:t>
      </w:r>
      <w:r>
        <w:rPr>
          <w:spacing w:val="-7"/>
        </w:rPr>
        <w:t> </w:t>
      </w:r>
      <w:r>
        <w:rPr/>
        <w:t>to</w:t>
      </w:r>
      <w:r>
        <w:rPr>
          <w:spacing w:val="-9"/>
        </w:rPr>
        <w:t> </w:t>
      </w:r>
      <w:r>
        <w:rPr/>
        <w:t>develop</w:t>
      </w:r>
      <w:r>
        <w:rPr>
          <w:spacing w:val="-9"/>
        </w:rPr>
        <w:t> </w:t>
      </w:r>
      <w:r>
        <w:rPr/>
        <w:t>a</w:t>
      </w:r>
      <w:r>
        <w:rPr>
          <w:spacing w:val="-8"/>
        </w:rPr>
        <w:t> </w:t>
      </w:r>
      <w:r>
        <w:rPr/>
        <w:t>5kg</w:t>
      </w:r>
      <w:r>
        <w:rPr>
          <w:spacing w:val="-12"/>
        </w:rPr>
        <w:t> </w:t>
      </w:r>
      <w:r>
        <w:rPr/>
        <w:t>induction</w:t>
      </w:r>
      <w:r>
        <w:rPr>
          <w:spacing w:val="-10"/>
        </w:rPr>
        <w:t> </w:t>
      </w:r>
      <w:r>
        <w:rPr/>
        <w:t>furnace</w:t>
      </w:r>
      <w:r>
        <w:rPr>
          <w:spacing w:val="-8"/>
        </w:rPr>
        <w:t> </w:t>
      </w:r>
      <w:r>
        <w:rPr/>
        <w:t>for</w:t>
      </w:r>
      <w:r>
        <w:rPr>
          <w:spacing w:val="-11"/>
        </w:rPr>
        <w:t> </w:t>
      </w:r>
      <w:r>
        <w:rPr/>
        <w:t>melting</w:t>
      </w:r>
      <w:r>
        <w:rPr>
          <w:spacing w:val="-9"/>
        </w:rPr>
        <w:t> </w:t>
      </w:r>
      <w:r>
        <w:rPr/>
        <w:t>aluminium</w:t>
      </w:r>
      <w:r>
        <w:rPr>
          <w:spacing w:val="-9"/>
        </w:rPr>
        <w:t> </w:t>
      </w:r>
      <w:r>
        <w:rPr/>
        <w:t>scrap metals. The objectives are to:</w:t>
      </w:r>
    </w:p>
    <w:p>
      <w:pPr>
        <w:pStyle w:val="ListParagraph"/>
        <w:numPr>
          <w:ilvl w:val="2"/>
          <w:numId w:val="7"/>
        </w:numPr>
        <w:tabs>
          <w:tab w:pos="1387" w:val="left" w:leader="none"/>
        </w:tabs>
        <w:spacing w:line="240" w:lineRule="auto" w:before="0" w:after="0"/>
        <w:ind w:left="1387" w:right="0" w:hanging="360"/>
        <w:jc w:val="left"/>
        <w:rPr>
          <w:sz w:val="24"/>
        </w:rPr>
      </w:pPr>
      <w:r>
        <w:rPr>
          <w:sz w:val="24"/>
        </w:rPr>
        <w:t>Design</w:t>
      </w:r>
      <w:r>
        <w:rPr>
          <w:spacing w:val="-1"/>
          <w:sz w:val="24"/>
        </w:rPr>
        <w:t> </w:t>
      </w:r>
      <w:r>
        <w:rPr>
          <w:sz w:val="24"/>
        </w:rPr>
        <w:t>a</w:t>
      </w:r>
      <w:r>
        <w:rPr>
          <w:spacing w:val="-1"/>
          <w:sz w:val="24"/>
        </w:rPr>
        <w:t> </w:t>
      </w:r>
      <w:r>
        <w:rPr>
          <w:sz w:val="24"/>
        </w:rPr>
        <w:t>5kg</w:t>
      </w:r>
      <w:r>
        <w:rPr>
          <w:spacing w:val="-4"/>
          <w:sz w:val="24"/>
        </w:rPr>
        <w:t> </w:t>
      </w:r>
      <w:r>
        <w:rPr>
          <w:sz w:val="24"/>
        </w:rPr>
        <w:t>induction furnace for</w:t>
      </w:r>
      <w:r>
        <w:rPr>
          <w:spacing w:val="-1"/>
          <w:sz w:val="24"/>
        </w:rPr>
        <w:t> </w:t>
      </w:r>
      <w:r>
        <w:rPr>
          <w:sz w:val="24"/>
        </w:rPr>
        <w:t>melting</w:t>
      </w:r>
      <w:r>
        <w:rPr>
          <w:spacing w:val="-4"/>
          <w:sz w:val="24"/>
        </w:rPr>
        <w:t> </w:t>
      </w:r>
      <w:r>
        <w:rPr>
          <w:sz w:val="24"/>
        </w:rPr>
        <w:t>aluminium scrap </w:t>
      </w:r>
      <w:r>
        <w:rPr>
          <w:spacing w:val="-2"/>
          <w:sz w:val="24"/>
        </w:rPr>
        <w:t>metals.</w:t>
      </w:r>
    </w:p>
    <w:p>
      <w:pPr>
        <w:pStyle w:val="BodyText"/>
      </w:pPr>
    </w:p>
    <w:p>
      <w:pPr>
        <w:pStyle w:val="ListParagraph"/>
        <w:numPr>
          <w:ilvl w:val="2"/>
          <w:numId w:val="7"/>
        </w:numPr>
        <w:tabs>
          <w:tab w:pos="1387" w:val="left" w:leader="none"/>
        </w:tabs>
        <w:spacing w:line="240" w:lineRule="auto" w:before="0" w:after="0"/>
        <w:ind w:left="1387" w:right="0" w:hanging="360"/>
        <w:jc w:val="left"/>
        <w:rPr>
          <w:sz w:val="24"/>
        </w:rPr>
      </w:pPr>
      <w:r>
        <w:rPr>
          <w:sz w:val="24"/>
        </w:rPr>
        <w:t>Fabricate</w:t>
      </w:r>
      <w:r>
        <w:rPr>
          <w:spacing w:val="-3"/>
          <w:sz w:val="24"/>
        </w:rPr>
        <w:t> </w:t>
      </w:r>
      <w:r>
        <w:rPr>
          <w:sz w:val="24"/>
        </w:rPr>
        <w:t>a</w:t>
      </w:r>
      <w:r>
        <w:rPr>
          <w:spacing w:val="-1"/>
          <w:sz w:val="24"/>
        </w:rPr>
        <w:t> </w:t>
      </w:r>
      <w:r>
        <w:rPr>
          <w:sz w:val="24"/>
        </w:rPr>
        <w:t>5kg</w:t>
      </w:r>
      <w:r>
        <w:rPr>
          <w:spacing w:val="-3"/>
          <w:sz w:val="24"/>
        </w:rPr>
        <w:t> </w:t>
      </w:r>
      <w:r>
        <w:rPr>
          <w:sz w:val="24"/>
        </w:rPr>
        <w:t>induction furnace</w:t>
      </w:r>
      <w:r>
        <w:rPr>
          <w:spacing w:val="-2"/>
          <w:sz w:val="24"/>
        </w:rPr>
        <w:t> </w:t>
      </w:r>
      <w:r>
        <w:rPr>
          <w:sz w:val="24"/>
        </w:rPr>
        <w:t>for</w:t>
      </w:r>
      <w:r>
        <w:rPr>
          <w:spacing w:val="-2"/>
          <w:sz w:val="24"/>
        </w:rPr>
        <w:t> </w:t>
      </w:r>
      <w:r>
        <w:rPr>
          <w:sz w:val="24"/>
        </w:rPr>
        <w:t>melting</w:t>
      </w:r>
      <w:r>
        <w:rPr>
          <w:spacing w:val="-2"/>
          <w:sz w:val="24"/>
        </w:rPr>
        <w:t> </w:t>
      </w:r>
      <w:r>
        <w:rPr>
          <w:sz w:val="24"/>
        </w:rPr>
        <w:t>aluminium scrap </w:t>
      </w:r>
      <w:r>
        <w:rPr>
          <w:spacing w:val="-2"/>
          <w:sz w:val="24"/>
        </w:rPr>
        <w:t>metals.</w:t>
      </w:r>
    </w:p>
    <w:p>
      <w:pPr>
        <w:pStyle w:val="BodyText"/>
      </w:pPr>
    </w:p>
    <w:p>
      <w:pPr>
        <w:pStyle w:val="ListParagraph"/>
        <w:numPr>
          <w:ilvl w:val="2"/>
          <w:numId w:val="7"/>
        </w:numPr>
        <w:tabs>
          <w:tab w:pos="1387" w:val="left" w:leader="none"/>
        </w:tabs>
        <w:spacing w:line="240" w:lineRule="auto" w:before="0" w:after="0"/>
        <w:ind w:left="1387" w:right="0" w:hanging="360"/>
        <w:jc w:val="left"/>
        <w:rPr>
          <w:sz w:val="24"/>
        </w:rPr>
      </w:pPr>
      <w:r>
        <w:rPr>
          <w:sz w:val="24"/>
        </w:rPr>
        <w:t>Carryout</w:t>
      </w:r>
      <w:r>
        <w:rPr>
          <w:spacing w:val="-1"/>
          <w:sz w:val="24"/>
        </w:rPr>
        <w:t> </w:t>
      </w:r>
      <w:r>
        <w:rPr>
          <w:sz w:val="24"/>
        </w:rPr>
        <w:t>performance</w:t>
      </w:r>
      <w:r>
        <w:rPr>
          <w:spacing w:val="-2"/>
          <w:sz w:val="24"/>
        </w:rPr>
        <w:t> </w:t>
      </w:r>
      <w:r>
        <w:rPr>
          <w:sz w:val="24"/>
        </w:rPr>
        <w:t>evaluation</w:t>
      </w:r>
      <w:r>
        <w:rPr>
          <w:spacing w:val="-1"/>
          <w:sz w:val="24"/>
        </w:rPr>
        <w:t> </w:t>
      </w:r>
      <w:r>
        <w:rPr>
          <w:sz w:val="24"/>
        </w:rPr>
        <w:t>on</w:t>
      </w:r>
      <w:r>
        <w:rPr>
          <w:spacing w:val="-1"/>
          <w:sz w:val="24"/>
        </w:rPr>
        <w:t> </w:t>
      </w:r>
      <w:r>
        <w:rPr>
          <w:sz w:val="24"/>
        </w:rPr>
        <w:t>the</w:t>
      </w:r>
      <w:r>
        <w:rPr>
          <w:spacing w:val="-1"/>
          <w:sz w:val="24"/>
        </w:rPr>
        <w:t> </w:t>
      </w:r>
      <w:r>
        <w:rPr>
          <w:spacing w:val="-2"/>
          <w:sz w:val="24"/>
        </w:rPr>
        <w:t>furnace.</w:t>
      </w:r>
    </w:p>
    <w:p>
      <w:pPr>
        <w:spacing w:after="0" w:line="240" w:lineRule="auto"/>
        <w:jc w:val="left"/>
        <w:rPr>
          <w:sz w:val="24"/>
        </w:rPr>
        <w:sectPr>
          <w:pgSz w:w="11910" w:h="16850"/>
          <w:pgMar w:header="0" w:footer="1014" w:top="1340" w:bottom="1200" w:left="1680" w:right="920"/>
        </w:sectPr>
      </w:pPr>
    </w:p>
    <w:p>
      <w:pPr>
        <w:pStyle w:val="Heading2"/>
        <w:numPr>
          <w:ilvl w:val="1"/>
          <w:numId w:val="7"/>
        </w:numPr>
        <w:tabs>
          <w:tab w:pos="1027" w:val="left" w:leader="none"/>
        </w:tabs>
        <w:spacing w:line="240" w:lineRule="auto" w:before="67" w:after="0"/>
        <w:ind w:left="1027" w:right="0" w:hanging="720"/>
        <w:jc w:val="left"/>
      </w:pPr>
      <w:r>
        <w:rPr/>
        <w:t>Significance</w:t>
      </w:r>
      <w:r>
        <w:rPr>
          <w:spacing w:val="-4"/>
        </w:rPr>
        <w:t> </w:t>
      </w:r>
      <w:r>
        <w:rPr/>
        <w:t>of</w:t>
      </w:r>
      <w:r>
        <w:rPr>
          <w:spacing w:val="1"/>
        </w:rPr>
        <w:t> </w:t>
      </w:r>
      <w:r>
        <w:rPr/>
        <w:t>the </w:t>
      </w:r>
      <w:r>
        <w:rPr>
          <w:spacing w:val="-4"/>
        </w:rPr>
        <w:t>Study</w:t>
      </w:r>
    </w:p>
    <w:p>
      <w:pPr>
        <w:pStyle w:val="BodyText"/>
        <w:rPr>
          <w:b/>
        </w:rPr>
      </w:pPr>
    </w:p>
    <w:p>
      <w:pPr>
        <w:pStyle w:val="BodyText"/>
        <w:spacing w:line="480" w:lineRule="auto"/>
        <w:ind w:left="307" w:right="487"/>
        <w:jc w:val="both"/>
      </w:pPr>
      <w:r>
        <w:rPr/>
        <w:t>The development of a 5kg induction furnace for melting aluminium scrap can be a learning</w:t>
      </w:r>
      <w:r>
        <w:rPr>
          <w:spacing w:val="-8"/>
        </w:rPr>
        <w:t> </w:t>
      </w:r>
      <w:r>
        <w:rPr/>
        <w:t>model</w:t>
      </w:r>
      <w:r>
        <w:rPr>
          <w:spacing w:val="-6"/>
        </w:rPr>
        <w:t> </w:t>
      </w:r>
      <w:r>
        <w:rPr/>
        <w:t>in</w:t>
      </w:r>
      <w:r>
        <w:rPr>
          <w:spacing w:val="-5"/>
        </w:rPr>
        <w:t> </w:t>
      </w:r>
      <w:r>
        <w:rPr/>
        <w:t>our</w:t>
      </w:r>
      <w:r>
        <w:rPr>
          <w:spacing w:val="-7"/>
        </w:rPr>
        <w:t> </w:t>
      </w:r>
      <w:r>
        <w:rPr/>
        <w:t>institutions</w:t>
      </w:r>
      <w:r>
        <w:rPr>
          <w:spacing w:val="-8"/>
        </w:rPr>
        <w:t> </w:t>
      </w:r>
      <w:r>
        <w:rPr/>
        <w:t>to</w:t>
      </w:r>
      <w:r>
        <w:rPr>
          <w:spacing w:val="-5"/>
        </w:rPr>
        <w:t> </w:t>
      </w:r>
      <w:r>
        <w:rPr/>
        <w:t>improve</w:t>
      </w:r>
      <w:r>
        <w:rPr>
          <w:spacing w:val="-8"/>
        </w:rPr>
        <w:t> </w:t>
      </w:r>
      <w:r>
        <w:rPr/>
        <w:t>students’</w:t>
      </w:r>
      <w:r>
        <w:rPr>
          <w:spacing w:val="-6"/>
        </w:rPr>
        <w:t> </w:t>
      </w:r>
      <w:r>
        <w:rPr/>
        <w:t>knowledge</w:t>
      </w:r>
      <w:r>
        <w:rPr>
          <w:spacing w:val="-7"/>
        </w:rPr>
        <w:t> </w:t>
      </w:r>
      <w:r>
        <w:rPr/>
        <w:t>and</w:t>
      </w:r>
      <w:r>
        <w:rPr>
          <w:spacing w:val="-6"/>
        </w:rPr>
        <w:t> </w:t>
      </w:r>
      <w:r>
        <w:rPr/>
        <w:t>technical</w:t>
      </w:r>
      <w:r>
        <w:rPr>
          <w:spacing w:val="-5"/>
        </w:rPr>
        <w:t> </w:t>
      </w:r>
      <w:r>
        <w:rPr/>
        <w:t>skills</w:t>
      </w:r>
      <w:r>
        <w:rPr>
          <w:spacing w:val="-5"/>
        </w:rPr>
        <w:t> </w:t>
      </w:r>
      <w:r>
        <w:rPr/>
        <w:t>on the subject and a fast, simple method of melting.</w:t>
      </w:r>
    </w:p>
    <w:p>
      <w:pPr>
        <w:pStyle w:val="BodyText"/>
        <w:spacing w:before="10"/>
      </w:pPr>
    </w:p>
    <w:p>
      <w:pPr>
        <w:pStyle w:val="Heading2"/>
        <w:numPr>
          <w:ilvl w:val="1"/>
          <w:numId w:val="7"/>
        </w:numPr>
        <w:tabs>
          <w:tab w:pos="1087" w:val="left" w:leader="none"/>
        </w:tabs>
        <w:spacing w:line="240" w:lineRule="auto" w:before="0" w:after="0"/>
        <w:ind w:left="1087" w:right="0" w:hanging="780"/>
        <w:jc w:val="left"/>
      </w:pPr>
      <w:r>
        <w:rPr/>
        <w:t>Scope</w:t>
      </w:r>
      <w:r>
        <w:rPr>
          <w:spacing w:val="-1"/>
        </w:rPr>
        <w:t> </w:t>
      </w:r>
      <w:r>
        <w:rPr/>
        <w:t>of</w:t>
      </w:r>
      <w:r>
        <w:rPr>
          <w:spacing w:val="1"/>
        </w:rPr>
        <w:t> </w:t>
      </w:r>
      <w:r>
        <w:rPr/>
        <w:t>the </w:t>
      </w:r>
      <w:r>
        <w:rPr>
          <w:spacing w:val="-4"/>
        </w:rPr>
        <w:t>Study</w:t>
      </w:r>
    </w:p>
    <w:p>
      <w:pPr>
        <w:pStyle w:val="BodyText"/>
        <w:spacing w:before="274"/>
        <w:rPr>
          <w:b/>
        </w:rPr>
      </w:pPr>
    </w:p>
    <w:p>
      <w:pPr>
        <w:pStyle w:val="BodyText"/>
        <w:spacing w:line="480" w:lineRule="auto"/>
        <w:ind w:left="307" w:right="492"/>
        <w:jc w:val="both"/>
      </w:pPr>
      <w:r>
        <w:rPr/>
        <w:t>The</w:t>
      </w:r>
      <w:r>
        <w:rPr>
          <w:spacing w:val="-10"/>
        </w:rPr>
        <w:t> </w:t>
      </w:r>
      <w:r>
        <w:rPr/>
        <w:t>furnace</w:t>
      </w:r>
      <w:r>
        <w:rPr>
          <w:spacing w:val="-10"/>
        </w:rPr>
        <w:t> </w:t>
      </w:r>
      <w:r>
        <w:rPr/>
        <w:t>is</w:t>
      </w:r>
      <w:r>
        <w:rPr>
          <w:spacing w:val="-8"/>
        </w:rPr>
        <w:t> </w:t>
      </w:r>
      <w:r>
        <w:rPr/>
        <w:t>developed</w:t>
      </w:r>
      <w:r>
        <w:rPr>
          <w:spacing w:val="-6"/>
        </w:rPr>
        <w:t> </w:t>
      </w:r>
      <w:r>
        <w:rPr/>
        <w:t>to</w:t>
      </w:r>
      <w:r>
        <w:rPr>
          <w:spacing w:val="-8"/>
        </w:rPr>
        <w:t> </w:t>
      </w:r>
      <w:r>
        <w:rPr/>
        <w:t>a</w:t>
      </w:r>
      <w:r>
        <w:rPr>
          <w:spacing w:val="-10"/>
        </w:rPr>
        <w:t> </w:t>
      </w:r>
      <w:r>
        <w:rPr/>
        <w:t>maximum</w:t>
      </w:r>
      <w:r>
        <w:rPr>
          <w:spacing w:val="-8"/>
        </w:rPr>
        <w:t> </w:t>
      </w:r>
      <w:r>
        <w:rPr/>
        <w:t>capacity</w:t>
      </w:r>
      <w:r>
        <w:rPr>
          <w:spacing w:val="-13"/>
        </w:rPr>
        <w:t> </w:t>
      </w:r>
      <w:r>
        <w:rPr/>
        <w:t>of</w:t>
      </w:r>
      <w:r>
        <w:rPr>
          <w:spacing w:val="-9"/>
        </w:rPr>
        <w:t> </w:t>
      </w:r>
      <w:r>
        <w:rPr/>
        <w:t>5kg</w:t>
      </w:r>
      <w:r>
        <w:rPr>
          <w:spacing w:val="-11"/>
        </w:rPr>
        <w:t> </w:t>
      </w:r>
      <w:r>
        <w:rPr/>
        <w:t>and</w:t>
      </w:r>
      <w:r>
        <w:rPr>
          <w:spacing w:val="-7"/>
        </w:rPr>
        <w:t> </w:t>
      </w:r>
      <w:r>
        <w:rPr/>
        <w:t>it</w:t>
      </w:r>
      <w:r>
        <w:rPr>
          <w:spacing w:val="-8"/>
        </w:rPr>
        <w:t> </w:t>
      </w:r>
      <w:r>
        <w:rPr/>
        <w:t>is</w:t>
      </w:r>
      <w:r>
        <w:rPr>
          <w:spacing w:val="-8"/>
        </w:rPr>
        <w:t> </w:t>
      </w:r>
      <w:r>
        <w:rPr/>
        <w:t>solely</w:t>
      </w:r>
      <w:r>
        <w:rPr>
          <w:spacing w:val="-13"/>
        </w:rPr>
        <w:t> </w:t>
      </w:r>
      <w:r>
        <w:rPr/>
        <w:t>to</w:t>
      </w:r>
      <w:r>
        <w:rPr>
          <w:spacing w:val="-8"/>
        </w:rPr>
        <w:t> </w:t>
      </w:r>
      <w:r>
        <w:rPr/>
        <w:t>be</w:t>
      </w:r>
      <w:r>
        <w:rPr>
          <w:spacing w:val="-7"/>
        </w:rPr>
        <w:t> </w:t>
      </w:r>
      <w:r>
        <w:rPr/>
        <w:t>used</w:t>
      </w:r>
      <w:r>
        <w:rPr>
          <w:spacing w:val="-9"/>
        </w:rPr>
        <w:t> </w:t>
      </w:r>
      <w:r>
        <w:rPr/>
        <w:t>to</w:t>
      </w:r>
      <w:r>
        <w:rPr>
          <w:spacing w:val="-8"/>
        </w:rPr>
        <w:t> </w:t>
      </w:r>
      <w:r>
        <w:rPr/>
        <w:t>melt aluminium scarps to a pouring temperature of 720</w:t>
      </w:r>
      <w:r>
        <w:rPr>
          <w:vertAlign w:val="superscript"/>
        </w:rPr>
        <w:t>o</w:t>
      </w:r>
      <w:r>
        <w:rPr>
          <w:vertAlign w:val="baseline"/>
        </w:rPr>
        <w:t>C, but no casting is to be carried out.</w:t>
      </w:r>
    </w:p>
    <w:p>
      <w:pPr>
        <w:pStyle w:val="BodyText"/>
        <w:spacing w:before="7"/>
      </w:pPr>
    </w:p>
    <w:p>
      <w:pPr>
        <w:pStyle w:val="Heading2"/>
        <w:numPr>
          <w:ilvl w:val="1"/>
          <w:numId w:val="7"/>
        </w:numPr>
        <w:tabs>
          <w:tab w:pos="1027" w:val="left" w:leader="none"/>
        </w:tabs>
        <w:spacing w:line="240" w:lineRule="auto" w:before="1" w:after="0"/>
        <w:ind w:left="1027" w:right="0" w:hanging="720"/>
        <w:jc w:val="left"/>
      </w:pPr>
      <w:r>
        <w:rPr/>
        <w:t>Limitation of the</w:t>
      </w:r>
      <w:r>
        <w:rPr>
          <w:spacing w:val="-1"/>
        </w:rPr>
        <w:t> </w:t>
      </w:r>
      <w:r>
        <w:rPr>
          <w:spacing w:val="-2"/>
        </w:rPr>
        <w:t>Study</w:t>
      </w:r>
    </w:p>
    <w:p>
      <w:pPr>
        <w:pStyle w:val="BodyText"/>
        <w:spacing w:before="276"/>
        <w:ind w:left="307"/>
        <w:jc w:val="both"/>
      </w:pPr>
      <w:r>
        <w:rPr/>
        <w:t>This</w:t>
      </w:r>
      <w:r>
        <w:rPr>
          <w:spacing w:val="-3"/>
        </w:rPr>
        <w:t> </w:t>
      </w:r>
      <w:r>
        <w:rPr/>
        <w:t>project is</w:t>
      </w:r>
      <w:r>
        <w:rPr>
          <w:spacing w:val="-1"/>
        </w:rPr>
        <w:t> </w:t>
      </w:r>
      <w:r>
        <w:rPr/>
        <w:t>limited to</w:t>
      </w:r>
      <w:r>
        <w:rPr>
          <w:spacing w:val="-3"/>
        </w:rPr>
        <w:t> </w:t>
      </w:r>
      <w:r>
        <w:rPr/>
        <w:t>the</w:t>
      </w:r>
      <w:r>
        <w:rPr>
          <w:spacing w:val="-1"/>
        </w:rPr>
        <w:t> </w:t>
      </w:r>
      <w:r>
        <w:rPr/>
        <w:t>development of a</w:t>
      </w:r>
      <w:r>
        <w:rPr>
          <w:spacing w:val="-3"/>
        </w:rPr>
        <w:t> </w:t>
      </w:r>
      <w:r>
        <w:rPr/>
        <w:t>5kg induction </w:t>
      </w:r>
      <w:r>
        <w:rPr>
          <w:spacing w:val="-2"/>
        </w:rPr>
        <w:t>furnace.</w:t>
      </w:r>
    </w:p>
    <w:p>
      <w:pPr>
        <w:spacing w:after="0"/>
        <w:jc w:val="both"/>
        <w:sectPr>
          <w:pgSz w:w="11910" w:h="16850"/>
          <w:pgMar w:header="0" w:footer="1014" w:top="1340" w:bottom="1200" w:left="1680" w:right="920"/>
        </w:sectPr>
      </w:pPr>
    </w:p>
    <w:p>
      <w:pPr>
        <w:pStyle w:val="Heading1"/>
        <w:spacing w:before="67"/>
      </w:pPr>
      <w:r>
        <w:rPr/>
        <w:t>CHAPTER</w:t>
      </w:r>
      <w:r>
        <w:rPr>
          <w:spacing w:val="-4"/>
        </w:rPr>
        <w:t> </w:t>
      </w:r>
      <w:r>
        <w:rPr>
          <w:spacing w:val="-5"/>
        </w:rPr>
        <w:t>TWO</w:t>
      </w:r>
    </w:p>
    <w:p>
      <w:pPr>
        <w:pStyle w:val="BodyText"/>
        <w:spacing w:before="5"/>
        <w:rPr>
          <w:b/>
        </w:rPr>
      </w:pPr>
    </w:p>
    <w:p>
      <w:pPr>
        <w:pStyle w:val="Heading1"/>
        <w:numPr>
          <w:ilvl w:val="1"/>
          <w:numId w:val="8"/>
        </w:numPr>
        <w:tabs>
          <w:tab w:pos="3248" w:val="left" w:leader="none"/>
        </w:tabs>
        <w:spacing w:line="240" w:lineRule="auto" w:before="0" w:after="0"/>
        <w:ind w:left="3248" w:right="0" w:hanging="2941"/>
        <w:jc w:val="left"/>
      </w:pPr>
      <w:r>
        <w:rPr/>
        <w:t>LITERATURE</w:t>
      </w:r>
      <w:r>
        <w:rPr>
          <w:spacing w:val="-1"/>
        </w:rPr>
        <w:t> </w:t>
      </w:r>
      <w:r>
        <w:rPr>
          <w:spacing w:val="-2"/>
        </w:rPr>
        <w:t>REVIEW</w:t>
      </w:r>
    </w:p>
    <w:p>
      <w:pPr>
        <w:pStyle w:val="BodyText"/>
        <w:spacing w:before="2"/>
        <w:rPr>
          <w:b/>
        </w:rPr>
      </w:pPr>
    </w:p>
    <w:p>
      <w:pPr>
        <w:pStyle w:val="Heading2"/>
        <w:numPr>
          <w:ilvl w:val="1"/>
          <w:numId w:val="8"/>
        </w:numPr>
        <w:tabs>
          <w:tab w:pos="1027" w:val="left" w:leader="none"/>
        </w:tabs>
        <w:spacing w:line="240" w:lineRule="auto" w:before="1" w:after="0"/>
        <w:ind w:left="1027" w:right="0" w:hanging="720"/>
        <w:jc w:val="left"/>
      </w:pPr>
      <w:r>
        <w:rPr/>
        <w:t>Historical</w:t>
      </w:r>
      <w:r>
        <w:rPr>
          <w:spacing w:val="-3"/>
        </w:rPr>
        <w:t> </w:t>
      </w:r>
      <w:r>
        <w:rPr/>
        <w:t>Development of</w:t>
      </w:r>
      <w:r>
        <w:rPr>
          <w:spacing w:val="-1"/>
        </w:rPr>
        <w:t> </w:t>
      </w:r>
      <w:r>
        <w:rPr/>
        <w:t>Induction</w:t>
      </w:r>
      <w:r>
        <w:rPr>
          <w:spacing w:val="-2"/>
        </w:rPr>
        <w:t> Furnace</w:t>
      </w:r>
    </w:p>
    <w:p>
      <w:pPr>
        <w:pStyle w:val="BodyText"/>
        <w:spacing w:line="480" w:lineRule="auto" w:before="276"/>
        <w:ind w:left="307" w:right="488"/>
        <w:jc w:val="both"/>
      </w:pPr>
      <w:r>
        <w:rPr>
          <w:color w:val="212121"/>
        </w:rPr>
        <w:t>An induction furnace is an electrical furnace where heat energy is transferred directly from the induction coil into the metal to be melted without having contact directly with the metal through the electromagnetic field produced by</w:t>
      </w:r>
      <w:r>
        <w:rPr>
          <w:color w:val="212121"/>
          <w:spacing w:val="-3"/>
        </w:rPr>
        <w:t> </w:t>
      </w:r>
      <w:r>
        <w:rPr>
          <w:color w:val="212121"/>
        </w:rPr>
        <w:t>the induction coil. Historically, the early development of induction furnace started as far back as Michael Faraday, who discovered the principle of electromagnetic induction. However, it was not until the late 1870’s when De Ferranti, began experiments on Induction furnaces in Europe. In 1890, Edward Allen Colby patented an induction furnace for melting metals and produced his first steel in the United States in 1907 (Anaidhuno </w:t>
      </w:r>
      <w:r>
        <w:rPr>
          <w:i/>
          <w:color w:val="212121"/>
        </w:rPr>
        <w:t>et al</w:t>
      </w:r>
      <w:r>
        <w:rPr>
          <w:color w:val="212121"/>
        </w:rPr>
        <w:t>., 2014).</w:t>
      </w:r>
    </w:p>
    <w:p>
      <w:pPr>
        <w:pStyle w:val="BodyText"/>
        <w:spacing w:line="480" w:lineRule="auto" w:before="241"/>
        <w:ind w:left="307" w:right="484" w:firstLine="59"/>
        <w:jc w:val="both"/>
      </w:pPr>
      <w:r>
        <w:rPr>
          <w:color w:val="212121"/>
        </w:rPr>
        <w:t>The first practical usage was in Gysinnge, Sweden, by Kjellin in 1900 and was similar to the Colby furnace. In Germany 1906 the first induction furnace for three phase application was built by Rochling - Rodenhauser. During World War II, the technology grew rapidly to satisfy pressing wartime demands for a quick and authentic method of hardening metal engine parts. In advanced manufacturing processes, induction heating provides an appealing assemblage of speed, consistency and control, it also has a good heating</w:t>
      </w:r>
      <w:r>
        <w:rPr>
          <w:color w:val="212121"/>
          <w:spacing w:val="-15"/>
        </w:rPr>
        <w:t> </w:t>
      </w:r>
      <w:r>
        <w:rPr>
          <w:color w:val="212121"/>
        </w:rPr>
        <w:t>efficiency,</w:t>
      </w:r>
      <w:r>
        <w:rPr>
          <w:color w:val="212121"/>
          <w:spacing w:val="-13"/>
        </w:rPr>
        <w:t> </w:t>
      </w:r>
      <w:r>
        <w:rPr>
          <w:color w:val="212121"/>
        </w:rPr>
        <w:t>high</w:t>
      </w:r>
      <w:r>
        <w:rPr>
          <w:color w:val="212121"/>
          <w:spacing w:val="-15"/>
        </w:rPr>
        <w:t> </w:t>
      </w:r>
      <w:r>
        <w:rPr>
          <w:color w:val="212121"/>
        </w:rPr>
        <w:t>production</w:t>
      </w:r>
      <w:r>
        <w:rPr>
          <w:color w:val="212121"/>
          <w:spacing w:val="-15"/>
        </w:rPr>
        <w:t> </w:t>
      </w:r>
      <w:r>
        <w:rPr>
          <w:color w:val="212121"/>
        </w:rPr>
        <w:t>rate,</w:t>
      </w:r>
      <w:r>
        <w:rPr>
          <w:color w:val="212121"/>
          <w:spacing w:val="-14"/>
        </w:rPr>
        <w:t> </w:t>
      </w:r>
      <w:r>
        <w:rPr>
          <w:color w:val="212121"/>
        </w:rPr>
        <w:t>clean</w:t>
      </w:r>
      <w:r>
        <w:rPr>
          <w:color w:val="212121"/>
          <w:spacing w:val="-15"/>
        </w:rPr>
        <w:t> </w:t>
      </w:r>
      <w:r>
        <w:rPr>
          <w:color w:val="212121"/>
        </w:rPr>
        <w:t>working</w:t>
      </w:r>
      <w:r>
        <w:rPr>
          <w:color w:val="212121"/>
          <w:spacing w:val="-15"/>
        </w:rPr>
        <w:t> </w:t>
      </w:r>
      <w:r>
        <w:rPr>
          <w:color w:val="212121"/>
        </w:rPr>
        <w:t>environment,</w:t>
      </w:r>
      <w:r>
        <w:rPr>
          <w:color w:val="212121"/>
          <w:spacing w:val="-15"/>
        </w:rPr>
        <w:t> </w:t>
      </w:r>
      <w:r>
        <w:rPr>
          <w:color w:val="212121"/>
        </w:rPr>
        <w:t>energy-efficient</w:t>
      </w:r>
      <w:r>
        <w:rPr>
          <w:color w:val="212121"/>
          <w:spacing w:val="-15"/>
        </w:rPr>
        <w:t> </w:t>
      </w:r>
      <w:r>
        <w:rPr>
          <w:color w:val="212121"/>
        </w:rPr>
        <w:t>and well-controllable</w:t>
      </w:r>
      <w:r>
        <w:rPr>
          <w:color w:val="212121"/>
          <w:spacing w:val="-2"/>
        </w:rPr>
        <w:t> </w:t>
      </w:r>
      <w:r>
        <w:rPr>
          <w:color w:val="212121"/>
        </w:rPr>
        <w:t>melting</w:t>
      </w:r>
      <w:r>
        <w:rPr>
          <w:color w:val="212121"/>
          <w:spacing w:val="-1"/>
        </w:rPr>
        <w:t> </w:t>
      </w:r>
      <w:r>
        <w:rPr>
          <w:color w:val="212121"/>
        </w:rPr>
        <w:t>process compared</w:t>
      </w:r>
      <w:r>
        <w:rPr>
          <w:color w:val="212121"/>
          <w:spacing w:val="-1"/>
        </w:rPr>
        <w:t> </w:t>
      </w:r>
      <w:r>
        <w:rPr>
          <w:color w:val="212121"/>
        </w:rPr>
        <w:t>to</w:t>
      </w:r>
      <w:r>
        <w:rPr>
          <w:color w:val="212121"/>
          <w:spacing w:val="-1"/>
        </w:rPr>
        <w:t> </w:t>
      </w:r>
      <w:r>
        <w:rPr>
          <w:color w:val="212121"/>
        </w:rPr>
        <w:t>most other</w:t>
      </w:r>
      <w:r>
        <w:rPr>
          <w:color w:val="212121"/>
          <w:spacing w:val="-3"/>
        </w:rPr>
        <w:t> </w:t>
      </w:r>
      <w:r>
        <w:rPr>
          <w:color w:val="212121"/>
        </w:rPr>
        <w:t>means</w:t>
      </w:r>
      <w:r>
        <w:rPr>
          <w:color w:val="212121"/>
          <w:spacing w:val="-1"/>
        </w:rPr>
        <w:t> </w:t>
      </w:r>
      <w:r>
        <w:rPr>
          <w:color w:val="212121"/>
        </w:rPr>
        <w:t>of</w:t>
      </w:r>
      <w:r>
        <w:rPr>
          <w:color w:val="212121"/>
          <w:spacing w:val="-2"/>
        </w:rPr>
        <w:t> </w:t>
      </w:r>
      <w:r>
        <w:rPr>
          <w:color w:val="212121"/>
        </w:rPr>
        <w:t>metal melting.</w:t>
      </w:r>
      <w:r>
        <w:rPr>
          <w:color w:val="212121"/>
          <w:spacing w:val="-1"/>
        </w:rPr>
        <w:t> </w:t>
      </w:r>
      <w:r>
        <w:rPr>
          <w:color w:val="212121"/>
        </w:rPr>
        <w:t>Most modern foundries use this type of furnace and now more iron foundries are replacing cupolas</w:t>
      </w:r>
      <w:r>
        <w:rPr>
          <w:color w:val="212121"/>
          <w:spacing w:val="-5"/>
        </w:rPr>
        <w:t> </w:t>
      </w:r>
      <w:r>
        <w:rPr>
          <w:color w:val="212121"/>
        </w:rPr>
        <w:t>with</w:t>
      </w:r>
      <w:r>
        <w:rPr>
          <w:color w:val="212121"/>
          <w:spacing w:val="-4"/>
        </w:rPr>
        <w:t> </w:t>
      </w:r>
      <w:r>
        <w:rPr>
          <w:color w:val="212121"/>
        </w:rPr>
        <w:t>induction</w:t>
      </w:r>
      <w:r>
        <w:rPr>
          <w:color w:val="212121"/>
          <w:spacing w:val="-4"/>
        </w:rPr>
        <w:t> </w:t>
      </w:r>
      <w:r>
        <w:rPr>
          <w:color w:val="212121"/>
        </w:rPr>
        <w:t>furnace</w:t>
      </w:r>
      <w:r>
        <w:rPr>
          <w:color w:val="212121"/>
          <w:spacing w:val="-4"/>
        </w:rPr>
        <w:t> </w:t>
      </w:r>
      <w:r>
        <w:rPr>
          <w:color w:val="212121"/>
        </w:rPr>
        <w:t>to</w:t>
      </w:r>
      <w:r>
        <w:rPr>
          <w:color w:val="212121"/>
          <w:spacing w:val="-4"/>
        </w:rPr>
        <w:t> </w:t>
      </w:r>
      <w:r>
        <w:rPr>
          <w:color w:val="212121"/>
        </w:rPr>
        <w:t>melt</w:t>
      </w:r>
      <w:r>
        <w:rPr>
          <w:color w:val="212121"/>
          <w:spacing w:val="-4"/>
        </w:rPr>
        <w:t> </w:t>
      </w:r>
      <w:r>
        <w:rPr>
          <w:color w:val="212121"/>
        </w:rPr>
        <w:t>cast</w:t>
      </w:r>
      <w:r>
        <w:rPr>
          <w:color w:val="212121"/>
          <w:spacing w:val="-4"/>
        </w:rPr>
        <w:t> </w:t>
      </w:r>
      <w:r>
        <w:rPr>
          <w:color w:val="212121"/>
        </w:rPr>
        <w:t>iron,</w:t>
      </w:r>
      <w:r>
        <w:rPr>
          <w:color w:val="212121"/>
          <w:spacing w:val="-5"/>
        </w:rPr>
        <w:t> </w:t>
      </w:r>
      <w:r>
        <w:rPr>
          <w:color w:val="212121"/>
        </w:rPr>
        <w:t>as</w:t>
      </w:r>
      <w:r>
        <w:rPr>
          <w:color w:val="212121"/>
          <w:spacing w:val="-2"/>
        </w:rPr>
        <w:t> </w:t>
      </w:r>
      <w:r>
        <w:rPr>
          <w:color w:val="212121"/>
        </w:rPr>
        <w:t>the</w:t>
      </w:r>
      <w:r>
        <w:rPr>
          <w:color w:val="212121"/>
          <w:spacing w:val="-5"/>
        </w:rPr>
        <w:t> </w:t>
      </w:r>
      <w:r>
        <w:rPr>
          <w:color w:val="212121"/>
        </w:rPr>
        <w:t>former</w:t>
      </w:r>
      <w:r>
        <w:rPr>
          <w:color w:val="212121"/>
          <w:spacing w:val="-6"/>
        </w:rPr>
        <w:t> </w:t>
      </w:r>
      <w:r>
        <w:rPr>
          <w:color w:val="212121"/>
        </w:rPr>
        <w:t>emit</w:t>
      </w:r>
      <w:r>
        <w:rPr>
          <w:color w:val="212121"/>
          <w:spacing w:val="-4"/>
        </w:rPr>
        <w:t> </w:t>
      </w:r>
      <w:r>
        <w:rPr>
          <w:color w:val="212121"/>
        </w:rPr>
        <w:t>lots</w:t>
      </w:r>
      <w:r>
        <w:rPr>
          <w:color w:val="212121"/>
          <w:spacing w:val="-5"/>
        </w:rPr>
        <w:t> </w:t>
      </w:r>
      <w:r>
        <w:rPr>
          <w:color w:val="212121"/>
        </w:rPr>
        <w:t>of</w:t>
      </w:r>
      <w:r>
        <w:rPr>
          <w:color w:val="212121"/>
          <w:spacing w:val="-6"/>
        </w:rPr>
        <w:t> </w:t>
      </w:r>
      <w:r>
        <w:rPr>
          <w:color w:val="212121"/>
        </w:rPr>
        <w:t>dust</w:t>
      </w:r>
      <w:r>
        <w:rPr>
          <w:color w:val="212121"/>
          <w:spacing w:val="-4"/>
        </w:rPr>
        <w:t> </w:t>
      </w:r>
      <w:r>
        <w:rPr>
          <w:color w:val="212121"/>
        </w:rPr>
        <w:t>and</w:t>
      </w:r>
      <w:r>
        <w:rPr>
          <w:color w:val="212121"/>
          <w:spacing w:val="-5"/>
        </w:rPr>
        <w:t> </w:t>
      </w:r>
      <w:r>
        <w:rPr>
          <w:color w:val="212121"/>
        </w:rPr>
        <w:t>other pollutants.</w:t>
      </w:r>
      <w:r>
        <w:rPr>
          <w:color w:val="212121"/>
          <w:spacing w:val="-10"/>
        </w:rPr>
        <w:t> </w:t>
      </w:r>
      <w:r>
        <w:rPr>
          <w:color w:val="212121"/>
        </w:rPr>
        <w:t>Induction</w:t>
      </w:r>
      <w:r>
        <w:rPr>
          <w:color w:val="212121"/>
          <w:spacing w:val="-11"/>
        </w:rPr>
        <w:t> </w:t>
      </w:r>
      <w:r>
        <w:rPr>
          <w:color w:val="212121"/>
        </w:rPr>
        <w:t>furnace</w:t>
      </w:r>
      <w:r>
        <w:rPr>
          <w:color w:val="212121"/>
          <w:spacing w:val="-12"/>
        </w:rPr>
        <w:t> </w:t>
      </w:r>
      <w:r>
        <w:rPr>
          <w:color w:val="212121"/>
        </w:rPr>
        <w:t>capacities</w:t>
      </w:r>
      <w:r>
        <w:rPr>
          <w:color w:val="212121"/>
          <w:spacing w:val="-13"/>
        </w:rPr>
        <w:t> </w:t>
      </w:r>
      <w:r>
        <w:rPr>
          <w:color w:val="212121"/>
        </w:rPr>
        <w:t>range</w:t>
      </w:r>
      <w:r>
        <w:rPr>
          <w:color w:val="212121"/>
          <w:spacing w:val="-12"/>
        </w:rPr>
        <w:t> </w:t>
      </w:r>
      <w:r>
        <w:rPr>
          <w:color w:val="212121"/>
        </w:rPr>
        <w:t>from</w:t>
      </w:r>
      <w:r>
        <w:rPr>
          <w:color w:val="212121"/>
          <w:spacing w:val="-10"/>
        </w:rPr>
        <w:t> </w:t>
      </w:r>
      <w:r>
        <w:rPr>
          <w:color w:val="212121"/>
        </w:rPr>
        <w:t>less</w:t>
      </w:r>
      <w:r>
        <w:rPr>
          <w:color w:val="212121"/>
          <w:spacing w:val="-13"/>
        </w:rPr>
        <w:t> </w:t>
      </w:r>
      <w:r>
        <w:rPr>
          <w:color w:val="212121"/>
        </w:rPr>
        <w:t>than</w:t>
      </w:r>
      <w:r>
        <w:rPr>
          <w:color w:val="212121"/>
          <w:spacing w:val="-14"/>
        </w:rPr>
        <w:t> </w:t>
      </w:r>
      <w:r>
        <w:rPr>
          <w:color w:val="212121"/>
        </w:rPr>
        <w:t>one</w:t>
      </w:r>
      <w:r>
        <w:rPr>
          <w:color w:val="212121"/>
          <w:spacing w:val="-12"/>
        </w:rPr>
        <w:t> </w:t>
      </w:r>
      <w:r>
        <w:rPr>
          <w:color w:val="212121"/>
        </w:rPr>
        <w:t>kilogram</w:t>
      </w:r>
      <w:r>
        <w:rPr>
          <w:color w:val="212121"/>
          <w:spacing w:val="-13"/>
        </w:rPr>
        <w:t> </w:t>
      </w:r>
      <w:r>
        <w:rPr>
          <w:color w:val="212121"/>
        </w:rPr>
        <w:t>to</w:t>
      </w:r>
      <w:r>
        <w:rPr>
          <w:color w:val="212121"/>
          <w:spacing w:val="-10"/>
        </w:rPr>
        <w:t> </w:t>
      </w:r>
      <w:r>
        <w:rPr>
          <w:color w:val="212121"/>
        </w:rPr>
        <w:t>one</w:t>
      </w:r>
      <w:r>
        <w:rPr>
          <w:color w:val="212121"/>
          <w:spacing w:val="-14"/>
        </w:rPr>
        <w:t> </w:t>
      </w:r>
      <w:r>
        <w:rPr>
          <w:color w:val="212121"/>
        </w:rPr>
        <w:t>hundred tonnes capacity and are used to melt iron and steel, copper, aluminium and precious metals. </w:t>
      </w:r>
      <w:r>
        <w:rPr/>
        <w:t>The</w:t>
      </w:r>
      <w:r>
        <w:rPr>
          <w:spacing w:val="-1"/>
        </w:rPr>
        <w:t> </w:t>
      </w:r>
      <w:r>
        <w:rPr/>
        <w:t>two basic designs of induction furnaces are the core</w:t>
      </w:r>
      <w:r>
        <w:rPr>
          <w:spacing w:val="-1"/>
        </w:rPr>
        <w:t> </w:t>
      </w:r>
      <w:r>
        <w:rPr/>
        <w:t>type or channel furnace and</w:t>
      </w:r>
      <w:r>
        <w:rPr>
          <w:spacing w:val="-17"/>
        </w:rPr>
        <w:t> </w:t>
      </w:r>
      <w:r>
        <w:rPr/>
        <w:t>the</w:t>
      </w:r>
      <w:r>
        <w:rPr>
          <w:spacing w:val="-15"/>
        </w:rPr>
        <w:t> </w:t>
      </w:r>
      <w:r>
        <w:rPr/>
        <w:t>coreless,</w:t>
      </w:r>
      <w:r>
        <w:rPr>
          <w:spacing w:val="-15"/>
        </w:rPr>
        <w:t> </w:t>
      </w:r>
      <w:r>
        <w:rPr/>
        <w:t>which</w:t>
      </w:r>
      <w:r>
        <w:rPr>
          <w:spacing w:val="-14"/>
        </w:rPr>
        <w:t> </w:t>
      </w:r>
      <w:r>
        <w:rPr/>
        <w:t>are</w:t>
      </w:r>
      <w:r>
        <w:rPr>
          <w:spacing w:val="-16"/>
        </w:rPr>
        <w:t> </w:t>
      </w:r>
      <w:r>
        <w:rPr/>
        <w:t>certainly</w:t>
      </w:r>
      <w:r>
        <w:rPr>
          <w:spacing w:val="-20"/>
        </w:rPr>
        <w:t> </w:t>
      </w:r>
      <w:r>
        <w:rPr/>
        <w:t>not</w:t>
      </w:r>
      <w:r>
        <w:rPr>
          <w:spacing w:val="-14"/>
        </w:rPr>
        <w:t> </w:t>
      </w:r>
      <w:r>
        <w:rPr/>
        <w:t>new</w:t>
      </w:r>
      <w:r>
        <w:rPr>
          <w:spacing w:val="-15"/>
        </w:rPr>
        <w:t> </w:t>
      </w:r>
      <w:r>
        <w:rPr/>
        <w:t>to</w:t>
      </w:r>
      <w:r>
        <w:rPr>
          <w:spacing w:val="-14"/>
        </w:rPr>
        <w:t> </w:t>
      </w:r>
      <w:r>
        <w:rPr/>
        <w:t>the</w:t>
      </w:r>
      <w:r>
        <w:rPr>
          <w:spacing w:val="-14"/>
        </w:rPr>
        <w:t> </w:t>
      </w:r>
      <w:r>
        <w:rPr/>
        <w:t>industry.</w:t>
      </w:r>
      <w:r>
        <w:rPr>
          <w:spacing w:val="-15"/>
        </w:rPr>
        <w:t> </w:t>
      </w:r>
      <w:r>
        <w:rPr/>
        <w:t>The</w:t>
      </w:r>
      <w:r>
        <w:rPr>
          <w:spacing w:val="-13"/>
        </w:rPr>
        <w:t> </w:t>
      </w:r>
      <w:r>
        <w:rPr/>
        <w:t>channel</w:t>
      </w:r>
      <w:r>
        <w:rPr>
          <w:spacing w:val="-13"/>
        </w:rPr>
        <w:t> </w:t>
      </w:r>
      <w:r>
        <w:rPr/>
        <w:t>furnace</w:t>
      </w:r>
      <w:r>
        <w:rPr>
          <w:spacing w:val="-14"/>
        </w:rPr>
        <w:t> </w:t>
      </w:r>
      <w:r>
        <w:rPr/>
        <w:t>is</w:t>
      </w:r>
      <w:r>
        <w:rPr>
          <w:spacing w:val="-14"/>
        </w:rPr>
        <w:t> </w:t>
      </w:r>
      <w:r>
        <w:rPr>
          <w:spacing w:val="-2"/>
        </w:rPr>
        <w:t>useful</w:t>
      </w:r>
    </w:p>
    <w:p>
      <w:pPr>
        <w:spacing w:after="0" w:line="480" w:lineRule="auto"/>
        <w:jc w:val="both"/>
        <w:sectPr>
          <w:pgSz w:w="11910" w:h="16850"/>
          <w:pgMar w:header="0" w:footer="1014" w:top="1340" w:bottom="1200" w:left="1680" w:right="920"/>
        </w:sectPr>
      </w:pPr>
    </w:p>
    <w:p>
      <w:pPr>
        <w:pStyle w:val="BodyText"/>
        <w:spacing w:line="480" w:lineRule="auto" w:before="62"/>
        <w:ind w:left="307" w:right="483"/>
        <w:jc w:val="both"/>
      </w:pPr>
      <w:r>
        <w:rPr/>
        <w:t>for small foundries with special requirements for large castings, especially if off-shift melting is practiced and widely used for duplexing operations and installations where production requirements demand</w:t>
      </w:r>
      <w:r>
        <w:rPr>
          <w:spacing w:val="-1"/>
        </w:rPr>
        <w:t> </w:t>
      </w:r>
      <w:r>
        <w:rPr/>
        <w:t>a</w:t>
      </w:r>
      <w:r>
        <w:rPr>
          <w:spacing w:val="-1"/>
        </w:rPr>
        <w:t> </w:t>
      </w:r>
      <w:r>
        <w:rPr/>
        <w:t>safe cushion of readily</w:t>
      </w:r>
      <w:r>
        <w:rPr>
          <w:spacing w:val="-5"/>
        </w:rPr>
        <w:t> </w:t>
      </w:r>
      <w:r>
        <w:rPr/>
        <w:t>available</w:t>
      </w:r>
      <w:r>
        <w:rPr>
          <w:spacing w:val="-1"/>
        </w:rPr>
        <w:t> </w:t>
      </w:r>
      <w:r>
        <w:rPr/>
        <w:t>molten metal, while the</w:t>
      </w:r>
      <w:r>
        <w:rPr>
          <w:spacing w:val="-2"/>
        </w:rPr>
        <w:t> </w:t>
      </w:r>
      <w:r>
        <w:rPr/>
        <w:t>coreless</w:t>
      </w:r>
      <w:r>
        <w:rPr>
          <w:spacing w:val="-2"/>
        </w:rPr>
        <w:t> </w:t>
      </w:r>
      <w:r>
        <w:rPr/>
        <w:t>induction</w:t>
      </w:r>
      <w:r>
        <w:rPr>
          <w:spacing w:val="-2"/>
        </w:rPr>
        <w:t> </w:t>
      </w:r>
      <w:r>
        <w:rPr/>
        <w:t>furnace</w:t>
      </w:r>
      <w:r>
        <w:rPr>
          <w:spacing w:val="-3"/>
        </w:rPr>
        <w:t> </w:t>
      </w:r>
      <w:r>
        <w:rPr/>
        <w:t>is</w:t>
      </w:r>
      <w:r>
        <w:rPr>
          <w:spacing w:val="-2"/>
        </w:rPr>
        <w:t> </w:t>
      </w:r>
      <w:r>
        <w:rPr/>
        <w:t>used when a</w:t>
      </w:r>
      <w:r>
        <w:rPr>
          <w:spacing w:val="-3"/>
        </w:rPr>
        <w:t> </w:t>
      </w:r>
      <w:r>
        <w:rPr/>
        <w:t>quick</w:t>
      </w:r>
      <w:r>
        <w:rPr>
          <w:spacing w:val="-2"/>
        </w:rPr>
        <w:t> </w:t>
      </w:r>
      <w:r>
        <w:rPr/>
        <w:t>melt</w:t>
      </w:r>
      <w:r>
        <w:rPr>
          <w:spacing w:val="-2"/>
        </w:rPr>
        <w:t> </w:t>
      </w:r>
      <w:r>
        <w:rPr/>
        <w:t>of</w:t>
      </w:r>
      <w:r>
        <w:rPr>
          <w:spacing w:val="-2"/>
        </w:rPr>
        <w:t> </w:t>
      </w:r>
      <w:r>
        <w:rPr/>
        <w:t>one</w:t>
      </w:r>
      <w:r>
        <w:rPr>
          <w:spacing w:val="-3"/>
        </w:rPr>
        <w:t> </w:t>
      </w:r>
      <w:r>
        <w:rPr/>
        <w:t>alloy</w:t>
      </w:r>
      <w:r>
        <w:rPr>
          <w:spacing w:val="-6"/>
        </w:rPr>
        <w:t> </w:t>
      </w:r>
      <w:r>
        <w:rPr/>
        <w:t>is</w:t>
      </w:r>
      <w:r>
        <w:rPr>
          <w:spacing w:val="-2"/>
        </w:rPr>
        <w:t> </w:t>
      </w:r>
      <w:r>
        <w:rPr/>
        <w:t>desirable,</w:t>
      </w:r>
      <w:r>
        <w:rPr>
          <w:spacing w:val="-2"/>
        </w:rPr>
        <w:t> </w:t>
      </w:r>
      <w:r>
        <w:rPr/>
        <w:t>or</w:t>
      </w:r>
      <w:r>
        <w:rPr>
          <w:spacing w:val="-4"/>
        </w:rPr>
        <w:t> </w:t>
      </w:r>
      <w:r>
        <w:rPr/>
        <w:t>it</w:t>
      </w:r>
      <w:r>
        <w:rPr>
          <w:spacing w:val="-2"/>
        </w:rPr>
        <w:t> </w:t>
      </w:r>
      <w:r>
        <w:rPr/>
        <w:t>is necessary</w:t>
      </w:r>
      <w:r>
        <w:rPr>
          <w:spacing w:val="-14"/>
        </w:rPr>
        <w:t> </w:t>
      </w:r>
      <w:r>
        <w:rPr/>
        <w:t>to</w:t>
      </w:r>
      <w:r>
        <w:rPr>
          <w:spacing w:val="-7"/>
        </w:rPr>
        <w:t> </w:t>
      </w:r>
      <w:r>
        <w:rPr/>
        <w:t>vary</w:t>
      </w:r>
      <w:r>
        <w:rPr>
          <w:spacing w:val="-10"/>
        </w:rPr>
        <w:t> </w:t>
      </w:r>
      <w:r>
        <w:rPr/>
        <w:t>alloys</w:t>
      </w:r>
      <w:r>
        <w:rPr>
          <w:spacing w:val="-7"/>
        </w:rPr>
        <w:t> </w:t>
      </w:r>
      <w:r>
        <w:rPr/>
        <w:t>frequently.</w:t>
      </w:r>
      <w:r>
        <w:rPr>
          <w:spacing w:val="-4"/>
        </w:rPr>
        <w:t> </w:t>
      </w:r>
      <w:r>
        <w:rPr/>
        <w:t>The</w:t>
      </w:r>
      <w:r>
        <w:rPr>
          <w:spacing w:val="-8"/>
        </w:rPr>
        <w:t> </w:t>
      </w:r>
      <w:r>
        <w:rPr/>
        <w:t>coreless</w:t>
      </w:r>
      <w:r>
        <w:rPr>
          <w:spacing w:val="-7"/>
        </w:rPr>
        <w:t> </w:t>
      </w:r>
      <w:r>
        <w:rPr/>
        <w:t>furnace</w:t>
      </w:r>
      <w:r>
        <w:rPr>
          <w:spacing w:val="-8"/>
        </w:rPr>
        <w:t> </w:t>
      </w:r>
      <w:r>
        <w:rPr/>
        <w:t>may</w:t>
      </w:r>
      <w:r>
        <w:rPr>
          <w:spacing w:val="-12"/>
        </w:rPr>
        <w:t> </w:t>
      </w:r>
      <w:r>
        <w:rPr/>
        <w:t>be</w:t>
      </w:r>
      <w:r>
        <w:rPr>
          <w:spacing w:val="-8"/>
        </w:rPr>
        <w:t> </w:t>
      </w:r>
      <w:r>
        <w:rPr/>
        <w:t>completely</w:t>
      </w:r>
      <w:r>
        <w:rPr>
          <w:spacing w:val="-9"/>
        </w:rPr>
        <w:t> </w:t>
      </w:r>
      <w:r>
        <w:rPr/>
        <w:t>emptied</w:t>
      </w:r>
      <w:r>
        <w:rPr>
          <w:spacing w:val="-8"/>
        </w:rPr>
        <w:t> </w:t>
      </w:r>
      <w:r>
        <w:rPr/>
        <w:t>and restarted easily and makes it perfect for one-shift operations (Duncan </w:t>
      </w:r>
      <w:r>
        <w:rPr>
          <w:i/>
        </w:rPr>
        <w:t>et al., </w:t>
      </w:r>
      <w:r>
        <w:rPr/>
        <w:t>1985). The coreless induction furnace is also considered as the most popular type of the induction furnace because of tis suitability for all metal industries (Hastingds </w:t>
      </w:r>
      <w:r>
        <w:rPr>
          <w:i/>
        </w:rPr>
        <w:t>et al</w:t>
      </w:r>
      <w:r>
        <w:rPr/>
        <w:t>., 1983).</w:t>
      </w:r>
    </w:p>
    <w:p>
      <w:pPr>
        <w:pStyle w:val="BodyText"/>
        <w:spacing w:line="480" w:lineRule="auto" w:before="241"/>
        <w:ind w:left="307" w:right="490"/>
        <w:jc w:val="both"/>
      </w:pPr>
      <w:r>
        <w:rPr/>
        <w:t>The coreless induction is also a simple unit consisting of a helically wound coil surrounding a refractory crucible containing the molten charge and connected to an alternating excitation system (Edgerley, 1977). The coreless induction furnace is commonly</w:t>
      </w:r>
      <w:r>
        <w:rPr>
          <w:spacing w:val="-7"/>
        </w:rPr>
        <w:t> </w:t>
      </w:r>
      <w:r>
        <w:rPr/>
        <w:t>used</w:t>
      </w:r>
      <w:r>
        <w:rPr>
          <w:spacing w:val="-2"/>
        </w:rPr>
        <w:t> </w:t>
      </w:r>
      <w:r>
        <w:rPr/>
        <w:t>to</w:t>
      </w:r>
      <w:r>
        <w:rPr>
          <w:spacing w:val="-2"/>
        </w:rPr>
        <w:t> </w:t>
      </w:r>
      <w:r>
        <w:rPr/>
        <w:t>melt</w:t>
      </w:r>
      <w:r>
        <w:rPr>
          <w:spacing w:val="-2"/>
        </w:rPr>
        <w:t> </w:t>
      </w:r>
      <w:r>
        <w:rPr/>
        <w:t>all</w:t>
      </w:r>
      <w:r>
        <w:rPr>
          <w:spacing w:val="-2"/>
        </w:rPr>
        <w:t> </w:t>
      </w:r>
      <w:r>
        <w:rPr/>
        <w:t>grades</w:t>
      </w:r>
      <w:r>
        <w:rPr>
          <w:spacing w:val="-2"/>
        </w:rPr>
        <w:t> </w:t>
      </w:r>
      <w:r>
        <w:rPr/>
        <w:t>of</w:t>
      </w:r>
      <w:r>
        <w:rPr>
          <w:spacing w:val="-2"/>
        </w:rPr>
        <w:t> </w:t>
      </w:r>
      <w:r>
        <w:rPr/>
        <w:t>steels</w:t>
      </w:r>
      <w:r>
        <w:rPr>
          <w:spacing w:val="-2"/>
        </w:rPr>
        <w:t> </w:t>
      </w:r>
      <w:r>
        <w:rPr/>
        <w:t>and</w:t>
      </w:r>
      <w:r>
        <w:rPr>
          <w:spacing w:val="-2"/>
        </w:rPr>
        <w:t> </w:t>
      </w:r>
      <w:r>
        <w:rPr/>
        <w:t>irons</w:t>
      </w:r>
      <w:r>
        <w:rPr>
          <w:spacing w:val="-2"/>
        </w:rPr>
        <w:t> </w:t>
      </w:r>
      <w:r>
        <w:rPr/>
        <w:t>as</w:t>
      </w:r>
      <w:r>
        <w:rPr>
          <w:spacing w:val="-2"/>
        </w:rPr>
        <w:t> </w:t>
      </w:r>
      <w:r>
        <w:rPr/>
        <w:t>well</w:t>
      </w:r>
      <w:r>
        <w:rPr>
          <w:spacing w:val="-2"/>
        </w:rPr>
        <w:t> </w:t>
      </w:r>
      <w:r>
        <w:rPr/>
        <w:t>as</w:t>
      </w:r>
      <w:r>
        <w:rPr>
          <w:spacing w:val="-2"/>
        </w:rPr>
        <w:t> </w:t>
      </w:r>
      <w:r>
        <w:rPr/>
        <w:t>many</w:t>
      </w:r>
      <w:r>
        <w:rPr>
          <w:spacing w:val="-5"/>
        </w:rPr>
        <w:t> </w:t>
      </w:r>
      <w:r>
        <w:rPr/>
        <w:t>non-ferrous</w:t>
      </w:r>
      <w:r>
        <w:rPr>
          <w:spacing w:val="-2"/>
        </w:rPr>
        <w:t> </w:t>
      </w:r>
      <w:r>
        <w:rPr/>
        <w:t>alloys. A modern coreless induction furnace can melt a tonne of iron and raise the temperature of</w:t>
      </w:r>
      <w:r>
        <w:rPr>
          <w:spacing w:val="-3"/>
        </w:rPr>
        <w:t> </w:t>
      </w:r>
      <w:r>
        <w:rPr/>
        <w:t>the</w:t>
      </w:r>
      <w:r>
        <w:rPr>
          <w:spacing w:val="-5"/>
        </w:rPr>
        <w:t> </w:t>
      </w:r>
      <w:r>
        <w:rPr/>
        <w:t>liquid</w:t>
      </w:r>
      <w:r>
        <w:rPr>
          <w:spacing w:val="-3"/>
        </w:rPr>
        <w:t> </w:t>
      </w:r>
      <w:r>
        <w:rPr/>
        <w:t>metal</w:t>
      </w:r>
      <w:r>
        <w:rPr>
          <w:spacing w:val="-3"/>
        </w:rPr>
        <w:t> </w:t>
      </w:r>
      <w:r>
        <w:rPr/>
        <w:t>to</w:t>
      </w:r>
      <w:r>
        <w:rPr>
          <w:spacing w:val="-3"/>
        </w:rPr>
        <w:t> </w:t>
      </w:r>
      <w:r>
        <w:rPr/>
        <w:t>1450</w:t>
      </w:r>
      <w:r>
        <w:rPr>
          <w:spacing w:val="-2"/>
        </w:rPr>
        <w:t> </w:t>
      </w:r>
      <w:r>
        <w:rPr/>
        <w:t>°C</w:t>
      </w:r>
      <w:r>
        <w:rPr>
          <w:spacing w:val="-3"/>
        </w:rPr>
        <w:t> </w:t>
      </w:r>
      <w:r>
        <w:rPr/>
        <w:t>using</w:t>
      </w:r>
      <w:r>
        <w:rPr>
          <w:spacing w:val="-6"/>
        </w:rPr>
        <w:t> </w:t>
      </w:r>
      <w:r>
        <w:rPr/>
        <w:t>less</w:t>
      </w:r>
      <w:r>
        <w:rPr>
          <w:spacing w:val="-3"/>
        </w:rPr>
        <w:t> </w:t>
      </w:r>
      <w:r>
        <w:rPr/>
        <w:t>than</w:t>
      </w:r>
      <w:r>
        <w:rPr>
          <w:spacing w:val="-3"/>
        </w:rPr>
        <w:t> </w:t>
      </w:r>
      <w:r>
        <w:rPr/>
        <w:t>600</w:t>
      </w:r>
      <w:r>
        <w:rPr>
          <w:spacing w:val="-3"/>
        </w:rPr>
        <w:t> </w:t>
      </w:r>
      <w:r>
        <w:rPr/>
        <w:t>kWh</w:t>
      </w:r>
      <w:r>
        <w:rPr>
          <w:spacing w:val="-3"/>
        </w:rPr>
        <w:t> </w:t>
      </w:r>
      <w:r>
        <w:rPr/>
        <w:t>of</w:t>
      </w:r>
      <w:r>
        <w:rPr>
          <w:spacing w:val="-3"/>
        </w:rPr>
        <w:t> </w:t>
      </w:r>
      <w:r>
        <w:rPr/>
        <w:t>electricity.</w:t>
      </w:r>
      <w:r>
        <w:rPr>
          <w:spacing w:val="-3"/>
        </w:rPr>
        <w:t> </w:t>
      </w:r>
      <w:r>
        <w:rPr/>
        <w:t>Typically,</w:t>
      </w:r>
      <w:r>
        <w:rPr>
          <w:spacing w:val="-3"/>
        </w:rPr>
        <w:t> </w:t>
      </w:r>
      <w:r>
        <w:rPr/>
        <w:t>Specific Energy</w:t>
      </w:r>
      <w:r>
        <w:rPr>
          <w:spacing w:val="-15"/>
        </w:rPr>
        <w:t> </w:t>
      </w:r>
      <w:r>
        <w:rPr/>
        <w:t>Consumption</w:t>
      </w:r>
      <w:r>
        <w:rPr>
          <w:spacing w:val="-15"/>
        </w:rPr>
        <w:t> </w:t>
      </w:r>
      <w:r>
        <w:rPr/>
        <w:t>(SEC)</w:t>
      </w:r>
      <w:r>
        <w:rPr>
          <w:spacing w:val="-13"/>
        </w:rPr>
        <w:t> </w:t>
      </w:r>
      <w:r>
        <w:rPr/>
        <w:t>of</w:t>
      </w:r>
      <w:r>
        <w:rPr>
          <w:spacing w:val="-14"/>
        </w:rPr>
        <w:t> </w:t>
      </w:r>
      <w:r>
        <w:rPr/>
        <w:t>coreless</w:t>
      </w:r>
      <w:r>
        <w:rPr>
          <w:spacing w:val="-13"/>
        </w:rPr>
        <w:t> </w:t>
      </w:r>
      <w:r>
        <w:rPr/>
        <w:t>induction</w:t>
      </w:r>
      <w:r>
        <w:rPr>
          <w:spacing w:val="-13"/>
        </w:rPr>
        <w:t> </w:t>
      </w:r>
      <w:r>
        <w:rPr/>
        <w:t>furnace</w:t>
      </w:r>
      <w:r>
        <w:rPr>
          <w:spacing w:val="-14"/>
        </w:rPr>
        <w:t> </w:t>
      </w:r>
      <w:r>
        <w:rPr/>
        <w:t>varies</w:t>
      </w:r>
      <w:r>
        <w:rPr>
          <w:spacing w:val="-10"/>
        </w:rPr>
        <w:t> </w:t>
      </w:r>
      <w:r>
        <w:rPr/>
        <w:t>from</w:t>
      </w:r>
      <w:r>
        <w:rPr>
          <w:spacing w:val="-13"/>
        </w:rPr>
        <w:t> </w:t>
      </w:r>
      <w:r>
        <w:rPr/>
        <w:t>500</w:t>
      </w:r>
      <w:r>
        <w:rPr>
          <w:spacing w:val="-13"/>
        </w:rPr>
        <w:t> </w:t>
      </w:r>
      <w:r>
        <w:rPr/>
        <w:t>to</w:t>
      </w:r>
      <w:r>
        <w:rPr>
          <w:spacing w:val="-13"/>
        </w:rPr>
        <w:t> </w:t>
      </w:r>
      <w:r>
        <w:rPr/>
        <w:t>800kWh</w:t>
      </w:r>
      <w:r>
        <w:rPr>
          <w:spacing w:val="-13"/>
        </w:rPr>
        <w:t> </w:t>
      </w:r>
      <w:r>
        <w:rPr/>
        <w:t>per tonne depending on the type and grade of casting.</w:t>
      </w:r>
    </w:p>
    <w:p>
      <w:pPr>
        <w:pStyle w:val="BodyText"/>
        <w:spacing w:line="480" w:lineRule="auto" w:before="241"/>
        <w:ind w:left="307" w:right="486"/>
        <w:jc w:val="both"/>
      </w:pPr>
      <w:r>
        <w:rPr/>
        <w:t>Thus, the development of an induction furnace essentially requires careful selection of materials, working principles, safe operation, method of fabrication, installation and maintenance of both the machine and the water-cooling system, which is efficient and essential in coreless induction furnace.</w:t>
      </w:r>
    </w:p>
    <w:p>
      <w:pPr>
        <w:pStyle w:val="BodyText"/>
        <w:spacing w:line="480" w:lineRule="auto" w:before="159"/>
        <w:ind w:left="307" w:right="487"/>
        <w:jc w:val="both"/>
      </w:pPr>
      <w:r>
        <w:rPr/>
        <w:t>Aluminium being the most abundant metallic element, forming about 8% of the solid portion of the earth’s crust, is rarely available as rich ores. Hence most countries are dependent on supplies of it being imported. Nigeria, for instance, uses aluminium in all aspects</w:t>
      </w:r>
      <w:r>
        <w:rPr>
          <w:spacing w:val="11"/>
        </w:rPr>
        <w:t> </w:t>
      </w:r>
      <w:r>
        <w:rPr/>
        <w:t>of</w:t>
      </w:r>
      <w:r>
        <w:rPr>
          <w:spacing w:val="10"/>
        </w:rPr>
        <w:t> </w:t>
      </w:r>
      <w:r>
        <w:rPr/>
        <w:t>human</w:t>
      </w:r>
      <w:r>
        <w:rPr>
          <w:spacing w:val="11"/>
        </w:rPr>
        <w:t> </w:t>
      </w:r>
      <w:r>
        <w:rPr/>
        <w:t>endeavour</w:t>
      </w:r>
      <w:r>
        <w:rPr>
          <w:spacing w:val="12"/>
        </w:rPr>
        <w:t> </w:t>
      </w:r>
      <w:r>
        <w:rPr/>
        <w:t>(Abubakre,</w:t>
      </w:r>
      <w:r>
        <w:rPr>
          <w:spacing w:val="11"/>
        </w:rPr>
        <w:t> </w:t>
      </w:r>
      <w:r>
        <w:rPr/>
        <w:t>2001).</w:t>
      </w:r>
      <w:r>
        <w:rPr>
          <w:spacing w:val="11"/>
        </w:rPr>
        <w:t> </w:t>
      </w:r>
      <w:r>
        <w:rPr/>
        <w:t>The</w:t>
      </w:r>
      <w:r>
        <w:rPr>
          <w:spacing w:val="9"/>
        </w:rPr>
        <w:t> </w:t>
      </w:r>
      <w:r>
        <w:rPr/>
        <w:t>metals</w:t>
      </w:r>
      <w:r>
        <w:rPr>
          <w:spacing w:val="12"/>
        </w:rPr>
        <w:t> </w:t>
      </w:r>
      <w:r>
        <w:rPr/>
        <w:t>to</w:t>
      </w:r>
      <w:r>
        <w:rPr>
          <w:spacing w:val="11"/>
        </w:rPr>
        <w:t> </w:t>
      </w:r>
      <w:r>
        <w:rPr/>
        <w:t>be</w:t>
      </w:r>
      <w:r>
        <w:rPr>
          <w:spacing w:val="10"/>
        </w:rPr>
        <w:t> </w:t>
      </w:r>
      <w:r>
        <w:rPr/>
        <w:t>melted</w:t>
      </w:r>
      <w:r>
        <w:rPr>
          <w:spacing w:val="10"/>
        </w:rPr>
        <w:t> </w:t>
      </w:r>
      <w:r>
        <w:rPr/>
        <w:t>are</w:t>
      </w:r>
      <w:r>
        <w:rPr>
          <w:spacing w:val="10"/>
        </w:rPr>
        <w:t> </w:t>
      </w:r>
      <w:r>
        <w:rPr>
          <w:spacing w:val="-2"/>
        </w:rPr>
        <w:t>aluminium</w:t>
      </w:r>
    </w:p>
    <w:p>
      <w:pPr>
        <w:spacing w:after="0" w:line="480" w:lineRule="auto"/>
        <w:jc w:val="both"/>
        <w:sectPr>
          <w:pgSz w:w="11910" w:h="16850"/>
          <w:pgMar w:header="0" w:footer="1014" w:top="1340" w:bottom="1200" w:left="1680" w:right="920"/>
        </w:sectPr>
      </w:pPr>
    </w:p>
    <w:p>
      <w:pPr>
        <w:pStyle w:val="BodyText"/>
        <w:spacing w:line="480" w:lineRule="auto" w:before="62"/>
        <w:ind w:left="307" w:right="484"/>
        <w:jc w:val="both"/>
      </w:pPr>
      <w:r>
        <w:rPr/>
        <w:t>scrap, which are also called secondary aluminium. Generally speaking, there are two types of aluminium scraps which are new or production scrap and old scrap. The new scrap comes</w:t>
      </w:r>
      <w:r>
        <w:rPr>
          <w:spacing w:val="-1"/>
        </w:rPr>
        <w:t> </w:t>
      </w:r>
      <w:r>
        <w:rPr/>
        <w:t>directly</w:t>
      </w:r>
      <w:r>
        <w:rPr>
          <w:spacing w:val="-4"/>
        </w:rPr>
        <w:t> </w:t>
      </w:r>
      <w:r>
        <w:rPr/>
        <w:t>from</w:t>
      </w:r>
      <w:r>
        <w:rPr>
          <w:spacing w:val="-1"/>
        </w:rPr>
        <w:t> </w:t>
      </w:r>
      <w:r>
        <w:rPr/>
        <w:t>the</w:t>
      </w:r>
      <w:r>
        <w:rPr>
          <w:spacing w:val="-2"/>
        </w:rPr>
        <w:t> </w:t>
      </w:r>
      <w:r>
        <w:rPr/>
        <w:t>manufacturing</w:t>
      </w:r>
      <w:r>
        <w:rPr>
          <w:spacing w:val="-2"/>
        </w:rPr>
        <w:t> </w:t>
      </w:r>
      <w:r>
        <w:rPr/>
        <w:t>and fabrication</w:t>
      </w:r>
      <w:r>
        <w:rPr>
          <w:spacing w:val="-1"/>
        </w:rPr>
        <w:t> </w:t>
      </w:r>
      <w:r>
        <w:rPr/>
        <w:t>processes. They</w:t>
      </w:r>
      <w:r>
        <w:rPr>
          <w:spacing w:val="-4"/>
        </w:rPr>
        <w:t> </w:t>
      </w:r>
      <w:r>
        <w:rPr/>
        <w:t>are</w:t>
      </w:r>
      <w:r>
        <w:rPr>
          <w:spacing w:val="-1"/>
        </w:rPr>
        <w:t> </w:t>
      </w:r>
      <w:r>
        <w:rPr/>
        <w:t>easy</w:t>
      </w:r>
      <w:r>
        <w:rPr>
          <w:spacing w:val="-6"/>
        </w:rPr>
        <w:t> </w:t>
      </w:r>
      <w:r>
        <w:rPr/>
        <w:t>to recycle</w:t>
      </w:r>
      <w:r>
        <w:rPr>
          <w:spacing w:val="-1"/>
        </w:rPr>
        <w:t> </w:t>
      </w:r>
      <w:r>
        <w:rPr/>
        <w:t>and are</w:t>
      </w:r>
      <w:r>
        <w:rPr>
          <w:spacing w:val="-1"/>
        </w:rPr>
        <w:t> </w:t>
      </w:r>
      <w:r>
        <w:rPr/>
        <w:t>almost 100%</w:t>
      </w:r>
      <w:r>
        <w:rPr>
          <w:spacing w:val="-1"/>
        </w:rPr>
        <w:t> </w:t>
      </w:r>
      <w:r>
        <w:rPr/>
        <w:t>directly</w:t>
      </w:r>
      <w:r>
        <w:rPr>
          <w:spacing w:val="-5"/>
        </w:rPr>
        <w:t> </w:t>
      </w:r>
      <w:r>
        <w:rPr/>
        <w:t>remelted</w:t>
      </w:r>
      <w:r>
        <w:rPr>
          <w:spacing w:val="-1"/>
        </w:rPr>
        <w:t> </w:t>
      </w:r>
      <w:r>
        <w:rPr/>
        <w:t>with little</w:t>
      </w:r>
      <w:r>
        <w:rPr>
          <w:spacing w:val="-1"/>
        </w:rPr>
        <w:t> </w:t>
      </w:r>
      <w:r>
        <w:rPr/>
        <w:t>preparation while</w:t>
      </w:r>
      <w:r>
        <w:rPr>
          <w:spacing w:val="-1"/>
        </w:rPr>
        <w:t> </w:t>
      </w:r>
      <w:r>
        <w:rPr/>
        <w:t>the</w:t>
      </w:r>
      <w:r>
        <w:rPr>
          <w:spacing w:val="-1"/>
        </w:rPr>
        <w:t> </w:t>
      </w:r>
      <w:r>
        <w:rPr/>
        <w:t>old scrap comes from various sources and is normally contaminated with foreign elements and organics. According to (Goldstick </w:t>
      </w:r>
      <w:r>
        <w:rPr>
          <w:i/>
        </w:rPr>
        <w:t>et al., 1986)</w:t>
      </w:r>
      <w:r>
        <w:rPr/>
        <w:t>, secondary aluminium production (recycling) saves 95% energy needed to produce aluminium from its ore. Hence, it is more of economic importance that aluminium recycling becomes a major source of aluminium production (Joshi, </w:t>
      </w:r>
      <w:r>
        <w:rPr>
          <w:i/>
        </w:rPr>
        <w:t>et al., </w:t>
      </w:r>
      <w:r>
        <w:rPr/>
        <w:t>2002). Aluminium is primarily used to produce pistons, engine and body parts for cars. Beverages cans, doors, sliding door and aluminium foil. It may</w:t>
      </w:r>
      <w:r>
        <w:rPr>
          <w:spacing w:val="-3"/>
        </w:rPr>
        <w:t> </w:t>
      </w:r>
      <w:r>
        <w:rPr/>
        <w:t>also be used as sheet metal, aluminium plate and foil, Rods, bars and</w:t>
      </w:r>
      <w:r>
        <w:rPr>
          <w:spacing w:val="-15"/>
        </w:rPr>
        <w:t> </w:t>
      </w:r>
      <w:r>
        <w:rPr/>
        <w:t>wire,</w:t>
      </w:r>
      <w:r>
        <w:rPr>
          <w:spacing w:val="-12"/>
        </w:rPr>
        <w:t> </w:t>
      </w:r>
      <w:r>
        <w:rPr/>
        <w:t>aircraft</w:t>
      </w:r>
      <w:r>
        <w:rPr>
          <w:spacing w:val="-15"/>
        </w:rPr>
        <w:t> </w:t>
      </w:r>
      <w:r>
        <w:rPr/>
        <w:t>components,</w:t>
      </w:r>
      <w:r>
        <w:rPr>
          <w:spacing w:val="-14"/>
        </w:rPr>
        <w:t> </w:t>
      </w:r>
      <w:r>
        <w:rPr/>
        <w:t>windows</w:t>
      </w:r>
      <w:r>
        <w:rPr>
          <w:spacing w:val="-15"/>
        </w:rPr>
        <w:t> </w:t>
      </w:r>
      <w:r>
        <w:rPr/>
        <w:t>and</w:t>
      </w:r>
      <w:r>
        <w:rPr>
          <w:spacing w:val="-12"/>
        </w:rPr>
        <w:t> </w:t>
      </w:r>
      <w:r>
        <w:rPr/>
        <w:t>door</w:t>
      </w:r>
      <w:r>
        <w:rPr>
          <w:spacing w:val="-15"/>
        </w:rPr>
        <w:t> </w:t>
      </w:r>
      <w:r>
        <w:rPr/>
        <w:t>frames.</w:t>
      </w:r>
      <w:r>
        <w:rPr>
          <w:spacing w:val="-15"/>
        </w:rPr>
        <w:t> </w:t>
      </w:r>
      <w:r>
        <w:rPr/>
        <w:t>The</w:t>
      </w:r>
      <w:r>
        <w:rPr>
          <w:spacing w:val="-14"/>
        </w:rPr>
        <w:t> </w:t>
      </w:r>
      <w:r>
        <w:rPr/>
        <w:t>leading</w:t>
      </w:r>
      <w:r>
        <w:rPr>
          <w:spacing w:val="-15"/>
        </w:rPr>
        <w:t> </w:t>
      </w:r>
      <w:r>
        <w:rPr/>
        <w:t>users</w:t>
      </w:r>
      <w:r>
        <w:rPr>
          <w:spacing w:val="-15"/>
        </w:rPr>
        <w:t> </w:t>
      </w:r>
      <w:r>
        <w:rPr/>
        <w:t>of</w:t>
      </w:r>
      <w:r>
        <w:rPr>
          <w:spacing w:val="-15"/>
        </w:rPr>
        <w:t> </w:t>
      </w:r>
      <w:r>
        <w:rPr/>
        <w:t>aluminium include the container and packaging industry, the transportation industry, building and construction</w:t>
      </w:r>
      <w:r>
        <w:rPr>
          <w:spacing w:val="-14"/>
        </w:rPr>
        <w:t> </w:t>
      </w:r>
      <w:r>
        <w:rPr/>
        <w:t>industry</w:t>
      </w:r>
      <w:r>
        <w:rPr>
          <w:spacing w:val="-15"/>
        </w:rPr>
        <w:t> </w:t>
      </w:r>
      <w:r>
        <w:rPr/>
        <w:t>(Kazantsev,</w:t>
      </w:r>
      <w:r>
        <w:rPr>
          <w:spacing w:val="-13"/>
        </w:rPr>
        <w:t> </w:t>
      </w:r>
      <w:r>
        <w:rPr/>
        <w:t>1977).</w:t>
      </w:r>
      <w:r>
        <w:rPr>
          <w:spacing w:val="-12"/>
        </w:rPr>
        <w:t> </w:t>
      </w:r>
      <w:r>
        <w:rPr/>
        <w:t>Aluminium</w:t>
      </w:r>
      <w:r>
        <w:rPr>
          <w:spacing w:val="-13"/>
        </w:rPr>
        <w:t> </w:t>
      </w:r>
      <w:r>
        <w:rPr/>
        <w:t>can</w:t>
      </w:r>
      <w:r>
        <w:rPr>
          <w:spacing w:val="-13"/>
        </w:rPr>
        <w:t> </w:t>
      </w:r>
      <w:r>
        <w:rPr/>
        <w:t>either</w:t>
      </w:r>
      <w:r>
        <w:rPr>
          <w:spacing w:val="-14"/>
        </w:rPr>
        <w:t> </w:t>
      </w:r>
      <w:r>
        <w:rPr/>
        <w:t>be</w:t>
      </w:r>
      <w:r>
        <w:rPr>
          <w:spacing w:val="-14"/>
        </w:rPr>
        <w:t> </w:t>
      </w:r>
      <w:r>
        <w:rPr/>
        <w:t>produced</w:t>
      </w:r>
      <w:r>
        <w:rPr>
          <w:spacing w:val="-13"/>
        </w:rPr>
        <w:t> </w:t>
      </w:r>
      <w:r>
        <w:rPr/>
        <w:t>from</w:t>
      </w:r>
      <w:r>
        <w:rPr>
          <w:spacing w:val="-13"/>
        </w:rPr>
        <w:t> </w:t>
      </w:r>
      <w:r>
        <w:rPr/>
        <w:t>bauxite ore (primary aluminium refining) or from aluminium scrap (secondary aluminium refining). Refinement of aluminium ore is sufficiently expensive that the secondary production industry commands much of the market. It is recorded that about 40% of aluminium</w:t>
      </w:r>
      <w:r>
        <w:rPr>
          <w:spacing w:val="-4"/>
        </w:rPr>
        <w:t> </w:t>
      </w:r>
      <w:r>
        <w:rPr/>
        <w:t>in</w:t>
      </w:r>
      <w:r>
        <w:rPr>
          <w:spacing w:val="-4"/>
        </w:rPr>
        <w:t> </w:t>
      </w:r>
      <w:r>
        <w:rPr/>
        <w:t>the</w:t>
      </w:r>
      <w:r>
        <w:rPr>
          <w:spacing w:val="-5"/>
        </w:rPr>
        <w:t> </w:t>
      </w:r>
      <w:r>
        <w:rPr/>
        <w:t>US</w:t>
      </w:r>
      <w:r>
        <w:rPr>
          <w:spacing w:val="-6"/>
        </w:rPr>
        <w:t> </w:t>
      </w:r>
      <w:r>
        <w:rPr/>
        <w:t>is</w:t>
      </w:r>
      <w:r>
        <w:rPr>
          <w:spacing w:val="-4"/>
        </w:rPr>
        <w:t> </w:t>
      </w:r>
      <w:r>
        <w:rPr/>
        <w:t>recovered</w:t>
      </w:r>
      <w:r>
        <w:rPr>
          <w:spacing w:val="-5"/>
        </w:rPr>
        <w:t> </w:t>
      </w:r>
      <w:r>
        <w:rPr/>
        <w:t>from</w:t>
      </w:r>
      <w:r>
        <w:rPr>
          <w:spacing w:val="-4"/>
        </w:rPr>
        <w:t> </w:t>
      </w:r>
      <w:r>
        <w:rPr/>
        <w:t>secondary</w:t>
      </w:r>
      <w:r>
        <w:rPr>
          <w:spacing w:val="-7"/>
        </w:rPr>
        <w:t> </w:t>
      </w:r>
      <w:r>
        <w:rPr/>
        <w:t>refining.</w:t>
      </w:r>
      <w:r>
        <w:rPr>
          <w:spacing w:val="-5"/>
        </w:rPr>
        <w:t> </w:t>
      </w:r>
      <w:r>
        <w:rPr/>
        <w:t>The</w:t>
      </w:r>
      <w:r>
        <w:rPr>
          <w:spacing w:val="-6"/>
        </w:rPr>
        <w:t> </w:t>
      </w:r>
      <w:r>
        <w:rPr/>
        <w:t>re-melting</w:t>
      </w:r>
      <w:r>
        <w:rPr>
          <w:spacing w:val="-5"/>
        </w:rPr>
        <w:t> </w:t>
      </w:r>
      <w:r>
        <w:rPr/>
        <w:t>of</w:t>
      </w:r>
      <w:r>
        <w:rPr>
          <w:spacing w:val="-6"/>
        </w:rPr>
        <w:t> </w:t>
      </w:r>
      <w:r>
        <w:rPr/>
        <w:t>these</w:t>
      </w:r>
      <w:r>
        <w:rPr>
          <w:spacing w:val="-6"/>
        </w:rPr>
        <w:t> </w:t>
      </w:r>
      <w:r>
        <w:rPr/>
        <w:t>scrap product</w:t>
      </w:r>
      <w:r>
        <w:rPr>
          <w:spacing w:val="-15"/>
        </w:rPr>
        <w:t> </w:t>
      </w:r>
      <w:r>
        <w:rPr/>
        <w:t>of</w:t>
      </w:r>
      <w:r>
        <w:rPr>
          <w:spacing w:val="-15"/>
        </w:rPr>
        <w:t> </w:t>
      </w:r>
      <w:r>
        <w:rPr/>
        <w:t>aluminium</w:t>
      </w:r>
      <w:r>
        <w:rPr>
          <w:spacing w:val="-15"/>
        </w:rPr>
        <w:t> </w:t>
      </w:r>
      <w:r>
        <w:rPr/>
        <w:t>will</w:t>
      </w:r>
      <w:r>
        <w:rPr>
          <w:spacing w:val="-15"/>
        </w:rPr>
        <w:t> </w:t>
      </w:r>
      <w:r>
        <w:rPr/>
        <w:t>go</w:t>
      </w:r>
      <w:r>
        <w:rPr>
          <w:spacing w:val="-15"/>
        </w:rPr>
        <w:t> </w:t>
      </w:r>
      <w:r>
        <w:rPr/>
        <w:t>a</w:t>
      </w:r>
      <w:r>
        <w:rPr>
          <w:spacing w:val="-15"/>
        </w:rPr>
        <w:t> </w:t>
      </w:r>
      <w:r>
        <w:rPr/>
        <w:t>long</w:t>
      </w:r>
      <w:r>
        <w:rPr>
          <w:spacing w:val="-15"/>
        </w:rPr>
        <w:t> </w:t>
      </w:r>
      <w:r>
        <w:rPr/>
        <w:t>way</w:t>
      </w:r>
      <w:r>
        <w:rPr>
          <w:spacing w:val="-15"/>
        </w:rPr>
        <w:t> </w:t>
      </w:r>
      <w:r>
        <w:rPr/>
        <w:t>to</w:t>
      </w:r>
      <w:r>
        <w:rPr>
          <w:spacing w:val="-15"/>
        </w:rPr>
        <w:t> </w:t>
      </w:r>
      <w:r>
        <w:rPr/>
        <w:t>enhance</w:t>
      </w:r>
      <w:r>
        <w:rPr>
          <w:spacing w:val="-15"/>
        </w:rPr>
        <w:t> </w:t>
      </w:r>
      <w:r>
        <w:rPr/>
        <w:t>the</w:t>
      </w:r>
      <w:r>
        <w:rPr>
          <w:spacing w:val="-15"/>
        </w:rPr>
        <w:t> </w:t>
      </w:r>
      <w:r>
        <w:rPr/>
        <w:t>availability</w:t>
      </w:r>
      <w:r>
        <w:rPr>
          <w:spacing w:val="-15"/>
        </w:rPr>
        <w:t> </w:t>
      </w:r>
      <w:r>
        <w:rPr/>
        <w:t>of</w:t>
      </w:r>
      <w:r>
        <w:rPr>
          <w:spacing w:val="-15"/>
        </w:rPr>
        <w:t> </w:t>
      </w:r>
      <w:r>
        <w:rPr/>
        <w:t>the</w:t>
      </w:r>
      <w:r>
        <w:rPr>
          <w:spacing w:val="-15"/>
        </w:rPr>
        <w:t> </w:t>
      </w:r>
      <w:r>
        <w:rPr/>
        <w:t>product</w:t>
      </w:r>
      <w:r>
        <w:rPr>
          <w:spacing w:val="-15"/>
        </w:rPr>
        <w:t> </w:t>
      </w:r>
      <w:r>
        <w:rPr/>
        <w:t>without over</w:t>
      </w:r>
      <w:r>
        <w:rPr>
          <w:spacing w:val="-15"/>
        </w:rPr>
        <w:t> </w:t>
      </w:r>
      <w:r>
        <w:rPr/>
        <w:t>reliance</w:t>
      </w:r>
      <w:r>
        <w:rPr>
          <w:spacing w:val="-11"/>
        </w:rPr>
        <w:t> </w:t>
      </w:r>
      <w:r>
        <w:rPr/>
        <w:t>on</w:t>
      </w:r>
      <w:r>
        <w:rPr>
          <w:spacing w:val="-12"/>
        </w:rPr>
        <w:t> </w:t>
      </w:r>
      <w:r>
        <w:rPr/>
        <w:t>the</w:t>
      </w:r>
      <w:r>
        <w:rPr>
          <w:spacing w:val="-10"/>
        </w:rPr>
        <w:t> </w:t>
      </w:r>
      <w:r>
        <w:rPr/>
        <w:t>foreign</w:t>
      </w:r>
      <w:r>
        <w:rPr>
          <w:spacing w:val="-12"/>
        </w:rPr>
        <w:t> </w:t>
      </w:r>
      <w:r>
        <w:rPr/>
        <w:t>market,</w:t>
      </w:r>
      <w:r>
        <w:rPr>
          <w:spacing w:val="-9"/>
        </w:rPr>
        <w:t> </w:t>
      </w:r>
      <w:r>
        <w:rPr/>
        <w:t>and</w:t>
      </w:r>
      <w:r>
        <w:rPr>
          <w:spacing w:val="-12"/>
        </w:rPr>
        <w:t> </w:t>
      </w:r>
      <w:r>
        <w:rPr/>
        <w:t>thereby</w:t>
      </w:r>
      <w:r>
        <w:rPr>
          <w:spacing w:val="-15"/>
        </w:rPr>
        <w:t> </w:t>
      </w:r>
      <w:r>
        <w:rPr/>
        <w:t>improving</w:t>
      </w:r>
      <w:r>
        <w:rPr>
          <w:spacing w:val="-14"/>
        </w:rPr>
        <w:t> </w:t>
      </w:r>
      <w:r>
        <w:rPr/>
        <w:t>the</w:t>
      </w:r>
      <w:r>
        <w:rPr>
          <w:spacing w:val="-10"/>
        </w:rPr>
        <w:t> </w:t>
      </w:r>
      <w:r>
        <w:rPr/>
        <w:t>foreign</w:t>
      </w:r>
      <w:r>
        <w:rPr>
          <w:spacing w:val="-10"/>
        </w:rPr>
        <w:t> </w:t>
      </w:r>
      <w:r>
        <w:rPr/>
        <w:t>reserve.</w:t>
      </w:r>
      <w:r>
        <w:rPr>
          <w:spacing w:val="-12"/>
        </w:rPr>
        <w:t> </w:t>
      </w:r>
      <w:r>
        <w:rPr/>
        <w:t>Similarly, the acquisition of melting equipment for this purpose has also become a very difficult thing</w:t>
      </w:r>
      <w:r>
        <w:rPr>
          <w:spacing w:val="-12"/>
        </w:rPr>
        <w:t> </w:t>
      </w:r>
      <w:r>
        <w:rPr/>
        <w:t>such</w:t>
      </w:r>
      <w:r>
        <w:rPr>
          <w:spacing w:val="-10"/>
        </w:rPr>
        <w:t> </w:t>
      </w:r>
      <w:r>
        <w:rPr/>
        <w:t>that</w:t>
      </w:r>
      <w:r>
        <w:rPr>
          <w:spacing w:val="-10"/>
        </w:rPr>
        <w:t> </w:t>
      </w:r>
      <w:r>
        <w:rPr/>
        <w:t>there</w:t>
      </w:r>
      <w:r>
        <w:rPr>
          <w:spacing w:val="-11"/>
        </w:rPr>
        <w:t> </w:t>
      </w:r>
      <w:r>
        <w:rPr/>
        <w:t>is</w:t>
      </w:r>
      <w:r>
        <w:rPr>
          <w:spacing w:val="-9"/>
        </w:rPr>
        <w:t> </w:t>
      </w:r>
      <w:r>
        <w:rPr/>
        <w:t>a</w:t>
      </w:r>
      <w:r>
        <w:rPr>
          <w:spacing w:val="-8"/>
        </w:rPr>
        <w:t> </w:t>
      </w:r>
      <w:r>
        <w:rPr/>
        <w:t>need</w:t>
      </w:r>
      <w:r>
        <w:rPr>
          <w:spacing w:val="-10"/>
        </w:rPr>
        <w:t> </w:t>
      </w:r>
      <w:r>
        <w:rPr/>
        <w:t>to</w:t>
      </w:r>
      <w:r>
        <w:rPr>
          <w:spacing w:val="-9"/>
        </w:rPr>
        <w:t> </w:t>
      </w:r>
      <w:r>
        <w:rPr/>
        <w:t>look</w:t>
      </w:r>
      <w:r>
        <w:rPr>
          <w:spacing w:val="-9"/>
        </w:rPr>
        <w:t> </w:t>
      </w:r>
      <w:r>
        <w:rPr/>
        <w:t>inward</w:t>
      </w:r>
      <w:r>
        <w:rPr>
          <w:spacing w:val="-10"/>
        </w:rPr>
        <w:t> </w:t>
      </w:r>
      <w:r>
        <w:rPr/>
        <w:t>for</w:t>
      </w:r>
      <w:r>
        <w:rPr>
          <w:spacing w:val="-10"/>
        </w:rPr>
        <w:t> </w:t>
      </w:r>
      <w:r>
        <w:rPr/>
        <w:t>fabrication</w:t>
      </w:r>
      <w:r>
        <w:rPr>
          <w:spacing w:val="-10"/>
        </w:rPr>
        <w:t> </w:t>
      </w:r>
      <w:r>
        <w:rPr/>
        <w:t>of</w:t>
      </w:r>
      <w:r>
        <w:rPr>
          <w:spacing w:val="-10"/>
        </w:rPr>
        <w:t> </w:t>
      </w:r>
      <w:r>
        <w:rPr/>
        <w:t>some</w:t>
      </w:r>
      <w:r>
        <w:rPr>
          <w:spacing w:val="-10"/>
        </w:rPr>
        <w:t> </w:t>
      </w:r>
      <w:r>
        <w:rPr/>
        <w:t>vital</w:t>
      </w:r>
      <w:r>
        <w:rPr>
          <w:spacing w:val="-9"/>
        </w:rPr>
        <w:t> </w:t>
      </w:r>
      <w:r>
        <w:rPr/>
        <w:t>components</w:t>
      </w:r>
      <w:r>
        <w:rPr>
          <w:spacing w:val="-9"/>
        </w:rPr>
        <w:t> </w:t>
      </w:r>
      <w:r>
        <w:rPr/>
        <w:t>for our technological growth. It is in view of this, that different methods of melting aluminium</w:t>
      </w:r>
      <w:r>
        <w:rPr>
          <w:spacing w:val="-9"/>
        </w:rPr>
        <w:t> </w:t>
      </w:r>
      <w:r>
        <w:rPr/>
        <w:t>are</w:t>
      </w:r>
      <w:r>
        <w:rPr>
          <w:spacing w:val="-11"/>
        </w:rPr>
        <w:t> </w:t>
      </w:r>
      <w:r>
        <w:rPr/>
        <w:t>being</w:t>
      </w:r>
      <w:r>
        <w:rPr>
          <w:spacing w:val="-9"/>
        </w:rPr>
        <w:t> </w:t>
      </w:r>
      <w:r>
        <w:rPr/>
        <w:t>used</w:t>
      </w:r>
      <w:r>
        <w:rPr>
          <w:spacing w:val="-10"/>
        </w:rPr>
        <w:t> </w:t>
      </w:r>
      <w:r>
        <w:rPr/>
        <w:t>in</w:t>
      </w:r>
      <w:r>
        <w:rPr>
          <w:spacing w:val="-9"/>
        </w:rPr>
        <w:t> </w:t>
      </w:r>
      <w:r>
        <w:rPr/>
        <w:t>the</w:t>
      </w:r>
      <w:r>
        <w:rPr>
          <w:spacing w:val="-10"/>
        </w:rPr>
        <w:t> </w:t>
      </w:r>
      <w:r>
        <w:rPr/>
        <w:t>country,</w:t>
      </w:r>
      <w:r>
        <w:rPr>
          <w:spacing w:val="-10"/>
        </w:rPr>
        <w:t> </w:t>
      </w:r>
      <w:r>
        <w:rPr/>
        <w:t>such</w:t>
      </w:r>
      <w:r>
        <w:rPr>
          <w:spacing w:val="-8"/>
        </w:rPr>
        <w:t> </w:t>
      </w:r>
      <w:r>
        <w:rPr/>
        <w:t>as</w:t>
      </w:r>
      <w:r>
        <w:rPr>
          <w:spacing w:val="-7"/>
        </w:rPr>
        <w:t> </w:t>
      </w:r>
      <w:r>
        <w:rPr/>
        <w:t>crucible</w:t>
      </w:r>
      <w:r>
        <w:rPr>
          <w:spacing w:val="-8"/>
        </w:rPr>
        <w:t> </w:t>
      </w:r>
      <w:r>
        <w:rPr/>
        <w:t>furnaces,</w:t>
      </w:r>
      <w:r>
        <w:rPr>
          <w:spacing w:val="-7"/>
        </w:rPr>
        <w:t> </w:t>
      </w:r>
      <w:r>
        <w:rPr/>
        <w:t>either</w:t>
      </w:r>
      <w:r>
        <w:rPr>
          <w:spacing w:val="-6"/>
        </w:rPr>
        <w:t> </w:t>
      </w:r>
      <w:r>
        <w:rPr/>
        <w:t>on</w:t>
      </w:r>
      <w:r>
        <w:rPr>
          <w:spacing w:val="-10"/>
        </w:rPr>
        <w:t> </w:t>
      </w:r>
      <w:r>
        <w:rPr/>
        <w:t>industrial</w:t>
      </w:r>
      <w:r>
        <w:rPr>
          <w:spacing w:val="-9"/>
        </w:rPr>
        <w:t> </w:t>
      </w:r>
      <w:r>
        <w:rPr/>
        <w:t>or local</w:t>
      </w:r>
      <w:r>
        <w:rPr>
          <w:spacing w:val="14"/>
        </w:rPr>
        <w:t> </w:t>
      </w:r>
      <w:r>
        <w:rPr/>
        <w:t>small</w:t>
      </w:r>
      <w:r>
        <w:rPr>
          <w:spacing w:val="14"/>
        </w:rPr>
        <w:t> </w:t>
      </w:r>
      <w:r>
        <w:rPr/>
        <w:t>scale,</w:t>
      </w:r>
      <w:r>
        <w:rPr>
          <w:spacing w:val="14"/>
        </w:rPr>
        <w:t> </w:t>
      </w:r>
      <w:r>
        <w:rPr/>
        <w:t>by</w:t>
      </w:r>
      <w:r>
        <w:rPr>
          <w:spacing w:val="11"/>
        </w:rPr>
        <w:t> </w:t>
      </w:r>
      <w:r>
        <w:rPr/>
        <w:t>burning</w:t>
      </w:r>
      <w:r>
        <w:rPr>
          <w:spacing w:val="13"/>
        </w:rPr>
        <w:t> </w:t>
      </w:r>
      <w:r>
        <w:rPr/>
        <w:t>of</w:t>
      </w:r>
      <w:r>
        <w:rPr>
          <w:spacing w:val="13"/>
        </w:rPr>
        <w:t> </w:t>
      </w:r>
      <w:r>
        <w:rPr/>
        <w:t>fossil</w:t>
      </w:r>
      <w:r>
        <w:rPr>
          <w:spacing w:val="14"/>
        </w:rPr>
        <w:t> </w:t>
      </w:r>
      <w:r>
        <w:rPr/>
        <w:t>or</w:t>
      </w:r>
      <w:r>
        <w:rPr>
          <w:spacing w:val="14"/>
        </w:rPr>
        <w:t> </w:t>
      </w:r>
      <w:r>
        <w:rPr/>
        <w:t>organic</w:t>
      </w:r>
      <w:r>
        <w:rPr>
          <w:spacing w:val="16"/>
        </w:rPr>
        <w:t> </w:t>
      </w:r>
      <w:r>
        <w:rPr/>
        <w:t>fuels.</w:t>
      </w:r>
      <w:r>
        <w:rPr>
          <w:spacing w:val="15"/>
        </w:rPr>
        <w:t> </w:t>
      </w:r>
      <w:r>
        <w:rPr/>
        <w:t>These</w:t>
      </w:r>
      <w:r>
        <w:rPr>
          <w:spacing w:val="13"/>
        </w:rPr>
        <w:t> </w:t>
      </w:r>
      <w:r>
        <w:rPr/>
        <w:t>have</w:t>
      </w:r>
      <w:r>
        <w:rPr>
          <w:spacing w:val="14"/>
        </w:rPr>
        <w:t> </w:t>
      </w:r>
      <w:r>
        <w:rPr/>
        <w:t>the</w:t>
      </w:r>
      <w:r>
        <w:rPr>
          <w:spacing w:val="13"/>
        </w:rPr>
        <w:t> </w:t>
      </w:r>
      <w:r>
        <w:rPr/>
        <w:t>disadvantage</w:t>
      </w:r>
      <w:r>
        <w:rPr>
          <w:spacing w:val="16"/>
        </w:rPr>
        <w:t> </w:t>
      </w:r>
      <w:r>
        <w:rPr>
          <w:spacing w:val="-5"/>
        </w:rPr>
        <w:t>of</w:t>
      </w:r>
    </w:p>
    <w:p>
      <w:pPr>
        <w:spacing w:after="0" w:line="480" w:lineRule="auto"/>
        <w:jc w:val="both"/>
        <w:sectPr>
          <w:pgSz w:w="11910" w:h="16850"/>
          <w:pgMar w:header="0" w:footer="1014" w:top="1340" w:bottom="1200" w:left="1680" w:right="920"/>
        </w:sectPr>
      </w:pPr>
    </w:p>
    <w:p>
      <w:pPr>
        <w:pStyle w:val="BodyText"/>
        <w:spacing w:line="480" w:lineRule="auto" w:before="62"/>
        <w:ind w:left="307" w:right="486"/>
        <w:jc w:val="both"/>
      </w:pPr>
      <w:r>
        <w:rPr/>
        <w:t>producing low quality products as a result of the impurities present in the fuel (Bala, </w:t>
      </w:r>
      <w:r>
        <w:rPr>
          <w:spacing w:val="-2"/>
        </w:rPr>
        <w:t>2005).</w:t>
      </w:r>
    </w:p>
    <w:p>
      <w:pPr>
        <w:pStyle w:val="BodyText"/>
        <w:spacing w:line="480" w:lineRule="auto" w:before="161"/>
        <w:ind w:left="307" w:right="486"/>
        <w:jc w:val="both"/>
      </w:pPr>
      <w:r>
        <w:rPr/>
        <w:t>Ferranti,</w:t>
      </w:r>
      <w:r>
        <w:rPr>
          <w:spacing w:val="-8"/>
        </w:rPr>
        <w:t> </w:t>
      </w:r>
      <w:r>
        <w:rPr/>
        <w:t>in</w:t>
      </w:r>
      <w:r>
        <w:rPr>
          <w:spacing w:val="-8"/>
        </w:rPr>
        <w:t> </w:t>
      </w:r>
      <w:r>
        <w:rPr/>
        <w:t>1887</w:t>
      </w:r>
      <w:r>
        <w:rPr>
          <w:spacing w:val="-8"/>
        </w:rPr>
        <w:t> </w:t>
      </w:r>
      <w:r>
        <w:rPr/>
        <w:t>designed</w:t>
      </w:r>
      <w:r>
        <w:rPr>
          <w:spacing w:val="-8"/>
        </w:rPr>
        <w:t> </w:t>
      </w:r>
      <w:r>
        <w:rPr/>
        <w:t>a</w:t>
      </w:r>
      <w:r>
        <w:rPr>
          <w:spacing w:val="-9"/>
        </w:rPr>
        <w:t> </w:t>
      </w:r>
      <w:r>
        <w:rPr/>
        <w:t>melting</w:t>
      </w:r>
      <w:r>
        <w:rPr>
          <w:spacing w:val="-11"/>
        </w:rPr>
        <w:t> </w:t>
      </w:r>
      <w:r>
        <w:rPr/>
        <w:t>furnace</w:t>
      </w:r>
      <w:r>
        <w:rPr>
          <w:spacing w:val="-9"/>
        </w:rPr>
        <w:t> </w:t>
      </w:r>
      <w:r>
        <w:rPr/>
        <w:t>and</w:t>
      </w:r>
      <w:r>
        <w:rPr>
          <w:spacing w:val="-8"/>
        </w:rPr>
        <w:t> </w:t>
      </w:r>
      <w:r>
        <w:rPr/>
        <w:t>the</w:t>
      </w:r>
      <w:r>
        <w:rPr>
          <w:spacing w:val="-9"/>
        </w:rPr>
        <w:t> </w:t>
      </w:r>
      <w:r>
        <w:rPr/>
        <w:t>induction</w:t>
      </w:r>
      <w:r>
        <w:rPr>
          <w:spacing w:val="-8"/>
        </w:rPr>
        <w:t> </w:t>
      </w:r>
      <w:r>
        <w:rPr/>
        <w:t>heating</w:t>
      </w:r>
      <w:r>
        <w:rPr>
          <w:spacing w:val="-11"/>
        </w:rPr>
        <w:t> </w:t>
      </w:r>
      <w:r>
        <w:rPr/>
        <w:t>was</w:t>
      </w:r>
      <w:r>
        <w:rPr>
          <w:spacing w:val="-8"/>
        </w:rPr>
        <w:t> </w:t>
      </w:r>
      <w:r>
        <w:rPr/>
        <w:t>applied</w:t>
      </w:r>
      <w:r>
        <w:rPr>
          <w:spacing w:val="-8"/>
        </w:rPr>
        <w:t> </w:t>
      </w:r>
      <w:r>
        <w:rPr/>
        <w:t>firstly in the industry for melting metals. This idea was applied successfully by Dr. F. Kjellin Sweden,</w:t>
      </w:r>
      <w:r>
        <w:rPr>
          <w:spacing w:val="-3"/>
        </w:rPr>
        <w:t> </w:t>
      </w:r>
      <w:r>
        <w:rPr/>
        <w:t>around</w:t>
      </w:r>
      <w:r>
        <w:rPr>
          <w:spacing w:val="-2"/>
        </w:rPr>
        <w:t> </w:t>
      </w:r>
      <w:r>
        <w:rPr/>
        <w:t>1903,</w:t>
      </w:r>
      <w:r>
        <w:rPr>
          <w:spacing w:val="-3"/>
        </w:rPr>
        <w:t> </w:t>
      </w:r>
      <w:r>
        <w:rPr/>
        <w:t>who</w:t>
      </w:r>
      <w:r>
        <w:rPr>
          <w:spacing w:val="-3"/>
        </w:rPr>
        <w:t> </w:t>
      </w:r>
      <w:r>
        <w:rPr/>
        <w:t>designed</w:t>
      </w:r>
      <w:r>
        <w:rPr>
          <w:spacing w:val="-3"/>
        </w:rPr>
        <w:t> </w:t>
      </w:r>
      <w:r>
        <w:rPr/>
        <w:t>and</w:t>
      </w:r>
      <w:r>
        <w:rPr>
          <w:spacing w:val="-3"/>
        </w:rPr>
        <w:t> </w:t>
      </w:r>
      <w:r>
        <w:rPr/>
        <w:t>built</w:t>
      </w:r>
      <w:r>
        <w:rPr>
          <w:spacing w:val="-3"/>
        </w:rPr>
        <w:t> </w:t>
      </w:r>
      <w:r>
        <w:rPr/>
        <w:t>an</w:t>
      </w:r>
      <w:r>
        <w:rPr>
          <w:spacing w:val="-2"/>
        </w:rPr>
        <w:t> </w:t>
      </w:r>
      <w:r>
        <w:rPr/>
        <w:t>open</w:t>
      </w:r>
      <w:r>
        <w:rPr>
          <w:spacing w:val="-3"/>
        </w:rPr>
        <w:t> </w:t>
      </w:r>
      <w:r>
        <w:rPr/>
        <w:t>channel</w:t>
      </w:r>
      <w:r>
        <w:rPr>
          <w:spacing w:val="-3"/>
        </w:rPr>
        <w:t> </w:t>
      </w:r>
      <w:r>
        <w:rPr/>
        <w:t>induction</w:t>
      </w:r>
      <w:r>
        <w:rPr>
          <w:spacing w:val="-3"/>
        </w:rPr>
        <w:t> </w:t>
      </w:r>
      <w:r>
        <w:rPr/>
        <w:t>furnace. It</w:t>
      </w:r>
      <w:r>
        <w:rPr>
          <w:spacing w:val="-3"/>
        </w:rPr>
        <w:t> </w:t>
      </w:r>
      <w:r>
        <w:rPr/>
        <w:t>was in</w:t>
      </w:r>
      <w:r>
        <w:rPr>
          <w:spacing w:val="-4"/>
        </w:rPr>
        <w:t> </w:t>
      </w:r>
      <w:r>
        <w:rPr/>
        <w:t>1915</w:t>
      </w:r>
      <w:r>
        <w:rPr>
          <w:spacing w:val="-5"/>
        </w:rPr>
        <w:t> </w:t>
      </w:r>
      <w:r>
        <w:rPr/>
        <w:t>when</w:t>
      </w:r>
      <w:r>
        <w:rPr>
          <w:spacing w:val="-3"/>
        </w:rPr>
        <w:t> </w:t>
      </w:r>
      <w:r>
        <w:rPr/>
        <w:t>the</w:t>
      </w:r>
      <w:r>
        <w:rPr>
          <w:spacing w:val="-5"/>
        </w:rPr>
        <w:t> </w:t>
      </w:r>
      <w:r>
        <w:rPr/>
        <w:t>American</w:t>
      </w:r>
      <w:r>
        <w:rPr>
          <w:spacing w:val="-5"/>
        </w:rPr>
        <w:t> </w:t>
      </w:r>
      <w:r>
        <w:rPr/>
        <w:t>J.R.</w:t>
      </w:r>
      <w:r>
        <w:rPr>
          <w:spacing w:val="-5"/>
        </w:rPr>
        <w:t> </w:t>
      </w:r>
      <w:r>
        <w:rPr/>
        <w:t>Wyatt</w:t>
      </w:r>
      <w:r>
        <w:rPr>
          <w:spacing w:val="-4"/>
        </w:rPr>
        <w:t> </w:t>
      </w:r>
      <w:r>
        <w:rPr/>
        <w:t>develops</w:t>
      </w:r>
      <w:r>
        <w:rPr>
          <w:spacing w:val="-4"/>
        </w:rPr>
        <w:t> </w:t>
      </w:r>
      <w:r>
        <w:rPr/>
        <w:t>the</w:t>
      </w:r>
      <w:r>
        <w:rPr>
          <w:spacing w:val="-6"/>
        </w:rPr>
        <w:t> </w:t>
      </w:r>
      <w:r>
        <w:rPr/>
        <w:t>idea</w:t>
      </w:r>
      <w:r>
        <w:rPr>
          <w:spacing w:val="-4"/>
        </w:rPr>
        <w:t> </w:t>
      </w:r>
      <w:r>
        <w:rPr/>
        <w:t>of</w:t>
      </w:r>
      <w:r>
        <w:rPr>
          <w:spacing w:val="-6"/>
        </w:rPr>
        <w:t> </w:t>
      </w:r>
      <w:r>
        <w:rPr/>
        <w:t>the</w:t>
      </w:r>
      <w:r>
        <w:rPr>
          <w:spacing w:val="-6"/>
        </w:rPr>
        <w:t> </w:t>
      </w:r>
      <w:r>
        <w:rPr/>
        <w:t>vertical</w:t>
      </w:r>
      <w:r>
        <w:rPr>
          <w:spacing w:val="-2"/>
        </w:rPr>
        <w:t> </w:t>
      </w:r>
      <w:r>
        <w:rPr/>
        <w:t>channel.</w:t>
      </w:r>
      <w:r>
        <w:rPr>
          <w:spacing w:val="-2"/>
        </w:rPr>
        <w:t> </w:t>
      </w:r>
      <w:r>
        <w:rPr/>
        <w:t>In</w:t>
      </w:r>
      <w:r>
        <w:rPr>
          <w:spacing w:val="-3"/>
        </w:rPr>
        <w:t> </w:t>
      </w:r>
      <w:r>
        <w:rPr/>
        <w:t>1918 the</w:t>
      </w:r>
      <w:r>
        <w:rPr>
          <w:spacing w:val="-1"/>
        </w:rPr>
        <w:t> </w:t>
      </w:r>
      <w:r>
        <w:rPr/>
        <w:t>American Professor Dr. E.F. Northrup</w:t>
      </w:r>
      <w:r>
        <w:rPr>
          <w:spacing w:val="-1"/>
        </w:rPr>
        <w:t> </w:t>
      </w:r>
      <w:r>
        <w:rPr/>
        <w:t>patented an induction furnace without core</w:t>
      </w:r>
      <w:r>
        <w:rPr>
          <w:spacing w:val="-2"/>
        </w:rPr>
        <w:t> </w:t>
      </w:r>
      <w:r>
        <w:rPr/>
        <w:t>of high frequency based on the oscillating discharge of a circuit consisting of a capacitor (which is charged to 50Hz in a phase of the cycle), a reactance and resistance of the coil of the furnace that surrounds the crucible without magnetic core between primary and </w:t>
      </w:r>
      <w:r>
        <w:rPr>
          <w:spacing w:val="-2"/>
        </w:rPr>
        <w:t>secondary.</w:t>
      </w:r>
    </w:p>
    <w:p>
      <w:pPr>
        <w:pStyle w:val="BodyText"/>
        <w:spacing w:line="480" w:lineRule="auto"/>
        <w:ind w:left="307" w:right="492"/>
        <w:jc w:val="both"/>
      </w:pPr>
      <w:r>
        <w:rPr/>
        <w:t>In 1927 the first furnace of medium frequency was installed in a factory of Sheffield (England). Since then, the number, size, design, fabrication and installations has not stopped growing over the years.</w:t>
      </w:r>
    </w:p>
    <w:p>
      <w:pPr>
        <w:pStyle w:val="BodyText"/>
        <w:spacing w:before="9"/>
      </w:pPr>
    </w:p>
    <w:p>
      <w:pPr>
        <w:pStyle w:val="Heading2"/>
        <w:numPr>
          <w:ilvl w:val="1"/>
          <w:numId w:val="8"/>
        </w:numPr>
        <w:tabs>
          <w:tab w:pos="1027" w:val="left" w:leader="none"/>
        </w:tabs>
        <w:spacing w:line="240" w:lineRule="auto" w:before="0" w:after="0"/>
        <w:ind w:left="1027" w:right="0" w:hanging="720"/>
        <w:jc w:val="left"/>
      </w:pPr>
      <w:r>
        <w:rPr/>
        <w:t>Previous</w:t>
      </w:r>
      <w:r>
        <w:rPr>
          <w:spacing w:val="-3"/>
        </w:rPr>
        <w:t> </w:t>
      </w:r>
      <w:r>
        <w:rPr>
          <w:spacing w:val="-2"/>
        </w:rPr>
        <w:t>Works</w:t>
      </w:r>
    </w:p>
    <w:p>
      <w:pPr>
        <w:pStyle w:val="BodyText"/>
        <w:rPr>
          <w:b/>
        </w:rPr>
      </w:pPr>
    </w:p>
    <w:p>
      <w:pPr>
        <w:pStyle w:val="BodyText"/>
        <w:rPr>
          <w:b/>
        </w:rPr>
      </w:pPr>
    </w:p>
    <w:p>
      <w:pPr>
        <w:pStyle w:val="BodyText"/>
        <w:spacing w:line="480" w:lineRule="auto"/>
        <w:ind w:left="307" w:right="488"/>
        <w:jc w:val="both"/>
      </w:pPr>
      <w:r>
        <w:rPr/>
        <w:t>According to Bala (2005), the advancement of any nation technologically has been influenced and elevated by the extent to which it can usefully harness and convert its mineral</w:t>
      </w:r>
      <w:r>
        <w:rPr>
          <w:spacing w:val="-8"/>
        </w:rPr>
        <w:t> </w:t>
      </w:r>
      <w:r>
        <w:rPr/>
        <w:t>resources.</w:t>
      </w:r>
      <w:r>
        <w:rPr>
          <w:spacing w:val="-8"/>
        </w:rPr>
        <w:t> </w:t>
      </w:r>
      <w:r>
        <w:rPr/>
        <w:t>The</w:t>
      </w:r>
      <w:r>
        <w:rPr>
          <w:spacing w:val="-9"/>
        </w:rPr>
        <w:t> </w:t>
      </w:r>
      <w:r>
        <w:rPr/>
        <w:t>productions</w:t>
      </w:r>
      <w:r>
        <w:rPr>
          <w:spacing w:val="-8"/>
        </w:rPr>
        <w:t> </w:t>
      </w:r>
      <w:r>
        <w:rPr/>
        <w:t>of</w:t>
      </w:r>
      <w:r>
        <w:rPr>
          <w:spacing w:val="-9"/>
        </w:rPr>
        <w:t> </w:t>
      </w:r>
      <w:r>
        <w:rPr/>
        <w:t>metal</w:t>
      </w:r>
      <w:r>
        <w:rPr>
          <w:spacing w:val="-8"/>
        </w:rPr>
        <w:t> </w:t>
      </w:r>
      <w:r>
        <w:rPr/>
        <w:t>in</w:t>
      </w:r>
      <w:r>
        <w:rPr>
          <w:spacing w:val="-10"/>
        </w:rPr>
        <w:t> </w:t>
      </w:r>
      <w:r>
        <w:rPr/>
        <w:t>foundries</w:t>
      </w:r>
      <w:r>
        <w:rPr>
          <w:spacing w:val="-8"/>
        </w:rPr>
        <w:t> </w:t>
      </w:r>
      <w:r>
        <w:rPr/>
        <w:t>and</w:t>
      </w:r>
      <w:r>
        <w:rPr>
          <w:spacing w:val="-8"/>
        </w:rPr>
        <w:t> </w:t>
      </w:r>
      <w:r>
        <w:rPr/>
        <w:t>in</w:t>
      </w:r>
      <w:r>
        <w:rPr>
          <w:spacing w:val="-8"/>
        </w:rPr>
        <w:t> </w:t>
      </w:r>
      <w:r>
        <w:rPr/>
        <w:t>all</w:t>
      </w:r>
      <w:r>
        <w:rPr>
          <w:spacing w:val="-8"/>
        </w:rPr>
        <w:t> </w:t>
      </w:r>
      <w:r>
        <w:rPr/>
        <w:t>human</w:t>
      </w:r>
      <w:r>
        <w:rPr>
          <w:spacing w:val="-11"/>
        </w:rPr>
        <w:t> </w:t>
      </w:r>
      <w:r>
        <w:rPr/>
        <w:t>lives</w:t>
      </w:r>
      <w:r>
        <w:rPr>
          <w:spacing w:val="-8"/>
        </w:rPr>
        <w:t> </w:t>
      </w:r>
      <w:r>
        <w:rPr/>
        <w:t>have</w:t>
      </w:r>
      <w:r>
        <w:rPr>
          <w:spacing w:val="-9"/>
        </w:rPr>
        <w:t> </w:t>
      </w:r>
      <w:r>
        <w:rPr/>
        <w:t>also become a general practice. Different melting techniques are in practice with different energy</w:t>
      </w:r>
      <w:r>
        <w:rPr>
          <w:spacing w:val="-7"/>
        </w:rPr>
        <w:t> </w:t>
      </w:r>
      <w:r>
        <w:rPr/>
        <w:t>sources.</w:t>
      </w:r>
      <w:r>
        <w:rPr>
          <w:spacing w:val="-3"/>
        </w:rPr>
        <w:t> </w:t>
      </w:r>
      <w:r>
        <w:rPr/>
        <w:t>The</w:t>
      </w:r>
      <w:r>
        <w:rPr>
          <w:spacing w:val="-4"/>
        </w:rPr>
        <w:t> </w:t>
      </w:r>
      <w:r>
        <w:rPr/>
        <w:t>cleanliness</w:t>
      </w:r>
      <w:r>
        <w:rPr>
          <w:spacing w:val="-3"/>
        </w:rPr>
        <w:t> </w:t>
      </w:r>
      <w:r>
        <w:rPr/>
        <w:t>and</w:t>
      </w:r>
      <w:r>
        <w:rPr>
          <w:spacing w:val="-3"/>
        </w:rPr>
        <w:t> </w:t>
      </w:r>
      <w:r>
        <w:rPr/>
        <w:t>availability</w:t>
      </w:r>
      <w:r>
        <w:rPr>
          <w:spacing w:val="-10"/>
        </w:rPr>
        <w:t> </w:t>
      </w:r>
      <w:r>
        <w:rPr/>
        <w:t>of</w:t>
      </w:r>
      <w:r>
        <w:rPr>
          <w:spacing w:val="-3"/>
        </w:rPr>
        <w:t> </w:t>
      </w:r>
      <w:r>
        <w:rPr/>
        <w:t>electrical</w:t>
      </w:r>
      <w:r>
        <w:rPr>
          <w:spacing w:val="-3"/>
        </w:rPr>
        <w:t> </w:t>
      </w:r>
      <w:r>
        <w:rPr/>
        <w:t>energy</w:t>
      </w:r>
      <w:r>
        <w:rPr>
          <w:spacing w:val="-10"/>
        </w:rPr>
        <w:t> </w:t>
      </w:r>
      <w:r>
        <w:rPr/>
        <w:t>sources</w:t>
      </w:r>
      <w:r>
        <w:rPr>
          <w:spacing w:val="-3"/>
        </w:rPr>
        <w:t> </w:t>
      </w:r>
      <w:r>
        <w:rPr/>
        <w:t>in</w:t>
      </w:r>
      <w:r>
        <w:rPr>
          <w:spacing w:val="-3"/>
        </w:rPr>
        <w:t> </w:t>
      </w:r>
      <w:r>
        <w:rPr/>
        <w:t>Nigeria</w:t>
      </w:r>
      <w:r>
        <w:rPr>
          <w:spacing w:val="-5"/>
        </w:rPr>
        <w:t> </w:t>
      </w:r>
      <w:r>
        <w:rPr/>
        <w:t>is of paramount importance to its use in foundries, hence the need for this design. Bala (2005) work deals principally with the mechanical and electrical requirements for induction furnace production. The mechanical aspect gives consideration to the geometrical</w:t>
      </w:r>
      <w:r>
        <w:rPr>
          <w:spacing w:val="-14"/>
        </w:rPr>
        <w:t> </w:t>
      </w:r>
      <w:r>
        <w:rPr/>
        <w:t>components,</w:t>
      </w:r>
      <w:r>
        <w:rPr>
          <w:spacing w:val="-11"/>
        </w:rPr>
        <w:t> </w:t>
      </w:r>
      <w:r>
        <w:rPr/>
        <w:t>cooling</w:t>
      </w:r>
      <w:r>
        <w:rPr>
          <w:spacing w:val="-15"/>
        </w:rPr>
        <w:t> </w:t>
      </w:r>
      <w:r>
        <w:rPr/>
        <w:t>system,</w:t>
      </w:r>
      <w:r>
        <w:rPr>
          <w:spacing w:val="-12"/>
        </w:rPr>
        <w:t> </w:t>
      </w:r>
      <w:r>
        <w:rPr/>
        <w:t>and</w:t>
      </w:r>
      <w:r>
        <w:rPr>
          <w:spacing w:val="-11"/>
        </w:rPr>
        <w:t> </w:t>
      </w:r>
      <w:r>
        <w:rPr/>
        <w:t>the</w:t>
      </w:r>
      <w:r>
        <w:rPr>
          <w:spacing w:val="-14"/>
        </w:rPr>
        <w:t> </w:t>
      </w:r>
      <w:r>
        <w:rPr/>
        <w:t>tilting</w:t>
      </w:r>
      <w:r>
        <w:rPr>
          <w:spacing w:val="-14"/>
        </w:rPr>
        <w:t> </w:t>
      </w:r>
      <w:r>
        <w:rPr/>
        <w:t>mechanism.</w:t>
      </w:r>
      <w:r>
        <w:rPr>
          <w:spacing w:val="-13"/>
        </w:rPr>
        <w:t> </w:t>
      </w:r>
      <w:r>
        <w:rPr/>
        <w:t>The</w:t>
      </w:r>
      <w:r>
        <w:rPr>
          <w:spacing w:val="-13"/>
        </w:rPr>
        <w:t> </w:t>
      </w:r>
      <w:r>
        <w:rPr/>
        <w:t>electrical</w:t>
      </w:r>
      <w:r>
        <w:rPr>
          <w:spacing w:val="-11"/>
        </w:rPr>
        <w:t> </w:t>
      </w:r>
      <w:r>
        <w:rPr>
          <w:spacing w:val="-2"/>
        </w:rPr>
        <w:t>aspect</w:t>
      </w:r>
    </w:p>
    <w:p>
      <w:pPr>
        <w:spacing w:after="0" w:line="480" w:lineRule="auto"/>
        <w:jc w:val="both"/>
        <w:sectPr>
          <w:pgSz w:w="11910" w:h="16850"/>
          <w:pgMar w:header="0" w:footer="1014" w:top="1340" w:bottom="1200" w:left="1680" w:right="920"/>
        </w:sectPr>
      </w:pPr>
    </w:p>
    <w:p>
      <w:pPr>
        <w:pStyle w:val="BodyText"/>
        <w:spacing w:line="480" w:lineRule="auto" w:before="62"/>
        <w:ind w:left="307" w:right="491"/>
        <w:jc w:val="both"/>
      </w:pPr>
      <w:r>
        <w:rPr/>
        <w:t>deals</w:t>
      </w:r>
      <w:r>
        <w:rPr>
          <w:spacing w:val="-8"/>
        </w:rPr>
        <w:t> </w:t>
      </w:r>
      <w:r>
        <w:rPr/>
        <w:t>with</w:t>
      </w:r>
      <w:r>
        <w:rPr>
          <w:spacing w:val="-8"/>
        </w:rPr>
        <w:t> </w:t>
      </w:r>
      <w:r>
        <w:rPr/>
        <w:t>the</w:t>
      </w:r>
      <w:r>
        <w:rPr>
          <w:spacing w:val="-9"/>
        </w:rPr>
        <w:t> </w:t>
      </w:r>
      <w:r>
        <w:rPr/>
        <w:t>furnace</w:t>
      </w:r>
      <w:r>
        <w:rPr>
          <w:spacing w:val="-9"/>
        </w:rPr>
        <w:t> </w:t>
      </w:r>
      <w:r>
        <w:rPr/>
        <w:t>power</w:t>
      </w:r>
      <w:r>
        <w:rPr>
          <w:spacing w:val="-9"/>
        </w:rPr>
        <w:t> </w:t>
      </w:r>
      <w:r>
        <w:rPr/>
        <w:t>requirement</w:t>
      </w:r>
      <w:r>
        <w:rPr>
          <w:spacing w:val="-8"/>
        </w:rPr>
        <w:t> </w:t>
      </w:r>
      <w:r>
        <w:rPr/>
        <w:t>to</w:t>
      </w:r>
      <w:r>
        <w:rPr>
          <w:spacing w:val="-8"/>
        </w:rPr>
        <w:t> </w:t>
      </w:r>
      <w:r>
        <w:rPr/>
        <w:t>make</w:t>
      </w:r>
      <w:r>
        <w:rPr>
          <w:spacing w:val="-7"/>
        </w:rPr>
        <w:t> </w:t>
      </w:r>
      <w:r>
        <w:rPr/>
        <w:t>it</w:t>
      </w:r>
      <w:r>
        <w:rPr>
          <w:spacing w:val="-8"/>
        </w:rPr>
        <w:t> </w:t>
      </w:r>
      <w:r>
        <w:rPr/>
        <w:t>functional.</w:t>
      </w:r>
      <w:r>
        <w:rPr>
          <w:spacing w:val="-8"/>
        </w:rPr>
        <w:t> </w:t>
      </w:r>
      <w:r>
        <w:rPr/>
        <w:t>The</w:t>
      </w:r>
      <w:r>
        <w:rPr>
          <w:spacing w:val="-9"/>
        </w:rPr>
        <w:t> </w:t>
      </w:r>
      <w:r>
        <w:rPr/>
        <w:t>design</w:t>
      </w:r>
      <w:r>
        <w:rPr>
          <w:spacing w:val="-6"/>
        </w:rPr>
        <w:t> </w:t>
      </w:r>
      <w:r>
        <w:rPr/>
        <w:t>was</w:t>
      </w:r>
      <w:r>
        <w:rPr>
          <w:spacing w:val="-8"/>
        </w:rPr>
        <w:t> </w:t>
      </w:r>
      <w:r>
        <w:rPr/>
        <w:t>achieved through consideration of relevant theories and their practical application.</w:t>
      </w:r>
    </w:p>
    <w:p>
      <w:pPr>
        <w:pStyle w:val="BodyText"/>
        <w:spacing w:line="480" w:lineRule="auto" w:before="161"/>
        <w:ind w:left="307" w:right="486"/>
        <w:jc w:val="both"/>
      </w:pPr>
      <w:r>
        <w:rPr/>
        <w:t>Yang</w:t>
      </w:r>
      <w:r>
        <w:rPr>
          <w:spacing w:val="-5"/>
        </w:rPr>
        <w:t> </w:t>
      </w:r>
      <w:r>
        <w:rPr>
          <w:i/>
        </w:rPr>
        <w:t>et</w:t>
      </w:r>
      <w:r>
        <w:rPr>
          <w:i/>
          <w:spacing w:val="-2"/>
        </w:rPr>
        <w:t> </w:t>
      </w:r>
      <w:r>
        <w:rPr>
          <w:i/>
        </w:rPr>
        <w:t>al</w:t>
      </w:r>
      <w:r>
        <w:rPr>
          <w:i/>
          <w:spacing w:val="-1"/>
        </w:rPr>
        <w:t> </w:t>
      </w:r>
      <w:r>
        <w:rPr/>
        <w:t>(2005),</w:t>
      </w:r>
      <w:r>
        <w:rPr>
          <w:spacing w:val="-2"/>
        </w:rPr>
        <w:t> </w:t>
      </w:r>
      <w:r>
        <w:rPr/>
        <w:t>researched</w:t>
      </w:r>
      <w:r>
        <w:rPr>
          <w:spacing w:val="-2"/>
        </w:rPr>
        <w:t> </w:t>
      </w:r>
      <w:r>
        <w:rPr/>
        <w:t>that</w:t>
      </w:r>
      <w:r>
        <w:rPr>
          <w:spacing w:val="-2"/>
        </w:rPr>
        <w:t> </w:t>
      </w:r>
      <w:r>
        <w:rPr/>
        <w:t>Aluminium</w:t>
      </w:r>
      <w:r>
        <w:rPr>
          <w:spacing w:val="-2"/>
        </w:rPr>
        <w:t> </w:t>
      </w:r>
      <w:r>
        <w:rPr/>
        <w:t>recycling</w:t>
      </w:r>
      <w:r>
        <w:rPr>
          <w:spacing w:val="-5"/>
        </w:rPr>
        <w:t> </w:t>
      </w:r>
      <w:r>
        <w:rPr/>
        <w:t>was</w:t>
      </w:r>
      <w:r>
        <w:rPr>
          <w:spacing w:val="-2"/>
        </w:rPr>
        <w:t> </w:t>
      </w:r>
      <w:r>
        <w:rPr/>
        <w:t>an excellent</w:t>
      </w:r>
      <w:r>
        <w:rPr>
          <w:spacing w:val="-2"/>
        </w:rPr>
        <w:t> </w:t>
      </w:r>
      <w:r>
        <w:rPr/>
        <w:t>example</w:t>
      </w:r>
      <w:r>
        <w:rPr>
          <w:spacing w:val="-3"/>
        </w:rPr>
        <w:t> </w:t>
      </w:r>
      <w:r>
        <w:rPr/>
        <w:t>in</w:t>
      </w:r>
      <w:r>
        <w:rPr>
          <w:spacing w:val="-2"/>
        </w:rPr>
        <w:t> </w:t>
      </w:r>
      <w:r>
        <w:rPr/>
        <w:t>the efficient utilization of secondary material resources. During secondary aluminium recovery,</w:t>
      </w:r>
      <w:r>
        <w:rPr>
          <w:spacing w:val="-7"/>
        </w:rPr>
        <w:t> </w:t>
      </w:r>
      <w:r>
        <w:rPr/>
        <w:t>the</w:t>
      </w:r>
      <w:r>
        <w:rPr>
          <w:spacing w:val="-8"/>
        </w:rPr>
        <w:t> </w:t>
      </w:r>
      <w:r>
        <w:rPr/>
        <w:t>aluminium</w:t>
      </w:r>
      <w:r>
        <w:rPr>
          <w:spacing w:val="-7"/>
        </w:rPr>
        <w:t> </w:t>
      </w:r>
      <w:r>
        <w:rPr/>
        <w:t>scraps</w:t>
      </w:r>
      <w:r>
        <w:rPr>
          <w:spacing w:val="-7"/>
        </w:rPr>
        <w:t> </w:t>
      </w:r>
      <w:r>
        <w:rPr/>
        <w:t>were</w:t>
      </w:r>
      <w:r>
        <w:rPr>
          <w:spacing w:val="-9"/>
        </w:rPr>
        <w:t> </w:t>
      </w:r>
      <w:r>
        <w:rPr/>
        <w:t>melted</w:t>
      </w:r>
      <w:r>
        <w:rPr>
          <w:spacing w:val="-7"/>
        </w:rPr>
        <w:t> </w:t>
      </w:r>
      <w:r>
        <w:rPr/>
        <w:t>and</w:t>
      </w:r>
      <w:r>
        <w:rPr>
          <w:spacing w:val="-7"/>
        </w:rPr>
        <w:t> </w:t>
      </w:r>
      <w:r>
        <w:rPr/>
        <w:t>refined</w:t>
      </w:r>
      <w:r>
        <w:rPr>
          <w:spacing w:val="-7"/>
        </w:rPr>
        <w:t> </w:t>
      </w:r>
      <w:r>
        <w:rPr/>
        <w:t>often</w:t>
      </w:r>
      <w:r>
        <w:rPr>
          <w:spacing w:val="-7"/>
        </w:rPr>
        <w:t> </w:t>
      </w:r>
      <w:r>
        <w:rPr/>
        <w:t>in</w:t>
      </w:r>
      <w:r>
        <w:rPr>
          <w:spacing w:val="-4"/>
        </w:rPr>
        <w:t> </w:t>
      </w:r>
      <w:r>
        <w:rPr/>
        <w:t>a</w:t>
      </w:r>
      <w:r>
        <w:rPr>
          <w:spacing w:val="-8"/>
        </w:rPr>
        <w:t> </w:t>
      </w:r>
      <w:r>
        <w:rPr/>
        <w:t>rotary</w:t>
      </w:r>
      <w:r>
        <w:rPr>
          <w:spacing w:val="-12"/>
        </w:rPr>
        <w:t> </w:t>
      </w:r>
      <w:r>
        <w:rPr/>
        <w:t>melting</w:t>
      </w:r>
      <w:r>
        <w:rPr>
          <w:spacing w:val="-10"/>
        </w:rPr>
        <w:t> </w:t>
      </w:r>
      <w:r>
        <w:rPr/>
        <w:t>furnace under a molten salt layer, which is how European practiced. The feed was normally a complex combination of aluminium scraps with different types, sizes, shapes, compositions, and contaminations. Efficient melting of the scrap was a critical issue in order to achieve higher metal recovery, lower energy and salt consumption, and less environmental impact. Yang </w:t>
      </w:r>
      <w:r>
        <w:rPr>
          <w:i/>
        </w:rPr>
        <w:t>et al </w:t>
      </w:r>
      <w:r>
        <w:rPr/>
        <w:t>(2005) stated that the melting behaviour of various types of aluminium scraps was investigated in laboratory furnaces. The recyclability of different scraps was examined. It confirms that scrap type, surface conditions, size and contaminants</w:t>
      </w:r>
      <w:r>
        <w:rPr>
          <w:spacing w:val="-7"/>
        </w:rPr>
        <w:t> </w:t>
      </w:r>
      <w:r>
        <w:rPr/>
        <w:t>have</w:t>
      </w:r>
      <w:r>
        <w:rPr>
          <w:spacing w:val="-8"/>
        </w:rPr>
        <w:t> </w:t>
      </w:r>
      <w:r>
        <w:rPr/>
        <w:t>significant</w:t>
      </w:r>
      <w:r>
        <w:rPr>
          <w:spacing w:val="-6"/>
        </w:rPr>
        <w:t> </w:t>
      </w:r>
      <w:r>
        <w:rPr/>
        <w:t>influence</w:t>
      </w:r>
      <w:r>
        <w:rPr>
          <w:spacing w:val="-8"/>
        </w:rPr>
        <w:t> </w:t>
      </w:r>
      <w:r>
        <w:rPr/>
        <w:t>on</w:t>
      </w:r>
      <w:r>
        <w:rPr>
          <w:spacing w:val="-7"/>
        </w:rPr>
        <w:t> </w:t>
      </w:r>
      <w:r>
        <w:rPr/>
        <w:t>the</w:t>
      </w:r>
      <w:r>
        <w:rPr>
          <w:spacing w:val="-7"/>
        </w:rPr>
        <w:t> </w:t>
      </w:r>
      <w:r>
        <w:rPr/>
        <w:t>metal</w:t>
      </w:r>
      <w:r>
        <w:rPr>
          <w:spacing w:val="-4"/>
        </w:rPr>
        <w:t> </w:t>
      </w:r>
      <w:r>
        <w:rPr/>
        <w:t>yield</w:t>
      </w:r>
      <w:r>
        <w:rPr>
          <w:spacing w:val="-6"/>
        </w:rPr>
        <w:t> </w:t>
      </w:r>
      <w:r>
        <w:rPr/>
        <w:t>and</w:t>
      </w:r>
      <w:r>
        <w:rPr>
          <w:spacing w:val="-7"/>
        </w:rPr>
        <w:t> </w:t>
      </w:r>
      <w:r>
        <w:rPr/>
        <w:t>scrap</w:t>
      </w:r>
      <w:r>
        <w:rPr>
          <w:spacing w:val="-7"/>
        </w:rPr>
        <w:t> </w:t>
      </w:r>
      <w:r>
        <w:rPr/>
        <w:t>recyclability.</w:t>
      </w:r>
      <w:r>
        <w:rPr>
          <w:spacing w:val="-7"/>
        </w:rPr>
        <w:t> </w:t>
      </w:r>
      <w:r>
        <w:rPr/>
        <w:t>Based on the experimental results and industrial operational data, a Computational Fluid- dynamics CFD based process model was developed, coupled with user-developed sub- models for scrap-melting and metal burn-off. The distributed melting behaviour of different</w:t>
      </w:r>
      <w:r>
        <w:rPr>
          <w:spacing w:val="-3"/>
        </w:rPr>
        <w:t> </w:t>
      </w:r>
      <w:r>
        <w:rPr/>
        <w:t>aluminium</w:t>
      </w:r>
      <w:r>
        <w:rPr>
          <w:spacing w:val="-5"/>
        </w:rPr>
        <w:t> </w:t>
      </w:r>
      <w:r>
        <w:rPr/>
        <w:t>scraps</w:t>
      </w:r>
      <w:r>
        <w:rPr>
          <w:spacing w:val="-6"/>
        </w:rPr>
        <w:t> </w:t>
      </w:r>
      <w:r>
        <w:rPr/>
        <w:t>was</w:t>
      </w:r>
      <w:r>
        <w:rPr>
          <w:spacing w:val="-6"/>
        </w:rPr>
        <w:t> </w:t>
      </w:r>
      <w:r>
        <w:rPr/>
        <w:t>evaluated</w:t>
      </w:r>
      <w:r>
        <w:rPr>
          <w:spacing w:val="-3"/>
        </w:rPr>
        <w:t> </w:t>
      </w:r>
      <w:r>
        <w:rPr/>
        <w:t>and</w:t>
      </w:r>
      <w:r>
        <w:rPr>
          <w:spacing w:val="-6"/>
        </w:rPr>
        <w:t> </w:t>
      </w:r>
      <w:r>
        <w:rPr/>
        <w:t>the</w:t>
      </w:r>
      <w:r>
        <w:rPr>
          <w:spacing w:val="-3"/>
        </w:rPr>
        <w:t> </w:t>
      </w:r>
      <w:r>
        <w:rPr/>
        <w:t>modelling</w:t>
      </w:r>
      <w:r>
        <w:rPr>
          <w:spacing w:val="-8"/>
        </w:rPr>
        <w:t> </w:t>
      </w:r>
      <w:r>
        <w:rPr/>
        <w:t>results</w:t>
      </w:r>
      <w:r>
        <w:rPr>
          <w:spacing w:val="-6"/>
        </w:rPr>
        <w:t> </w:t>
      </w:r>
      <w:r>
        <w:rPr/>
        <w:t>were</w:t>
      </w:r>
      <w:r>
        <w:rPr>
          <w:spacing w:val="-5"/>
        </w:rPr>
        <w:t> </w:t>
      </w:r>
      <w:r>
        <w:rPr/>
        <w:t>used</w:t>
      </w:r>
      <w:r>
        <w:rPr>
          <w:spacing w:val="-6"/>
        </w:rPr>
        <w:t> </w:t>
      </w:r>
      <w:r>
        <w:rPr/>
        <w:t>to</w:t>
      </w:r>
      <w:r>
        <w:rPr>
          <w:spacing w:val="-5"/>
        </w:rPr>
        <w:t> </w:t>
      </w:r>
      <w:r>
        <w:rPr/>
        <w:t>analyse the</w:t>
      </w:r>
      <w:r>
        <w:rPr>
          <w:spacing w:val="-15"/>
        </w:rPr>
        <w:t> </w:t>
      </w:r>
      <w:r>
        <w:rPr/>
        <w:t>melting</w:t>
      </w:r>
      <w:r>
        <w:rPr>
          <w:spacing w:val="-14"/>
        </w:rPr>
        <w:t> </w:t>
      </w:r>
      <w:r>
        <w:rPr/>
        <w:t>process</w:t>
      </w:r>
      <w:r>
        <w:rPr>
          <w:spacing w:val="-12"/>
        </w:rPr>
        <w:t> </w:t>
      </w:r>
      <w:r>
        <w:rPr/>
        <w:t>in</w:t>
      </w:r>
      <w:r>
        <w:rPr>
          <w:spacing w:val="-12"/>
        </w:rPr>
        <w:t> </w:t>
      </w:r>
      <w:r>
        <w:rPr/>
        <w:t>industrial</w:t>
      </w:r>
      <w:r>
        <w:rPr>
          <w:spacing w:val="-12"/>
        </w:rPr>
        <w:t> </w:t>
      </w:r>
      <w:r>
        <w:rPr/>
        <w:t>furnace,</w:t>
      </w:r>
      <w:r>
        <w:rPr>
          <w:spacing w:val="-12"/>
        </w:rPr>
        <w:t> </w:t>
      </w:r>
      <w:r>
        <w:rPr/>
        <w:t>and</w:t>
      </w:r>
      <w:r>
        <w:rPr>
          <w:spacing w:val="-12"/>
        </w:rPr>
        <w:t> </w:t>
      </w:r>
      <w:r>
        <w:rPr/>
        <w:t>to</w:t>
      </w:r>
      <w:r>
        <w:rPr>
          <w:spacing w:val="-9"/>
        </w:rPr>
        <w:t> </w:t>
      </w:r>
      <w:r>
        <w:rPr/>
        <w:t>estimate</w:t>
      </w:r>
      <w:r>
        <w:rPr>
          <w:spacing w:val="-13"/>
        </w:rPr>
        <w:t> </w:t>
      </w:r>
      <w:r>
        <w:rPr/>
        <w:t>the</w:t>
      </w:r>
      <w:r>
        <w:rPr>
          <w:spacing w:val="-13"/>
        </w:rPr>
        <w:t> </w:t>
      </w:r>
      <w:r>
        <w:rPr/>
        <w:t>energy</w:t>
      </w:r>
      <w:r>
        <w:rPr>
          <w:spacing w:val="-15"/>
        </w:rPr>
        <w:t> </w:t>
      </w:r>
      <w:r>
        <w:rPr/>
        <w:t>flow</w:t>
      </w:r>
      <w:r>
        <w:rPr>
          <w:spacing w:val="-10"/>
        </w:rPr>
        <w:t> </w:t>
      </w:r>
      <w:r>
        <w:rPr/>
        <w:t>and</w:t>
      </w:r>
      <w:r>
        <w:rPr>
          <w:spacing w:val="-10"/>
        </w:rPr>
        <w:t> </w:t>
      </w:r>
      <w:r>
        <w:rPr/>
        <w:t>distribution, and finally contribute to process optimisation.</w:t>
      </w:r>
    </w:p>
    <w:p>
      <w:pPr>
        <w:pStyle w:val="BodyText"/>
        <w:spacing w:line="480" w:lineRule="auto" w:before="161"/>
        <w:ind w:left="307" w:right="488"/>
        <w:jc w:val="both"/>
      </w:pPr>
      <w:r>
        <w:rPr/>
        <w:t>Ahmed </w:t>
      </w:r>
      <w:r>
        <w:rPr>
          <w:i/>
        </w:rPr>
        <w:t>et al </w:t>
      </w:r>
      <w:r>
        <w:rPr/>
        <w:t>(2009)</w:t>
      </w:r>
      <w:r>
        <w:rPr>
          <w:i/>
        </w:rPr>
        <w:t>, </w:t>
      </w:r>
      <w:r>
        <w:rPr/>
        <w:t>deals principally with the design of coreless induction furnaces for melting iron. Both mechanical and electrical requirements for induction furnace was presented.</w:t>
      </w:r>
      <w:r>
        <w:rPr>
          <w:spacing w:val="-14"/>
        </w:rPr>
        <w:t> </w:t>
      </w:r>
      <w:r>
        <w:rPr/>
        <w:t>To</w:t>
      </w:r>
      <w:r>
        <w:rPr>
          <w:spacing w:val="-12"/>
        </w:rPr>
        <w:t> </w:t>
      </w:r>
      <w:r>
        <w:rPr/>
        <w:t>verify</w:t>
      </w:r>
      <w:r>
        <w:rPr>
          <w:spacing w:val="-15"/>
        </w:rPr>
        <w:t> </w:t>
      </w:r>
      <w:r>
        <w:rPr/>
        <w:t>the</w:t>
      </w:r>
      <w:r>
        <w:rPr>
          <w:spacing w:val="-13"/>
        </w:rPr>
        <w:t> </w:t>
      </w:r>
      <w:r>
        <w:rPr/>
        <w:t>design</w:t>
      </w:r>
      <w:r>
        <w:rPr>
          <w:spacing w:val="-12"/>
        </w:rPr>
        <w:t> </w:t>
      </w:r>
      <w:r>
        <w:rPr/>
        <w:t>results,</w:t>
      </w:r>
      <w:r>
        <w:rPr>
          <w:spacing w:val="-12"/>
        </w:rPr>
        <w:t> </w:t>
      </w:r>
      <w:r>
        <w:rPr/>
        <w:t>a</w:t>
      </w:r>
      <w:r>
        <w:rPr>
          <w:spacing w:val="-13"/>
        </w:rPr>
        <w:t> </w:t>
      </w:r>
      <w:r>
        <w:rPr/>
        <w:t>comparison</w:t>
      </w:r>
      <w:r>
        <w:rPr>
          <w:spacing w:val="-12"/>
        </w:rPr>
        <w:t> </w:t>
      </w:r>
      <w:r>
        <w:rPr/>
        <w:t>between</w:t>
      </w:r>
      <w:r>
        <w:rPr>
          <w:spacing w:val="-12"/>
        </w:rPr>
        <w:t> </w:t>
      </w:r>
      <w:r>
        <w:rPr/>
        <w:t>the</w:t>
      </w:r>
      <w:r>
        <w:rPr>
          <w:spacing w:val="-13"/>
        </w:rPr>
        <w:t> </w:t>
      </w:r>
      <w:r>
        <w:rPr/>
        <w:t>design</w:t>
      </w:r>
      <w:r>
        <w:rPr>
          <w:spacing w:val="-12"/>
        </w:rPr>
        <w:t> </w:t>
      </w:r>
      <w:r>
        <w:rPr/>
        <w:t>results</w:t>
      </w:r>
      <w:r>
        <w:rPr>
          <w:spacing w:val="-12"/>
        </w:rPr>
        <w:t> </w:t>
      </w:r>
      <w:r>
        <w:rPr/>
        <w:t>and</w:t>
      </w:r>
      <w:r>
        <w:rPr>
          <w:spacing w:val="-12"/>
        </w:rPr>
        <w:t> </w:t>
      </w:r>
      <w:r>
        <w:rPr/>
        <w:t>those of an actual induction furnace was carried out.</w:t>
      </w:r>
    </w:p>
    <w:p>
      <w:pPr>
        <w:pStyle w:val="BodyText"/>
        <w:spacing w:line="480" w:lineRule="auto" w:before="119"/>
        <w:ind w:left="307" w:right="487"/>
        <w:jc w:val="both"/>
      </w:pPr>
      <w:r>
        <w:rPr>
          <w:sz w:val="22"/>
        </w:rPr>
        <w:t>Gandhewar </w:t>
      </w:r>
      <w:r>
        <w:rPr>
          <w:i/>
        </w:rPr>
        <w:t>et al </w:t>
      </w:r>
      <w:r>
        <w:rPr/>
        <w:t>(2011), remarked that a new generation of industrial induction melting furnaces</w:t>
      </w:r>
      <w:r>
        <w:rPr>
          <w:spacing w:val="-1"/>
        </w:rPr>
        <w:t> </w:t>
      </w:r>
      <w:r>
        <w:rPr/>
        <w:t>was</w:t>
      </w:r>
      <w:r>
        <w:rPr>
          <w:spacing w:val="1"/>
        </w:rPr>
        <w:t> </w:t>
      </w:r>
      <w:r>
        <w:rPr/>
        <w:t>developed</w:t>
      </w:r>
      <w:r>
        <w:rPr>
          <w:spacing w:val="3"/>
        </w:rPr>
        <w:t> </w:t>
      </w:r>
      <w:r>
        <w:rPr/>
        <w:t>during</w:t>
      </w:r>
      <w:r>
        <w:rPr>
          <w:spacing w:val="-2"/>
        </w:rPr>
        <w:t> </w:t>
      </w:r>
      <w:r>
        <w:rPr/>
        <w:t>the last</w:t>
      </w:r>
      <w:r>
        <w:rPr>
          <w:spacing w:val="1"/>
        </w:rPr>
        <w:t> </w:t>
      </w:r>
      <w:r>
        <w:rPr/>
        <w:t>25</w:t>
      </w:r>
      <w:r>
        <w:rPr>
          <w:spacing w:val="8"/>
        </w:rPr>
        <w:t> </w:t>
      </w:r>
      <w:r>
        <w:rPr/>
        <w:t>years.</w:t>
      </w:r>
      <w:r>
        <w:rPr>
          <w:spacing w:val="3"/>
        </w:rPr>
        <w:t> </w:t>
      </w:r>
      <w:r>
        <w:rPr/>
        <w:t>Present</w:t>
      </w:r>
      <w:r>
        <w:rPr>
          <w:spacing w:val="1"/>
        </w:rPr>
        <w:t> </w:t>
      </w:r>
      <w:r>
        <w:rPr/>
        <w:t>practices</w:t>
      </w:r>
      <w:r>
        <w:rPr>
          <w:spacing w:val="3"/>
        </w:rPr>
        <w:t> </w:t>
      </w:r>
      <w:r>
        <w:rPr/>
        <w:t>followed</w:t>
      </w:r>
      <w:r>
        <w:rPr>
          <w:spacing w:val="1"/>
        </w:rPr>
        <w:t> </w:t>
      </w:r>
      <w:r>
        <w:rPr/>
        <w:t>in</w:t>
      </w:r>
      <w:r>
        <w:rPr>
          <w:spacing w:val="4"/>
        </w:rPr>
        <w:t> </w:t>
      </w:r>
      <w:r>
        <w:rPr>
          <w:spacing w:val="-2"/>
        </w:rPr>
        <w:t>Induction</w:t>
      </w:r>
    </w:p>
    <w:p>
      <w:pPr>
        <w:spacing w:after="0" w:line="480" w:lineRule="auto"/>
        <w:jc w:val="both"/>
        <w:sectPr>
          <w:pgSz w:w="11910" w:h="16850"/>
          <w:pgMar w:header="0" w:footer="1014" w:top="1340" w:bottom="1200" w:left="1680" w:right="920"/>
        </w:sectPr>
      </w:pPr>
    </w:p>
    <w:p>
      <w:pPr>
        <w:pStyle w:val="BodyText"/>
        <w:spacing w:line="480" w:lineRule="auto" w:before="62"/>
        <w:ind w:left="307" w:right="485"/>
        <w:jc w:val="both"/>
      </w:pPr>
      <w:r>
        <w:rPr/>
        <w:t>Furnaces were discussed. Through a literature review account of various practices presently being followed in steel industries using Induction Furnaces was carried out. They</w:t>
      </w:r>
      <w:r>
        <w:rPr>
          <w:spacing w:val="-1"/>
        </w:rPr>
        <w:t> </w:t>
      </w:r>
      <w:r>
        <w:rPr/>
        <w:t>provided some recommendations for the productivity</w:t>
      </w:r>
      <w:r>
        <w:rPr>
          <w:spacing w:val="-4"/>
        </w:rPr>
        <w:t> </w:t>
      </w:r>
      <w:r>
        <w:rPr/>
        <w:t>improvement. They asserted that</w:t>
      </w:r>
      <w:r>
        <w:rPr>
          <w:spacing w:val="-15"/>
        </w:rPr>
        <w:t> </w:t>
      </w:r>
      <w:r>
        <w:rPr/>
        <w:t>to</w:t>
      </w:r>
      <w:r>
        <w:rPr>
          <w:spacing w:val="-15"/>
        </w:rPr>
        <w:t> </w:t>
      </w:r>
      <w:r>
        <w:rPr/>
        <w:t>non-availability</w:t>
      </w:r>
      <w:r>
        <w:rPr>
          <w:spacing w:val="-15"/>
        </w:rPr>
        <w:t> </w:t>
      </w:r>
      <w:r>
        <w:rPr/>
        <w:t>of</w:t>
      </w:r>
      <w:r>
        <w:rPr>
          <w:spacing w:val="-12"/>
        </w:rPr>
        <w:t> </w:t>
      </w:r>
      <w:r>
        <w:rPr/>
        <w:t>the</w:t>
      </w:r>
      <w:r>
        <w:rPr>
          <w:spacing w:val="-15"/>
        </w:rPr>
        <w:t> </w:t>
      </w:r>
      <w:r>
        <w:rPr/>
        <w:t>proper</w:t>
      </w:r>
      <w:r>
        <w:rPr>
          <w:spacing w:val="-13"/>
        </w:rPr>
        <w:t> </w:t>
      </w:r>
      <w:r>
        <w:rPr/>
        <w:t>instrumentations,</w:t>
      </w:r>
      <w:r>
        <w:rPr>
          <w:spacing w:val="-14"/>
        </w:rPr>
        <w:t> </w:t>
      </w:r>
      <w:r>
        <w:rPr/>
        <w:t>the</w:t>
      </w:r>
      <w:r>
        <w:rPr>
          <w:spacing w:val="-15"/>
        </w:rPr>
        <w:t> </w:t>
      </w:r>
      <w:r>
        <w:rPr/>
        <w:t>effect</w:t>
      </w:r>
      <w:r>
        <w:rPr>
          <w:spacing w:val="-14"/>
        </w:rPr>
        <w:t> </w:t>
      </w:r>
      <w:r>
        <w:rPr/>
        <w:t>of</w:t>
      </w:r>
      <w:r>
        <w:rPr>
          <w:spacing w:val="-13"/>
        </w:rPr>
        <w:t> </w:t>
      </w:r>
      <w:r>
        <w:rPr/>
        <w:t>the</w:t>
      </w:r>
      <w:r>
        <w:rPr>
          <w:spacing w:val="-15"/>
        </w:rPr>
        <w:t> </w:t>
      </w:r>
      <w:r>
        <w:rPr/>
        <w:t>ill</w:t>
      </w:r>
      <w:r>
        <w:rPr>
          <w:spacing w:val="-14"/>
        </w:rPr>
        <w:t> </w:t>
      </w:r>
      <w:r>
        <w:rPr/>
        <w:t>practices</w:t>
      </w:r>
      <w:r>
        <w:rPr>
          <w:spacing w:val="-12"/>
        </w:rPr>
        <w:t> </w:t>
      </w:r>
      <w:r>
        <w:rPr/>
        <w:t>cannot be precisely judged. If this was properly measured, the percentage of productivity improvement in steel melting Induction Furnace can be calculated. The review was carried out from the literature in various journals and manuals.</w:t>
      </w:r>
    </w:p>
    <w:p>
      <w:pPr>
        <w:pStyle w:val="BodyText"/>
        <w:spacing w:line="480" w:lineRule="auto" w:before="160"/>
        <w:ind w:left="307" w:right="483"/>
        <w:jc w:val="both"/>
      </w:pPr>
      <w:r>
        <w:rPr>
          <w:sz w:val="22"/>
        </w:rPr>
        <w:t>Alshaikhli</w:t>
      </w:r>
      <w:r>
        <w:rPr>
          <w:spacing w:val="-2"/>
          <w:sz w:val="22"/>
        </w:rPr>
        <w:t> </w:t>
      </w:r>
      <w:r>
        <w:rPr>
          <w:i/>
        </w:rPr>
        <w:t>et</w:t>
      </w:r>
      <w:r>
        <w:rPr>
          <w:i/>
          <w:spacing w:val="-8"/>
        </w:rPr>
        <w:t> </w:t>
      </w:r>
      <w:r>
        <w:rPr>
          <w:i/>
        </w:rPr>
        <w:t>al</w:t>
      </w:r>
      <w:r>
        <w:rPr>
          <w:i/>
          <w:spacing w:val="-7"/>
        </w:rPr>
        <w:t> </w:t>
      </w:r>
      <w:r>
        <w:rPr/>
        <w:t>(2014)</w:t>
      </w:r>
      <w:r>
        <w:rPr>
          <w:spacing w:val="-9"/>
        </w:rPr>
        <w:t> </w:t>
      </w:r>
      <w:r>
        <w:rPr/>
        <w:t>designed</w:t>
      </w:r>
      <w:r>
        <w:rPr>
          <w:spacing w:val="-6"/>
        </w:rPr>
        <w:t> </w:t>
      </w:r>
      <w:r>
        <w:rPr/>
        <w:t>and</w:t>
      </w:r>
      <w:r>
        <w:rPr>
          <w:spacing w:val="-8"/>
        </w:rPr>
        <w:t> </w:t>
      </w:r>
      <w:r>
        <w:rPr/>
        <w:t>constructed</w:t>
      </w:r>
      <w:r>
        <w:rPr>
          <w:spacing w:val="-8"/>
        </w:rPr>
        <w:t> </w:t>
      </w:r>
      <w:r>
        <w:rPr/>
        <w:t>a</w:t>
      </w:r>
      <w:r>
        <w:rPr>
          <w:spacing w:val="-5"/>
        </w:rPr>
        <w:t> </w:t>
      </w:r>
      <w:r>
        <w:rPr/>
        <w:t>coreless</w:t>
      </w:r>
      <w:r>
        <w:rPr>
          <w:spacing w:val="-8"/>
        </w:rPr>
        <w:t> </w:t>
      </w:r>
      <w:r>
        <w:rPr/>
        <w:t>induction</w:t>
      </w:r>
      <w:r>
        <w:rPr>
          <w:spacing w:val="-5"/>
        </w:rPr>
        <w:t> </w:t>
      </w:r>
      <w:r>
        <w:rPr/>
        <w:t>furnace.</w:t>
      </w:r>
      <w:r>
        <w:rPr>
          <w:spacing w:val="-7"/>
        </w:rPr>
        <w:t> </w:t>
      </w:r>
      <w:r>
        <w:rPr/>
        <w:t>They</w:t>
      </w:r>
      <w:r>
        <w:rPr>
          <w:spacing w:val="-12"/>
        </w:rPr>
        <w:t> </w:t>
      </w:r>
      <w:r>
        <w:rPr/>
        <w:t>stated that</w:t>
      </w:r>
      <w:r>
        <w:rPr>
          <w:spacing w:val="-15"/>
        </w:rPr>
        <w:t> </w:t>
      </w:r>
      <w:r>
        <w:rPr/>
        <w:t>many</w:t>
      </w:r>
      <w:r>
        <w:rPr>
          <w:spacing w:val="-15"/>
        </w:rPr>
        <w:t> </w:t>
      </w:r>
      <w:r>
        <w:rPr/>
        <w:t>analytical</w:t>
      </w:r>
      <w:r>
        <w:rPr>
          <w:spacing w:val="-15"/>
        </w:rPr>
        <w:t> </w:t>
      </w:r>
      <w:r>
        <w:rPr/>
        <w:t>methods</w:t>
      </w:r>
      <w:r>
        <w:rPr>
          <w:spacing w:val="-15"/>
        </w:rPr>
        <w:t> </w:t>
      </w:r>
      <w:r>
        <w:rPr/>
        <w:t>could</w:t>
      </w:r>
      <w:r>
        <w:rPr>
          <w:spacing w:val="-15"/>
        </w:rPr>
        <w:t> </w:t>
      </w:r>
      <w:r>
        <w:rPr/>
        <w:t>be</w:t>
      </w:r>
      <w:r>
        <w:rPr>
          <w:spacing w:val="-15"/>
        </w:rPr>
        <w:t> </w:t>
      </w:r>
      <w:r>
        <w:rPr/>
        <w:t>applied</w:t>
      </w:r>
      <w:r>
        <w:rPr>
          <w:spacing w:val="-15"/>
        </w:rPr>
        <w:t> </w:t>
      </w:r>
      <w:r>
        <w:rPr/>
        <w:t>to</w:t>
      </w:r>
      <w:r>
        <w:rPr>
          <w:spacing w:val="-15"/>
        </w:rPr>
        <w:t> </w:t>
      </w:r>
      <w:r>
        <w:rPr/>
        <w:t>induction</w:t>
      </w:r>
      <w:r>
        <w:rPr>
          <w:spacing w:val="-15"/>
        </w:rPr>
        <w:t> </w:t>
      </w:r>
      <w:r>
        <w:rPr/>
        <w:t>heating</w:t>
      </w:r>
      <w:r>
        <w:rPr>
          <w:spacing w:val="-15"/>
        </w:rPr>
        <w:t> </w:t>
      </w:r>
      <w:r>
        <w:rPr/>
        <w:t>and</w:t>
      </w:r>
      <w:r>
        <w:rPr>
          <w:spacing w:val="-14"/>
        </w:rPr>
        <w:t> </w:t>
      </w:r>
      <w:r>
        <w:rPr/>
        <w:t>melting</w:t>
      </w:r>
      <w:r>
        <w:rPr>
          <w:spacing w:val="-15"/>
        </w:rPr>
        <w:t> </w:t>
      </w:r>
      <w:r>
        <w:rPr/>
        <w:t>problems. The most suitable method used by the researchers was the equivalent circuit method, a second</w:t>
      </w:r>
      <w:r>
        <w:rPr>
          <w:spacing w:val="-12"/>
        </w:rPr>
        <w:t> </w:t>
      </w:r>
      <w:r>
        <w:rPr/>
        <w:t>approach</w:t>
      </w:r>
      <w:r>
        <w:rPr>
          <w:spacing w:val="-12"/>
        </w:rPr>
        <w:t> </w:t>
      </w:r>
      <w:r>
        <w:rPr/>
        <w:t>was</w:t>
      </w:r>
      <w:r>
        <w:rPr>
          <w:spacing w:val="-12"/>
        </w:rPr>
        <w:t> </w:t>
      </w:r>
      <w:r>
        <w:rPr/>
        <w:t>the</w:t>
      </w:r>
      <w:r>
        <w:rPr>
          <w:spacing w:val="-10"/>
        </w:rPr>
        <w:t> </w:t>
      </w:r>
      <w:r>
        <w:rPr/>
        <w:t>superposition</w:t>
      </w:r>
      <w:r>
        <w:rPr>
          <w:spacing w:val="-12"/>
        </w:rPr>
        <w:t> </w:t>
      </w:r>
      <w:r>
        <w:rPr/>
        <w:t>method,</w:t>
      </w:r>
      <w:r>
        <w:rPr>
          <w:spacing w:val="-12"/>
        </w:rPr>
        <w:t> </w:t>
      </w:r>
      <w:r>
        <w:rPr/>
        <w:t>which</w:t>
      </w:r>
      <w:r>
        <w:rPr>
          <w:spacing w:val="-13"/>
        </w:rPr>
        <w:t> </w:t>
      </w:r>
      <w:r>
        <w:rPr/>
        <w:t>was</w:t>
      </w:r>
      <w:r>
        <w:rPr>
          <w:spacing w:val="-12"/>
        </w:rPr>
        <w:t> </w:t>
      </w:r>
      <w:r>
        <w:rPr/>
        <w:t>to</w:t>
      </w:r>
      <w:r>
        <w:rPr>
          <w:spacing w:val="-9"/>
        </w:rPr>
        <w:t> </w:t>
      </w:r>
      <w:r>
        <w:rPr/>
        <w:t>check</w:t>
      </w:r>
      <w:r>
        <w:rPr>
          <w:spacing w:val="-12"/>
        </w:rPr>
        <w:t> </w:t>
      </w:r>
      <w:r>
        <w:rPr/>
        <w:t>the</w:t>
      </w:r>
      <w:r>
        <w:rPr>
          <w:spacing w:val="-10"/>
        </w:rPr>
        <w:t> </w:t>
      </w:r>
      <w:r>
        <w:rPr/>
        <w:t>results</w:t>
      </w:r>
      <w:r>
        <w:rPr>
          <w:spacing w:val="-12"/>
        </w:rPr>
        <w:t> </w:t>
      </w:r>
      <w:r>
        <w:rPr/>
        <w:t>of</w:t>
      </w:r>
      <w:r>
        <w:rPr>
          <w:spacing w:val="-13"/>
        </w:rPr>
        <w:t> </w:t>
      </w:r>
      <w:r>
        <w:rPr/>
        <w:t>the</w:t>
      </w:r>
      <w:r>
        <w:rPr>
          <w:spacing w:val="-13"/>
        </w:rPr>
        <w:t> </w:t>
      </w:r>
      <w:r>
        <w:rPr/>
        <w:t>first method</w:t>
      </w:r>
      <w:r>
        <w:rPr>
          <w:spacing w:val="-6"/>
        </w:rPr>
        <w:t> </w:t>
      </w:r>
      <w:r>
        <w:rPr/>
        <w:t>in</w:t>
      </w:r>
      <w:r>
        <w:rPr>
          <w:spacing w:val="-6"/>
        </w:rPr>
        <w:t> </w:t>
      </w:r>
      <w:r>
        <w:rPr/>
        <w:t>one</w:t>
      </w:r>
      <w:r>
        <w:rPr>
          <w:spacing w:val="-5"/>
        </w:rPr>
        <w:t> </w:t>
      </w:r>
      <w:r>
        <w:rPr/>
        <w:t>step</w:t>
      </w:r>
      <w:r>
        <w:rPr>
          <w:spacing w:val="-7"/>
        </w:rPr>
        <w:t> </w:t>
      </w:r>
      <w:r>
        <w:rPr/>
        <w:t>of</w:t>
      </w:r>
      <w:r>
        <w:rPr>
          <w:spacing w:val="-5"/>
        </w:rPr>
        <w:t> </w:t>
      </w:r>
      <w:r>
        <w:rPr/>
        <w:t>the</w:t>
      </w:r>
      <w:r>
        <w:rPr>
          <w:spacing w:val="-5"/>
        </w:rPr>
        <w:t> </w:t>
      </w:r>
      <w:r>
        <w:rPr/>
        <w:t>design.</w:t>
      </w:r>
      <w:r>
        <w:rPr>
          <w:spacing w:val="-6"/>
        </w:rPr>
        <w:t> </w:t>
      </w:r>
      <w:r>
        <w:rPr/>
        <w:t>Prior</w:t>
      </w:r>
      <w:r>
        <w:rPr>
          <w:spacing w:val="-7"/>
        </w:rPr>
        <w:t> </w:t>
      </w:r>
      <w:r>
        <w:rPr/>
        <w:t>to</w:t>
      </w:r>
      <w:r>
        <w:rPr>
          <w:spacing w:val="-4"/>
        </w:rPr>
        <w:t> </w:t>
      </w:r>
      <w:r>
        <w:rPr/>
        <w:t>the</w:t>
      </w:r>
      <w:r>
        <w:rPr>
          <w:spacing w:val="-7"/>
        </w:rPr>
        <w:t> </w:t>
      </w:r>
      <w:r>
        <w:rPr/>
        <w:t>use</w:t>
      </w:r>
      <w:r>
        <w:rPr>
          <w:spacing w:val="-7"/>
        </w:rPr>
        <w:t> </w:t>
      </w:r>
      <w:r>
        <w:rPr/>
        <w:t>of</w:t>
      </w:r>
      <w:r>
        <w:rPr>
          <w:spacing w:val="-7"/>
        </w:rPr>
        <w:t> </w:t>
      </w:r>
      <w:r>
        <w:rPr/>
        <w:t>these</w:t>
      </w:r>
      <w:r>
        <w:rPr>
          <w:spacing w:val="-5"/>
        </w:rPr>
        <w:t> </w:t>
      </w:r>
      <w:r>
        <w:rPr/>
        <w:t>two</w:t>
      </w:r>
      <w:r>
        <w:rPr>
          <w:spacing w:val="-6"/>
        </w:rPr>
        <w:t> </w:t>
      </w:r>
      <w:r>
        <w:rPr/>
        <w:t>methods</w:t>
      </w:r>
      <w:r>
        <w:rPr>
          <w:spacing w:val="-4"/>
        </w:rPr>
        <w:t> </w:t>
      </w:r>
      <w:r>
        <w:rPr/>
        <w:t>the</w:t>
      </w:r>
      <w:r>
        <w:rPr>
          <w:spacing w:val="-7"/>
        </w:rPr>
        <w:t> </w:t>
      </w:r>
      <w:r>
        <w:rPr/>
        <w:t>dimensions</w:t>
      </w:r>
      <w:r>
        <w:rPr>
          <w:spacing w:val="-6"/>
        </w:rPr>
        <w:t> </w:t>
      </w:r>
      <w:r>
        <w:rPr/>
        <w:t>of the furnace, the operating frequency and the required power was determined as a prerequisite. A design procedure was developed as computer programs, these programs accomplished a general design which would be utilized to design coreless furnaces of variable</w:t>
      </w:r>
      <w:r>
        <w:rPr>
          <w:spacing w:val="-15"/>
        </w:rPr>
        <w:t> </w:t>
      </w:r>
      <w:r>
        <w:rPr/>
        <w:t>specifications.</w:t>
      </w:r>
      <w:r>
        <w:rPr>
          <w:spacing w:val="-15"/>
        </w:rPr>
        <w:t> </w:t>
      </w:r>
      <w:r>
        <w:rPr/>
        <w:t>Then,</w:t>
      </w:r>
      <w:r>
        <w:rPr>
          <w:spacing w:val="-15"/>
        </w:rPr>
        <w:t> </w:t>
      </w:r>
      <w:r>
        <w:rPr/>
        <w:t>a</w:t>
      </w:r>
      <w:r>
        <w:rPr>
          <w:spacing w:val="-15"/>
        </w:rPr>
        <w:t> </w:t>
      </w:r>
      <w:r>
        <w:rPr/>
        <w:t>design,</w:t>
      </w:r>
      <w:r>
        <w:rPr>
          <w:spacing w:val="-14"/>
        </w:rPr>
        <w:t> </w:t>
      </w:r>
      <w:r>
        <w:rPr/>
        <w:t>meeting</w:t>
      </w:r>
      <w:r>
        <w:rPr>
          <w:spacing w:val="-15"/>
        </w:rPr>
        <w:t> </w:t>
      </w:r>
      <w:r>
        <w:rPr/>
        <w:t>certain</w:t>
      </w:r>
      <w:r>
        <w:rPr>
          <w:spacing w:val="-14"/>
        </w:rPr>
        <w:t> </w:t>
      </w:r>
      <w:r>
        <w:rPr/>
        <w:t>specification</w:t>
      </w:r>
      <w:r>
        <w:rPr>
          <w:spacing w:val="-15"/>
        </w:rPr>
        <w:t> </w:t>
      </w:r>
      <w:r>
        <w:rPr/>
        <w:t>was</w:t>
      </w:r>
      <w:r>
        <w:rPr>
          <w:spacing w:val="-15"/>
        </w:rPr>
        <w:t> </w:t>
      </w:r>
      <w:r>
        <w:rPr/>
        <w:t>prepared,</w:t>
      </w:r>
      <w:r>
        <w:rPr>
          <w:spacing w:val="-13"/>
        </w:rPr>
        <w:t> </w:t>
      </w:r>
      <w:r>
        <w:rPr/>
        <w:t>taking into</w:t>
      </w:r>
      <w:r>
        <w:rPr>
          <w:spacing w:val="-11"/>
        </w:rPr>
        <w:t> </w:t>
      </w:r>
      <w:r>
        <w:rPr/>
        <w:t>consideration</w:t>
      </w:r>
      <w:r>
        <w:rPr>
          <w:spacing w:val="-11"/>
        </w:rPr>
        <w:t> </w:t>
      </w:r>
      <w:r>
        <w:rPr/>
        <w:t>the</w:t>
      </w:r>
      <w:r>
        <w:rPr>
          <w:spacing w:val="-11"/>
        </w:rPr>
        <w:t> </w:t>
      </w:r>
      <w:r>
        <w:rPr/>
        <w:t>available</w:t>
      </w:r>
      <w:r>
        <w:rPr>
          <w:spacing w:val="-11"/>
        </w:rPr>
        <w:t> </w:t>
      </w:r>
      <w:r>
        <w:rPr/>
        <w:t>facilities.</w:t>
      </w:r>
      <w:r>
        <w:rPr>
          <w:spacing w:val="-11"/>
        </w:rPr>
        <w:t> </w:t>
      </w:r>
      <w:r>
        <w:rPr/>
        <w:t>Ultimately,</w:t>
      </w:r>
      <w:r>
        <w:rPr>
          <w:spacing w:val="-9"/>
        </w:rPr>
        <w:t> </w:t>
      </w:r>
      <w:r>
        <w:rPr/>
        <w:t>the</w:t>
      </w:r>
      <w:r>
        <w:rPr>
          <w:spacing w:val="-11"/>
        </w:rPr>
        <w:t> </w:t>
      </w:r>
      <w:r>
        <w:rPr/>
        <w:t>furnace</w:t>
      </w:r>
      <w:r>
        <w:rPr>
          <w:spacing w:val="-12"/>
        </w:rPr>
        <w:t> </w:t>
      </w:r>
      <w:r>
        <w:rPr/>
        <w:t>was</w:t>
      </w:r>
      <w:r>
        <w:rPr>
          <w:spacing w:val="-8"/>
        </w:rPr>
        <w:t> </w:t>
      </w:r>
      <w:r>
        <w:rPr/>
        <w:t>constructed</w:t>
      </w:r>
      <w:r>
        <w:rPr>
          <w:spacing w:val="-11"/>
        </w:rPr>
        <w:t> </w:t>
      </w:r>
      <w:r>
        <w:rPr/>
        <w:t>and</w:t>
      </w:r>
      <w:r>
        <w:rPr>
          <w:spacing w:val="-11"/>
        </w:rPr>
        <w:t> </w:t>
      </w:r>
      <w:r>
        <w:rPr/>
        <w:t>the final aim, which is melting the metal, was achieved.</w:t>
      </w:r>
    </w:p>
    <w:p>
      <w:pPr>
        <w:pStyle w:val="BodyText"/>
        <w:spacing w:line="480" w:lineRule="auto" w:before="162"/>
        <w:ind w:left="307" w:right="489"/>
        <w:jc w:val="both"/>
      </w:pPr>
      <w:r>
        <w:rPr>
          <w:spacing w:val="-2"/>
        </w:rPr>
        <w:t>Kulkarni</w:t>
      </w:r>
      <w:r>
        <w:rPr>
          <w:spacing w:val="-5"/>
        </w:rPr>
        <w:t> </w:t>
      </w:r>
      <w:r>
        <w:rPr>
          <w:i/>
          <w:spacing w:val="-2"/>
        </w:rPr>
        <w:t>et</w:t>
      </w:r>
      <w:r>
        <w:rPr>
          <w:i/>
          <w:spacing w:val="-4"/>
        </w:rPr>
        <w:t> </w:t>
      </w:r>
      <w:r>
        <w:rPr>
          <w:i/>
          <w:spacing w:val="-2"/>
        </w:rPr>
        <w:t>al</w:t>
      </w:r>
      <w:r>
        <w:rPr>
          <w:i/>
          <w:spacing w:val="-4"/>
        </w:rPr>
        <w:t> </w:t>
      </w:r>
      <w:r>
        <w:rPr>
          <w:spacing w:val="-2"/>
        </w:rPr>
        <w:t>(2014),</w:t>
      </w:r>
      <w:r>
        <w:rPr>
          <w:spacing w:val="-5"/>
        </w:rPr>
        <w:t> </w:t>
      </w:r>
      <w:r>
        <w:rPr>
          <w:spacing w:val="-2"/>
        </w:rPr>
        <w:t>designed</w:t>
      </w:r>
      <w:r>
        <w:rPr>
          <w:spacing w:val="-5"/>
        </w:rPr>
        <w:t> </w:t>
      </w:r>
      <w:r>
        <w:rPr>
          <w:spacing w:val="-2"/>
        </w:rPr>
        <w:t>an Induction</w:t>
      </w:r>
      <w:r>
        <w:rPr>
          <w:spacing w:val="-5"/>
        </w:rPr>
        <w:t> </w:t>
      </w:r>
      <w:r>
        <w:rPr>
          <w:spacing w:val="-2"/>
        </w:rPr>
        <w:t>Furnace</w:t>
      </w:r>
      <w:r>
        <w:rPr>
          <w:spacing w:val="-6"/>
        </w:rPr>
        <w:t> </w:t>
      </w:r>
      <w:r>
        <w:rPr>
          <w:spacing w:val="-2"/>
        </w:rPr>
        <w:t>with</w:t>
      </w:r>
      <w:r>
        <w:rPr>
          <w:spacing w:val="-4"/>
        </w:rPr>
        <w:t> </w:t>
      </w:r>
      <w:r>
        <w:rPr>
          <w:spacing w:val="-2"/>
        </w:rPr>
        <w:t>better</w:t>
      </w:r>
      <w:r>
        <w:rPr>
          <w:spacing w:val="-6"/>
        </w:rPr>
        <w:t> </w:t>
      </w:r>
      <w:r>
        <w:rPr>
          <w:spacing w:val="-2"/>
        </w:rPr>
        <w:t>controllability</w:t>
      </w:r>
      <w:r>
        <w:rPr>
          <w:spacing w:val="-11"/>
        </w:rPr>
        <w:t> </w:t>
      </w:r>
      <w:r>
        <w:rPr>
          <w:spacing w:val="-2"/>
        </w:rPr>
        <w:t>and</w:t>
      </w:r>
      <w:r>
        <w:rPr>
          <w:spacing w:val="-5"/>
        </w:rPr>
        <w:t> </w:t>
      </w:r>
      <w:r>
        <w:rPr>
          <w:spacing w:val="-2"/>
        </w:rPr>
        <w:t>power </w:t>
      </w:r>
      <w:r>
        <w:rPr/>
        <w:t>efficiency. The hardware implementation considered the following points while designing</w:t>
      </w:r>
      <w:r>
        <w:rPr>
          <w:spacing w:val="-7"/>
        </w:rPr>
        <w:t> </w:t>
      </w:r>
      <w:r>
        <w:rPr/>
        <w:t>i.e.</w:t>
      </w:r>
      <w:r>
        <w:rPr>
          <w:spacing w:val="-5"/>
        </w:rPr>
        <w:t> </w:t>
      </w:r>
      <w:r>
        <w:rPr/>
        <w:t>the</w:t>
      </w:r>
      <w:r>
        <w:rPr>
          <w:spacing w:val="-5"/>
        </w:rPr>
        <w:t> </w:t>
      </w:r>
      <w:r>
        <w:rPr/>
        <w:t>solid</w:t>
      </w:r>
      <w:r>
        <w:rPr>
          <w:spacing w:val="-5"/>
        </w:rPr>
        <w:t> </w:t>
      </w:r>
      <w:r>
        <w:rPr/>
        <w:t>state</w:t>
      </w:r>
      <w:r>
        <w:rPr>
          <w:spacing w:val="-6"/>
        </w:rPr>
        <w:t> </w:t>
      </w:r>
      <w:r>
        <w:rPr/>
        <w:t>power</w:t>
      </w:r>
      <w:r>
        <w:rPr>
          <w:spacing w:val="-6"/>
        </w:rPr>
        <w:t> </w:t>
      </w:r>
      <w:r>
        <w:rPr/>
        <w:t>sources</w:t>
      </w:r>
      <w:r>
        <w:rPr>
          <w:spacing w:val="-5"/>
        </w:rPr>
        <w:t> </w:t>
      </w:r>
      <w:r>
        <w:rPr/>
        <w:t>used</w:t>
      </w:r>
      <w:r>
        <w:rPr>
          <w:spacing w:val="-5"/>
        </w:rPr>
        <w:t> </w:t>
      </w:r>
      <w:r>
        <w:rPr/>
        <w:t>to</w:t>
      </w:r>
      <w:r>
        <w:rPr>
          <w:spacing w:val="-4"/>
        </w:rPr>
        <w:t> </w:t>
      </w:r>
      <w:r>
        <w:rPr/>
        <w:t>drive</w:t>
      </w:r>
      <w:r>
        <w:rPr>
          <w:spacing w:val="-6"/>
        </w:rPr>
        <w:t> </w:t>
      </w:r>
      <w:r>
        <w:rPr/>
        <w:t>induction</w:t>
      </w:r>
      <w:r>
        <w:rPr>
          <w:spacing w:val="-4"/>
        </w:rPr>
        <w:t> </w:t>
      </w:r>
      <w:r>
        <w:rPr/>
        <w:t>heating</w:t>
      </w:r>
      <w:r>
        <w:rPr>
          <w:spacing w:val="-7"/>
        </w:rPr>
        <w:t> </w:t>
      </w:r>
      <w:r>
        <w:rPr/>
        <w:t>loads</w:t>
      </w:r>
      <w:r>
        <w:rPr>
          <w:spacing w:val="-5"/>
        </w:rPr>
        <w:t> </w:t>
      </w:r>
      <w:r>
        <w:rPr/>
        <w:t>are</w:t>
      </w:r>
      <w:r>
        <w:rPr>
          <w:spacing w:val="-7"/>
        </w:rPr>
        <w:t> </w:t>
      </w:r>
      <w:r>
        <w:rPr/>
        <w:t>very efficient when the load was driven at its natural resonant frequency. These allowed zero voltage (ZVS) and zero current (ZCS) switching of the converter, resulting in reduced power losses in the semiconductor switches. Another advantage of driving a load at resonance</w:t>
      </w:r>
      <w:r>
        <w:rPr>
          <w:spacing w:val="24"/>
        </w:rPr>
        <w:t> </w:t>
      </w:r>
      <w:r>
        <w:rPr/>
        <w:t>was</w:t>
      </w:r>
      <w:r>
        <w:rPr>
          <w:spacing w:val="28"/>
        </w:rPr>
        <w:t> </w:t>
      </w:r>
      <w:r>
        <w:rPr/>
        <w:t>to</w:t>
      </w:r>
      <w:r>
        <w:rPr>
          <w:spacing w:val="29"/>
        </w:rPr>
        <w:t> </w:t>
      </w:r>
      <w:r>
        <w:rPr/>
        <w:t>enable</w:t>
      </w:r>
      <w:r>
        <w:rPr>
          <w:spacing w:val="32"/>
        </w:rPr>
        <w:t> </w:t>
      </w:r>
      <w:r>
        <w:rPr/>
        <w:t>an</w:t>
      </w:r>
      <w:r>
        <w:rPr>
          <w:spacing w:val="27"/>
        </w:rPr>
        <w:t> </w:t>
      </w:r>
      <w:r>
        <w:rPr/>
        <w:t>input</w:t>
      </w:r>
      <w:r>
        <w:rPr>
          <w:spacing w:val="29"/>
        </w:rPr>
        <w:t> </w:t>
      </w:r>
      <w:r>
        <w:rPr/>
        <w:t>power</w:t>
      </w:r>
      <w:r>
        <w:rPr>
          <w:spacing w:val="27"/>
        </w:rPr>
        <w:t> </w:t>
      </w:r>
      <w:r>
        <w:rPr/>
        <w:t>factor</w:t>
      </w:r>
      <w:r>
        <w:rPr>
          <w:spacing w:val="28"/>
        </w:rPr>
        <w:t> </w:t>
      </w:r>
      <w:r>
        <w:rPr/>
        <w:t>close</w:t>
      </w:r>
      <w:r>
        <w:rPr>
          <w:spacing w:val="27"/>
        </w:rPr>
        <w:t> </w:t>
      </w:r>
      <w:r>
        <w:rPr/>
        <w:t>to</w:t>
      </w:r>
      <w:r>
        <w:rPr>
          <w:spacing w:val="29"/>
        </w:rPr>
        <w:t> </w:t>
      </w:r>
      <w:r>
        <w:rPr/>
        <w:t>unity</w:t>
      </w:r>
      <w:r>
        <w:rPr>
          <w:spacing w:val="23"/>
        </w:rPr>
        <w:t> </w:t>
      </w:r>
      <w:r>
        <w:rPr/>
        <w:t>allowing</w:t>
      </w:r>
      <w:r>
        <w:rPr>
          <w:spacing w:val="26"/>
        </w:rPr>
        <w:t> </w:t>
      </w:r>
      <w:r>
        <w:rPr/>
        <w:t>minimal</w:t>
      </w:r>
      <w:r>
        <w:rPr>
          <w:spacing w:val="28"/>
        </w:rPr>
        <w:t> </w:t>
      </w:r>
      <w:r>
        <w:rPr>
          <w:spacing w:val="-5"/>
        </w:rPr>
        <w:t>KVA</w:t>
      </w:r>
    </w:p>
    <w:p>
      <w:pPr>
        <w:spacing w:after="0" w:line="480" w:lineRule="auto"/>
        <w:jc w:val="both"/>
        <w:sectPr>
          <w:pgSz w:w="11910" w:h="16850"/>
          <w:pgMar w:header="0" w:footer="1014" w:top="1340" w:bottom="1200" w:left="1680" w:right="920"/>
        </w:sectPr>
      </w:pPr>
    </w:p>
    <w:p>
      <w:pPr>
        <w:pStyle w:val="BodyText"/>
        <w:spacing w:line="480" w:lineRule="auto" w:before="62"/>
        <w:ind w:left="307" w:right="490"/>
        <w:jc w:val="both"/>
      </w:pPr>
      <w:r>
        <w:rPr/>
        <w:t>consumption. Environmental cleanliness was another added advantage. The process consists of three phase rectifier to convert three phase AC to filtered DC. Then using an H-Bridge</w:t>
      </w:r>
      <w:r>
        <w:rPr>
          <w:spacing w:val="-11"/>
        </w:rPr>
        <w:t> </w:t>
      </w:r>
      <w:r>
        <w:rPr/>
        <w:t>inverter,</w:t>
      </w:r>
      <w:r>
        <w:rPr>
          <w:spacing w:val="-10"/>
        </w:rPr>
        <w:t> </w:t>
      </w:r>
      <w:r>
        <w:rPr/>
        <w:t>it</w:t>
      </w:r>
      <w:r>
        <w:rPr>
          <w:spacing w:val="-7"/>
        </w:rPr>
        <w:t> </w:t>
      </w:r>
      <w:r>
        <w:rPr/>
        <w:t>was</w:t>
      </w:r>
      <w:r>
        <w:rPr>
          <w:spacing w:val="-7"/>
        </w:rPr>
        <w:t> </w:t>
      </w:r>
      <w:r>
        <w:rPr/>
        <w:t>converted</w:t>
      </w:r>
      <w:r>
        <w:rPr>
          <w:spacing w:val="-8"/>
        </w:rPr>
        <w:t> </w:t>
      </w:r>
      <w:r>
        <w:rPr/>
        <w:t>back</w:t>
      </w:r>
      <w:r>
        <w:rPr>
          <w:spacing w:val="-8"/>
        </w:rPr>
        <w:t> </w:t>
      </w:r>
      <w:r>
        <w:rPr/>
        <w:t>to</w:t>
      </w:r>
      <w:r>
        <w:rPr>
          <w:spacing w:val="-9"/>
        </w:rPr>
        <w:t> </w:t>
      </w:r>
      <w:r>
        <w:rPr/>
        <w:t>high</w:t>
      </w:r>
      <w:r>
        <w:rPr>
          <w:spacing w:val="-10"/>
        </w:rPr>
        <w:t> </w:t>
      </w:r>
      <w:r>
        <w:rPr/>
        <w:t>frequency</w:t>
      </w:r>
      <w:r>
        <w:rPr>
          <w:spacing w:val="-14"/>
        </w:rPr>
        <w:t> </w:t>
      </w:r>
      <w:r>
        <w:rPr/>
        <w:t>single</w:t>
      </w:r>
      <w:r>
        <w:rPr>
          <w:spacing w:val="-8"/>
        </w:rPr>
        <w:t> </w:t>
      </w:r>
      <w:r>
        <w:rPr/>
        <w:t>phase</w:t>
      </w:r>
      <w:r>
        <w:rPr>
          <w:spacing w:val="-11"/>
        </w:rPr>
        <w:t> </w:t>
      </w:r>
      <w:r>
        <w:rPr/>
        <w:t>AC,</w:t>
      </w:r>
      <w:r>
        <w:rPr>
          <w:spacing w:val="-10"/>
        </w:rPr>
        <w:t> </w:t>
      </w:r>
      <w:r>
        <w:rPr/>
        <w:t>with</w:t>
      </w:r>
      <w:r>
        <w:rPr>
          <w:spacing w:val="-9"/>
        </w:rPr>
        <w:t> </w:t>
      </w:r>
      <w:r>
        <w:rPr/>
        <w:t>control circuitry. The furnace coil and a capacitor form a resonant tank circuit. The metal to be heated</w:t>
      </w:r>
      <w:r>
        <w:rPr>
          <w:spacing w:val="-9"/>
        </w:rPr>
        <w:t> </w:t>
      </w:r>
      <w:r>
        <w:rPr/>
        <w:t>was</w:t>
      </w:r>
      <w:r>
        <w:rPr>
          <w:spacing w:val="-8"/>
        </w:rPr>
        <w:t> </w:t>
      </w:r>
      <w:r>
        <w:rPr/>
        <w:t>placed</w:t>
      </w:r>
      <w:r>
        <w:rPr>
          <w:spacing w:val="-8"/>
        </w:rPr>
        <w:t> </w:t>
      </w:r>
      <w:r>
        <w:rPr/>
        <w:t>in</w:t>
      </w:r>
      <w:r>
        <w:rPr>
          <w:spacing w:val="-8"/>
        </w:rPr>
        <w:t> </w:t>
      </w:r>
      <w:r>
        <w:rPr/>
        <w:t>the</w:t>
      </w:r>
      <w:r>
        <w:rPr>
          <w:spacing w:val="-9"/>
        </w:rPr>
        <w:t> </w:t>
      </w:r>
      <w:r>
        <w:rPr/>
        <w:t>coil,</w:t>
      </w:r>
      <w:r>
        <w:rPr>
          <w:spacing w:val="-8"/>
        </w:rPr>
        <w:t> </w:t>
      </w:r>
      <w:r>
        <w:rPr/>
        <w:t>resulting</w:t>
      </w:r>
      <w:r>
        <w:rPr>
          <w:spacing w:val="-10"/>
        </w:rPr>
        <w:t> </w:t>
      </w:r>
      <w:r>
        <w:rPr/>
        <w:t>in</w:t>
      </w:r>
      <w:r>
        <w:rPr>
          <w:spacing w:val="-8"/>
        </w:rPr>
        <w:t> </w:t>
      </w:r>
      <w:r>
        <w:rPr/>
        <w:t>shift</w:t>
      </w:r>
      <w:r>
        <w:rPr>
          <w:spacing w:val="-8"/>
        </w:rPr>
        <w:t> </w:t>
      </w:r>
      <w:r>
        <w:rPr/>
        <w:t>in</w:t>
      </w:r>
      <w:r>
        <w:rPr>
          <w:spacing w:val="-8"/>
        </w:rPr>
        <w:t> </w:t>
      </w:r>
      <w:r>
        <w:rPr/>
        <w:t>the</w:t>
      </w:r>
      <w:r>
        <w:rPr>
          <w:spacing w:val="-9"/>
        </w:rPr>
        <w:t> </w:t>
      </w:r>
      <w:r>
        <w:rPr/>
        <w:t>frequency.</w:t>
      </w:r>
      <w:r>
        <w:rPr>
          <w:spacing w:val="-8"/>
        </w:rPr>
        <w:t> </w:t>
      </w:r>
      <w:r>
        <w:rPr/>
        <w:t>The</w:t>
      </w:r>
      <w:r>
        <w:rPr>
          <w:spacing w:val="-9"/>
        </w:rPr>
        <w:t> </w:t>
      </w:r>
      <w:r>
        <w:rPr/>
        <w:t>resonant</w:t>
      </w:r>
      <w:r>
        <w:rPr>
          <w:spacing w:val="-8"/>
        </w:rPr>
        <w:t> </w:t>
      </w:r>
      <w:r>
        <w:rPr/>
        <w:t>tank</w:t>
      </w:r>
      <w:r>
        <w:rPr>
          <w:spacing w:val="-9"/>
        </w:rPr>
        <w:t> </w:t>
      </w:r>
      <w:r>
        <w:rPr/>
        <w:t>circuit was returned via frequency control circuit to achieve resonance and to enable maximum power transfer to the load at all time as remarked by the researchers.</w:t>
      </w:r>
    </w:p>
    <w:p>
      <w:pPr>
        <w:pStyle w:val="BodyText"/>
        <w:spacing w:line="480" w:lineRule="auto" w:before="160"/>
        <w:ind w:left="307" w:right="489"/>
        <w:jc w:val="both"/>
      </w:pPr>
      <w:r>
        <w:rPr/>
        <w:t>Muhammad and Muhammad (2014), stated that Induction melting could be a potential fabrication method for aluminum matrix nanocomposites, owing to its characteristics stirring</w:t>
      </w:r>
      <w:r>
        <w:rPr>
          <w:spacing w:val="-8"/>
        </w:rPr>
        <w:t> </w:t>
      </w:r>
      <w:r>
        <w:rPr/>
        <w:t>action</w:t>
      </w:r>
      <w:r>
        <w:rPr>
          <w:spacing w:val="-7"/>
        </w:rPr>
        <w:t> </w:t>
      </w:r>
      <w:r>
        <w:rPr/>
        <w:t>and</w:t>
      </w:r>
      <w:r>
        <w:rPr>
          <w:spacing w:val="-7"/>
        </w:rPr>
        <w:t> </w:t>
      </w:r>
      <w:r>
        <w:rPr/>
        <w:t>rapid</w:t>
      </w:r>
      <w:r>
        <w:rPr>
          <w:spacing w:val="-6"/>
        </w:rPr>
        <w:t> </w:t>
      </w:r>
      <w:r>
        <w:rPr/>
        <w:t>heating.</w:t>
      </w:r>
      <w:r>
        <w:rPr>
          <w:spacing w:val="-7"/>
        </w:rPr>
        <w:t> </w:t>
      </w:r>
      <w:r>
        <w:rPr/>
        <w:t>The</w:t>
      </w:r>
      <w:r>
        <w:rPr>
          <w:spacing w:val="-8"/>
        </w:rPr>
        <w:t> </w:t>
      </w:r>
      <w:r>
        <w:rPr/>
        <w:t>induction</w:t>
      </w:r>
      <w:r>
        <w:rPr>
          <w:spacing w:val="-6"/>
        </w:rPr>
        <w:t> </w:t>
      </w:r>
      <w:r>
        <w:rPr/>
        <w:t>coil</w:t>
      </w:r>
      <w:r>
        <w:rPr>
          <w:spacing w:val="-6"/>
        </w:rPr>
        <w:t> </w:t>
      </w:r>
      <w:r>
        <w:rPr/>
        <w:t>for</w:t>
      </w:r>
      <w:r>
        <w:rPr>
          <w:spacing w:val="-8"/>
        </w:rPr>
        <w:t> </w:t>
      </w:r>
      <w:r>
        <w:rPr/>
        <w:t>small</w:t>
      </w:r>
      <w:r>
        <w:rPr>
          <w:spacing w:val="-8"/>
        </w:rPr>
        <w:t> </w:t>
      </w:r>
      <w:r>
        <w:rPr/>
        <w:t>scale</w:t>
      </w:r>
      <w:r>
        <w:rPr>
          <w:spacing w:val="-7"/>
        </w:rPr>
        <w:t> </w:t>
      </w:r>
      <w:r>
        <w:rPr/>
        <w:t>composite</w:t>
      </w:r>
      <w:r>
        <w:rPr>
          <w:spacing w:val="-8"/>
        </w:rPr>
        <w:t> </w:t>
      </w:r>
      <w:r>
        <w:rPr/>
        <w:t>fabrication was designed through geometric, thermal, and electromagnetic analyses. Subsequently, the designed coil was simulated for its thermal efficiency and stirring force using finite element</w:t>
      </w:r>
      <w:r>
        <w:rPr>
          <w:spacing w:val="-15"/>
        </w:rPr>
        <w:t> </w:t>
      </w:r>
      <w:r>
        <w:rPr/>
        <w:t>method</w:t>
      </w:r>
      <w:r>
        <w:rPr>
          <w:spacing w:val="-15"/>
        </w:rPr>
        <w:t> </w:t>
      </w:r>
      <w:r>
        <w:rPr/>
        <w:t>magnetics</w:t>
      </w:r>
      <w:r>
        <w:rPr>
          <w:spacing w:val="-15"/>
        </w:rPr>
        <w:t> </w:t>
      </w:r>
      <w:r>
        <w:rPr/>
        <w:t>software.</w:t>
      </w:r>
      <w:r>
        <w:rPr>
          <w:spacing w:val="-15"/>
        </w:rPr>
        <w:t> </w:t>
      </w:r>
      <w:r>
        <w:rPr/>
        <w:t>The</w:t>
      </w:r>
      <w:r>
        <w:rPr>
          <w:spacing w:val="-15"/>
        </w:rPr>
        <w:t> </w:t>
      </w:r>
      <w:r>
        <w:rPr/>
        <w:t>designed</w:t>
      </w:r>
      <w:r>
        <w:rPr>
          <w:spacing w:val="-15"/>
        </w:rPr>
        <w:t> </w:t>
      </w:r>
      <w:r>
        <w:rPr/>
        <w:t>coil</w:t>
      </w:r>
      <w:r>
        <w:rPr>
          <w:spacing w:val="-15"/>
        </w:rPr>
        <w:t> </w:t>
      </w:r>
      <w:r>
        <w:rPr/>
        <w:t>yielded</w:t>
      </w:r>
      <w:r>
        <w:rPr>
          <w:spacing w:val="-15"/>
        </w:rPr>
        <w:t> </w:t>
      </w:r>
      <w:r>
        <w:rPr/>
        <w:t>more</w:t>
      </w:r>
      <w:r>
        <w:rPr>
          <w:spacing w:val="-15"/>
        </w:rPr>
        <w:t> </w:t>
      </w:r>
      <w:r>
        <w:rPr/>
        <w:t>than</w:t>
      </w:r>
      <w:r>
        <w:rPr>
          <w:spacing w:val="-15"/>
        </w:rPr>
        <w:t> </w:t>
      </w:r>
      <w:r>
        <w:rPr/>
        <w:t>60%</w:t>
      </w:r>
      <w:r>
        <w:rPr>
          <w:spacing w:val="-15"/>
        </w:rPr>
        <w:t> </w:t>
      </w:r>
      <w:r>
        <w:rPr/>
        <w:t>of</w:t>
      </w:r>
      <w:r>
        <w:rPr>
          <w:spacing w:val="-15"/>
        </w:rPr>
        <w:t> </w:t>
      </w:r>
      <w:r>
        <w:rPr/>
        <w:t>the</w:t>
      </w:r>
      <w:r>
        <w:rPr>
          <w:spacing w:val="-15"/>
        </w:rPr>
        <w:t> </w:t>
      </w:r>
      <w:r>
        <w:rPr/>
        <w:t>total energy supplied into thermal efficiency with a stirring force.</w:t>
      </w:r>
    </w:p>
    <w:p>
      <w:pPr>
        <w:pStyle w:val="BodyText"/>
        <w:spacing w:line="480" w:lineRule="auto" w:before="161"/>
        <w:ind w:left="307" w:right="487"/>
        <w:jc w:val="both"/>
      </w:pPr>
      <w:r>
        <w:rPr/>
        <w:t>Anaidhuno and Mgbemena (2015), developed a 3kg capacity Electric induction furnace with a power rating of 2500W for heat treatment of ferrous and non-ferrous alloys.</w:t>
      </w:r>
      <w:r>
        <w:rPr>
          <w:spacing w:val="40"/>
        </w:rPr>
        <w:t> </w:t>
      </w:r>
      <w:r>
        <w:rPr/>
        <w:t>The furnace was made from mild steel sheet, monolithically lined with fire clay refractories and designed to attain a temperature of 1200 </w:t>
      </w:r>
      <w:r>
        <w:rPr>
          <w:vertAlign w:val="superscript"/>
        </w:rPr>
        <w:t>o</w:t>
      </w:r>
      <w:r>
        <w:rPr>
          <w:vertAlign w:val="baseline"/>
        </w:rPr>
        <w:t>C on the automatic control panel. The authors opined that project was primarily undertaken to build local capacity in foundry practice in Nigeria and to encourage the demonstration of fundamental foundry practice for undergraduates of a Nigerian University.</w:t>
      </w:r>
    </w:p>
    <w:p>
      <w:pPr>
        <w:pStyle w:val="BodyText"/>
        <w:spacing w:line="480" w:lineRule="auto" w:before="122"/>
        <w:ind w:left="307" w:right="488"/>
        <w:jc w:val="both"/>
      </w:pPr>
      <w:r>
        <w:rPr>
          <w:sz w:val="22"/>
        </w:rPr>
        <w:t>Abdulbaqi </w:t>
      </w:r>
      <w:r>
        <w:rPr>
          <w:i/>
        </w:rPr>
        <w:t>et al </w:t>
      </w:r>
      <w:r>
        <w:rPr/>
        <w:t>(2015), opined that the design of a certain induction furnace for a certain application depends mostly on empirical formulas and experience. The purpose of </w:t>
      </w:r>
      <w:r>
        <w:rPr>
          <w:sz w:val="22"/>
        </w:rPr>
        <w:t>Abdulbaqi </w:t>
      </w:r>
      <w:r>
        <w:rPr>
          <w:i/>
        </w:rPr>
        <w:t>et al </w:t>
      </w:r>
      <w:r>
        <w:rPr/>
        <w:t>(2015), work was to use the Finite Element Method (FEM) approach to perform</w:t>
      </w:r>
      <w:r>
        <w:rPr>
          <w:spacing w:val="23"/>
        </w:rPr>
        <w:t> </w:t>
      </w:r>
      <w:r>
        <w:rPr/>
        <w:t>an</w:t>
      </w:r>
      <w:r>
        <w:rPr>
          <w:spacing w:val="25"/>
        </w:rPr>
        <w:t> </w:t>
      </w:r>
      <w:r>
        <w:rPr/>
        <w:t>electromagnetic-thermal</w:t>
      </w:r>
      <w:r>
        <w:rPr>
          <w:spacing w:val="25"/>
        </w:rPr>
        <w:t> </w:t>
      </w:r>
      <w:r>
        <w:rPr/>
        <w:t>coupled</w:t>
      </w:r>
      <w:r>
        <w:rPr>
          <w:spacing w:val="26"/>
        </w:rPr>
        <w:t> </w:t>
      </w:r>
      <w:r>
        <w:rPr/>
        <w:t>analysis</w:t>
      </w:r>
      <w:r>
        <w:rPr>
          <w:spacing w:val="25"/>
        </w:rPr>
        <w:t> </w:t>
      </w:r>
      <w:r>
        <w:rPr/>
        <w:t>for</w:t>
      </w:r>
      <w:r>
        <w:rPr>
          <w:spacing w:val="23"/>
        </w:rPr>
        <w:t> </w:t>
      </w:r>
      <w:r>
        <w:rPr/>
        <w:t>a</w:t>
      </w:r>
      <w:r>
        <w:rPr>
          <w:spacing w:val="23"/>
        </w:rPr>
        <w:t> </w:t>
      </w:r>
      <w:r>
        <w:rPr/>
        <w:t>suggested</w:t>
      </w:r>
      <w:r>
        <w:rPr>
          <w:spacing w:val="24"/>
        </w:rPr>
        <w:t> </w:t>
      </w:r>
      <w:r>
        <w:rPr/>
        <w:t>coil</w:t>
      </w:r>
      <w:r>
        <w:rPr>
          <w:spacing w:val="25"/>
        </w:rPr>
        <w:t> </w:t>
      </w:r>
      <w:r>
        <w:rPr/>
        <w:t>with</w:t>
      </w:r>
      <w:r>
        <w:rPr>
          <w:spacing w:val="25"/>
        </w:rPr>
        <w:t> </w:t>
      </w:r>
      <w:r>
        <w:rPr>
          <w:spacing w:val="-2"/>
        </w:rPr>
        <w:t>certain</w:t>
      </w:r>
    </w:p>
    <w:p>
      <w:pPr>
        <w:spacing w:after="0" w:line="480" w:lineRule="auto"/>
        <w:jc w:val="both"/>
        <w:sectPr>
          <w:pgSz w:w="11910" w:h="16850"/>
          <w:pgMar w:header="0" w:footer="1014" w:top="1340" w:bottom="1200" w:left="1680" w:right="920"/>
        </w:sectPr>
      </w:pPr>
    </w:p>
    <w:p>
      <w:pPr>
        <w:pStyle w:val="BodyText"/>
        <w:spacing w:line="480" w:lineRule="auto" w:before="62"/>
        <w:ind w:left="307" w:right="487"/>
        <w:jc w:val="both"/>
      </w:pPr>
      <w:r>
        <w:rPr/>
        <w:t>billet</w:t>
      </w:r>
      <w:r>
        <w:rPr>
          <w:spacing w:val="-5"/>
        </w:rPr>
        <w:t> </w:t>
      </w:r>
      <w:r>
        <w:rPr/>
        <w:t>and</w:t>
      </w:r>
      <w:r>
        <w:rPr>
          <w:spacing w:val="-5"/>
        </w:rPr>
        <w:t> </w:t>
      </w:r>
      <w:r>
        <w:rPr/>
        <w:t>studying</w:t>
      </w:r>
      <w:r>
        <w:rPr>
          <w:spacing w:val="-7"/>
        </w:rPr>
        <w:t> </w:t>
      </w:r>
      <w:r>
        <w:rPr/>
        <w:t>its</w:t>
      </w:r>
      <w:r>
        <w:rPr>
          <w:spacing w:val="-5"/>
        </w:rPr>
        <w:t> </w:t>
      </w:r>
      <w:r>
        <w:rPr/>
        <w:t>performance</w:t>
      </w:r>
      <w:r>
        <w:rPr>
          <w:spacing w:val="-6"/>
        </w:rPr>
        <w:t> </w:t>
      </w:r>
      <w:r>
        <w:rPr/>
        <w:t>during</w:t>
      </w:r>
      <w:r>
        <w:rPr>
          <w:spacing w:val="-7"/>
        </w:rPr>
        <w:t> </w:t>
      </w:r>
      <w:r>
        <w:rPr/>
        <w:t>the</w:t>
      </w:r>
      <w:r>
        <w:rPr>
          <w:spacing w:val="-5"/>
        </w:rPr>
        <w:t> </w:t>
      </w:r>
      <w:r>
        <w:rPr/>
        <w:t>heating</w:t>
      </w:r>
      <w:r>
        <w:rPr>
          <w:spacing w:val="-7"/>
        </w:rPr>
        <w:t> </w:t>
      </w:r>
      <w:r>
        <w:rPr/>
        <w:t>period.</w:t>
      </w:r>
      <w:r>
        <w:rPr>
          <w:spacing w:val="-5"/>
        </w:rPr>
        <w:t> </w:t>
      </w:r>
      <w:r>
        <w:rPr/>
        <w:t>This</w:t>
      </w:r>
      <w:r>
        <w:rPr>
          <w:spacing w:val="-4"/>
        </w:rPr>
        <w:t> </w:t>
      </w:r>
      <w:r>
        <w:rPr/>
        <w:t>will</w:t>
      </w:r>
      <w:r>
        <w:rPr>
          <w:spacing w:val="-4"/>
        </w:rPr>
        <w:t> </w:t>
      </w:r>
      <w:r>
        <w:rPr/>
        <w:t>lead</w:t>
      </w:r>
      <w:r>
        <w:rPr>
          <w:spacing w:val="-3"/>
        </w:rPr>
        <w:t> </w:t>
      </w:r>
      <w:r>
        <w:rPr/>
        <w:t>to</w:t>
      </w:r>
      <w:r>
        <w:rPr>
          <w:spacing w:val="-4"/>
        </w:rPr>
        <w:t> </w:t>
      </w:r>
      <w:r>
        <w:rPr/>
        <w:t>the</w:t>
      </w:r>
      <w:r>
        <w:rPr>
          <w:spacing w:val="-5"/>
        </w:rPr>
        <w:t> </w:t>
      </w:r>
      <w:r>
        <w:rPr/>
        <w:t>ability of expecting the required coil current and its frequency, to heat certain part of a certain billet to a certain temperature at the predetermined time. The researchers remarked that simulation results can be used to build the coil and which lead to designing the power supply for the induction furnace. The practical measurement of the designed system agrees with that of the theoretical design results. Hence, this approach was to reduce the design cost, time and efforts for any other required induction furnace.</w:t>
      </w:r>
    </w:p>
    <w:p>
      <w:pPr>
        <w:pStyle w:val="BodyText"/>
        <w:spacing w:line="480" w:lineRule="auto" w:before="160"/>
        <w:ind w:left="307" w:right="486"/>
        <w:jc w:val="both"/>
      </w:pPr>
      <w:r>
        <w:rPr/>
        <w:t>According to Dhiman and Bhatia (2015) heat treatment was the linked process for treatment of machine and forging components. Furnaces can be used for heat treatment process. They have observed that the major problems in oil-fired furnace were non- uniform</w:t>
      </w:r>
      <w:r>
        <w:rPr>
          <w:spacing w:val="-10"/>
        </w:rPr>
        <w:t> </w:t>
      </w:r>
      <w:r>
        <w:rPr/>
        <w:t>flame</w:t>
      </w:r>
      <w:r>
        <w:rPr>
          <w:spacing w:val="-11"/>
        </w:rPr>
        <w:t> </w:t>
      </w:r>
      <w:r>
        <w:rPr/>
        <w:t>distribution,</w:t>
      </w:r>
      <w:r>
        <w:rPr>
          <w:spacing w:val="-11"/>
        </w:rPr>
        <w:t> </w:t>
      </w:r>
      <w:r>
        <w:rPr/>
        <w:t>oxidation</w:t>
      </w:r>
      <w:r>
        <w:rPr>
          <w:spacing w:val="-10"/>
        </w:rPr>
        <w:t> </w:t>
      </w:r>
      <w:r>
        <w:rPr/>
        <w:t>of</w:t>
      </w:r>
      <w:r>
        <w:rPr>
          <w:spacing w:val="-11"/>
        </w:rPr>
        <w:t> </w:t>
      </w:r>
      <w:r>
        <w:rPr/>
        <w:t>metal,</w:t>
      </w:r>
      <w:r>
        <w:rPr>
          <w:spacing w:val="-10"/>
        </w:rPr>
        <w:t> </w:t>
      </w:r>
      <w:r>
        <w:rPr/>
        <w:t>scale</w:t>
      </w:r>
      <w:r>
        <w:rPr>
          <w:spacing w:val="-11"/>
        </w:rPr>
        <w:t> </w:t>
      </w:r>
      <w:r>
        <w:rPr/>
        <w:t>formation,</w:t>
      </w:r>
      <w:r>
        <w:rPr>
          <w:spacing w:val="-10"/>
        </w:rPr>
        <w:t> </w:t>
      </w:r>
      <w:r>
        <w:rPr/>
        <w:t>carbon</w:t>
      </w:r>
      <w:r>
        <w:rPr>
          <w:spacing w:val="-11"/>
        </w:rPr>
        <w:t> </w:t>
      </w:r>
      <w:r>
        <w:rPr/>
        <w:t>loss</w:t>
      </w:r>
      <w:r>
        <w:rPr>
          <w:spacing w:val="-8"/>
        </w:rPr>
        <w:t> </w:t>
      </w:r>
      <w:r>
        <w:rPr/>
        <w:t>of</w:t>
      </w:r>
      <w:r>
        <w:rPr>
          <w:spacing w:val="-11"/>
        </w:rPr>
        <w:t> </w:t>
      </w:r>
      <w:r>
        <w:rPr/>
        <w:t>metals</w:t>
      </w:r>
      <w:r>
        <w:rPr>
          <w:spacing w:val="-10"/>
        </w:rPr>
        <w:t> </w:t>
      </w:r>
      <w:r>
        <w:rPr/>
        <w:t>and emission of pollutants. Oil fired furnaces have low productivity and long start-up time. They</w:t>
      </w:r>
      <w:r>
        <w:rPr>
          <w:spacing w:val="-14"/>
        </w:rPr>
        <w:t> </w:t>
      </w:r>
      <w:r>
        <w:rPr/>
        <w:t>remarked</w:t>
      </w:r>
      <w:r>
        <w:rPr>
          <w:spacing w:val="-11"/>
        </w:rPr>
        <w:t> </w:t>
      </w:r>
      <w:r>
        <w:rPr/>
        <w:t>that</w:t>
      </w:r>
      <w:r>
        <w:rPr>
          <w:spacing w:val="-11"/>
        </w:rPr>
        <w:t> </w:t>
      </w:r>
      <w:r>
        <w:rPr/>
        <w:t>to</w:t>
      </w:r>
      <w:r>
        <w:rPr>
          <w:spacing w:val="-9"/>
        </w:rPr>
        <w:t> </w:t>
      </w:r>
      <w:r>
        <w:rPr/>
        <w:t>avoid</w:t>
      </w:r>
      <w:r>
        <w:rPr>
          <w:spacing w:val="-11"/>
        </w:rPr>
        <w:t> </w:t>
      </w:r>
      <w:r>
        <w:rPr/>
        <w:t>these</w:t>
      </w:r>
      <w:r>
        <w:rPr>
          <w:spacing w:val="-12"/>
        </w:rPr>
        <w:t> </w:t>
      </w:r>
      <w:r>
        <w:rPr/>
        <w:t>problems</w:t>
      </w:r>
      <w:r>
        <w:rPr>
          <w:spacing w:val="-10"/>
        </w:rPr>
        <w:t> </w:t>
      </w:r>
      <w:r>
        <w:rPr/>
        <w:t>the</w:t>
      </w:r>
      <w:r>
        <w:rPr>
          <w:spacing w:val="-9"/>
        </w:rPr>
        <w:t> </w:t>
      </w:r>
      <w:r>
        <w:rPr/>
        <w:t>new</w:t>
      </w:r>
      <w:r>
        <w:rPr>
          <w:spacing w:val="-12"/>
        </w:rPr>
        <w:t> </w:t>
      </w:r>
      <w:r>
        <w:rPr/>
        <w:t>technology</w:t>
      </w:r>
      <w:r>
        <w:rPr>
          <w:spacing w:val="-15"/>
        </w:rPr>
        <w:t> </w:t>
      </w:r>
      <w:r>
        <w:rPr/>
        <w:t>induction</w:t>
      </w:r>
      <w:r>
        <w:rPr>
          <w:spacing w:val="-11"/>
        </w:rPr>
        <w:t> </w:t>
      </w:r>
      <w:r>
        <w:rPr/>
        <w:t>furnace</w:t>
      </w:r>
      <w:r>
        <w:rPr>
          <w:spacing w:val="-10"/>
        </w:rPr>
        <w:t> </w:t>
      </w:r>
      <w:r>
        <w:rPr/>
        <w:t>should be</w:t>
      </w:r>
      <w:r>
        <w:rPr>
          <w:spacing w:val="-6"/>
        </w:rPr>
        <w:t> </w:t>
      </w:r>
      <w:r>
        <w:rPr/>
        <w:t>used.</w:t>
      </w:r>
      <w:r>
        <w:rPr>
          <w:spacing w:val="-5"/>
        </w:rPr>
        <w:t> </w:t>
      </w:r>
      <w:r>
        <w:rPr/>
        <w:t>By</w:t>
      </w:r>
      <w:r>
        <w:rPr>
          <w:spacing w:val="-12"/>
        </w:rPr>
        <w:t> </w:t>
      </w:r>
      <w:r>
        <w:rPr/>
        <w:t>using</w:t>
      </w:r>
      <w:r>
        <w:rPr>
          <w:spacing w:val="-7"/>
        </w:rPr>
        <w:t> </w:t>
      </w:r>
      <w:r>
        <w:rPr/>
        <w:t>the</w:t>
      </w:r>
      <w:r>
        <w:rPr>
          <w:spacing w:val="-5"/>
        </w:rPr>
        <w:t> </w:t>
      </w:r>
      <w:r>
        <w:rPr/>
        <w:t>induction</w:t>
      </w:r>
      <w:r>
        <w:rPr>
          <w:spacing w:val="-4"/>
        </w:rPr>
        <w:t> </w:t>
      </w:r>
      <w:r>
        <w:rPr/>
        <w:t>furnace</w:t>
      </w:r>
      <w:r>
        <w:rPr>
          <w:spacing w:val="-6"/>
        </w:rPr>
        <w:t> </w:t>
      </w:r>
      <w:r>
        <w:rPr/>
        <w:t>instead</w:t>
      </w:r>
      <w:r>
        <w:rPr>
          <w:spacing w:val="-5"/>
        </w:rPr>
        <w:t> </w:t>
      </w:r>
      <w:r>
        <w:rPr/>
        <w:t>of</w:t>
      </w:r>
      <w:r>
        <w:rPr>
          <w:spacing w:val="-2"/>
        </w:rPr>
        <w:t> </w:t>
      </w:r>
      <w:r>
        <w:rPr/>
        <w:t>oil-fired</w:t>
      </w:r>
      <w:r>
        <w:rPr>
          <w:spacing w:val="-5"/>
        </w:rPr>
        <w:t> </w:t>
      </w:r>
      <w:r>
        <w:rPr/>
        <w:t>furnace,</w:t>
      </w:r>
      <w:r>
        <w:rPr>
          <w:spacing w:val="-5"/>
        </w:rPr>
        <w:t> </w:t>
      </w:r>
      <w:r>
        <w:rPr/>
        <w:t>the</w:t>
      </w:r>
      <w:r>
        <w:rPr>
          <w:spacing w:val="-5"/>
        </w:rPr>
        <w:t> </w:t>
      </w:r>
      <w:r>
        <w:rPr/>
        <w:t>productivity</w:t>
      </w:r>
      <w:r>
        <w:rPr>
          <w:spacing w:val="-12"/>
        </w:rPr>
        <w:t> </w:t>
      </w:r>
      <w:r>
        <w:rPr/>
        <w:t>may be increased and production cost may be reduced.</w:t>
      </w:r>
    </w:p>
    <w:p>
      <w:pPr>
        <w:pStyle w:val="BodyText"/>
        <w:spacing w:line="480" w:lineRule="auto" w:before="161"/>
        <w:ind w:left="307" w:right="488"/>
        <w:jc w:val="both"/>
      </w:pPr>
      <w:r>
        <w:rPr/>
        <w:t>Ekpe </w:t>
      </w:r>
      <w:r>
        <w:rPr>
          <w:i/>
        </w:rPr>
        <w:t>et al </w:t>
      </w:r>
      <w:r>
        <w:rPr/>
        <w:t>(2016), stated that the increasing demand for aluminium scrap (as waste constituent)</w:t>
      </w:r>
      <w:r>
        <w:rPr>
          <w:spacing w:val="-2"/>
        </w:rPr>
        <w:t> </w:t>
      </w:r>
      <w:r>
        <w:rPr/>
        <w:t>in</w:t>
      </w:r>
      <w:r>
        <w:rPr>
          <w:spacing w:val="-1"/>
        </w:rPr>
        <w:t> </w:t>
      </w:r>
      <w:r>
        <w:rPr/>
        <w:t>our</w:t>
      </w:r>
      <w:r>
        <w:rPr>
          <w:spacing w:val="-2"/>
        </w:rPr>
        <w:t> </w:t>
      </w:r>
      <w:r>
        <w:rPr/>
        <w:t>environment</w:t>
      </w:r>
      <w:r>
        <w:rPr>
          <w:spacing w:val="-1"/>
        </w:rPr>
        <w:t> </w:t>
      </w:r>
      <w:r>
        <w:rPr/>
        <w:t>cannot</w:t>
      </w:r>
      <w:r>
        <w:rPr>
          <w:spacing w:val="-1"/>
        </w:rPr>
        <w:t> </w:t>
      </w:r>
      <w:r>
        <w:rPr/>
        <w:t>be</w:t>
      </w:r>
      <w:r>
        <w:rPr>
          <w:spacing w:val="-2"/>
        </w:rPr>
        <w:t> </w:t>
      </w:r>
      <w:r>
        <w:rPr/>
        <w:t>over emphasized.</w:t>
      </w:r>
      <w:r>
        <w:rPr>
          <w:spacing w:val="-1"/>
        </w:rPr>
        <w:t> </w:t>
      </w:r>
      <w:r>
        <w:rPr/>
        <w:t>Hence, an</w:t>
      </w:r>
      <w:r>
        <w:rPr>
          <w:spacing w:val="-1"/>
        </w:rPr>
        <w:t> </w:t>
      </w:r>
      <w:r>
        <w:rPr/>
        <w:t>improved</w:t>
      </w:r>
      <w:r>
        <w:rPr>
          <w:spacing w:val="-1"/>
        </w:rPr>
        <w:t> </w:t>
      </w:r>
      <w:r>
        <w:rPr/>
        <w:t>system of continuous aluminium recycling as a secondary aluminium production was designed and</w:t>
      </w:r>
      <w:r>
        <w:rPr>
          <w:spacing w:val="-13"/>
        </w:rPr>
        <w:t> </w:t>
      </w:r>
      <w:r>
        <w:rPr/>
        <w:t>constructed</w:t>
      </w:r>
      <w:r>
        <w:rPr>
          <w:spacing w:val="-13"/>
        </w:rPr>
        <w:t> </w:t>
      </w:r>
      <w:r>
        <w:rPr/>
        <w:t>for</w:t>
      </w:r>
      <w:r>
        <w:rPr>
          <w:spacing w:val="-14"/>
        </w:rPr>
        <w:t> </w:t>
      </w:r>
      <w:r>
        <w:rPr/>
        <w:t>melting</w:t>
      </w:r>
      <w:r>
        <w:rPr>
          <w:spacing w:val="-15"/>
        </w:rPr>
        <w:t> </w:t>
      </w:r>
      <w:r>
        <w:rPr/>
        <w:t>scrap</w:t>
      </w:r>
      <w:r>
        <w:rPr>
          <w:spacing w:val="-13"/>
        </w:rPr>
        <w:t> </w:t>
      </w:r>
      <w:r>
        <w:rPr/>
        <w:t>aluminium.</w:t>
      </w:r>
      <w:r>
        <w:rPr>
          <w:spacing w:val="-13"/>
        </w:rPr>
        <w:t> </w:t>
      </w:r>
      <w:r>
        <w:rPr/>
        <w:t>This</w:t>
      </w:r>
      <w:r>
        <w:rPr>
          <w:spacing w:val="-15"/>
        </w:rPr>
        <w:t> </w:t>
      </w:r>
      <w:r>
        <w:rPr/>
        <w:t>furnace</w:t>
      </w:r>
      <w:r>
        <w:rPr>
          <w:spacing w:val="-14"/>
        </w:rPr>
        <w:t> </w:t>
      </w:r>
      <w:r>
        <w:rPr/>
        <w:t>was</w:t>
      </w:r>
      <w:r>
        <w:rPr>
          <w:spacing w:val="-13"/>
        </w:rPr>
        <w:t> </w:t>
      </w:r>
      <w:r>
        <w:rPr/>
        <w:t>a</w:t>
      </w:r>
      <w:r>
        <w:rPr>
          <w:spacing w:val="-14"/>
        </w:rPr>
        <w:t> </w:t>
      </w:r>
      <w:r>
        <w:rPr/>
        <w:t>modified</w:t>
      </w:r>
      <w:r>
        <w:rPr>
          <w:spacing w:val="-11"/>
        </w:rPr>
        <w:t> </w:t>
      </w:r>
      <w:r>
        <w:rPr/>
        <w:t>model</w:t>
      </w:r>
      <w:r>
        <w:rPr>
          <w:spacing w:val="-13"/>
        </w:rPr>
        <w:t> </w:t>
      </w:r>
      <w:r>
        <w:rPr/>
        <w:t>suitable for laboratories and workshops. The furnace was designed and fabricated using locally available</w:t>
      </w:r>
      <w:r>
        <w:rPr>
          <w:spacing w:val="-2"/>
        </w:rPr>
        <w:t> </w:t>
      </w:r>
      <w:r>
        <w:rPr/>
        <w:t>materials</w:t>
      </w:r>
      <w:r>
        <w:rPr>
          <w:spacing w:val="-1"/>
        </w:rPr>
        <w:t> </w:t>
      </w:r>
      <w:r>
        <w:rPr/>
        <w:t>and</w:t>
      </w:r>
      <w:r>
        <w:rPr>
          <w:spacing w:val="-1"/>
        </w:rPr>
        <w:t> </w:t>
      </w:r>
      <w:r>
        <w:rPr/>
        <w:t>butane</w:t>
      </w:r>
      <w:r>
        <w:rPr>
          <w:spacing w:val="-3"/>
        </w:rPr>
        <w:t> </w:t>
      </w:r>
      <w:r>
        <w:rPr/>
        <w:t>gas</w:t>
      </w:r>
      <w:r>
        <w:rPr>
          <w:spacing w:val="-1"/>
        </w:rPr>
        <w:t> </w:t>
      </w:r>
      <w:r>
        <w:rPr/>
        <w:t>as</w:t>
      </w:r>
      <w:r>
        <w:rPr>
          <w:spacing w:val="-1"/>
        </w:rPr>
        <w:t> </w:t>
      </w:r>
      <w:r>
        <w:rPr/>
        <w:t>the</w:t>
      </w:r>
      <w:r>
        <w:rPr>
          <w:spacing w:val="-2"/>
        </w:rPr>
        <w:t> </w:t>
      </w:r>
      <w:r>
        <w:rPr/>
        <w:t>thermal</w:t>
      </w:r>
      <w:r>
        <w:rPr>
          <w:spacing w:val="-1"/>
        </w:rPr>
        <w:t> </w:t>
      </w:r>
      <w:r>
        <w:rPr/>
        <w:t>energy</w:t>
      </w:r>
      <w:r>
        <w:rPr>
          <w:spacing w:val="-5"/>
        </w:rPr>
        <w:t> </w:t>
      </w:r>
      <w:r>
        <w:rPr/>
        <w:t>source</w:t>
      </w:r>
      <w:r>
        <w:rPr>
          <w:spacing w:val="-2"/>
        </w:rPr>
        <w:t> </w:t>
      </w:r>
      <w:r>
        <w:rPr/>
        <w:t>in</w:t>
      </w:r>
      <w:r>
        <w:rPr>
          <w:spacing w:val="-1"/>
        </w:rPr>
        <w:t> </w:t>
      </w:r>
      <w:r>
        <w:rPr/>
        <w:t>heating</w:t>
      </w:r>
      <w:r>
        <w:rPr>
          <w:spacing w:val="-4"/>
        </w:rPr>
        <w:t> </w:t>
      </w:r>
      <w:r>
        <w:rPr/>
        <w:t>up</w:t>
      </w:r>
      <w:r>
        <w:rPr>
          <w:spacing w:val="-1"/>
        </w:rPr>
        <w:t> </w:t>
      </w:r>
      <w:r>
        <w:rPr/>
        <w:t>the</w:t>
      </w:r>
      <w:r>
        <w:rPr>
          <w:spacing w:val="-2"/>
        </w:rPr>
        <w:t> </w:t>
      </w:r>
      <w:r>
        <w:rPr/>
        <w:t>system to the melting point of aluminium (660.4 </w:t>
      </w:r>
      <w:r>
        <w:rPr>
          <w:vertAlign w:val="superscript"/>
        </w:rPr>
        <w:t>o</w:t>
      </w:r>
      <w:r>
        <w:rPr>
          <w:vertAlign w:val="baseline"/>
        </w:rPr>
        <w:t>C). The molten aluminium was casted to a desired shape and size either as ingot or end product.</w:t>
      </w:r>
    </w:p>
    <w:p>
      <w:pPr>
        <w:pStyle w:val="BodyText"/>
        <w:spacing w:line="480" w:lineRule="auto" w:before="120"/>
        <w:ind w:left="307" w:right="487"/>
        <w:jc w:val="both"/>
      </w:pPr>
      <w:r>
        <w:rPr/>
        <w:t>Patil and Ghatge (2017), provided some recommendations for the productivity improvement.</w:t>
      </w:r>
      <w:r>
        <w:rPr>
          <w:spacing w:val="12"/>
        </w:rPr>
        <w:t> </w:t>
      </w:r>
      <w:r>
        <w:rPr/>
        <w:t>Due</w:t>
      </w:r>
      <w:r>
        <w:rPr>
          <w:spacing w:val="14"/>
        </w:rPr>
        <w:t> </w:t>
      </w:r>
      <w:r>
        <w:rPr/>
        <w:t>to</w:t>
      </w:r>
      <w:r>
        <w:rPr>
          <w:spacing w:val="14"/>
        </w:rPr>
        <w:t> </w:t>
      </w:r>
      <w:r>
        <w:rPr/>
        <w:t>non-availability</w:t>
      </w:r>
      <w:r>
        <w:rPr>
          <w:spacing w:val="11"/>
        </w:rPr>
        <w:t> </w:t>
      </w:r>
      <w:r>
        <w:rPr/>
        <w:t>of</w:t>
      </w:r>
      <w:r>
        <w:rPr>
          <w:spacing w:val="13"/>
        </w:rPr>
        <w:t> </w:t>
      </w:r>
      <w:r>
        <w:rPr/>
        <w:t>the</w:t>
      </w:r>
      <w:r>
        <w:rPr>
          <w:spacing w:val="14"/>
        </w:rPr>
        <w:t> </w:t>
      </w:r>
      <w:r>
        <w:rPr/>
        <w:t>proper</w:t>
      </w:r>
      <w:r>
        <w:rPr>
          <w:spacing w:val="13"/>
        </w:rPr>
        <w:t> </w:t>
      </w:r>
      <w:r>
        <w:rPr/>
        <w:t>instrumentation</w:t>
      </w:r>
      <w:r>
        <w:rPr>
          <w:spacing w:val="14"/>
        </w:rPr>
        <w:t> </w:t>
      </w:r>
      <w:r>
        <w:rPr/>
        <w:t>the</w:t>
      </w:r>
      <w:r>
        <w:rPr>
          <w:spacing w:val="15"/>
        </w:rPr>
        <w:t> </w:t>
      </w:r>
      <w:r>
        <w:rPr/>
        <w:t>effect</w:t>
      </w:r>
      <w:r>
        <w:rPr>
          <w:spacing w:val="14"/>
        </w:rPr>
        <w:t> </w:t>
      </w:r>
      <w:r>
        <w:rPr/>
        <w:t>of</w:t>
      </w:r>
      <w:r>
        <w:rPr>
          <w:spacing w:val="13"/>
        </w:rPr>
        <w:t> </w:t>
      </w:r>
      <w:r>
        <w:rPr/>
        <w:t>the</w:t>
      </w:r>
      <w:r>
        <w:rPr>
          <w:spacing w:val="16"/>
        </w:rPr>
        <w:t> </w:t>
      </w:r>
      <w:r>
        <w:rPr>
          <w:spacing w:val="-5"/>
        </w:rPr>
        <w:t>ill</w:t>
      </w:r>
    </w:p>
    <w:p>
      <w:pPr>
        <w:spacing w:after="0" w:line="480" w:lineRule="auto"/>
        <w:jc w:val="both"/>
        <w:sectPr>
          <w:pgSz w:w="11910" w:h="16850"/>
          <w:pgMar w:header="0" w:footer="1014" w:top="1340" w:bottom="1200" w:left="1680" w:right="920"/>
        </w:sectPr>
      </w:pPr>
    </w:p>
    <w:p>
      <w:pPr>
        <w:pStyle w:val="BodyText"/>
        <w:spacing w:line="480" w:lineRule="auto" w:before="62"/>
        <w:ind w:left="307" w:right="487"/>
        <w:jc w:val="both"/>
      </w:pPr>
      <w:r>
        <w:rPr/>
        <w:t>practices cannot be precisely judged. If this was properly measured, the percentage of productivity improvement in steel melting Induction Furnace could be calculated as remarked</w:t>
      </w:r>
      <w:r>
        <w:rPr>
          <w:spacing w:val="-10"/>
        </w:rPr>
        <w:t> </w:t>
      </w:r>
      <w:r>
        <w:rPr/>
        <w:t>by</w:t>
      </w:r>
      <w:r>
        <w:rPr>
          <w:spacing w:val="-14"/>
        </w:rPr>
        <w:t> </w:t>
      </w:r>
      <w:r>
        <w:rPr/>
        <w:t>the</w:t>
      </w:r>
      <w:r>
        <w:rPr>
          <w:spacing w:val="-8"/>
        </w:rPr>
        <w:t> </w:t>
      </w:r>
      <w:r>
        <w:rPr/>
        <w:t>researchers.</w:t>
      </w:r>
      <w:r>
        <w:rPr>
          <w:spacing w:val="-8"/>
        </w:rPr>
        <w:t> </w:t>
      </w:r>
      <w:r>
        <w:rPr/>
        <w:t>The</w:t>
      </w:r>
      <w:r>
        <w:rPr>
          <w:spacing w:val="-9"/>
        </w:rPr>
        <w:t> </w:t>
      </w:r>
      <w:r>
        <w:rPr/>
        <w:t>review</w:t>
      </w:r>
      <w:r>
        <w:rPr>
          <w:spacing w:val="-10"/>
        </w:rPr>
        <w:t> </w:t>
      </w:r>
      <w:r>
        <w:rPr/>
        <w:t>was</w:t>
      </w:r>
      <w:r>
        <w:rPr>
          <w:spacing w:val="-7"/>
        </w:rPr>
        <w:t> </w:t>
      </w:r>
      <w:r>
        <w:rPr/>
        <w:t>carried</w:t>
      </w:r>
      <w:r>
        <w:rPr>
          <w:spacing w:val="-10"/>
        </w:rPr>
        <w:t> </w:t>
      </w:r>
      <w:r>
        <w:rPr/>
        <w:t>out</w:t>
      </w:r>
      <w:r>
        <w:rPr>
          <w:spacing w:val="-9"/>
        </w:rPr>
        <w:t> </w:t>
      </w:r>
      <w:r>
        <w:rPr/>
        <w:t>from</w:t>
      </w:r>
      <w:r>
        <w:rPr>
          <w:spacing w:val="-9"/>
        </w:rPr>
        <w:t> </w:t>
      </w:r>
      <w:r>
        <w:rPr/>
        <w:t>the</w:t>
      </w:r>
      <w:r>
        <w:rPr>
          <w:spacing w:val="-8"/>
        </w:rPr>
        <w:t> </w:t>
      </w:r>
      <w:r>
        <w:rPr/>
        <w:t>literature</w:t>
      </w:r>
      <w:r>
        <w:rPr>
          <w:spacing w:val="-8"/>
        </w:rPr>
        <w:t> </w:t>
      </w:r>
      <w:r>
        <w:rPr/>
        <w:t>in</w:t>
      </w:r>
      <w:r>
        <w:rPr>
          <w:spacing w:val="-9"/>
        </w:rPr>
        <w:t> </w:t>
      </w:r>
      <w:r>
        <w:rPr/>
        <w:t>the</w:t>
      </w:r>
      <w:r>
        <w:rPr>
          <w:spacing w:val="-10"/>
        </w:rPr>
        <w:t> </w:t>
      </w:r>
      <w:r>
        <w:rPr/>
        <w:t>various journals</w:t>
      </w:r>
      <w:r>
        <w:rPr>
          <w:spacing w:val="-7"/>
        </w:rPr>
        <w:t> </w:t>
      </w:r>
      <w:r>
        <w:rPr/>
        <w:t>and</w:t>
      </w:r>
      <w:r>
        <w:rPr>
          <w:spacing w:val="-7"/>
        </w:rPr>
        <w:t> </w:t>
      </w:r>
      <w:r>
        <w:rPr/>
        <w:t>manuals.</w:t>
      </w:r>
      <w:r>
        <w:rPr>
          <w:spacing w:val="-7"/>
        </w:rPr>
        <w:t> </w:t>
      </w:r>
      <w:r>
        <w:rPr/>
        <w:t>The</w:t>
      </w:r>
      <w:r>
        <w:rPr>
          <w:spacing w:val="-8"/>
        </w:rPr>
        <w:t> </w:t>
      </w:r>
      <w:r>
        <w:rPr/>
        <w:t>aim</w:t>
      </w:r>
      <w:r>
        <w:rPr>
          <w:spacing w:val="-5"/>
        </w:rPr>
        <w:t> </w:t>
      </w:r>
      <w:r>
        <w:rPr/>
        <w:t>of</w:t>
      </w:r>
      <w:r>
        <w:rPr>
          <w:spacing w:val="-8"/>
        </w:rPr>
        <w:t> </w:t>
      </w:r>
      <w:r>
        <w:rPr/>
        <w:t>the</w:t>
      </w:r>
      <w:r>
        <w:rPr>
          <w:spacing w:val="-8"/>
        </w:rPr>
        <w:t> </w:t>
      </w:r>
      <w:r>
        <w:rPr/>
        <w:t>researchers</w:t>
      </w:r>
      <w:r>
        <w:rPr>
          <w:spacing w:val="-6"/>
        </w:rPr>
        <w:t> </w:t>
      </w:r>
      <w:r>
        <w:rPr/>
        <w:t>was</w:t>
      </w:r>
      <w:r>
        <w:rPr>
          <w:spacing w:val="-7"/>
        </w:rPr>
        <w:t> </w:t>
      </w:r>
      <w:r>
        <w:rPr/>
        <w:t>to</w:t>
      </w:r>
      <w:r>
        <w:rPr>
          <w:spacing w:val="-7"/>
        </w:rPr>
        <w:t> </w:t>
      </w:r>
      <w:r>
        <w:rPr/>
        <w:t>study</w:t>
      </w:r>
      <w:r>
        <w:rPr>
          <w:spacing w:val="-12"/>
        </w:rPr>
        <w:t> </w:t>
      </w:r>
      <w:r>
        <w:rPr/>
        <w:t>the</w:t>
      </w:r>
      <w:r>
        <w:rPr>
          <w:spacing w:val="-8"/>
        </w:rPr>
        <w:t> </w:t>
      </w:r>
      <w:r>
        <w:rPr/>
        <w:t>overall</w:t>
      </w:r>
      <w:r>
        <w:rPr>
          <w:spacing w:val="-7"/>
        </w:rPr>
        <w:t> </w:t>
      </w:r>
      <w:r>
        <w:rPr/>
        <w:t>performance</w:t>
      </w:r>
      <w:r>
        <w:rPr>
          <w:spacing w:val="-8"/>
        </w:rPr>
        <w:t> </w:t>
      </w:r>
      <w:r>
        <w:rPr/>
        <w:t>of induction furnace and to suggest the method to improve melt rate with optimum use of electricity. There work mainly put attention on induction furnace as these were main consumer</w:t>
      </w:r>
      <w:r>
        <w:rPr>
          <w:spacing w:val="-2"/>
        </w:rPr>
        <w:t> </w:t>
      </w:r>
      <w:r>
        <w:rPr/>
        <w:t>of</w:t>
      </w:r>
      <w:r>
        <w:rPr>
          <w:spacing w:val="-2"/>
        </w:rPr>
        <w:t> </w:t>
      </w:r>
      <w:r>
        <w:rPr/>
        <w:t>electricity</w:t>
      </w:r>
      <w:r>
        <w:rPr>
          <w:spacing w:val="-6"/>
        </w:rPr>
        <w:t> </w:t>
      </w:r>
      <w:r>
        <w:rPr/>
        <w:t>in</w:t>
      </w:r>
      <w:r>
        <w:rPr>
          <w:spacing w:val="-1"/>
        </w:rPr>
        <w:t> </w:t>
      </w:r>
      <w:r>
        <w:rPr/>
        <w:t>foundry. In</w:t>
      </w:r>
      <w:r>
        <w:rPr>
          <w:spacing w:val="-1"/>
        </w:rPr>
        <w:t> </w:t>
      </w:r>
      <w:r>
        <w:rPr/>
        <w:t>case</w:t>
      </w:r>
      <w:r>
        <w:rPr>
          <w:spacing w:val="-2"/>
        </w:rPr>
        <w:t> </w:t>
      </w:r>
      <w:r>
        <w:rPr/>
        <w:t>of</w:t>
      </w:r>
      <w:r>
        <w:rPr>
          <w:spacing w:val="-2"/>
        </w:rPr>
        <w:t> </w:t>
      </w:r>
      <w:r>
        <w:rPr/>
        <w:t>induction</w:t>
      </w:r>
      <w:r>
        <w:rPr>
          <w:spacing w:val="-1"/>
        </w:rPr>
        <w:t> </w:t>
      </w:r>
      <w:r>
        <w:rPr/>
        <w:t>furnace,</w:t>
      </w:r>
      <w:r>
        <w:rPr>
          <w:spacing w:val="-1"/>
        </w:rPr>
        <w:t> </w:t>
      </w:r>
      <w:r>
        <w:rPr/>
        <w:t>efficiency</w:t>
      </w:r>
      <w:r>
        <w:rPr>
          <w:spacing w:val="-4"/>
        </w:rPr>
        <w:t> </w:t>
      </w:r>
      <w:r>
        <w:rPr/>
        <w:t>was</w:t>
      </w:r>
      <w:r>
        <w:rPr>
          <w:spacing w:val="-1"/>
        </w:rPr>
        <w:t> </w:t>
      </w:r>
      <w:r>
        <w:rPr/>
        <w:t>sensitive to</w:t>
      </w:r>
      <w:r>
        <w:rPr>
          <w:spacing w:val="-9"/>
        </w:rPr>
        <w:t> </w:t>
      </w:r>
      <w:r>
        <w:rPr/>
        <w:t>many</w:t>
      </w:r>
      <w:r>
        <w:rPr>
          <w:spacing w:val="-12"/>
        </w:rPr>
        <w:t> </w:t>
      </w:r>
      <w:r>
        <w:rPr/>
        <w:t>controllable</w:t>
      </w:r>
      <w:r>
        <w:rPr>
          <w:spacing w:val="-8"/>
        </w:rPr>
        <w:t> </w:t>
      </w:r>
      <w:r>
        <w:rPr/>
        <w:t>features</w:t>
      </w:r>
      <w:r>
        <w:rPr>
          <w:spacing w:val="-9"/>
        </w:rPr>
        <w:t> </w:t>
      </w:r>
      <w:r>
        <w:rPr/>
        <w:t>lie</w:t>
      </w:r>
      <w:r>
        <w:rPr>
          <w:spacing w:val="-11"/>
        </w:rPr>
        <w:t> </w:t>
      </w:r>
      <w:r>
        <w:rPr/>
        <w:t>in</w:t>
      </w:r>
      <w:r>
        <w:rPr>
          <w:spacing w:val="-7"/>
        </w:rPr>
        <w:t> </w:t>
      </w:r>
      <w:r>
        <w:rPr/>
        <w:t>operational</w:t>
      </w:r>
      <w:r>
        <w:rPr>
          <w:spacing w:val="-9"/>
        </w:rPr>
        <w:t> </w:t>
      </w:r>
      <w:r>
        <w:rPr/>
        <w:t>practices,</w:t>
      </w:r>
      <w:r>
        <w:rPr>
          <w:spacing w:val="-9"/>
        </w:rPr>
        <w:t> </w:t>
      </w:r>
      <w:r>
        <w:rPr/>
        <w:t>coil</w:t>
      </w:r>
      <w:r>
        <w:rPr>
          <w:spacing w:val="-9"/>
        </w:rPr>
        <w:t> </w:t>
      </w:r>
      <w:r>
        <w:rPr/>
        <w:t>height;</w:t>
      </w:r>
      <w:r>
        <w:rPr>
          <w:spacing w:val="-9"/>
        </w:rPr>
        <w:t> </w:t>
      </w:r>
      <w:r>
        <w:rPr/>
        <w:t>charge</w:t>
      </w:r>
      <w:r>
        <w:rPr>
          <w:spacing w:val="-8"/>
        </w:rPr>
        <w:t> </w:t>
      </w:r>
      <w:r>
        <w:rPr/>
        <w:t>mix,</w:t>
      </w:r>
      <w:r>
        <w:rPr>
          <w:spacing w:val="-10"/>
        </w:rPr>
        <w:t> </w:t>
      </w:r>
      <w:r>
        <w:rPr/>
        <w:t>furnace utilization</w:t>
      </w:r>
      <w:r>
        <w:rPr>
          <w:spacing w:val="-15"/>
        </w:rPr>
        <w:t> </w:t>
      </w:r>
      <w:r>
        <w:rPr/>
        <w:t>etc.</w:t>
      </w:r>
      <w:r>
        <w:rPr>
          <w:spacing w:val="-15"/>
        </w:rPr>
        <w:t> </w:t>
      </w:r>
      <w:r>
        <w:rPr/>
        <w:t>So</w:t>
      </w:r>
      <w:r>
        <w:rPr>
          <w:spacing w:val="-15"/>
        </w:rPr>
        <w:t> </w:t>
      </w:r>
      <w:r>
        <w:rPr/>
        <w:t>with</w:t>
      </w:r>
      <w:r>
        <w:rPr>
          <w:spacing w:val="-13"/>
        </w:rPr>
        <w:t> </w:t>
      </w:r>
      <w:r>
        <w:rPr/>
        <w:t>the</w:t>
      </w:r>
      <w:r>
        <w:rPr>
          <w:spacing w:val="-15"/>
        </w:rPr>
        <w:t> </w:t>
      </w:r>
      <w:r>
        <w:rPr/>
        <w:t>help</w:t>
      </w:r>
      <w:r>
        <w:rPr>
          <w:spacing w:val="-14"/>
        </w:rPr>
        <w:t> </w:t>
      </w:r>
      <w:r>
        <w:rPr/>
        <w:t>of</w:t>
      </w:r>
      <w:r>
        <w:rPr>
          <w:spacing w:val="-15"/>
        </w:rPr>
        <w:t> </w:t>
      </w:r>
      <w:r>
        <w:rPr/>
        <w:t>recommendation,</w:t>
      </w:r>
      <w:r>
        <w:rPr>
          <w:spacing w:val="-14"/>
        </w:rPr>
        <w:t> </w:t>
      </w:r>
      <w:r>
        <w:rPr/>
        <w:t>it</w:t>
      </w:r>
      <w:r>
        <w:rPr>
          <w:spacing w:val="-14"/>
        </w:rPr>
        <w:t> </w:t>
      </w:r>
      <w:r>
        <w:rPr/>
        <w:t>is</w:t>
      </w:r>
      <w:r>
        <w:rPr>
          <w:spacing w:val="-14"/>
        </w:rPr>
        <w:t> </w:t>
      </w:r>
      <w:r>
        <w:rPr/>
        <w:t>easy</w:t>
      </w:r>
      <w:r>
        <w:rPr>
          <w:spacing w:val="-15"/>
        </w:rPr>
        <w:t> </w:t>
      </w:r>
      <w:r>
        <w:rPr/>
        <w:t>to</w:t>
      </w:r>
      <w:r>
        <w:rPr>
          <w:spacing w:val="-14"/>
        </w:rPr>
        <w:t> </w:t>
      </w:r>
      <w:r>
        <w:rPr/>
        <w:t>find</w:t>
      </w:r>
      <w:r>
        <w:rPr>
          <w:spacing w:val="-15"/>
        </w:rPr>
        <w:t> </w:t>
      </w:r>
      <w:r>
        <w:rPr/>
        <w:t>out</w:t>
      </w:r>
      <w:r>
        <w:rPr>
          <w:spacing w:val="-14"/>
        </w:rPr>
        <w:t> </w:t>
      </w:r>
      <w:r>
        <w:rPr/>
        <w:t>the</w:t>
      </w:r>
      <w:r>
        <w:rPr>
          <w:spacing w:val="-13"/>
        </w:rPr>
        <w:t> </w:t>
      </w:r>
      <w:r>
        <w:rPr/>
        <w:t>ways</w:t>
      </w:r>
      <w:r>
        <w:rPr>
          <w:spacing w:val="-14"/>
        </w:rPr>
        <w:t> </w:t>
      </w:r>
      <w:r>
        <w:rPr/>
        <w:t>to</w:t>
      </w:r>
      <w:r>
        <w:rPr>
          <w:spacing w:val="-14"/>
        </w:rPr>
        <w:t> </w:t>
      </w:r>
      <w:r>
        <w:rPr/>
        <w:t>lower the specific energy consumption in this furnace.</w:t>
      </w:r>
    </w:p>
    <w:p>
      <w:pPr>
        <w:pStyle w:val="BodyText"/>
        <w:spacing w:line="480" w:lineRule="auto" w:before="160"/>
        <w:ind w:left="307" w:right="486"/>
        <w:jc w:val="both"/>
      </w:pPr>
      <w:r>
        <w:rPr/>
        <w:t>Grachev</w:t>
      </w:r>
      <w:r>
        <w:rPr>
          <w:spacing w:val="-7"/>
        </w:rPr>
        <w:t> </w:t>
      </w:r>
      <w:r>
        <w:rPr/>
        <w:t>(2017),</w:t>
      </w:r>
      <w:r>
        <w:rPr>
          <w:spacing w:val="-7"/>
        </w:rPr>
        <w:t> </w:t>
      </w:r>
      <w:r>
        <w:rPr/>
        <w:t>described</w:t>
      </w:r>
      <w:r>
        <w:rPr>
          <w:spacing w:val="-7"/>
        </w:rPr>
        <w:t> </w:t>
      </w:r>
      <w:r>
        <w:rPr/>
        <w:t>the</w:t>
      </w:r>
      <w:r>
        <w:rPr>
          <w:spacing w:val="-8"/>
        </w:rPr>
        <w:t> </w:t>
      </w:r>
      <w:r>
        <w:rPr/>
        <w:t>trend</w:t>
      </w:r>
      <w:r>
        <w:rPr>
          <w:spacing w:val="-7"/>
        </w:rPr>
        <w:t> </w:t>
      </w:r>
      <w:r>
        <w:rPr/>
        <w:t>towards</w:t>
      </w:r>
      <w:r>
        <w:rPr>
          <w:spacing w:val="-8"/>
        </w:rPr>
        <w:t> </w:t>
      </w:r>
      <w:r>
        <w:rPr/>
        <w:t>increased</w:t>
      </w:r>
      <w:r>
        <w:rPr>
          <w:spacing w:val="-7"/>
        </w:rPr>
        <w:t> </w:t>
      </w:r>
      <w:r>
        <w:rPr/>
        <w:t>use</w:t>
      </w:r>
      <w:r>
        <w:rPr>
          <w:spacing w:val="-8"/>
        </w:rPr>
        <w:t> </w:t>
      </w:r>
      <w:r>
        <w:rPr/>
        <w:t>of</w:t>
      </w:r>
      <w:r>
        <w:rPr>
          <w:spacing w:val="-8"/>
        </w:rPr>
        <w:t> </w:t>
      </w:r>
      <w:r>
        <w:rPr/>
        <w:t>induction</w:t>
      </w:r>
      <w:r>
        <w:rPr>
          <w:spacing w:val="-7"/>
        </w:rPr>
        <w:t> </w:t>
      </w:r>
      <w:r>
        <w:rPr/>
        <w:t>crucible</w:t>
      </w:r>
      <w:r>
        <w:rPr>
          <w:spacing w:val="-8"/>
        </w:rPr>
        <w:t> </w:t>
      </w:r>
      <w:r>
        <w:rPr/>
        <w:t>furnaces for</w:t>
      </w:r>
      <w:r>
        <w:rPr>
          <w:spacing w:val="-15"/>
        </w:rPr>
        <w:t> </w:t>
      </w:r>
      <w:r>
        <w:rPr/>
        <w:t>cast</w:t>
      </w:r>
      <w:r>
        <w:rPr>
          <w:spacing w:val="-15"/>
        </w:rPr>
        <w:t> </w:t>
      </w:r>
      <w:r>
        <w:rPr/>
        <w:t>iron</w:t>
      </w:r>
      <w:r>
        <w:rPr>
          <w:spacing w:val="-15"/>
        </w:rPr>
        <w:t> </w:t>
      </w:r>
      <w:r>
        <w:rPr/>
        <w:t>smelting.</w:t>
      </w:r>
      <w:r>
        <w:rPr>
          <w:spacing w:val="-15"/>
        </w:rPr>
        <w:t> </w:t>
      </w:r>
      <w:r>
        <w:rPr/>
        <w:t>The</w:t>
      </w:r>
      <w:r>
        <w:rPr>
          <w:spacing w:val="-15"/>
        </w:rPr>
        <w:t> </w:t>
      </w:r>
      <w:r>
        <w:rPr/>
        <w:t>use</w:t>
      </w:r>
      <w:r>
        <w:rPr>
          <w:spacing w:val="-15"/>
        </w:rPr>
        <w:t> </w:t>
      </w:r>
      <w:r>
        <w:rPr/>
        <w:t>of</w:t>
      </w:r>
      <w:r>
        <w:rPr>
          <w:spacing w:val="-15"/>
        </w:rPr>
        <w:t> </w:t>
      </w:r>
      <w:r>
        <w:rPr/>
        <w:t>gas</w:t>
      </w:r>
      <w:r>
        <w:rPr>
          <w:spacing w:val="-15"/>
        </w:rPr>
        <w:t> </w:t>
      </w:r>
      <w:r>
        <w:rPr/>
        <w:t>cupola’s</w:t>
      </w:r>
      <w:r>
        <w:rPr>
          <w:spacing w:val="-15"/>
        </w:rPr>
        <w:t> </w:t>
      </w:r>
      <w:r>
        <w:rPr/>
        <w:t>duplex</w:t>
      </w:r>
      <w:r>
        <w:rPr>
          <w:spacing w:val="-15"/>
        </w:rPr>
        <w:t> </w:t>
      </w:r>
      <w:r>
        <w:rPr/>
        <w:t>process</w:t>
      </w:r>
      <w:r>
        <w:rPr>
          <w:spacing w:val="-13"/>
        </w:rPr>
        <w:t> </w:t>
      </w:r>
      <w:r>
        <w:rPr/>
        <w:t>–</w:t>
      </w:r>
      <w:r>
        <w:rPr>
          <w:spacing w:val="-15"/>
        </w:rPr>
        <w:t> </w:t>
      </w:r>
      <w:r>
        <w:rPr/>
        <w:t>induction</w:t>
      </w:r>
      <w:r>
        <w:rPr>
          <w:spacing w:val="-15"/>
        </w:rPr>
        <w:t> </w:t>
      </w:r>
      <w:r>
        <w:rPr/>
        <w:t>crucible</w:t>
      </w:r>
      <w:r>
        <w:rPr>
          <w:spacing w:val="-15"/>
        </w:rPr>
        <w:t> </w:t>
      </w:r>
      <w:r>
        <w:rPr/>
        <w:t>furnace – has proved the effective direction of scientific and technical advance in the foundry industry as opined by the researcher. Gas cupolas and induction furnaces were used for cast</w:t>
      </w:r>
      <w:r>
        <w:rPr>
          <w:spacing w:val="-12"/>
        </w:rPr>
        <w:t> </w:t>
      </w:r>
      <w:r>
        <w:rPr/>
        <w:t>iron</w:t>
      </w:r>
      <w:r>
        <w:rPr>
          <w:spacing w:val="-12"/>
        </w:rPr>
        <w:t> </w:t>
      </w:r>
      <w:r>
        <w:rPr/>
        <w:t>smelting</w:t>
      </w:r>
      <w:r>
        <w:rPr>
          <w:spacing w:val="-14"/>
        </w:rPr>
        <w:t> </w:t>
      </w:r>
      <w:r>
        <w:rPr/>
        <w:t>at</w:t>
      </w:r>
      <w:r>
        <w:rPr>
          <w:spacing w:val="-12"/>
        </w:rPr>
        <w:t> </w:t>
      </w:r>
      <w:r>
        <w:rPr/>
        <w:t>the</w:t>
      </w:r>
      <w:r>
        <w:rPr>
          <w:spacing w:val="-13"/>
        </w:rPr>
        <w:t> </w:t>
      </w:r>
      <w:r>
        <w:rPr/>
        <w:t>Penza</w:t>
      </w:r>
      <w:r>
        <w:rPr>
          <w:spacing w:val="-13"/>
        </w:rPr>
        <w:t> </w:t>
      </w:r>
      <w:r>
        <w:rPr/>
        <w:t>Compressor</w:t>
      </w:r>
      <w:r>
        <w:rPr>
          <w:spacing w:val="-12"/>
        </w:rPr>
        <w:t> </w:t>
      </w:r>
      <w:r>
        <w:rPr/>
        <w:t>Plant</w:t>
      </w:r>
      <w:r>
        <w:rPr>
          <w:spacing w:val="-12"/>
        </w:rPr>
        <w:t> </w:t>
      </w:r>
      <w:r>
        <w:rPr/>
        <w:t>where</w:t>
      </w:r>
      <w:r>
        <w:rPr>
          <w:spacing w:val="-14"/>
        </w:rPr>
        <w:t> </w:t>
      </w:r>
      <w:r>
        <w:rPr/>
        <w:t>in</w:t>
      </w:r>
      <w:r>
        <w:rPr>
          <w:spacing w:val="-12"/>
        </w:rPr>
        <w:t> </w:t>
      </w:r>
      <w:r>
        <w:rPr/>
        <w:t>the</w:t>
      </w:r>
      <w:r>
        <w:rPr>
          <w:spacing w:val="-13"/>
        </w:rPr>
        <w:t> </w:t>
      </w:r>
      <w:r>
        <w:rPr/>
        <w:t>1960s</w:t>
      </w:r>
      <w:r>
        <w:rPr>
          <w:spacing w:val="-12"/>
        </w:rPr>
        <w:t> </w:t>
      </w:r>
      <w:r>
        <w:rPr/>
        <w:t>the</w:t>
      </w:r>
      <w:r>
        <w:rPr>
          <w:spacing w:val="-13"/>
        </w:rPr>
        <w:t> </w:t>
      </w:r>
      <w:r>
        <w:rPr/>
        <w:t>author</w:t>
      </w:r>
      <w:r>
        <w:rPr>
          <w:spacing w:val="-12"/>
        </w:rPr>
        <w:t> </w:t>
      </w:r>
      <w:r>
        <w:rPr/>
        <w:t>developed and introduced gas cupolas for the first time in the world. Grachev (2017), represented the findings of the investigation on thermodynamics of crucible reduction of silicon, which was pivotal when choosing the technological mode for cast iron smelting in induction furnaces. The author proposed a new reaction crucible diagram with due account</w:t>
      </w:r>
      <w:r>
        <w:rPr>
          <w:spacing w:val="-7"/>
        </w:rPr>
        <w:t> </w:t>
      </w:r>
      <w:r>
        <w:rPr/>
        <w:t>of</w:t>
      </w:r>
      <w:r>
        <w:rPr>
          <w:spacing w:val="-8"/>
        </w:rPr>
        <w:t> </w:t>
      </w:r>
      <w:r>
        <w:rPr/>
        <w:t>both</w:t>
      </w:r>
      <w:r>
        <w:rPr>
          <w:spacing w:val="-7"/>
        </w:rPr>
        <w:t> </w:t>
      </w:r>
      <w:r>
        <w:rPr/>
        <w:t>partial</w:t>
      </w:r>
      <w:r>
        <w:rPr>
          <w:spacing w:val="-7"/>
        </w:rPr>
        <w:t> </w:t>
      </w:r>
      <w:r>
        <w:rPr/>
        <w:t>pressure</w:t>
      </w:r>
      <w:r>
        <w:rPr>
          <w:spacing w:val="-8"/>
        </w:rPr>
        <w:t> </w:t>
      </w:r>
      <w:r>
        <w:rPr/>
        <w:t>and</w:t>
      </w:r>
      <w:r>
        <w:rPr>
          <w:spacing w:val="-5"/>
        </w:rPr>
        <w:t> </w:t>
      </w:r>
      <w:r>
        <w:rPr/>
        <w:t>activity</w:t>
      </w:r>
      <w:r>
        <w:rPr>
          <w:spacing w:val="-12"/>
        </w:rPr>
        <w:t> </w:t>
      </w:r>
      <w:r>
        <w:rPr/>
        <w:t>of</w:t>
      </w:r>
      <w:r>
        <w:rPr>
          <w:spacing w:val="-8"/>
        </w:rPr>
        <w:t> </w:t>
      </w:r>
      <w:r>
        <w:rPr/>
        <w:t>the</w:t>
      </w:r>
      <w:r>
        <w:rPr>
          <w:spacing w:val="-5"/>
        </w:rPr>
        <w:t> </w:t>
      </w:r>
      <w:r>
        <w:rPr/>
        <w:t>components</w:t>
      </w:r>
      <w:r>
        <w:rPr>
          <w:spacing w:val="-7"/>
        </w:rPr>
        <w:t> </w:t>
      </w:r>
      <w:r>
        <w:rPr/>
        <w:t>involved</w:t>
      </w:r>
      <w:r>
        <w:rPr>
          <w:spacing w:val="-7"/>
        </w:rPr>
        <w:t> </w:t>
      </w:r>
      <w:r>
        <w:rPr/>
        <w:t>into</w:t>
      </w:r>
      <w:r>
        <w:rPr>
          <w:spacing w:val="-7"/>
        </w:rPr>
        <w:t> </w:t>
      </w:r>
      <w:r>
        <w:rPr/>
        <w:t>the</w:t>
      </w:r>
      <w:r>
        <w:rPr>
          <w:spacing w:val="-8"/>
        </w:rPr>
        <w:t> </w:t>
      </w:r>
      <w:r>
        <w:rPr/>
        <w:t>process. For the first time ever, the electrochemical mechanism of a crucible reaction has been studied and the correctness of the proposed diagram has been confirmed.</w:t>
      </w:r>
    </w:p>
    <w:p>
      <w:pPr>
        <w:pStyle w:val="BodyText"/>
        <w:spacing w:line="480" w:lineRule="auto" w:before="162"/>
        <w:ind w:left="307" w:right="492"/>
        <w:jc w:val="both"/>
      </w:pPr>
      <w:r>
        <w:rPr/>
        <w:t>Odeh (2017), designed and fabricated a 1kg capacity induction furnace for melting aluminum</w:t>
      </w:r>
      <w:r>
        <w:rPr>
          <w:spacing w:val="-6"/>
        </w:rPr>
        <w:t> </w:t>
      </w:r>
      <w:r>
        <w:rPr/>
        <w:t>which</w:t>
      </w:r>
      <w:r>
        <w:rPr>
          <w:spacing w:val="-7"/>
        </w:rPr>
        <w:t> </w:t>
      </w:r>
      <w:r>
        <w:rPr/>
        <w:t>was</w:t>
      </w:r>
      <w:r>
        <w:rPr>
          <w:spacing w:val="-7"/>
        </w:rPr>
        <w:t> </w:t>
      </w:r>
      <w:r>
        <w:rPr/>
        <w:t>fabricated</w:t>
      </w:r>
      <w:r>
        <w:rPr>
          <w:spacing w:val="-7"/>
        </w:rPr>
        <w:t> </w:t>
      </w:r>
      <w:r>
        <w:rPr/>
        <w:t>with</w:t>
      </w:r>
      <w:r>
        <w:rPr>
          <w:spacing w:val="-6"/>
        </w:rPr>
        <w:t> </w:t>
      </w:r>
      <w:r>
        <w:rPr/>
        <w:t>mild</w:t>
      </w:r>
      <w:r>
        <w:rPr>
          <w:spacing w:val="-6"/>
        </w:rPr>
        <w:t> </w:t>
      </w:r>
      <w:r>
        <w:rPr/>
        <w:t>steel</w:t>
      </w:r>
      <w:r>
        <w:rPr>
          <w:spacing w:val="-6"/>
        </w:rPr>
        <w:t> </w:t>
      </w:r>
      <w:r>
        <w:rPr/>
        <w:t>sheet</w:t>
      </w:r>
      <w:r>
        <w:rPr>
          <w:spacing w:val="-6"/>
        </w:rPr>
        <w:t> </w:t>
      </w:r>
      <w:r>
        <w:rPr/>
        <w:t>and</w:t>
      </w:r>
      <w:r>
        <w:rPr>
          <w:spacing w:val="-7"/>
        </w:rPr>
        <w:t> </w:t>
      </w:r>
      <w:r>
        <w:rPr/>
        <w:t>lined</w:t>
      </w:r>
      <w:r>
        <w:rPr>
          <w:spacing w:val="-7"/>
        </w:rPr>
        <w:t> </w:t>
      </w:r>
      <w:r>
        <w:rPr/>
        <w:t>with</w:t>
      </w:r>
      <w:r>
        <w:rPr>
          <w:spacing w:val="-6"/>
        </w:rPr>
        <w:t> </w:t>
      </w:r>
      <w:r>
        <w:rPr/>
        <w:t>fire</w:t>
      </w:r>
      <w:r>
        <w:rPr>
          <w:spacing w:val="-8"/>
        </w:rPr>
        <w:t> </w:t>
      </w:r>
      <w:r>
        <w:rPr/>
        <w:t>clay</w:t>
      </w:r>
      <w:r>
        <w:rPr>
          <w:spacing w:val="-10"/>
        </w:rPr>
        <w:t> </w:t>
      </w:r>
      <w:r>
        <w:rPr/>
        <w:t>refractories which attained a temperature of 700 </w:t>
      </w:r>
      <w:r>
        <w:rPr>
          <w:vertAlign w:val="superscript"/>
        </w:rPr>
        <w:t>o</w:t>
      </w:r>
      <w:r>
        <w:rPr>
          <w:vertAlign w:val="baseline"/>
        </w:rPr>
        <w:t>C.</w:t>
      </w:r>
    </w:p>
    <w:p>
      <w:pPr>
        <w:spacing w:after="0" w:line="480" w:lineRule="auto"/>
        <w:jc w:val="both"/>
        <w:sectPr>
          <w:pgSz w:w="11910" w:h="16850"/>
          <w:pgMar w:header="0" w:footer="1014" w:top="1340" w:bottom="1200" w:left="1680" w:right="920"/>
        </w:sectPr>
      </w:pPr>
    </w:p>
    <w:p>
      <w:pPr>
        <w:pStyle w:val="BodyText"/>
        <w:spacing w:line="480" w:lineRule="auto" w:before="62"/>
        <w:ind w:left="307" w:right="486"/>
        <w:jc w:val="both"/>
      </w:pPr>
      <w:r>
        <w:rPr>
          <w:sz w:val="22"/>
        </w:rPr>
        <w:t>Dejaeghere </w:t>
      </w:r>
      <w:r>
        <w:rPr>
          <w:i/>
        </w:rPr>
        <w:t>et al (2018), </w:t>
      </w:r>
      <w:r>
        <w:rPr/>
        <w:t>presented the first step concerning the design of a very high temperature inductive furnace dedicated to the characterization of molten metals in the 1600</w:t>
      </w:r>
      <w:r>
        <w:rPr>
          <w:spacing w:val="-11"/>
        </w:rPr>
        <w:t> </w:t>
      </w:r>
      <w:r>
        <w:rPr>
          <w:vertAlign w:val="superscript"/>
        </w:rPr>
        <w:t>o</w:t>
      </w:r>
      <w:r>
        <w:rPr>
          <w:vertAlign w:val="baseline"/>
        </w:rPr>
        <w:t>C</w:t>
      </w:r>
      <w:r>
        <w:rPr>
          <w:spacing w:val="-10"/>
          <w:vertAlign w:val="baseline"/>
        </w:rPr>
        <w:t> </w:t>
      </w:r>
      <w:r>
        <w:rPr>
          <w:vertAlign w:val="baseline"/>
        </w:rPr>
        <w:t>–</w:t>
      </w:r>
      <w:r>
        <w:rPr>
          <w:spacing w:val="-11"/>
          <w:vertAlign w:val="baseline"/>
        </w:rPr>
        <w:t> </w:t>
      </w:r>
      <w:r>
        <w:rPr>
          <w:vertAlign w:val="baseline"/>
        </w:rPr>
        <w:t>2800</w:t>
      </w:r>
      <w:r>
        <w:rPr>
          <w:spacing w:val="-10"/>
          <w:vertAlign w:val="baseline"/>
        </w:rPr>
        <w:t> </w:t>
      </w:r>
      <w:r>
        <w:rPr>
          <w:vertAlign w:val="superscript"/>
        </w:rPr>
        <w:t>o</w:t>
      </w:r>
      <w:r>
        <w:rPr>
          <w:vertAlign w:val="baseline"/>
        </w:rPr>
        <w:t>C</w:t>
      </w:r>
      <w:r>
        <w:rPr>
          <w:spacing w:val="-10"/>
          <w:vertAlign w:val="baseline"/>
        </w:rPr>
        <w:t> </w:t>
      </w:r>
      <w:r>
        <w:rPr>
          <w:vertAlign w:val="baseline"/>
        </w:rPr>
        <w:t>temperature</w:t>
      </w:r>
      <w:r>
        <w:rPr>
          <w:spacing w:val="-12"/>
          <w:vertAlign w:val="baseline"/>
        </w:rPr>
        <w:t> </w:t>
      </w:r>
      <w:r>
        <w:rPr>
          <w:vertAlign w:val="baseline"/>
        </w:rPr>
        <w:t>range.</w:t>
      </w:r>
      <w:r>
        <w:rPr>
          <w:spacing w:val="-11"/>
          <w:vertAlign w:val="baseline"/>
        </w:rPr>
        <w:t> </w:t>
      </w:r>
      <w:r>
        <w:rPr>
          <w:vertAlign w:val="baseline"/>
        </w:rPr>
        <w:t>One</w:t>
      </w:r>
      <w:r>
        <w:rPr>
          <w:spacing w:val="-12"/>
          <w:vertAlign w:val="baseline"/>
        </w:rPr>
        <w:t> </w:t>
      </w:r>
      <w:r>
        <w:rPr>
          <w:vertAlign w:val="baseline"/>
        </w:rPr>
        <w:t>major</w:t>
      </w:r>
      <w:r>
        <w:rPr>
          <w:spacing w:val="-11"/>
          <w:vertAlign w:val="baseline"/>
        </w:rPr>
        <w:t> </w:t>
      </w:r>
      <w:r>
        <w:rPr>
          <w:vertAlign w:val="baseline"/>
        </w:rPr>
        <w:t>constraint</w:t>
      </w:r>
      <w:r>
        <w:rPr>
          <w:spacing w:val="-10"/>
          <w:vertAlign w:val="baseline"/>
        </w:rPr>
        <w:t> </w:t>
      </w:r>
      <w:r>
        <w:rPr>
          <w:vertAlign w:val="baseline"/>
        </w:rPr>
        <w:t>was</w:t>
      </w:r>
      <w:r>
        <w:rPr>
          <w:spacing w:val="-10"/>
          <w:vertAlign w:val="baseline"/>
        </w:rPr>
        <w:t> </w:t>
      </w:r>
      <w:r>
        <w:rPr>
          <w:vertAlign w:val="baseline"/>
        </w:rPr>
        <w:t>to</w:t>
      </w:r>
      <w:r>
        <w:rPr>
          <w:spacing w:val="-10"/>
          <w:vertAlign w:val="baseline"/>
        </w:rPr>
        <w:t> </w:t>
      </w:r>
      <w:r>
        <w:rPr>
          <w:vertAlign w:val="baseline"/>
        </w:rPr>
        <w:t>provide</w:t>
      </w:r>
      <w:r>
        <w:rPr>
          <w:spacing w:val="-12"/>
          <w:vertAlign w:val="baseline"/>
        </w:rPr>
        <w:t> </w:t>
      </w:r>
      <w:r>
        <w:rPr>
          <w:vertAlign w:val="baseline"/>
        </w:rPr>
        <w:t>homogeneous temperature within the tested sample and thus avoided thermal gradients as well as magnetic fields. For that, the choice of materials for the furnace design has been made and validated through both a magneto-thermal simulation and some in situ temperature measurements of the sample with both thermocouples until 1600</w:t>
      </w:r>
      <w:r>
        <w:rPr>
          <w:vertAlign w:val="superscript"/>
        </w:rPr>
        <w:t>o</w:t>
      </w:r>
      <w:r>
        <w:rPr>
          <w:vertAlign w:val="baseline"/>
        </w:rPr>
        <w:t>K, and with a visible- Near Infrared NIR pyrometer used for the upper temperatures. Experimentally, the pyrometer was calibrated using the melting temperature measurement of a pure nickel sample placed in the furnace. Finally, the furnace heated capacity limit was tested and reached during the niobium sample melting. During the test, technical difficulties occurred due to physico-chemical contamination from the crucible as remarked by the </w:t>
      </w:r>
      <w:r>
        <w:rPr>
          <w:spacing w:val="-2"/>
          <w:vertAlign w:val="baseline"/>
        </w:rPr>
        <w:t>researchers.</w:t>
      </w:r>
    </w:p>
    <w:p>
      <w:pPr>
        <w:pStyle w:val="BodyText"/>
        <w:spacing w:line="480" w:lineRule="auto" w:before="160"/>
        <w:ind w:left="307" w:right="487"/>
        <w:jc w:val="both"/>
      </w:pPr>
      <w:r>
        <w:rPr/>
        <w:t>Patil </w:t>
      </w:r>
      <w:r>
        <w:rPr>
          <w:i/>
        </w:rPr>
        <w:t>et al (2018) </w:t>
      </w:r>
      <w:r>
        <w:rPr/>
        <w:t>asserted that large innovation in heating, and electrical systems have progressed from low voltage to high voltages or multilevel to multiphase system as a result of energy crisis.</w:t>
      </w:r>
      <w:r>
        <w:rPr>
          <w:spacing w:val="40"/>
        </w:rPr>
        <w:t> </w:t>
      </w:r>
      <w:r>
        <w:rPr/>
        <w:t>Induction furnaces employed for the melting metals was well implicit and optimized electromagnetically. Still a novel challenge ascends, when the entire device was considered. The vibrations and acoustic noise were of predominant importance,</w:t>
      </w:r>
      <w:r>
        <w:rPr>
          <w:spacing w:val="-10"/>
        </w:rPr>
        <w:t> </w:t>
      </w:r>
      <w:r>
        <w:rPr/>
        <w:t>as</w:t>
      </w:r>
      <w:r>
        <w:rPr>
          <w:spacing w:val="-9"/>
        </w:rPr>
        <w:t> </w:t>
      </w:r>
      <w:r>
        <w:rPr/>
        <w:t>the</w:t>
      </w:r>
      <w:r>
        <w:rPr>
          <w:spacing w:val="-10"/>
        </w:rPr>
        <w:t> </w:t>
      </w:r>
      <w:r>
        <w:rPr/>
        <w:t>frequency</w:t>
      </w:r>
      <w:r>
        <w:rPr>
          <w:spacing w:val="-14"/>
        </w:rPr>
        <w:t> </w:t>
      </w:r>
      <w:r>
        <w:rPr/>
        <w:t>of</w:t>
      </w:r>
      <w:r>
        <w:rPr>
          <w:spacing w:val="-10"/>
        </w:rPr>
        <w:t> </w:t>
      </w:r>
      <w:r>
        <w:rPr/>
        <w:t>operation</w:t>
      </w:r>
      <w:r>
        <w:rPr>
          <w:spacing w:val="-10"/>
        </w:rPr>
        <w:t> </w:t>
      </w:r>
      <w:r>
        <w:rPr/>
        <w:t>and</w:t>
      </w:r>
      <w:r>
        <w:rPr>
          <w:spacing w:val="-10"/>
        </w:rPr>
        <w:t> </w:t>
      </w:r>
      <w:r>
        <w:rPr/>
        <w:t>the</w:t>
      </w:r>
      <w:r>
        <w:rPr>
          <w:spacing w:val="-10"/>
        </w:rPr>
        <w:t> </w:t>
      </w:r>
      <w:r>
        <w:rPr/>
        <w:t>rated</w:t>
      </w:r>
      <w:r>
        <w:rPr>
          <w:spacing w:val="-10"/>
        </w:rPr>
        <w:t> </w:t>
      </w:r>
      <w:r>
        <w:rPr/>
        <w:t>power</w:t>
      </w:r>
      <w:r>
        <w:rPr>
          <w:spacing w:val="-10"/>
        </w:rPr>
        <w:t> </w:t>
      </w:r>
      <w:r>
        <w:rPr/>
        <w:t>of</w:t>
      </w:r>
      <w:r>
        <w:rPr>
          <w:spacing w:val="-10"/>
        </w:rPr>
        <w:t> </w:t>
      </w:r>
      <w:r>
        <w:rPr/>
        <w:t>the</w:t>
      </w:r>
      <w:r>
        <w:rPr>
          <w:spacing w:val="-10"/>
        </w:rPr>
        <w:t> </w:t>
      </w:r>
      <w:r>
        <w:rPr/>
        <w:t>devices</w:t>
      </w:r>
      <w:r>
        <w:rPr>
          <w:spacing w:val="-8"/>
        </w:rPr>
        <w:t> </w:t>
      </w:r>
      <w:r>
        <w:rPr/>
        <w:t>were</w:t>
      </w:r>
      <w:r>
        <w:rPr>
          <w:spacing w:val="-11"/>
        </w:rPr>
        <w:t> </w:t>
      </w:r>
      <w:r>
        <w:rPr/>
        <w:t>rapidly raised.</w:t>
      </w:r>
      <w:r>
        <w:rPr>
          <w:spacing w:val="-13"/>
        </w:rPr>
        <w:t> </w:t>
      </w:r>
      <w:r>
        <w:rPr/>
        <w:t>A</w:t>
      </w:r>
      <w:r>
        <w:rPr>
          <w:spacing w:val="-11"/>
        </w:rPr>
        <w:t> </w:t>
      </w:r>
      <w:r>
        <w:rPr/>
        <w:t>clean,</w:t>
      </w:r>
      <w:r>
        <w:rPr>
          <w:spacing w:val="-11"/>
        </w:rPr>
        <w:t> </w:t>
      </w:r>
      <w:r>
        <w:rPr/>
        <w:t>energy-efficient</w:t>
      </w:r>
      <w:r>
        <w:rPr>
          <w:spacing w:val="-13"/>
        </w:rPr>
        <w:t> </w:t>
      </w:r>
      <w:r>
        <w:rPr/>
        <w:t>and</w:t>
      </w:r>
      <w:r>
        <w:rPr>
          <w:spacing w:val="-11"/>
        </w:rPr>
        <w:t> </w:t>
      </w:r>
      <w:r>
        <w:rPr/>
        <w:t>well-controlled</w:t>
      </w:r>
      <w:r>
        <w:rPr>
          <w:spacing w:val="-13"/>
        </w:rPr>
        <w:t> </w:t>
      </w:r>
      <w:r>
        <w:rPr/>
        <w:t>melting</w:t>
      </w:r>
      <w:r>
        <w:rPr>
          <w:spacing w:val="-15"/>
        </w:rPr>
        <w:t> </w:t>
      </w:r>
      <w:r>
        <w:rPr/>
        <w:t>process</w:t>
      </w:r>
      <w:r>
        <w:rPr>
          <w:spacing w:val="-13"/>
        </w:rPr>
        <w:t> </w:t>
      </w:r>
      <w:r>
        <w:rPr/>
        <w:t>was</w:t>
      </w:r>
      <w:r>
        <w:rPr>
          <w:spacing w:val="-11"/>
        </w:rPr>
        <w:t> </w:t>
      </w:r>
      <w:r>
        <w:rPr/>
        <w:t>of</w:t>
      </w:r>
      <w:r>
        <w:rPr>
          <w:spacing w:val="-11"/>
        </w:rPr>
        <w:t> </w:t>
      </w:r>
      <w:r>
        <w:rPr/>
        <w:t>an</w:t>
      </w:r>
      <w:r>
        <w:rPr>
          <w:spacing w:val="-13"/>
        </w:rPr>
        <w:t> </w:t>
      </w:r>
      <w:r>
        <w:rPr/>
        <w:t>advantage when the induction furnace was electrified to heat up the materials that are electrically conductive in nature.</w:t>
      </w:r>
      <w:r>
        <w:rPr>
          <w:spacing w:val="40"/>
        </w:rPr>
        <w:t> </w:t>
      </w:r>
      <w:r>
        <w:rPr/>
        <w:t>As it was a non – contact heating process, it did not pollute the material being heated. It is also very</w:t>
      </w:r>
      <w:r>
        <w:rPr>
          <w:spacing w:val="-3"/>
        </w:rPr>
        <w:t> </w:t>
      </w:r>
      <w:r>
        <w:rPr/>
        <w:t>efficient as the heat is actually</w:t>
      </w:r>
      <w:r>
        <w:rPr>
          <w:spacing w:val="-3"/>
        </w:rPr>
        <w:t> </w:t>
      </w:r>
      <w:r>
        <w:rPr/>
        <w:t>produced within the work-piece.</w:t>
      </w:r>
      <w:r>
        <w:rPr>
          <w:spacing w:val="-6"/>
        </w:rPr>
        <w:t> </w:t>
      </w:r>
      <w:r>
        <w:rPr/>
        <w:t>This</w:t>
      </w:r>
      <w:r>
        <w:rPr>
          <w:spacing w:val="-5"/>
        </w:rPr>
        <w:t> </w:t>
      </w:r>
      <w:r>
        <w:rPr/>
        <w:t>lead</w:t>
      </w:r>
      <w:r>
        <w:rPr>
          <w:spacing w:val="-6"/>
        </w:rPr>
        <w:t> </w:t>
      </w:r>
      <w:r>
        <w:rPr/>
        <w:t>to</w:t>
      </w:r>
      <w:r>
        <w:rPr>
          <w:spacing w:val="-8"/>
        </w:rPr>
        <w:t> </w:t>
      </w:r>
      <w:r>
        <w:rPr/>
        <w:t>differ</w:t>
      </w:r>
      <w:r>
        <w:rPr>
          <w:spacing w:val="-7"/>
        </w:rPr>
        <w:t> </w:t>
      </w:r>
      <w:r>
        <w:rPr/>
        <w:t>with</w:t>
      </w:r>
      <w:r>
        <w:rPr>
          <w:spacing w:val="-5"/>
        </w:rPr>
        <w:t> </w:t>
      </w:r>
      <w:r>
        <w:rPr/>
        <w:t>other</w:t>
      </w:r>
      <w:r>
        <w:rPr>
          <w:spacing w:val="-7"/>
        </w:rPr>
        <w:t> </w:t>
      </w:r>
      <w:r>
        <w:rPr/>
        <w:t>heated</w:t>
      </w:r>
      <w:r>
        <w:rPr>
          <w:spacing w:val="-6"/>
        </w:rPr>
        <w:t> </w:t>
      </w:r>
      <w:r>
        <w:rPr/>
        <w:t>element,</w:t>
      </w:r>
      <w:r>
        <w:rPr>
          <w:spacing w:val="-5"/>
        </w:rPr>
        <w:t> </w:t>
      </w:r>
      <w:r>
        <w:rPr/>
        <w:t>which</w:t>
      </w:r>
      <w:r>
        <w:rPr>
          <w:spacing w:val="-6"/>
        </w:rPr>
        <w:t> </w:t>
      </w:r>
      <w:r>
        <w:rPr/>
        <w:t>was</w:t>
      </w:r>
      <w:r>
        <w:rPr>
          <w:spacing w:val="-6"/>
        </w:rPr>
        <w:t> </w:t>
      </w:r>
      <w:r>
        <w:rPr/>
        <w:t>then</w:t>
      </w:r>
      <w:r>
        <w:rPr>
          <w:spacing w:val="-6"/>
        </w:rPr>
        <w:t> </w:t>
      </w:r>
      <w:r>
        <w:rPr/>
        <w:t>supplied</w:t>
      </w:r>
      <w:r>
        <w:rPr>
          <w:spacing w:val="-6"/>
        </w:rPr>
        <w:t> </w:t>
      </w:r>
      <w:r>
        <w:rPr/>
        <w:t>to</w:t>
      </w:r>
      <w:r>
        <w:rPr>
          <w:spacing w:val="-5"/>
        </w:rPr>
        <w:t> </w:t>
      </w:r>
      <w:r>
        <w:rPr/>
        <w:t>the work-piece.</w:t>
      </w:r>
      <w:r>
        <w:rPr>
          <w:spacing w:val="-15"/>
        </w:rPr>
        <w:t> </w:t>
      </w:r>
      <w:r>
        <w:rPr/>
        <w:t>Hence</w:t>
      </w:r>
      <w:r>
        <w:rPr>
          <w:spacing w:val="-14"/>
        </w:rPr>
        <w:t> </w:t>
      </w:r>
      <w:r>
        <w:rPr/>
        <w:t>an</w:t>
      </w:r>
      <w:r>
        <w:rPr>
          <w:spacing w:val="-12"/>
        </w:rPr>
        <w:t> </w:t>
      </w:r>
      <w:r>
        <w:rPr/>
        <w:t>induction</w:t>
      </w:r>
      <w:r>
        <w:rPr>
          <w:spacing w:val="-13"/>
        </w:rPr>
        <w:t> </w:t>
      </w:r>
      <w:r>
        <w:rPr/>
        <w:t>heating</w:t>
      </w:r>
      <w:r>
        <w:rPr>
          <w:spacing w:val="-15"/>
        </w:rPr>
        <w:t> </w:t>
      </w:r>
      <w:r>
        <w:rPr/>
        <w:t>offers</w:t>
      </w:r>
      <w:r>
        <w:rPr>
          <w:spacing w:val="-13"/>
        </w:rPr>
        <w:t> </w:t>
      </w:r>
      <w:r>
        <w:rPr/>
        <w:t>itself</w:t>
      </w:r>
      <w:r>
        <w:rPr>
          <w:spacing w:val="-14"/>
        </w:rPr>
        <w:t> </w:t>
      </w:r>
      <w:r>
        <w:rPr/>
        <w:t>some</w:t>
      </w:r>
      <w:r>
        <w:rPr>
          <w:spacing w:val="-13"/>
        </w:rPr>
        <w:t> </w:t>
      </w:r>
      <w:r>
        <w:rPr/>
        <w:t>unique</w:t>
      </w:r>
      <w:r>
        <w:rPr>
          <w:spacing w:val="-14"/>
        </w:rPr>
        <w:t> </w:t>
      </w:r>
      <w:r>
        <w:rPr/>
        <w:t>applications</w:t>
      </w:r>
      <w:r>
        <w:rPr>
          <w:spacing w:val="-12"/>
        </w:rPr>
        <w:t> </w:t>
      </w:r>
      <w:r>
        <w:rPr/>
        <w:t>in</w:t>
      </w:r>
      <w:r>
        <w:rPr>
          <w:spacing w:val="-12"/>
        </w:rPr>
        <w:t> </w:t>
      </w:r>
      <w:r>
        <w:rPr>
          <w:spacing w:val="-2"/>
        </w:rPr>
        <w:t>industry.</w:t>
      </w:r>
    </w:p>
    <w:p>
      <w:pPr>
        <w:spacing w:after="0" w:line="480" w:lineRule="auto"/>
        <w:jc w:val="both"/>
        <w:sectPr>
          <w:pgSz w:w="11910" w:h="16850"/>
          <w:pgMar w:header="0" w:footer="1014" w:top="1340" w:bottom="1200" w:left="1680" w:right="920"/>
        </w:sectPr>
      </w:pPr>
    </w:p>
    <w:p>
      <w:pPr>
        <w:pStyle w:val="BodyText"/>
        <w:spacing w:line="480" w:lineRule="auto" w:before="62"/>
        <w:ind w:left="307" w:right="491"/>
        <w:jc w:val="both"/>
      </w:pPr>
      <w:r>
        <w:rPr/>
        <w:t>A</w:t>
      </w:r>
      <w:r>
        <w:rPr>
          <w:spacing w:val="-15"/>
        </w:rPr>
        <w:t> </w:t>
      </w:r>
      <w:r>
        <w:rPr/>
        <w:t>finite-element</w:t>
      </w:r>
      <w:r>
        <w:rPr>
          <w:spacing w:val="-15"/>
        </w:rPr>
        <w:t> </w:t>
      </w:r>
      <w:r>
        <w:rPr/>
        <w:t>analysis</w:t>
      </w:r>
      <w:r>
        <w:rPr>
          <w:spacing w:val="-15"/>
        </w:rPr>
        <w:t> </w:t>
      </w:r>
      <w:r>
        <w:rPr/>
        <w:t>of</w:t>
      </w:r>
      <w:r>
        <w:rPr>
          <w:spacing w:val="-15"/>
        </w:rPr>
        <w:t> </w:t>
      </w:r>
      <w:r>
        <w:rPr/>
        <w:t>the</w:t>
      </w:r>
      <w:r>
        <w:rPr>
          <w:spacing w:val="-15"/>
        </w:rPr>
        <w:t> </w:t>
      </w:r>
      <w:r>
        <w:rPr/>
        <w:t>furnace</w:t>
      </w:r>
      <w:r>
        <w:rPr>
          <w:spacing w:val="-15"/>
        </w:rPr>
        <w:t> </w:t>
      </w:r>
      <w:r>
        <w:rPr/>
        <w:t>was</w:t>
      </w:r>
      <w:r>
        <w:rPr>
          <w:spacing w:val="-15"/>
        </w:rPr>
        <w:t> </w:t>
      </w:r>
      <w:r>
        <w:rPr/>
        <w:t>presented</w:t>
      </w:r>
      <w:r>
        <w:rPr>
          <w:spacing w:val="-15"/>
        </w:rPr>
        <w:t> </w:t>
      </w:r>
      <w:r>
        <w:rPr/>
        <w:t>and</w:t>
      </w:r>
      <w:r>
        <w:rPr>
          <w:spacing w:val="-15"/>
        </w:rPr>
        <w:t> </w:t>
      </w:r>
      <w:r>
        <w:rPr/>
        <w:t>compared</w:t>
      </w:r>
      <w:r>
        <w:rPr>
          <w:spacing w:val="-15"/>
        </w:rPr>
        <w:t> </w:t>
      </w:r>
      <w:r>
        <w:rPr/>
        <w:t>with</w:t>
      </w:r>
      <w:r>
        <w:rPr>
          <w:spacing w:val="-15"/>
        </w:rPr>
        <w:t> </w:t>
      </w:r>
      <w:r>
        <w:rPr/>
        <w:t>the</w:t>
      </w:r>
      <w:r>
        <w:rPr>
          <w:spacing w:val="-15"/>
        </w:rPr>
        <w:t> </w:t>
      </w:r>
      <w:r>
        <w:rPr/>
        <w:t>results</w:t>
      </w:r>
      <w:r>
        <w:rPr>
          <w:spacing w:val="-15"/>
        </w:rPr>
        <w:t> </w:t>
      </w:r>
      <w:r>
        <w:rPr/>
        <w:t>from the</w:t>
      </w:r>
      <w:r>
        <w:rPr>
          <w:spacing w:val="40"/>
        </w:rPr>
        <w:t> </w:t>
      </w:r>
      <w:r>
        <w:rPr/>
        <w:t>experimental</w:t>
      </w:r>
      <w:r>
        <w:rPr>
          <w:spacing w:val="-1"/>
        </w:rPr>
        <w:t> </w:t>
      </w:r>
      <w:r>
        <w:rPr/>
        <w:t>furnace</w:t>
      </w:r>
      <w:r>
        <w:rPr>
          <w:spacing w:val="40"/>
        </w:rPr>
        <w:t> </w:t>
      </w:r>
      <w:r>
        <w:rPr/>
        <w:t>in</w:t>
      </w:r>
      <w:r>
        <w:rPr>
          <w:spacing w:val="-1"/>
        </w:rPr>
        <w:t> </w:t>
      </w:r>
      <w:r>
        <w:rPr/>
        <w:t>order</w:t>
      </w:r>
      <w:r>
        <w:rPr>
          <w:spacing w:val="-2"/>
        </w:rPr>
        <w:t> </w:t>
      </w:r>
      <w:r>
        <w:rPr/>
        <w:t>to</w:t>
      </w:r>
      <w:r>
        <w:rPr>
          <w:spacing w:val="40"/>
        </w:rPr>
        <w:t> </w:t>
      </w:r>
      <w:r>
        <w:rPr/>
        <w:t>design</w:t>
      </w:r>
      <w:r>
        <w:rPr>
          <w:spacing w:val="-1"/>
        </w:rPr>
        <w:t> </w:t>
      </w:r>
      <w:r>
        <w:rPr/>
        <w:t>the</w:t>
      </w:r>
      <w:r>
        <w:rPr>
          <w:spacing w:val="-2"/>
        </w:rPr>
        <w:t> </w:t>
      </w:r>
      <w:r>
        <w:rPr/>
        <w:t>induction</w:t>
      </w:r>
      <w:r>
        <w:rPr>
          <w:spacing w:val="40"/>
        </w:rPr>
        <w:t> </w:t>
      </w:r>
      <w:r>
        <w:rPr/>
        <w:t>furnace.</w:t>
      </w:r>
      <w:r>
        <w:rPr>
          <w:spacing w:val="-1"/>
        </w:rPr>
        <w:t> </w:t>
      </w:r>
      <w:r>
        <w:rPr/>
        <w:t>The</w:t>
      </w:r>
      <w:r>
        <w:rPr>
          <w:spacing w:val="-3"/>
        </w:rPr>
        <w:t> </w:t>
      </w:r>
      <w:r>
        <w:rPr/>
        <w:t>Power</w:t>
      </w:r>
      <w:r>
        <w:rPr>
          <w:spacing w:val="-2"/>
        </w:rPr>
        <w:t> </w:t>
      </w:r>
      <w:r>
        <w:rPr/>
        <w:t>supplies was in ranges from 10kW to 42 MW, with melt sizes of 20kg to 65 tonnes of metal </w:t>
      </w:r>
      <w:r>
        <w:rPr>
          <w:spacing w:val="-2"/>
        </w:rPr>
        <w:t>respectively.</w:t>
      </w:r>
    </w:p>
    <w:p>
      <w:pPr>
        <w:pStyle w:val="BodyText"/>
        <w:spacing w:line="480" w:lineRule="auto" w:before="161"/>
        <w:ind w:left="307" w:right="487"/>
        <w:jc w:val="both"/>
      </w:pPr>
      <w:r>
        <w:rPr/>
        <w:t>Melwyn</w:t>
      </w:r>
      <w:r>
        <w:rPr>
          <w:spacing w:val="-15"/>
        </w:rPr>
        <w:t> </w:t>
      </w:r>
      <w:r>
        <w:rPr/>
        <w:t>and</w:t>
      </w:r>
      <w:r>
        <w:rPr>
          <w:spacing w:val="-15"/>
        </w:rPr>
        <w:t> </w:t>
      </w:r>
      <w:r>
        <w:rPr/>
        <w:t>Bhagyanathan</w:t>
      </w:r>
      <w:r>
        <w:rPr>
          <w:spacing w:val="-15"/>
        </w:rPr>
        <w:t> </w:t>
      </w:r>
      <w:r>
        <w:rPr/>
        <w:t>(2019)</w:t>
      </w:r>
      <w:r>
        <w:rPr>
          <w:i/>
        </w:rPr>
        <w:t>,</w:t>
      </w:r>
      <w:r>
        <w:rPr>
          <w:i/>
          <w:spacing w:val="-14"/>
        </w:rPr>
        <w:t> </w:t>
      </w:r>
      <w:r>
        <w:rPr/>
        <w:t>reported</w:t>
      </w:r>
      <w:r>
        <w:rPr>
          <w:spacing w:val="-13"/>
        </w:rPr>
        <w:t> </w:t>
      </w:r>
      <w:r>
        <w:rPr/>
        <w:t>that</w:t>
      </w:r>
      <w:r>
        <w:rPr>
          <w:spacing w:val="-15"/>
        </w:rPr>
        <w:t> </w:t>
      </w:r>
      <w:r>
        <w:rPr/>
        <w:t>Aluminium</w:t>
      </w:r>
      <w:r>
        <w:rPr>
          <w:spacing w:val="-15"/>
        </w:rPr>
        <w:t> </w:t>
      </w:r>
      <w:r>
        <w:rPr/>
        <w:t>was</w:t>
      </w:r>
      <w:r>
        <w:rPr>
          <w:spacing w:val="-15"/>
        </w:rPr>
        <w:t> </w:t>
      </w:r>
      <w:r>
        <w:rPr/>
        <w:t>extracted</w:t>
      </w:r>
      <w:r>
        <w:rPr>
          <w:spacing w:val="-15"/>
        </w:rPr>
        <w:t> </w:t>
      </w:r>
      <w:r>
        <w:rPr/>
        <w:t>from</w:t>
      </w:r>
      <w:r>
        <w:rPr>
          <w:spacing w:val="-15"/>
        </w:rPr>
        <w:t> </w:t>
      </w:r>
      <w:r>
        <w:rPr/>
        <w:t>the</w:t>
      </w:r>
      <w:r>
        <w:rPr>
          <w:spacing w:val="-15"/>
        </w:rPr>
        <w:t> </w:t>
      </w:r>
      <w:r>
        <w:rPr/>
        <w:t>chief ore</w:t>
      </w:r>
      <w:r>
        <w:rPr>
          <w:spacing w:val="-7"/>
        </w:rPr>
        <w:t> </w:t>
      </w:r>
      <w:r>
        <w:rPr/>
        <w:t>bauxite</w:t>
      </w:r>
      <w:r>
        <w:rPr>
          <w:spacing w:val="-6"/>
        </w:rPr>
        <w:t> </w:t>
      </w:r>
      <w:r>
        <w:rPr/>
        <w:t>due</w:t>
      </w:r>
      <w:r>
        <w:rPr>
          <w:spacing w:val="-6"/>
        </w:rPr>
        <w:t> </w:t>
      </w:r>
      <w:r>
        <w:rPr/>
        <w:t>to</w:t>
      </w:r>
      <w:r>
        <w:rPr>
          <w:spacing w:val="-5"/>
        </w:rPr>
        <w:t> </w:t>
      </w:r>
      <w:r>
        <w:rPr/>
        <w:t>its</w:t>
      </w:r>
      <w:r>
        <w:rPr>
          <w:spacing w:val="-5"/>
        </w:rPr>
        <w:t> </w:t>
      </w:r>
      <w:r>
        <w:rPr/>
        <w:t>abundance</w:t>
      </w:r>
      <w:r>
        <w:rPr>
          <w:spacing w:val="-6"/>
        </w:rPr>
        <w:t> </w:t>
      </w:r>
      <w:r>
        <w:rPr/>
        <w:t>in</w:t>
      </w:r>
      <w:r>
        <w:rPr>
          <w:spacing w:val="-5"/>
        </w:rPr>
        <w:t> </w:t>
      </w:r>
      <w:r>
        <w:rPr/>
        <w:t>nature,</w:t>
      </w:r>
      <w:r>
        <w:rPr>
          <w:spacing w:val="-6"/>
        </w:rPr>
        <w:t> </w:t>
      </w:r>
      <w:r>
        <w:rPr/>
        <w:t>but</w:t>
      </w:r>
      <w:r>
        <w:rPr>
          <w:spacing w:val="-5"/>
        </w:rPr>
        <w:t> </w:t>
      </w:r>
      <w:r>
        <w:rPr/>
        <w:t>the</w:t>
      </w:r>
      <w:r>
        <w:rPr>
          <w:spacing w:val="-6"/>
        </w:rPr>
        <w:t> </w:t>
      </w:r>
      <w:r>
        <w:rPr/>
        <w:t>gas</w:t>
      </w:r>
      <w:r>
        <w:rPr>
          <w:spacing w:val="-6"/>
        </w:rPr>
        <w:t> </w:t>
      </w:r>
      <w:r>
        <w:rPr/>
        <w:t>emissions</w:t>
      </w:r>
      <w:r>
        <w:rPr>
          <w:spacing w:val="-6"/>
        </w:rPr>
        <w:t> </w:t>
      </w:r>
      <w:r>
        <w:rPr/>
        <w:t>produced</w:t>
      </w:r>
      <w:r>
        <w:rPr>
          <w:spacing w:val="-6"/>
        </w:rPr>
        <w:t> </w:t>
      </w:r>
      <w:r>
        <w:rPr/>
        <w:t>by</w:t>
      </w:r>
      <w:r>
        <w:rPr>
          <w:spacing w:val="-10"/>
        </w:rPr>
        <w:t> </w:t>
      </w:r>
      <w:r>
        <w:rPr/>
        <w:t>the</w:t>
      </w:r>
      <w:r>
        <w:rPr>
          <w:spacing w:val="-6"/>
        </w:rPr>
        <w:t> </w:t>
      </w:r>
      <w:r>
        <w:rPr/>
        <w:t>process made</w:t>
      </w:r>
      <w:r>
        <w:rPr>
          <w:spacing w:val="-12"/>
        </w:rPr>
        <w:t> </w:t>
      </w:r>
      <w:r>
        <w:rPr/>
        <w:t>researchers</w:t>
      </w:r>
      <w:r>
        <w:rPr>
          <w:spacing w:val="-11"/>
        </w:rPr>
        <w:t> </w:t>
      </w:r>
      <w:r>
        <w:rPr/>
        <w:t>and</w:t>
      </w:r>
      <w:r>
        <w:rPr>
          <w:spacing w:val="-11"/>
        </w:rPr>
        <w:t> </w:t>
      </w:r>
      <w:r>
        <w:rPr/>
        <w:t>industrialists</w:t>
      </w:r>
      <w:r>
        <w:rPr>
          <w:spacing w:val="-10"/>
        </w:rPr>
        <w:t> </w:t>
      </w:r>
      <w:r>
        <w:rPr/>
        <w:t>to</w:t>
      </w:r>
      <w:r>
        <w:rPr>
          <w:spacing w:val="-10"/>
        </w:rPr>
        <w:t> </w:t>
      </w:r>
      <w:r>
        <w:rPr/>
        <w:t>look</w:t>
      </w:r>
      <w:r>
        <w:rPr>
          <w:spacing w:val="-10"/>
        </w:rPr>
        <w:t> </w:t>
      </w:r>
      <w:r>
        <w:rPr/>
        <w:t>for</w:t>
      </w:r>
      <w:r>
        <w:rPr>
          <w:spacing w:val="-12"/>
        </w:rPr>
        <w:t> </w:t>
      </w:r>
      <w:r>
        <w:rPr/>
        <w:t>alternatives.</w:t>
      </w:r>
      <w:r>
        <w:rPr>
          <w:spacing w:val="-10"/>
        </w:rPr>
        <w:t> </w:t>
      </w:r>
      <w:r>
        <w:rPr/>
        <w:t>Since</w:t>
      </w:r>
      <w:r>
        <w:rPr>
          <w:spacing w:val="-12"/>
        </w:rPr>
        <w:t> </w:t>
      </w:r>
      <w:r>
        <w:rPr/>
        <w:t>then</w:t>
      </w:r>
      <w:r>
        <w:rPr>
          <w:spacing w:val="-11"/>
        </w:rPr>
        <w:t> </w:t>
      </w:r>
      <w:r>
        <w:rPr/>
        <w:t>the</w:t>
      </w:r>
      <w:r>
        <w:rPr>
          <w:spacing w:val="-11"/>
        </w:rPr>
        <w:t> </w:t>
      </w:r>
      <w:r>
        <w:rPr/>
        <w:t>aluminium</w:t>
      </w:r>
      <w:r>
        <w:rPr>
          <w:spacing w:val="-10"/>
        </w:rPr>
        <w:t> </w:t>
      </w:r>
      <w:r>
        <w:rPr/>
        <w:t>was reprocessed and have been accessible in the secondary form with similar characteristics from its antecedent. A lot of recycling methods was followed, this research work gave a detailed</w:t>
      </w:r>
      <w:r>
        <w:rPr>
          <w:spacing w:val="-9"/>
        </w:rPr>
        <w:t> </w:t>
      </w:r>
      <w:r>
        <w:rPr/>
        <w:t>account</w:t>
      </w:r>
      <w:r>
        <w:rPr>
          <w:spacing w:val="-8"/>
        </w:rPr>
        <w:t> </w:t>
      </w:r>
      <w:r>
        <w:rPr/>
        <w:t>of</w:t>
      </w:r>
      <w:r>
        <w:rPr>
          <w:spacing w:val="-9"/>
        </w:rPr>
        <w:t> </w:t>
      </w:r>
      <w:r>
        <w:rPr/>
        <w:t>the</w:t>
      </w:r>
      <w:r>
        <w:rPr>
          <w:spacing w:val="-9"/>
        </w:rPr>
        <w:t> </w:t>
      </w:r>
      <w:r>
        <w:rPr/>
        <w:t>induction</w:t>
      </w:r>
      <w:r>
        <w:rPr>
          <w:spacing w:val="-8"/>
        </w:rPr>
        <w:t> </w:t>
      </w:r>
      <w:r>
        <w:rPr/>
        <w:t>(electrical)</w:t>
      </w:r>
      <w:r>
        <w:rPr>
          <w:spacing w:val="-9"/>
        </w:rPr>
        <w:t> </w:t>
      </w:r>
      <w:r>
        <w:rPr/>
        <w:t>method</w:t>
      </w:r>
      <w:r>
        <w:rPr>
          <w:spacing w:val="-8"/>
        </w:rPr>
        <w:t> </w:t>
      </w:r>
      <w:r>
        <w:rPr/>
        <w:t>used</w:t>
      </w:r>
      <w:r>
        <w:rPr>
          <w:spacing w:val="-8"/>
        </w:rPr>
        <w:t> </w:t>
      </w:r>
      <w:r>
        <w:rPr/>
        <w:t>to</w:t>
      </w:r>
      <w:r>
        <w:rPr>
          <w:spacing w:val="-8"/>
        </w:rPr>
        <w:t> </w:t>
      </w:r>
      <w:r>
        <w:rPr/>
        <w:t>obtain</w:t>
      </w:r>
      <w:r>
        <w:rPr>
          <w:spacing w:val="-8"/>
        </w:rPr>
        <w:t> </w:t>
      </w:r>
      <w:r>
        <w:rPr/>
        <w:t>secondary</w:t>
      </w:r>
      <w:r>
        <w:rPr>
          <w:spacing w:val="-13"/>
        </w:rPr>
        <w:t> </w:t>
      </w:r>
      <w:r>
        <w:rPr/>
        <w:t>aluminium alloys. To accomplish this, machined aluminium scrap (He9) alloy was melted in the induction furnace. The recycling efficiency</w:t>
      </w:r>
      <w:r>
        <w:rPr>
          <w:spacing w:val="-1"/>
        </w:rPr>
        <w:t> </w:t>
      </w:r>
      <w:r>
        <w:rPr/>
        <w:t>of the furnace, its performance compared to the combustion process (coal, natural gas and oil) were also closely analyzed. The exertion also involved monitoring of the energy ingestion of the induction furnace and the best furnace that was appropriate for the industry was also determined through the </w:t>
      </w:r>
      <w:r>
        <w:rPr>
          <w:spacing w:val="-2"/>
        </w:rPr>
        <w:t>work.</w:t>
      </w:r>
    </w:p>
    <w:p>
      <w:pPr>
        <w:pStyle w:val="BodyText"/>
        <w:spacing w:before="9"/>
      </w:pPr>
    </w:p>
    <w:p>
      <w:pPr>
        <w:pStyle w:val="Heading2"/>
        <w:numPr>
          <w:ilvl w:val="1"/>
          <w:numId w:val="8"/>
        </w:numPr>
        <w:tabs>
          <w:tab w:pos="1027" w:val="left" w:leader="none"/>
        </w:tabs>
        <w:spacing w:line="240" w:lineRule="auto" w:before="0" w:after="0"/>
        <w:ind w:left="1027" w:right="0" w:hanging="720"/>
        <w:jc w:val="left"/>
      </w:pPr>
      <w:r>
        <w:rPr/>
        <w:t>Types</w:t>
      </w:r>
      <w:r>
        <w:rPr>
          <w:spacing w:val="-2"/>
        </w:rPr>
        <w:t> </w:t>
      </w:r>
      <w:r>
        <w:rPr/>
        <w:t>of Electric</w:t>
      </w:r>
      <w:r>
        <w:rPr>
          <w:spacing w:val="-1"/>
        </w:rPr>
        <w:t> </w:t>
      </w:r>
      <w:r>
        <w:rPr/>
        <w:t>Melting</w:t>
      </w:r>
      <w:r>
        <w:rPr>
          <w:spacing w:val="-1"/>
        </w:rPr>
        <w:t> </w:t>
      </w:r>
      <w:r>
        <w:rPr>
          <w:spacing w:val="-2"/>
        </w:rPr>
        <w:t>Furnace</w:t>
      </w:r>
    </w:p>
    <w:p>
      <w:pPr>
        <w:pStyle w:val="BodyText"/>
        <w:rPr>
          <w:b/>
        </w:rPr>
      </w:pPr>
    </w:p>
    <w:p>
      <w:pPr>
        <w:pStyle w:val="BodyText"/>
        <w:spacing w:line="480" w:lineRule="auto"/>
        <w:ind w:left="307" w:right="492"/>
        <w:jc w:val="both"/>
      </w:pPr>
      <w:r>
        <w:rPr/>
        <w:t>Maung</w:t>
      </w:r>
      <w:r>
        <w:rPr>
          <w:spacing w:val="-4"/>
        </w:rPr>
        <w:t> </w:t>
      </w:r>
      <w:r>
        <w:rPr/>
        <w:t>(2005),</w:t>
      </w:r>
      <w:r>
        <w:rPr>
          <w:spacing w:val="-4"/>
        </w:rPr>
        <w:t> </w:t>
      </w:r>
      <w:r>
        <w:rPr/>
        <w:t>stated</w:t>
      </w:r>
      <w:r>
        <w:rPr>
          <w:spacing w:val="-3"/>
        </w:rPr>
        <w:t> </w:t>
      </w:r>
      <w:r>
        <w:rPr/>
        <w:t>that</w:t>
      </w:r>
      <w:r>
        <w:rPr>
          <w:spacing w:val="-3"/>
        </w:rPr>
        <w:t> </w:t>
      </w:r>
      <w:r>
        <w:rPr/>
        <w:t>in</w:t>
      </w:r>
      <w:r>
        <w:rPr>
          <w:spacing w:val="-3"/>
        </w:rPr>
        <w:t> </w:t>
      </w:r>
      <w:r>
        <w:rPr/>
        <w:t>electric</w:t>
      </w:r>
      <w:r>
        <w:rPr>
          <w:spacing w:val="-4"/>
        </w:rPr>
        <w:t> </w:t>
      </w:r>
      <w:r>
        <w:rPr/>
        <w:t>melting</w:t>
      </w:r>
      <w:r>
        <w:rPr>
          <w:spacing w:val="-6"/>
        </w:rPr>
        <w:t> </w:t>
      </w:r>
      <w:r>
        <w:rPr/>
        <w:t>furnaces,</w:t>
      </w:r>
      <w:r>
        <w:rPr>
          <w:spacing w:val="-3"/>
        </w:rPr>
        <w:t> </w:t>
      </w:r>
      <w:r>
        <w:rPr/>
        <w:t>energy</w:t>
      </w:r>
      <w:r>
        <w:rPr>
          <w:spacing w:val="-8"/>
        </w:rPr>
        <w:t> </w:t>
      </w:r>
      <w:r>
        <w:rPr/>
        <w:t>is</w:t>
      </w:r>
      <w:r>
        <w:rPr>
          <w:spacing w:val="-3"/>
        </w:rPr>
        <w:t> </w:t>
      </w:r>
      <w:r>
        <w:rPr/>
        <w:t>introduced</w:t>
      </w:r>
      <w:r>
        <w:rPr>
          <w:spacing w:val="-1"/>
        </w:rPr>
        <w:t> </w:t>
      </w:r>
      <w:r>
        <w:rPr/>
        <w:t>by</w:t>
      </w:r>
      <w:r>
        <w:rPr>
          <w:spacing w:val="-8"/>
        </w:rPr>
        <w:t> </w:t>
      </w:r>
      <w:r>
        <w:rPr/>
        <w:t>radiation, convection,</w:t>
      </w:r>
      <w:r>
        <w:rPr>
          <w:spacing w:val="-6"/>
        </w:rPr>
        <w:t> </w:t>
      </w:r>
      <w:r>
        <w:rPr/>
        <w:t>or</w:t>
      </w:r>
      <w:r>
        <w:rPr>
          <w:spacing w:val="-7"/>
        </w:rPr>
        <w:t> </w:t>
      </w:r>
      <w:r>
        <w:rPr/>
        <w:t>induction</w:t>
      </w:r>
      <w:r>
        <w:rPr>
          <w:spacing w:val="-3"/>
        </w:rPr>
        <w:t> </w:t>
      </w:r>
      <w:r>
        <w:rPr/>
        <w:t>directly</w:t>
      </w:r>
      <w:r>
        <w:rPr>
          <w:spacing w:val="-11"/>
        </w:rPr>
        <w:t> </w:t>
      </w:r>
      <w:r>
        <w:rPr/>
        <w:t>to</w:t>
      </w:r>
      <w:r>
        <w:rPr>
          <w:spacing w:val="-5"/>
        </w:rPr>
        <w:t> </w:t>
      </w:r>
      <w:r>
        <w:rPr/>
        <w:t>the</w:t>
      </w:r>
      <w:r>
        <w:rPr>
          <w:spacing w:val="-7"/>
        </w:rPr>
        <w:t> </w:t>
      </w:r>
      <w:r>
        <w:rPr/>
        <w:t>metal</w:t>
      </w:r>
      <w:r>
        <w:rPr>
          <w:spacing w:val="-5"/>
        </w:rPr>
        <w:t> </w:t>
      </w:r>
      <w:r>
        <w:rPr/>
        <w:t>to</w:t>
      </w:r>
      <w:r>
        <w:rPr>
          <w:spacing w:val="-5"/>
        </w:rPr>
        <w:t> </w:t>
      </w:r>
      <w:r>
        <w:rPr/>
        <w:t>be</w:t>
      </w:r>
      <w:r>
        <w:rPr>
          <w:spacing w:val="-5"/>
        </w:rPr>
        <w:t> </w:t>
      </w:r>
      <w:r>
        <w:rPr/>
        <w:t>melted.</w:t>
      </w:r>
      <w:r>
        <w:rPr>
          <w:spacing w:val="-6"/>
        </w:rPr>
        <w:t> </w:t>
      </w:r>
      <w:r>
        <w:rPr/>
        <w:t>Raw</w:t>
      </w:r>
      <w:r>
        <w:rPr>
          <w:spacing w:val="-6"/>
        </w:rPr>
        <w:t> </w:t>
      </w:r>
      <w:r>
        <w:rPr/>
        <w:t>ferrous</w:t>
      </w:r>
      <w:r>
        <w:rPr>
          <w:spacing w:val="-6"/>
        </w:rPr>
        <w:t> </w:t>
      </w:r>
      <w:r>
        <w:rPr/>
        <w:t>materials</w:t>
      </w:r>
      <w:r>
        <w:rPr>
          <w:spacing w:val="-5"/>
        </w:rPr>
        <w:t> </w:t>
      </w:r>
      <w:r>
        <w:rPr/>
        <w:t>consist mostly of scrap and some cold pig iron. For this reason, the electric furnace plays an important role in the recovery and recycling of waste iron resources. Electric melting furnaces are usually divided into three main classes according to the method of pouring the metal from the crucible, which are:</w:t>
      </w:r>
    </w:p>
    <w:p>
      <w:pPr>
        <w:pStyle w:val="ListParagraph"/>
        <w:numPr>
          <w:ilvl w:val="0"/>
          <w:numId w:val="9"/>
        </w:numPr>
        <w:tabs>
          <w:tab w:pos="1027" w:val="left" w:leader="none"/>
        </w:tabs>
        <w:spacing w:line="240" w:lineRule="auto" w:before="159" w:after="0"/>
        <w:ind w:left="1027" w:right="0" w:hanging="360"/>
        <w:jc w:val="both"/>
        <w:rPr>
          <w:sz w:val="24"/>
        </w:rPr>
      </w:pPr>
      <w:r>
        <w:rPr>
          <w:sz w:val="24"/>
        </w:rPr>
        <w:t>Arc</w:t>
      </w:r>
      <w:r>
        <w:rPr>
          <w:spacing w:val="-1"/>
          <w:sz w:val="24"/>
        </w:rPr>
        <w:t> </w:t>
      </w:r>
      <w:r>
        <w:rPr>
          <w:spacing w:val="-2"/>
          <w:sz w:val="24"/>
        </w:rPr>
        <w:t>Furnace</w:t>
      </w:r>
    </w:p>
    <w:p>
      <w:pPr>
        <w:spacing w:after="0" w:line="240" w:lineRule="auto"/>
        <w:jc w:val="both"/>
        <w:rPr>
          <w:sz w:val="24"/>
        </w:rPr>
        <w:sectPr>
          <w:pgSz w:w="11910" w:h="16850"/>
          <w:pgMar w:header="0" w:footer="1014" w:top="1340" w:bottom="1200" w:left="1680" w:right="920"/>
        </w:sectPr>
      </w:pPr>
    </w:p>
    <w:p>
      <w:pPr>
        <w:pStyle w:val="ListParagraph"/>
        <w:numPr>
          <w:ilvl w:val="0"/>
          <w:numId w:val="9"/>
        </w:numPr>
        <w:tabs>
          <w:tab w:pos="1087" w:val="left" w:leader="none"/>
        </w:tabs>
        <w:spacing w:line="240" w:lineRule="auto" w:before="62" w:after="0"/>
        <w:ind w:left="1087" w:right="0" w:hanging="420"/>
        <w:jc w:val="left"/>
        <w:rPr>
          <w:sz w:val="24"/>
        </w:rPr>
      </w:pPr>
      <w:r>
        <w:rPr>
          <w:sz w:val="24"/>
        </w:rPr>
        <w:t>Resistance</w:t>
      </w:r>
      <w:r>
        <w:rPr>
          <w:spacing w:val="-4"/>
          <w:sz w:val="24"/>
        </w:rPr>
        <w:t> </w:t>
      </w:r>
      <w:r>
        <w:rPr>
          <w:spacing w:val="-2"/>
          <w:sz w:val="24"/>
        </w:rPr>
        <w:t>furnace</w:t>
      </w:r>
    </w:p>
    <w:p>
      <w:pPr>
        <w:pStyle w:val="BodyText"/>
        <w:spacing w:before="161"/>
      </w:pPr>
    </w:p>
    <w:p>
      <w:pPr>
        <w:pStyle w:val="ListParagraph"/>
        <w:numPr>
          <w:ilvl w:val="0"/>
          <w:numId w:val="9"/>
        </w:numPr>
        <w:tabs>
          <w:tab w:pos="1027" w:val="left" w:leader="none"/>
        </w:tabs>
        <w:spacing w:line="240" w:lineRule="auto" w:before="0" w:after="0"/>
        <w:ind w:left="1027" w:right="0" w:hanging="360"/>
        <w:jc w:val="left"/>
        <w:rPr>
          <w:sz w:val="24"/>
        </w:rPr>
      </w:pPr>
      <w:r>
        <w:rPr>
          <w:sz w:val="24"/>
        </w:rPr>
        <w:t>Induction</w:t>
      </w:r>
      <w:r>
        <w:rPr>
          <w:spacing w:val="-3"/>
          <w:sz w:val="24"/>
        </w:rPr>
        <w:t> </w:t>
      </w:r>
      <w:r>
        <w:rPr>
          <w:spacing w:val="-2"/>
          <w:sz w:val="24"/>
        </w:rPr>
        <w:t>furnace</w:t>
      </w:r>
    </w:p>
    <w:p>
      <w:pPr>
        <w:pStyle w:val="BodyText"/>
      </w:pPr>
    </w:p>
    <w:p>
      <w:pPr>
        <w:pStyle w:val="BodyText"/>
        <w:spacing w:before="7"/>
      </w:pPr>
    </w:p>
    <w:p>
      <w:pPr>
        <w:pStyle w:val="Heading2"/>
        <w:numPr>
          <w:ilvl w:val="2"/>
          <w:numId w:val="8"/>
        </w:numPr>
        <w:tabs>
          <w:tab w:pos="1027" w:val="left" w:leader="none"/>
        </w:tabs>
        <w:spacing w:line="240" w:lineRule="auto" w:before="1" w:after="0"/>
        <w:ind w:left="1027" w:right="0" w:hanging="720"/>
        <w:jc w:val="left"/>
      </w:pPr>
      <w:r>
        <w:rPr/>
        <w:t>Arc</w:t>
      </w:r>
      <w:r>
        <w:rPr>
          <w:spacing w:val="-5"/>
        </w:rPr>
        <w:t> </w:t>
      </w:r>
      <w:r>
        <w:rPr>
          <w:spacing w:val="-2"/>
        </w:rPr>
        <w:t>furnace</w:t>
      </w:r>
    </w:p>
    <w:p>
      <w:pPr>
        <w:pStyle w:val="BodyText"/>
        <w:spacing w:line="480" w:lineRule="auto" w:before="276"/>
        <w:ind w:left="307" w:right="487"/>
        <w:jc w:val="both"/>
      </w:pPr>
      <w:r>
        <w:rPr/>
        <w:t>Electric arc furnaces are widely used in steel industry for melting and refining of iron. They are also used in the smelting of non-ferrous metals. The principle of operation of Electric arc furnace is that the air in the air gap gets ionized under the influence of electrostatic forces and becomes conducting medium on the application of high voltage across an air gap and the current flows in the form of a continuous spark, called the arc. Depending on the formation of arc, the Electic arc furnace are classified as direct arc furnace, indirect arc furnace and submerged arc furnace. Direct arc furnace is mainly employed</w:t>
      </w:r>
      <w:r>
        <w:rPr>
          <w:spacing w:val="-1"/>
        </w:rPr>
        <w:t> </w:t>
      </w:r>
      <w:r>
        <w:rPr/>
        <w:t>for</w:t>
      </w:r>
      <w:r>
        <w:rPr>
          <w:spacing w:val="-2"/>
        </w:rPr>
        <w:t> </w:t>
      </w:r>
      <w:r>
        <w:rPr/>
        <w:t>making</w:t>
      </w:r>
      <w:r>
        <w:rPr>
          <w:spacing w:val="-3"/>
        </w:rPr>
        <w:t> </w:t>
      </w:r>
      <w:r>
        <w:rPr/>
        <w:t>alloy</w:t>
      </w:r>
      <w:r>
        <w:rPr>
          <w:spacing w:val="-5"/>
        </w:rPr>
        <w:t> </w:t>
      </w:r>
      <w:r>
        <w:rPr/>
        <w:t>steels</w:t>
      </w:r>
      <w:r>
        <w:rPr>
          <w:spacing w:val="-1"/>
        </w:rPr>
        <w:t> </w:t>
      </w:r>
      <w:r>
        <w:rPr/>
        <w:t>such</w:t>
      </w:r>
      <w:r>
        <w:rPr>
          <w:spacing w:val="-1"/>
        </w:rPr>
        <w:t> </w:t>
      </w:r>
      <w:r>
        <w:rPr/>
        <w:t>as</w:t>
      </w:r>
      <w:r>
        <w:rPr>
          <w:spacing w:val="-1"/>
        </w:rPr>
        <w:t> </w:t>
      </w:r>
      <w:r>
        <w:rPr/>
        <w:t>stainless,</w:t>
      </w:r>
      <w:r>
        <w:rPr>
          <w:spacing w:val="-1"/>
        </w:rPr>
        <w:t> </w:t>
      </w:r>
      <w:r>
        <w:rPr/>
        <w:t>high</w:t>
      </w:r>
      <w:r>
        <w:rPr>
          <w:spacing w:val="-1"/>
        </w:rPr>
        <w:t> </w:t>
      </w:r>
      <w:r>
        <w:rPr/>
        <w:t>speed</w:t>
      </w:r>
      <w:r>
        <w:rPr>
          <w:spacing w:val="-1"/>
        </w:rPr>
        <w:t> </w:t>
      </w:r>
      <w:r>
        <w:rPr/>
        <w:t>steel. Indirect</w:t>
      </w:r>
      <w:r>
        <w:rPr>
          <w:spacing w:val="-1"/>
        </w:rPr>
        <w:t> </w:t>
      </w:r>
      <w:r>
        <w:rPr/>
        <w:t>arc</w:t>
      </w:r>
      <w:r>
        <w:rPr>
          <w:spacing w:val="-2"/>
        </w:rPr>
        <w:t> </w:t>
      </w:r>
      <w:r>
        <w:rPr/>
        <w:t>furnace is used for melting nonferrous metals. Submerged arc furnace is used for the production of</w:t>
      </w:r>
      <w:r>
        <w:rPr>
          <w:spacing w:val="-2"/>
        </w:rPr>
        <w:t> </w:t>
      </w:r>
      <w:r>
        <w:rPr/>
        <w:t>Ferro-chrome and Ferromanganese. Awagan</w:t>
      </w:r>
      <w:r>
        <w:rPr>
          <w:spacing w:val="-1"/>
        </w:rPr>
        <w:t> </w:t>
      </w:r>
      <w:r>
        <w:rPr/>
        <w:t>and</w:t>
      </w:r>
      <w:r>
        <w:rPr>
          <w:spacing w:val="-1"/>
        </w:rPr>
        <w:t> </w:t>
      </w:r>
      <w:r>
        <w:rPr/>
        <w:t>Thosar</w:t>
      </w:r>
      <w:r>
        <w:rPr>
          <w:spacing w:val="-2"/>
        </w:rPr>
        <w:t> </w:t>
      </w:r>
      <w:r>
        <w:rPr/>
        <w:t>(2016). In</w:t>
      </w:r>
      <w:r>
        <w:rPr>
          <w:spacing w:val="-1"/>
        </w:rPr>
        <w:t> </w:t>
      </w:r>
      <w:r>
        <w:rPr/>
        <w:t>the</w:t>
      </w:r>
      <w:r>
        <w:rPr>
          <w:spacing w:val="-2"/>
        </w:rPr>
        <w:t> </w:t>
      </w:r>
      <w:r>
        <w:rPr/>
        <w:t>direct</w:t>
      </w:r>
      <w:r>
        <w:rPr>
          <w:spacing w:val="-1"/>
        </w:rPr>
        <w:t> </w:t>
      </w:r>
      <w:r>
        <w:rPr/>
        <w:t>heat</w:t>
      </w:r>
      <w:r>
        <w:rPr>
          <w:spacing w:val="-1"/>
        </w:rPr>
        <w:t> </w:t>
      </w:r>
      <w:r>
        <w:rPr/>
        <w:t>arc furnace</w:t>
      </w:r>
      <w:r>
        <w:rPr>
          <w:spacing w:val="-14"/>
        </w:rPr>
        <w:t> </w:t>
      </w:r>
      <w:r>
        <w:rPr/>
        <w:t>the</w:t>
      </w:r>
      <w:r>
        <w:rPr>
          <w:spacing w:val="-14"/>
        </w:rPr>
        <w:t> </w:t>
      </w:r>
      <w:r>
        <w:rPr/>
        <w:t>positive</w:t>
      </w:r>
      <w:r>
        <w:rPr>
          <w:spacing w:val="-14"/>
        </w:rPr>
        <w:t> </w:t>
      </w:r>
      <w:r>
        <w:rPr/>
        <w:t>pole</w:t>
      </w:r>
      <w:r>
        <w:rPr>
          <w:spacing w:val="-14"/>
        </w:rPr>
        <w:t> </w:t>
      </w:r>
      <w:r>
        <w:rPr/>
        <w:t>and</w:t>
      </w:r>
      <w:r>
        <w:rPr>
          <w:spacing w:val="-13"/>
        </w:rPr>
        <w:t> </w:t>
      </w:r>
      <w:r>
        <w:rPr/>
        <w:t>negative</w:t>
      </w:r>
      <w:r>
        <w:rPr>
          <w:spacing w:val="-14"/>
        </w:rPr>
        <w:t> </w:t>
      </w:r>
      <w:r>
        <w:rPr/>
        <w:t>pole</w:t>
      </w:r>
      <w:r>
        <w:rPr>
          <w:spacing w:val="-14"/>
        </w:rPr>
        <w:t> </w:t>
      </w:r>
      <w:r>
        <w:rPr/>
        <w:t>of</w:t>
      </w:r>
      <w:r>
        <w:rPr>
          <w:spacing w:val="-14"/>
        </w:rPr>
        <w:t> </w:t>
      </w:r>
      <w:r>
        <w:rPr/>
        <w:t>the</w:t>
      </w:r>
      <w:r>
        <w:rPr>
          <w:spacing w:val="-14"/>
        </w:rPr>
        <w:t> </w:t>
      </w:r>
      <w:r>
        <w:rPr/>
        <w:t>furnace</w:t>
      </w:r>
      <w:r>
        <w:rPr>
          <w:spacing w:val="-12"/>
        </w:rPr>
        <w:t> </w:t>
      </w:r>
      <w:r>
        <w:rPr/>
        <w:t>are</w:t>
      </w:r>
      <w:r>
        <w:rPr>
          <w:spacing w:val="-15"/>
        </w:rPr>
        <w:t> </w:t>
      </w:r>
      <w:r>
        <w:rPr/>
        <w:t>contacted</w:t>
      </w:r>
      <w:r>
        <w:rPr>
          <w:spacing w:val="-9"/>
        </w:rPr>
        <w:t> </w:t>
      </w:r>
      <w:r>
        <w:rPr/>
        <w:t>so</w:t>
      </w:r>
      <w:r>
        <w:rPr>
          <w:spacing w:val="-13"/>
        </w:rPr>
        <w:t> </w:t>
      </w:r>
      <w:r>
        <w:rPr/>
        <w:t>that</w:t>
      </w:r>
      <w:r>
        <w:rPr>
          <w:spacing w:val="-13"/>
        </w:rPr>
        <w:t> </w:t>
      </w:r>
      <w:r>
        <w:rPr/>
        <w:t>heat</w:t>
      </w:r>
      <w:r>
        <w:rPr>
          <w:spacing w:val="-13"/>
        </w:rPr>
        <w:t> </w:t>
      </w:r>
      <w:r>
        <w:rPr/>
        <w:t>arises. Whereas in the indirect heat arc furnace, the contact between the two poles is not direct but the relationship between the two poles is through the charge (charge). Hermawan </w:t>
      </w:r>
      <w:r>
        <w:rPr>
          <w:i/>
        </w:rPr>
        <w:t>et al </w:t>
      </w:r>
      <w:r>
        <w:rPr/>
        <w:t>(2019).</w:t>
      </w:r>
    </w:p>
    <w:p>
      <w:pPr>
        <w:pStyle w:val="BodyText"/>
        <w:spacing w:before="8"/>
      </w:pPr>
    </w:p>
    <w:p>
      <w:pPr>
        <w:pStyle w:val="Heading2"/>
        <w:numPr>
          <w:ilvl w:val="2"/>
          <w:numId w:val="8"/>
        </w:numPr>
        <w:tabs>
          <w:tab w:pos="1027" w:val="left" w:leader="none"/>
        </w:tabs>
        <w:spacing w:line="240" w:lineRule="auto" w:before="0" w:after="0"/>
        <w:ind w:left="1027" w:right="0" w:hanging="720"/>
        <w:jc w:val="left"/>
      </w:pPr>
      <w:r>
        <w:rPr/>
        <w:t>Resistance</w:t>
      </w:r>
      <w:r>
        <w:rPr>
          <w:spacing w:val="-4"/>
        </w:rPr>
        <w:t> </w:t>
      </w:r>
      <w:r>
        <w:rPr>
          <w:spacing w:val="-2"/>
        </w:rPr>
        <w:t>furnaces</w:t>
      </w:r>
    </w:p>
    <w:p>
      <w:pPr>
        <w:pStyle w:val="BodyText"/>
        <w:spacing w:before="1"/>
        <w:rPr>
          <w:b/>
        </w:rPr>
      </w:pPr>
    </w:p>
    <w:p>
      <w:pPr>
        <w:pStyle w:val="BodyText"/>
        <w:spacing w:line="480" w:lineRule="auto"/>
        <w:ind w:left="307" w:right="485"/>
        <w:jc w:val="both"/>
      </w:pPr>
      <w:r>
        <w:rPr/>
        <w:t>Resistance</w:t>
      </w:r>
      <w:r>
        <w:rPr>
          <w:spacing w:val="-8"/>
        </w:rPr>
        <w:t> </w:t>
      </w:r>
      <w:r>
        <w:rPr/>
        <w:t>furnaces</w:t>
      </w:r>
      <w:r>
        <w:rPr>
          <w:spacing w:val="-7"/>
        </w:rPr>
        <w:t> </w:t>
      </w:r>
      <w:r>
        <w:rPr/>
        <w:t>are</w:t>
      </w:r>
      <w:r>
        <w:rPr>
          <w:spacing w:val="-8"/>
        </w:rPr>
        <w:t> </w:t>
      </w:r>
      <w:r>
        <w:rPr/>
        <w:t>heating</w:t>
      </w:r>
      <w:r>
        <w:rPr>
          <w:spacing w:val="-7"/>
        </w:rPr>
        <w:t> </w:t>
      </w:r>
      <w:r>
        <w:rPr/>
        <w:t>installations</w:t>
      </w:r>
      <w:r>
        <w:rPr>
          <w:spacing w:val="-7"/>
        </w:rPr>
        <w:t> </w:t>
      </w:r>
      <w:r>
        <w:rPr/>
        <w:t>that</w:t>
      </w:r>
      <w:r>
        <w:rPr>
          <w:spacing w:val="-7"/>
        </w:rPr>
        <w:t> </w:t>
      </w:r>
      <w:r>
        <w:rPr/>
        <w:t>use</w:t>
      </w:r>
      <w:r>
        <w:rPr>
          <w:spacing w:val="-8"/>
        </w:rPr>
        <w:t> </w:t>
      </w:r>
      <w:r>
        <w:rPr/>
        <w:t>the</w:t>
      </w:r>
      <w:r>
        <w:rPr>
          <w:spacing w:val="-8"/>
        </w:rPr>
        <w:t> </w:t>
      </w:r>
      <w:r>
        <w:rPr/>
        <w:t>heat</w:t>
      </w:r>
      <w:r>
        <w:rPr>
          <w:spacing w:val="-4"/>
        </w:rPr>
        <w:t> </w:t>
      </w:r>
      <w:r>
        <w:rPr/>
        <w:t>generated</w:t>
      </w:r>
      <w:r>
        <w:rPr>
          <w:spacing w:val="-6"/>
        </w:rPr>
        <w:t> </w:t>
      </w:r>
      <w:r>
        <w:rPr/>
        <w:t>by</w:t>
      </w:r>
      <w:r>
        <w:rPr>
          <w:spacing w:val="-11"/>
        </w:rPr>
        <w:t> </w:t>
      </w:r>
      <w:r>
        <w:rPr/>
        <w:t>Joule</w:t>
      </w:r>
      <w:r>
        <w:rPr>
          <w:spacing w:val="-8"/>
        </w:rPr>
        <w:t> </w:t>
      </w:r>
      <w:r>
        <w:rPr/>
        <w:t>effect</w:t>
      </w:r>
      <w:r>
        <w:rPr>
          <w:spacing w:val="-7"/>
        </w:rPr>
        <w:t> </w:t>
      </w:r>
      <w:r>
        <w:rPr/>
        <w:t>in appropriate</w:t>
      </w:r>
      <w:r>
        <w:rPr>
          <w:spacing w:val="-3"/>
        </w:rPr>
        <w:t> </w:t>
      </w:r>
      <w:r>
        <w:rPr/>
        <w:t>heating</w:t>
      </w:r>
      <w:r>
        <w:rPr>
          <w:spacing w:val="-6"/>
        </w:rPr>
        <w:t> </w:t>
      </w:r>
      <w:r>
        <w:rPr/>
        <w:t>elements</w:t>
      </w:r>
      <w:r>
        <w:rPr>
          <w:spacing w:val="-3"/>
        </w:rPr>
        <w:t> </w:t>
      </w:r>
      <w:r>
        <w:rPr/>
        <w:t>(resistors)</w:t>
      </w:r>
      <w:r>
        <w:rPr>
          <w:spacing w:val="-4"/>
        </w:rPr>
        <w:t> </w:t>
      </w:r>
      <w:r>
        <w:rPr/>
        <w:t>located</w:t>
      </w:r>
      <w:r>
        <w:rPr>
          <w:spacing w:val="-3"/>
        </w:rPr>
        <w:t> </w:t>
      </w:r>
      <w:r>
        <w:rPr/>
        <w:t>on</w:t>
      </w:r>
      <w:r>
        <w:rPr>
          <w:spacing w:val="-3"/>
        </w:rPr>
        <w:t> </w:t>
      </w:r>
      <w:r>
        <w:rPr/>
        <w:t>the</w:t>
      </w:r>
      <w:r>
        <w:rPr>
          <w:spacing w:val="-3"/>
        </w:rPr>
        <w:t> </w:t>
      </w:r>
      <w:r>
        <w:rPr/>
        <w:t>walls</w:t>
      </w:r>
      <w:r>
        <w:rPr>
          <w:spacing w:val="-3"/>
        </w:rPr>
        <w:t> </w:t>
      </w:r>
      <w:r>
        <w:rPr/>
        <w:t>of</w:t>
      </w:r>
      <w:r>
        <w:rPr>
          <w:spacing w:val="-3"/>
        </w:rPr>
        <w:t> </w:t>
      </w:r>
      <w:r>
        <w:rPr/>
        <w:t>the</w:t>
      </w:r>
      <w:r>
        <w:rPr>
          <w:spacing w:val="-4"/>
        </w:rPr>
        <w:t> </w:t>
      </w:r>
      <w:r>
        <w:rPr/>
        <w:t>furnace</w:t>
      </w:r>
      <w:r>
        <w:rPr>
          <w:spacing w:val="-2"/>
        </w:rPr>
        <w:t> </w:t>
      </w:r>
      <w:r>
        <w:rPr/>
        <w:t>chamber,</w:t>
      </w:r>
      <w:r>
        <w:rPr>
          <w:spacing w:val="-1"/>
        </w:rPr>
        <w:t> </w:t>
      </w:r>
      <w:r>
        <w:rPr/>
        <w:t>and transmitted to the workpiece to be heated mainly by radiation and convection. The electrical energy transformed into heat in the resistors is used in part to raise the temperature</w:t>
      </w:r>
      <w:r>
        <w:rPr>
          <w:spacing w:val="-4"/>
        </w:rPr>
        <w:t> </w:t>
      </w:r>
      <w:r>
        <w:rPr/>
        <w:t>of</w:t>
      </w:r>
      <w:r>
        <w:rPr>
          <w:spacing w:val="-3"/>
        </w:rPr>
        <w:t> </w:t>
      </w:r>
      <w:r>
        <w:rPr/>
        <w:t>the</w:t>
      </w:r>
      <w:r>
        <w:rPr>
          <w:spacing w:val="-4"/>
        </w:rPr>
        <w:t> </w:t>
      </w:r>
      <w:r>
        <w:rPr/>
        <w:t>charge</w:t>
      </w:r>
      <w:r>
        <w:rPr>
          <w:spacing w:val="-4"/>
        </w:rPr>
        <w:t> </w:t>
      </w:r>
      <w:r>
        <w:rPr/>
        <w:t>and</w:t>
      </w:r>
      <w:r>
        <w:rPr>
          <w:spacing w:val="-3"/>
        </w:rPr>
        <w:t> </w:t>
      </w:r>
      <w:r>
        <w:rPr/>
        <w:t>in</w:t>
      </w:r>
      <w:r>
        <w:rPr>
          <w:spacing w:val="-3"/>
        </w:rPr>
        <w:t> </w:t>
      </w:r>
      <w:r>
        <w:rPr/>
        <w:t>part</w:t>
      </w:r>
      <w:r>
        <w:rPr>
          <w:spacing w:val="-3"/>
        </w:rPr>
        <w:t> </w:t>
      </w:r>
      <w:r>
        <w:rPr/>
        <w:t>to</w:t>
      </w:r>
      <w:r>
        <w:rPr>
          <w:spacing w:val="-3"/>
        </w:rPr>
        <w:t> </w:t>
      </w:r>
      <w:r>
        <w:rPr/>
        <w:t>heat</w:t>
      </w:r>
      <w:r>
        <w:rPr>
          <w:spacing w:val="-3"/>
        </w:rPr>
        <w:t> </w:t>
      </w:r>
      <w:r>
        <w:rPr/>
        <w:t>the</w:t>
      </w:r>
      <w:r>
        <w:rPr>
          <w:spacing w:val="-4"/>
        </w:rPr>
        <w:t> </w:t>
      </w:r>
      <w:r>
        <w:rPr/>
        <w:t>walls</w:t>
      </w:r>
      <w:r>
        <w:rPr>
          <w:spacing w:val="-3"/>
        </w:rPr>
        <w:t> </w:t>
      </w:r>
      <w:r>
        <w:rPr/>
        <w:t>of</w:t>
      </w:r>
      <w:r>
        <w:rPr>
          <w:spacing w:val="-3"/>
        </w:rPr>
        <w:t> </w:t>
      </w:r>
      <w:r>
        <w:rPr/>
        <w:t>the</w:t>
      </w:r>
      <w:r>
        <w:rPr>
          <w:spacing w:val="-4"/>
        </w:rPr>
        <w:t> </w:t>
      </w:r>
      <w:r>
        <w:rPr/>
        <w:t>chamber</w:t>
      </w:r>
      <w:r>
        <w:rPr>
          <w:spacing w:val="-4"/>
        </w:rPr>
        <w:t> </w:t>
      </w:r>
      <w:r>
        <w:rPr/>
        <w:t>and</w:t>
      </w:r>
      <w:r>
        <w:rPr>
          <w:spacing w:val="-1"/>
        </w:rPr>
        <w:t> </w:t>
      </w:r>
      <w:r>
        <w:rPr/>
        <w:t>to</w:t>
      </w:r>
      <w:r>
        <w:rPr>
          <w:spacing w:val="-3"/>
        </w:rPr>
        <w:t> </w:t>
      </w:r>
      <w:r>
        <w:rPr/>
        <w:t>compensate for</w:t>
      </w:r>
      <w:r>
        <w:rPr>
          <w:spacing w:val="36"/>
        </w:rPr>
        <w:t> </w:t>
      </w:r>
      <w:r>
        <w:rPr/>
        <w:t>the</w:t>
      </w:r>
      <w:r>
        <w:rPr>
          <w:spacing w:val="40"/>
        </w:rPr>
        <w:t> </w:t>
      </w:r>
      <w:r>
        <w:rPr/>
        <w:t>furnace</w:t>
      </w:r>
      <w:r>
        <w:rPr>
          <w:spacing w:val="38"/>
        </w:rPr>
        <w:t> </w:t>
      </w:r>
      <w:r>
        <w:rPr/>
        <w:t>heat</w:t>
      </w:r>
      <w:r>
        <w:rPr>
          <w:spacing w:val="41"/>
        </w:rPr>
        <w:t> </w:t>
      </w:r>
      <w:r>
        <w:rPr/>
        <w:t>losses.</w:t>
      </w:r>
      <w:r>
        <w:rPr>
          <w:spacing w:val="39"/>
        </w:rPr>
        <w:t> </w:t>
      </w:r>
      <w:r>
        <w:rPr/>
        <w:t>After</w:t>
      </w:r>
      <w:r>
        <w:rPr>
          <w:spacing w:val="39"/>
        </w:rPr>
        <w:t> </w:t>
      </w:r>
      <w:r>
        <w:rPr/>
        <w:t>a</w:t>
      </w:r>
      <w:r>
        <w:rPr>
          <w:spacing w:val="38"/>
        </w:rPr>
        <w:t> </w:t>
      </w:r>
      <w:r>
        <w:rPr/>
        <w:t>description</w:t>
      </w:r>
      <w:r>
        <w:rPr>
          <w:spacing w:val="40"/>
        </w:rPr>
        <w:t> </w:t>
      </w:r>
      <w:r>
        <w:rPr/>
        <w:t>of</w:t>
      </w:r>
      <w:r>
        <w:rPr>
          <w:spacing w:val="38"/>
        </w:rPr>
        <w:t> </w:t>
      </w:r>
      <w:r>
        <w:rPr/>
        <w:t>the</w:t>
      </w:r>
      <w:r>
        <w:rPr>
          <w:spacing w:val="40"/>
        </w:rPr>
        <w:t> </w:t>
      </w:r>
      <w:r>
        <w:rPr/>
        <w:t>different</w:t>
      </w:r>
      <w:r>
        <w:rPr>
          <w:spacing w:val="40"/>
        </w:rPr>
        <w:t> </w:t>
      </w:r>
      <w:r>
        <w:rPr/>
        <w:t>constructive</w:t>
      </w:r>
      <w:r>
        <w:rPr>
          <w:spacing w:val="39"/>
        </w:rPr>
        <w:t> </w:t>
      </w:r>
      <w:r>
        <w:rPr/>
        <w:t>types</w:t>
      </w:r>
      <w:r>
        <w:rPr>
          <w:spacing w:val="40"/>
        </w:rPr>
        <w:t> </w:t>
      </w:r>
      <w:r>
        <w:rPr>
          <w:spacing w:val="-5"/>
        </w:rPr>
        <w:t>of</w:t>
      </w:r>
    </w:p>
    <w:p>
      <w:pPr>
        <w:spacing w:after="0" w:line="480" w:lineRule="auto"/>
        <w:jc w:val="both"/>
        <w:sectPr>
          <w:pgSz w:w="11910" w:h="16850"/>
          <w:pgMar w:header="0" w:footer="1014" w:top="1340" w:bottom="1200" w:left="1680" w:right="920"/>
        </w:sectPr>
      </w:pPr>
    </w:p>
    <w:p>
      <w:pPr>
        <w:pStyle w:val="BodyText"/>
        <w:spacing w:line="480" w:lineRule="auto" w:before="62"/>
        <w:ind w:left="307" w:right="489"/>
        <w:jc w:val="both"/>
      </w:pPr>
      <w:r>
        <w:rPr/>
        <w:t>furnaces (batch, continuous, for low, medium or high temperature, with protective atmosphere or in vacuum), heating cycle, criteria and materials for wall design and test methods</w:t>
      </w:r>
      <w:r>
        <w:rPr>
          <w:spacing w:val="-8"/>
        </w:rPr>
        <w:t> </w:t>
      </w:r>
      <w:r>
        <w:rPr/>
        <w:t>of</w:t>
      </w:r>
      <w:r>
        <w:rPr>
          <w:spacing w:val="-9"/>
        </w:rPr>
        <w:t> </w:t>
      </w:r>
      <w:r>
        <w:rPr/>
        <w:t>this</w:t>
      </w:r>
      <w:r>
        <w:rPr>
          <w:spacing w:val="-8"/>
        </w:rPr>
        <w:t> </w:t>
      </w:r>
      <w:r>
        <w:rPr/>
        <w:t>type</w:t>
      </w:r>
      <w:r>
        <w:rPr>
          <w:spacing w:val="-9"/>
        </w:rPr>
        <w:t> </w:t>
      </w:r>
      <w:r>
        <w:rPr/>
        <w:t>of</w:t>
      </w:r>
      <w:r>
        <w:rPr>
          <w:spacing w:val="-9"/>
        </w:rPr>
        <w:t> </w:t>
      </w:r>
      <w:r>
        <w:rPr/>
        <w:t>furnace</w:t>
      </w:r>
      <w:r>
        <w:rPr>
          <w:spacing w:val="-7"/>
        </w:rPr>
        <w:t> </w:t>
      </w:r>
      <w:r>
        <w:rPr/>
        <w:t>are</w:t>
      </w:r>
      <w:r>
        <w:rPr>
          <w:spacing w:val="-10"/>
        </w:rPr>
        <w:t> </w:t>
      </w:r>
      <w:r>
        <w:rPr/>
        <w:t>analyzed.</w:t>
      </w:r>
      <w:r>
        <w:rPr>
          <w:spacing w:val="-6"/>
        </w:rPr>
        <w:t> </w:t>
      </w:r>
      <w:r>
        <w:rPr/>
        <w:t>In</w:t>
      </w:r>
      <w:r>
        <w:rPr>
          <w:spacing w:val="-8"/>
        </w:rPr>
        <w:t> </w:t>
      </w:r>
      <w:r>
        <w:rPr/>
        <w:t>the</w:t>
      </w:r>
      <w:r>
        <w:rPr>
          <w:spacing w:val="-7"/>
        </w:rPr>
        <w:t> </w:t>
      </w:r>
      <w:r>
        <w:rPr/>
        <w:t>final</w:t>
      </w:r>
      <w:r>
        <w:rPr>
          <w:spacing w:val="-8"/>
        </w:rPr>
        <w:t> </w:t>
      </w:r>
      <w:r>
        <w:rPr/>
        <w:t>paragraphs,</w:t>
      </w:r>
      <w:r>
        <w:rPr>
          <w:spacing w:val="-8"/>
        </w:rPr>
        <w:t> </w:t>
      </w:r>
      <w:r>
        <w:rPr/>
        <w:t>we</w:t>
      </w:r>
      <w:r>
        <w:rPr>
          <w:spacing w:val="-10"/>
        </w:rPr>
        <w:t> </w:t>
      </w:r>
      <w:r>
        <w:rPr/>
        <w:t>will</w:t>
      </w:r>
      <w:r>
        <w:rPr>
          <w:spacing w:val="-8"/>
        </w:rPr>
        <w:t> </w:t>
      </w:r>
      <w:r>
        <w:rPr/>
        <w:t>describe</w:t>
      </w:r>
      <w:r>
        <w:rPr>
          <w:spacing w:val="-9"/>
        </w:rPr>
        <w:t> </w:t>
      </w:r>
      <w:r>
        <w:rPr/>
        <w:t>the different types of resistors, characteristics of materials used for their construction and design criteria of resistors for classical radiation or convection furnaces. At the end, furnaces with high specific power resistors are briefly discussed, making also reference to the energy balance of this type of furnaces (Lupi, 2017).</w:t>
      </w:r>
    </w:p>
    <w:p>
      <w:pPr>
        <w:pStyle w:val="BodyText"/>
        <w:spacing w:before="8"/>
      </w:pPr>
    </w:p>
    <w:p>
      <w:pPr>
        <w:pStyle w:val="Heading2"/>
        <w:numPr>
          <w:ilvl w:val="2"/>
          <w:numId w:val="8"/>
        </w:numPr>
        <w:tabs>
          <w:tab w:pos="1026" w:val="left" w:leader="none"/>
        </w:tabs>
        <w:spacing w:line="240" w:lineRule="auto" w:before="1" w:after="0"/>
        <w:ind w:left="1026" w:right="0" w:hanging="719"/>
        <w:jc w:val="both"/>
      </w:pPr>
      <w:r>
        <w:rPr/>
        <w:t>Induction</w:t>
      </w:r>
      <w:r>
        <w:rPr>
          <w:spacing w:val="-3"/>
        </w:rPr>
        <w:t> </w:t>
      </w:r>
      <w:r>
        <w:rPr>
          <w:spacing w:val="-2"/>
        </w:rPr>
        <w:t>furnaces</w:t>
      </w:r>
    </w:p>
    <w:p>
      <w:pPr>
        <w:pStyle w:val="BodyText"/>
        <w:spacing w:line="480" w:lineRule="auto" w:before="276"/>
        <w:ind w:left="307" w:right="488"/>
        <w:jc w:val="both"/>
      </w:pPr>
      <w:r>
        <w:rPr/>
        <w:t>Induction</w:t>
      </w:r>
      <w:r>
        <w:rPr>
          <w:spacing w:val="-14"/>
        </w:rPr>
        <w:t> </w:t>
      </w:r>
      <w:r>
        <w:rPr/>
        <w:t>furnace</w:t>
      </w:r>
      <w:r>
        <w:rPr>
          <w:spacing w:val="-14"/>
        </w:rPr>
        <w:t> </w:t>
      </w:r>
      <w:r>
        <w:rPr/>
        <w:t>is</w:t>
      </w:r>
      <w:r>
        <w:rPr>
          <w:spacing w:val="-12"/>
        </w:rPr>
        <w:t> </w:t>
      </w:r>
      <w:r>
        <w:rPr/>
        <w:t>an</w:t>
      </w:r>
      <w:r>
        <w:rPr>
          <w:spacing w:val="-13"/>
        </w:rPr>
        <w:t> </w:t>
      </w:r>
      <w:r>
        <w:rPr/>
        <w:t>electrical</w:t>
      </w:r>
      <w:r>
        <w:rPr>
          <w:spacing w:val="-13"/>
        </w:rPr>
        <w:t> </w:t>
      </w:r>
      <w:r>
        <w:rPr/>
        <w:t>furnace</w:t>
      </w:r>
      <w:r>
        <w:rPr>
          <w:spacing w:val="-14"/>
        </w:rPr>
        <w:t> </w:t>
      </w:r>
      <w:r>
        <w:rPr/>
        <w:t>in</w:t>
      </w:r>
      <w:r>
        <w:rPr>
          <w:spacing w:val="-13"/>
        </w:rPr>
        <w:t> </w:t>
      </w:r>
      <w:r>
        <w:rPr/>
        <w:t>which</w:t>
      </w:r>
      <w:r>
        <w:rPr>
          <w:spacing w:val="-13"/>
        </w:rPr>
        <w:t> </w:t>
      </w:r>
      <w:r>
        <w:rPr/>
        <w:t>the</w:t>
      </w:r>
      <w:r>
        <w:rPr>
          <w:spacing w:val="-14"/>
        </w:rPr>
        <w:t> </w:t>
      </w:r>
      <w:r>
        <w:rPr/>
        <w:t>heat</w:t>
      </w:r>
      <w:r>
        <w:rPr>
          <w:spacing w:val="-13"/>
        </w:rPr>
        <w:t> </w:t>
      </w:r>
      <w:r>
        <w:rPr/>
        <w:t>is</w:t>
      </w:r>
      <w:r>
        <w:rPr>
          <w:spacing w:val="-12"/>
        </w:rPr>
        <w:t> </w:t>
      </w:r>
      <w:r>
        <w:rPr/>
        <w:t>applied</w:t>
      </w:r>
      <w:r>
        <w:rPr>
          <w:spacing w:val="-13"/>
        </w:rPr>
        <w:t> </w:t>
      </w:r>
      <w:r>
        <w:rPr/>
        <w:t>by</w:t>
      </w:r>
      <w:r>
        <w:rPr>
          <w:spacing w:val="-15"/>
        </w:rPr>
        <w:t> </w:t>
      </w:r>
      <w:r>
        <w:rPr/>
        <w:t>induction</w:t>
      </w:r>
      <w:r>
        <w:rPr>
          <w:spacing w:val="-13"/>
        </w:rPr>
        <w:t> </w:t>
      </w:r>
      <w:r>
        <w:rPr/>
        <w:t>heating of a conductive medium (usually a metal) in a crucible placed in a water-cooled alternating current solenoid coil Akash (2010).</w:t>
      </w:r>
    </w:p>
    <w:p>
      <w:pPr>
        <w:pStyle w:val="BodyText"/>
        <w:spacing w:before="9"/>
      </w:pPr>
    </w:p>
    <w:p>
      <w:pPr>
        <w:pStyle w:val="Heading2"/>
        <w:numPr>
          <w:ilvl w:val="2"/>
          <w:numId w:val="8"/>
        </w:numPr>
        <w:tabs>
          <w:tab w:pos="1026" w:val="left" w:leader="none"/>
        </w:tabs>
        <w:spacing w:line="240" w:lineRule="auto" w:before="0" w:after="0"/>
        <w:ind w:left="1026" w:right="0" w:hanging="719"/>
        <w:jc w:val="both"/>
      </w:pPr>
      <w:r>
        <w:rPr/>
        <w:t>Types</w:t>
      </w:r>
      <w:r>
        <w:rPr>
          <w:spacing w:val="-2"/>
        </w:rPr>
        <w:t> </w:t>
      </w:r>
      <w:r>
        <w:rPr/>
        <w:t>of induction</w:t>
      </w:r>
      <w:r>
        <w:rPr>
          <w:spacing w:val="-3"/>
        </w:rPr>
        <w:t> </w:t>
      </w:r>
      <w:r>
        <w:rPr>
          <w:spacing w:val="-2"/>
        </w:rPr>
        <w:t>furnace</w:t>
      </w:r>
    </w:p>
    <w:p>
      <w:pPr>
        <w:pStyle w:val="BodyText"/>
        <w:spacing w:before="1"/>
        <w:rPr>
          <w:b/>
        </w:rPr>
      </w:pPr>
    </w:p>
    <w:p>
      <w:pPr>
        <w:pStyle w:val="ListParagraph"/>
        <w:numPr>
          <w:ilvl w:val="0"/>
          <w:numId w:val="10"/>
        </w:numPr>
        <w:tabs>
          <w:tab w:pos="1027" w:val="left" w:leader="none"/>
        </w:tabs>
        <w:spacing w:line="240" w:lineRule="auto" w:before="0" w:after="0"/>
        <w:ind w:left="1027" w:right="0" w:hanging="360"/>
        <w:jc w:val="left"/>
        <w:rPr>
          <w:sz w:val="24"/>
        </w:rPr>
      </w:pPr>
      <w:r>
        <w:rPr>
          <w:sz w:val="24"/>
        </w:rPr>
        <w:t>Coreless</w:t>
      </w:r>
      <w:r>
        <w:rPr>
          <w:spacing w:val="-2"/>
          <w:sz w:val="24"/>
        </w:rPr>
        <w:t> </w:t>
      </w:r>
      <w:r>
        <w:rPr>
          <w:sz w:val="24"/>
        </w:rPr>
        <w:t>Induction</w:t>
      </w:r>
      <w:r>
        <w:rPr>
          <w:spacing w:val="-3"/>
          <w:sz w:val="24"/>
        </w:rPr>
        <w:t> </w:t>
      </w:r>
      <w:r>
        <w:rPr>
          <w:spacing w:val="-2"/>
          <w:sz w:val="24"/>
        </w:rPr>
        <w:t>Furnace</w:t>
      </w:r>
    </w:p>
    <w:p>
      <w:pPr>
        <w:pStyle w:val="BodyText"/>
        <w:spacing w:before="24"/>
      </w:pPr>
    </w:p>
    <w:p>
      <w:pPr>
        <w:pStyle w:val="ListParagraph"/>
        <w:numPr>
          <w:ilvl w:val="0"/>
          <w:numId w:val="10"/>
        </w:numPr>
        <w:tabs>
          <w:tab w:pos="1027" w:val="left" w:leader="none"/>
        </w:tabs>
        <w:spacing w:line="240" w:lineRule="auto" w:before="0" w:after="0"/>
        <w:ind w:left="1027" w:right="0" w:hanging="360"/>
        <w:jc w:val="left"/>
        <w:rPr>
          <w:sz w:val="24"/>
        </w:rPr>
      </w:pPr>
      <w:r>
        <w:rPr>
          <w:sz w:val="24"/>
        </w:rPr>
        <w:t>Channel</w:t>
      </w:r>
      <w:r>
        <w:rPr>
          <w:spacing w:val="-2"/>
          <w:sz w:val="24"/>
        </w:rPr>
        <w:t> </w:t>
      </w:r>
      <w:r>
        <w:rPr>
          <w:sz w:val="24"/>
        </w:rPr>
        <w:t>Induction</w:t>
      </w:r>
      <w:r>
        <w:rPr>
          <w:spacing w:val="-3"/>
          <w:sz w:val="24"/>
        </w:rPr>
        <w:t> </w:t>
      </w:r>
      <w:r>
        <w:rPr>
          <w:spacing w:val="-2"/>
          <w:sz w:val="24"/>
        </w:rPr>
        <w:t>Furnace</w:t>
      </w:r>
    </w:p>
    <w:p>
      <w:pPr>
        <w:pStyle w:val="BodyText"/>
        <w:spacing w:before="144"/>
      </w:pPr>
    </w:p>
    <w:p>
      <w:pPr>
        <w:pStyle w:val="Heading3"/>
        <w:numPr>
          <w:ilvl w:val="3"/>
          <w:numId w:val="8"/>
        </w:numPr>
        <w:tabs>
          <w:tab w:pos="1026" w:val="left" w:leader="none"/>
        </w:tabs>
        <w:spacing w:line="240" w:lineRule="auto" w:before="0" w:after="0"/>
        <w:ind w:left="1026" w:right="0" w:hanging="719"/>
        <w:jc w:val="both"/>
      </w:pPr>
      <w:r>
        <w:rPr/>
        <w:t>Coreless</w:t>
      </w:r>
      <w:r>
        <w:rPr>
          <w:spacing w:val="-1"/>
        </w:rPr>
        <w:t> </w:t>
      </w:r>
      <w:r>
        <w:rPr/>
        <w:t>induction </w:t>
      </w:r>
      <w:r>
        <w:rPr>
          <w:spacing w:val="-2"/>
        </w:rPr>
        <w:t>furnaces</w:t>
      </w:r>
    </w:p>
    <w:p>
      <w:pPr>
        <w:pStyle w:val="BodyText"/>
        <w:spacing w:line="480" w:lineRule="auto" w:before="274"/>
        <w:ind w:left="307" w:right="486"/>
        <w:jc w:val="both"/>
      </w:pPr>
      <w:r>
        <w:rPr/>
        <w:t>The</w:t>
      </w:r>
      <w:r>
        <w:rPr>
          <w:spacing w:val="-5"/>
        </w:rPr>
        <w:t> </w:t>
      </w:r>
      <w:r>
        <w:rPr/>
        <w:t>heart</w:t>
      </w:r>
      <w:r>
        <w:rPr>
          <w:spacing w:val="-3"/>
        </w:rPr>
        <w:t> </w:t>
      </w:r>
      <w:r>
        <w:rPr/>
        <w:t>of</w:t>
      </w:r>
      <w:r>
        <w:rPr>
          <w:spacing w:val="-4"/>
        </w:rPr>
        <w:t> </w:t>
      </w:r>
      <w:r>
        <w:rPr/>
        <w:t>the</w:t>
      </w:r>
      <w:r>
        <w:rPr>
          <w:spacing w:val="-3"/>
        </w:rPr>
        <w:t> </w:t>
      </w:r>
      <w:r>
        <w:rPr/>
        <w:t>coreless</w:t>
      </w:r>
      <w:r>
        <w:rPr>
          <w:spacing w:val="-1"/>
        </w:rPr>
        <w:t> </w:t>
      </w:r>
      <w:r>
        <w:rPr/>
        <w:t>induction</w:t>
      </w:r>
      <w:r>
        <w:rPr>
          <w:spacing w:val="-3"/>
        </w:rPr>
        <w:t> </w:t>
      </w:r>
      <w:r>
        <w:rPr/>
        <w:t>furnace</w:t>
      </w:r>
      <w:r>
        <w:rPr>
          <w:spacing w:val="-4"/>
        </w:rPr>
        <w:t> </w:t>
      </w:r>
      <w:r>
        <w:rPr/>
        <w:t>is</w:t>
      </w:r>
      <w:r>
        <w:rPr>
          <w:spacing w:val="-3"/>
        </w:rPr>
        <w:t> </w:t>
      </w:r>
      <w:r>
        <w:rPr/>
        <w:t>the</w:t>
      </w:r>
      <w:r>
        <w:rPr>
          <w:spacing w:val="-4"/>
        </w:rPr>
        <w:t> </w:t>
      </w:r>
      <w:r>
        <w:rPr/>
        <w:t>coil,</w:t>
      </w:r>
      <w:r>
        <w:rPr>
          <w:spacing w:val="-3"/>
        </w:rPr>
        <w:t> </w:t>
      </w:r>
      <w:r>
        <w:rPr/>
        <w:t>which</w:t>
      </w:r>
      <w:r>
        <w:rPr>
          <w:spacing w:val="-3"/>
        </w:rPr>
        <w:t> </w:t>
      </w:r>
      <w:r>
        <w:rPr/>
        <w:t>consists</w:t>
      </w:r>
      <w:r>
        <w:rPr>
          <w:spacing w:val="-3"/>
        </w:rPr>
        <w:t> </w:t>
      </w:r>
      <w:r>
        <w:rPr/>
        <w:t>of</w:t>
      </w:r>
      <w:r>
        <w:rPr>
          <w:spacing w:val="-3"/>
        </w:rPr>
        <w:t> </w:t>
      </w:r>
      <w:r>
        <w:rPr/>
        <w:t>a</w:t>
      </w:r>
      <w:r>
        <w:rPr>
          <w:spacing w:val="-5"/>
        </w:rPr>
        <w:t> </w:t>
      </w:r>
      <w:r>
        <w:rPr/>
        <w:t>hollow</w:t>
      </w:r>
      <w:r>
        <w:rPr>
          <w:spacing w:val="-3"/>
        </w:rPr>
        <w:t> </w:t>
      </w:r>
      <w:r>
        <w:rPr/>
        <w:t>section of heavy duty, high conductivity copper tubing which is wound into a helical coil. The Coil</w:t>
      </w:r>
      <w:r>
        <w:rPr>
          <w:spacing w:val="-14"/>
        </w:rPr>
        <w:t> </w:t>
      </w:r>
      <w:r>
        <w:rPr/>
        <w:t>shape</w:t>
      </w:r>
      <w:r>
        <w:rPr>
          <w:spacing w:val="-15"/>
        </w:rPr>
        <w:t> </w:t>
      </w:r>
      <w:r>
        <w:rPr/>
        <w:t>is</w:t>
      </w:r>
      <w:r>
        <w:rPr>
          <w:spacing w:val="-14"/>
        </w:rPr>
        <w:t> </w:t>
      </w:r>
      <w:r>
        <w:rPr/>
        <w:t>contained</w:t>
      </w:r>
      <w:r>
        <w:rPr>
          <w:spacing w:val="-14"/>
        </w:rPr>
        <w:t> </w:t>
      </w:r>
      <w:r>
        <w:rPr/>
        <w:t>within</w:t>
      </w:r>
      <w:r>
        <w:rPr>
          <w:spacing w:val="-14"/>
        </w:rPr>
        <w:t> </w:t>
      </w:r>
      <w:r>
        <w:rPr/>
        <w:t>a</w:t>
      </w:r>
      <w:r>
        <w:rPr>
          <w:spacing w:val="-15"/>
        </w:rPr>
        <w:t> </w:t>
      </w:r>
      <w:r>
        <w:rPr/>
        <w:t>steel</w:t>
      </w:r>
      <w:r>
        <w:rPr>
          <w:spacing w:val="-14"/>
        </w:rPr>
        <w:t> </w:t>
      </w:r>
      <w:r>
        <w:rPr/>
        <w:t>shell</w:t>
      </w:r>
      <w:r>
        <w:rPr>
          <w:spacing w:val="-14"/>
        </w:rPr>
        <w:t> </w:t>
      </w:r>
      <w:r>
        <w:rPr/>
        <w:t>to</w:t>
      </w:r>
      <w:r>
        <w:rPr>
          <w:spacing w:val="-14"/>
        </w:rPr>
        <w:t> </w:t>
      </w:r>
      <w:r>
        <w:rPr/>
        <w:t>protect</w:t>
      </w:r>
      <w:r>
        <w:rPr>
          <w:spacing w:val="-14"/>
        </w:rPr>
        <w:t> </w:t>
      </w:r>
      <w:r>
        <w:rPr/>
        <w:t>it</w:t>
      </w:r>
      <w:r>
        <w:rPr>
          <w:spacing w:val="-14"/>
        </w:rPr>
        <w:t> </w:t>
      </w:r>
      <w:r>
        <w:rPr/>
        <w:t>from</w:t>
      </w:r>
      <w:r>
        <w:rPr>
          <w:spacing w:val="-14"/>
        </w:rPr>
        <w:t> </w:t>
      </w:r>
      <w:r>
        <w:rPr/>
        <w:t>overheating,</w:t>
      </w:r>
      <w:r>
        <w:rPr>
          <w:spacing w:val="-12"/>
        </w:rPr>
        <w:t> </w:t>
      </w:r>
      <w:r>
        <w:rPr/>
        <w:t>the</w:t>
      </w:r>
      <w:r>
        <w:rPr>
          <w:spacing w:val="-13"/>
        </w:rPr>
        <w:t> </w:t>
      </w:r>
      <w:r>
        <w:rPr/>
        <w:t>coil</w:t>
      </w:r>
      <w:r>
        <w:rPr>
          <w:spacing w:val="-14"/>
        </w:rPr>
        <w:t> </w:t>
      </w:r>
      <w:r>
        <w:rPr/>
        <w:t>is</w:t>
      </w:r>
      <w:r>
        <w:rPr>
          <w:spacing w:val="-14"/>
        </w:rPr>
        <w:t> </w:t>
      </w:r>
      <w:r>
        <w:rPr/>
        <w:t>water- cooled,</w:t>
      </w:r>
      <w:r>
        <w:rPr>
          <w:spacing w:val="-13"/>
        </w:rPr>
        <w:t> </w:t>
      </w:r>
      <w:r>
        <w:rPr/>
        <w:t>the</w:t>
      </w:r>
      <w:r>
        <w:rPr>
          <w:spacing w:val="-13"/>
        </w:rPr>
        <w:t> </w:t>
      </w:r>
      <w:r>
        <w:rPr/>
        <w:t>water</w:t>
      </w:r>
      <w:r>
        <w:rPr>
          <w:spacing w:val="-13"/>
        </w:rPr>
        <w:t> </w:t>
      </w:r>
      <w:r>
        <w:rPr/>
        <w:t>being</w:t>
      </w:r>
      <w:r>
        <w:rPr>
          <w:spacing w:val="-13"/>
        </w:rPr>
        <w:t> </w:t>
      </w:r>
      <w:r>
        <w:rPr/>
        <w:t>recirculated</w:t>
      </w:r>
      <w:r>
        <w:rPr>
          <w:spacing w:val="-10"/>
        </w:rPr>
        <w:t> </w:t>
      </w:r>
      <w:r>
        <w:rPr/>
        <w:t>and</w:t>
      </w:r>
      <w:r>
        <w:rPr>
          <w:spacing w:val="-12"/>
        </w:rPr>
        <w:t> </w:t>
      </w:r>
      <w:r>
        <w:rPr/>
        <w:t>cooled</w:t>
      </w:r>
      <w:r>
        <w:rPr>
          <w:spacing w:val="-12"/>
        </w:rPr>
        <w:t> </w:t>
      </w:r>
      <w:r>
        <w:rPr/>
        <w:t>in</w:t>
      </w:r>
      <w:r>
        <w:rPr>
          <w:spacing w:val="-12"/>
        </w:rPr>
        <w:t> </w:t>
      </w:r>
      <w:r>
        <w:rPr/>
        <w:t>a</w:t>
      </w:r>
      <w:r>
        <w:rPr>
          <w:spacing w:val="-11"/>
        </w:rPr>
        <w:t> </w:t>
      </w:r>
      <w:r>
        <w:rPr/>
        <w:t>cooling</w:t>
      </w:r>
      <w:r>
        <w:rPr>
          <w:spacing w:val="-14"/>
        </w:rPr>
        <w:t> </w:t>
      </w:r>
      <w:r>
        <w:rPr/>
        <w:t>tower.</w:t>
      </w:r>
      <w:r>
        <w:rPr>
          <w:spacing w:val="-13"/>
        </w:rPr>
        <w:t> </w:t>
      </w:r>
      <w:r>
        <w:rPr/>
        <w:t>The</w:t>
      </w:r>
      <w:r>
        <w:rPr>
          <w:spacing w:val="-13"/>
        </w:rPr>
        <w:t> </w:t>
      </w:r>
      <w:r>
        <w:rPr/>
        <w:t>crucible</w:t>
      </w:r>
      <w:r>
        <w:rPr>
          <w:spacing w:val="-13"/>
        </w:rPr>
        <w:t> </w:t>
      </w:r>
      <w:r>
        <w:rPr/>
        <w:t>is</w:t>
      </w:r>
      <w:r>
        <w:rPr>
          <w:spacing w:val="-11"/>
        </w:rPr>
        <w:t> </w:t>
      </w:r>
      <w:r>
        <w:rPr/>
        <w:t>formed by ramming a granular refractory between the coil and a hollow internal. The coreless induction</w:t>
      </w:r>
      <w:r>
        <w:rPr>
          <w:spacing w:val="-8"/>
        </w:rPr>
        <w:t> </w:t>
      </w:r>
      <w:r>
        <w:rPr/>
        <w:t>furnace</w:t>
      </w:r>
      <w:r>
        <w:rPr>
          <w:spacing w:val="-8"/>
        </w:rPr>
        <w:t> </w:t>
      </w:r>
      <w:r>
        <w:rPr/>
        <w:t>is</w:t>
      </w:r>
      <w:r>
        <w:rPr>
          <w:spacing w:val="-8"/>
        </w:rPr>
        <w:t> </w:t>
      </w:r>
      <w:r>
        <w:rPr/>
        <w:t>commonly</w:t>
      </w:r>
      <w:r>
        <w:rPr>
          <w:spacing w:val="-14"/>
        </w:rPr>
        <w:t> </w:t>
      </w:r>
      <w:r>
        <w:rPr/>
        <w:t>used</w:t>
      </w:r>
      <w:r>
        <w:rPr>
          <w:spacing w:val="-8"/>
        </w:rPr>
        <w:t> </w:t>
      </w:r>
      <w:r>
        <w:rPr/>
        <w:t>to</w:t>
      </w:r>
      <w:r>
        <w:rPr>
          <w:spacing w:val="-8"/>
        </w:rPr>
        <w:t> </w:t>
      </w:r>
      <w:r>
        <w:rPr/>
        <w:t>melt</w:t>
      </w:r>
      <w:r>
        <w:rPr>
          <w:spacing w:val="-8"/>
        </w:rPr>
        <w:t> </w:t>
      </w:r>
      <w:r>
        <w:rPr/>
        <w:t>all</w:t>
      </w:r>
      <w:r>
        <w:rPr>
          <w:spacing w:val="-8"/>
        </w:rPr>
        <w:t> </w:t>
      </w:r>
      <w:r>
        <w:rPr/>
        <w:t>grades</w:t>
      </w:r>
      <w:r>
        <w:rPr>
          <w:spacing w:val="-8"/>
        </w:rPr>
        <w:t> </w:t>
      </w:r>
      <w:r>
        <w:rPr/>
        <w:t>of</w:t>
      </w:r>
      <w:r>
        <w:rPr>
          <w:spacing w:val="-8"/>
        </w:rPr>
        <w:t> </w:t>
      </w:r>
      <w:r>
        <w:rPr/>
        <w:t>steels</w:t>
      </w:r>
      <w:r>
        <w:rPr>
          <w:spacing w:val="-8"/>
        </w:rPr>
        <w:t> </w:t>
      </w:r>
      <w:r>
        <w:rPr/>
        <w:t>and</w:t>
      </w:r>
      <w:r>
        <w:rPr>
          <w:spacing w:val="-8"/>
        </w:rPr>
        <w:t> </w:t>
      </w:r>
      <w:r>
        <w:rPr/>
        <w:t>irons</w:t>
      </w:r>
      <w:r>
        <w:rPr>
          <w:spacing w:val="-8"/>
        </w:rPr>
        <w:t> </w:t>
      </w:r>
      <w:r>
        <w:rPr/>
        <w:t>as</w:t>
      </w:r>
      <w:r>
        <w:rPr>
          <w:spacing w:val="-8"/>
        </w:rPr>
        <w:t> </w:t>
      </w:r>
      <w:r>
        <w:rPr/>
        <w:t>well</w:t>
      </w:r>
      <w:r>
        <w:rPr>
          <w:spacing w:val="-8"/>
        </w:rPr>
        <w:t> </w:t>
      </w:r>
      <w:r>
        <w:rPr/>
        <w:t>as</w:t>
      </w:r>
      <w:r>
        <w:rPr>
          <w:spacing w:val="-8"/>
        </w:rPr>
        <w:t> </w:t>
      </w:r>
      <w:r>
        <w:rPr/>
        <w:t>many non-ferrous alloys. The furnace is ideal for remelting and alloying because of the high degree of control over temperature and chemistry while the induction current provides good circulation of the melt. Dhiman and Bhatia (2015).</w:t>
      </w:r>
    </w:p>
    <w:p>
      <w:pPr>
        <w:spacing w:after="0" w:line="480" w:lineRule="auto"/>
        <w:jc w:val="both"/>
        <w:sectPr>
          <w:pgSz w:w="11910" w:h="16850"/>
          <w:pgMar w:header="0" w:footer="1014" w:top="1340" w:bottom="1200" w:left="1680" w:right="920"/>
        </w:sectPr>
      </w:pPr>
    </w:p>
    <w:p>
      <w:pPr>
        <w:pStyle w:val="Heading3"/>
        <w:numPr>
          <w:ilvl w:val="3"/>
          <w:numId w:val="8"/>
        </w:numPr>
        <w:tabs>
          <w:tab w:pos="1026" w:val="left" w:leader="none"/>
        </w:tabs>
        <w:spacing w:line="240" w:lineRule="auto" w:before="67" w:after="0"/>
        <w:ind w:left="1026" w:right="0" w:hanging="719"/>
        <w:jc w:val="left"/>
      </w:pPr>
      <w:r>
        <w:rPr/>
        <w:t>Channel</w:t>
      </w:r>
      <w:r>
        <w:rPr>
          <w:spacing w:val="-4"/>
        </w:rPr>
        <w:t> </w:t>
      </w:r>
      <w:r>
        <w:rPr/>
        <w:t>induction</w:t>
      </w:r>
      <w:r>
        <w:rPr>
          <w:spacing w:val="-3"/>
        </w:rPr>
        <w:t> </w:t>
      </w:r>
      <w:r>
        <w:rPr>
          <w:spacing w:val="-2"/>
        </w:rPr>
        <w:t>furnace</w:t>
      </w:r>
    </w:p>
    <w:p>
      <w:pPr>
        <w:pStyle w:val="BodyText"/>
        <w:rPr>
          <w:b/>
          <w:i/>
        </w:rPr>
      </w:pPr>
    </w:p>
    <w:p>
      <w:pPr>
        <w:pStyle w:val="BodyText"/>
        <w:spacing w:line="480" w:lineRule="auto"/>
        <w:ind w:left="307" w:right="484"/>
        <w:jc w:val="both"/>
      </w:pPr>
      <w:r>
        <w:rPr/>
        <w:t>The</w:t>
      </w:r>
      <w:r>
        <w:rPr>
          <w:spacing w:val="-11"/>
        </w:rPr>
        <w:t> </w:t>
      </w:r>
      <w:r>
        <w:rPr/>
        <w:t>channel</w:t>
      </w:r>
      <w:r>
        <w:rPr>
          <w:spacing w:val="-9"/>
        </w:rPr>
        <w:t> </w:t>
      </w:r>
      <w:r>
        <w:rPr/>
        <w:t>induction</w:t>
      </w:r>
      <w:r>
        <w:rPr>
          <w:spacing w:val="-7"/>
        </w:rPr>
        <w:t> </w:t>
      </w:r>
      <w:r>
        <w:rPr/>
        <w:t>furnace</w:t>
      </w:r>
      <w:r>
        <w:rPr>
          <w:spacing w:val="-8"/>
        </w:rPr>
        <w:t> </w:t>
      </w:r>
      <w:r>
        <w:rPr/>
        <w:t>consists</w:t>
      </w:r>
      <w:r>
        <w:rPr>
          <w:spacing w:val="-9"/>
        </w:rPr>
        <w:t> </w:t>
      </w:r>
      <w:r>
        <w:rPr/>
        <w:t>of</w:t>
      </w:r>
      <w:r>
        <w:rPr>
          <w:spacing w:val="-8"/>
        </w:rPr>
        <w:t> </w:t>
      </w:r>
      <w:r>
        <w:rPr/>
        <w:t>a</w:t>
      </w:r>
      <w:r>
        <w:rPr>
          <w:spacing w:val="-8"/>
        </w:rPr>
        <w:t> </w:t>
      </w:r>
      <w:r>
        <w:rPr/>
        <w:t>refractory</w:t>
      </w:r>
      <w:r>
        <w:rPr>
          <w:spacing w:val="-14"/>
        </w:rPr>
        <w:t> </w:t>
      </w:r>
      <w:r>
        <w:rPr/>
        <w:t>lined</w:t>
      </w:r>
      <w:r>
        <w:rPr>
          <w:spacing w:val="-10"/>
        </w:rPr>
        <w:t> </w:t>
      </w:r>
      <w:r>
        <w:rPr/>
        <w:t>steel</w:t>
      </w:r>
      <w:r>
        <w:rPr>
          <w:spacing w:val="-9"/>
        </w:rPr>
        <w:t> </w:t>
      </w:r>
      <w:r>
        <w:rPr/>
        <w:t>shell</w:t>
      </w:r>
      <w:r>
        <w:rPr>
          <w:spacing w:val="-9"/>
        </w:rPr>
        <w:t> </w:t>
      </w:r>
      <w:r>
        <w:rPr/>
        <w:t>which</w:t>
      </w:r>
      <w:r>
        <w:rPr>
          <w:spacing w:val="-10"/>
        </w:rPr>
        <w:t> </w:t>
      </w:r>
      <w:r>
        <w:rPr/>
        <w:t>contains</w:t>
      </w:r>
      <w:r>
        <w:rPr>
          <w:spacing w:val="-9"/>
        </w:rPr>
        <w:t> </w:t>
      </w:r>
      <w:r>
        <w:rPr/>
        <w:t>the molten</w:t>
      </w:r>
      <w:r>
        <w:rPr>
          <w:spacing w:val="-15"/>
        </w:rPr>
        <w:t> </w:t>
      </w:r>
      <w:r>
        <w:rPr/>
        <w:t>metal</w:t>
      </w:r>
      <w:r>
        <w:rPr>
          <w:spacing w:val="-15"/>
        </w:rPr>
        <w:t> </w:t>
      </w:r>
      <w:r>
        <w:rPr/>
        <w:t>when</w:t>
      </w:r>
      <w:r>
        <w:rPr>
          <w:spacing w:val="-15"/>
        </w:rPr>
        <w:t> </w:t>
      </w:r>
      <w:r>
        <w:rPr/>
        <w:t>it</w:t>
      </w:r>
      <w:r>
        <w:rPr>
          <w:spacing w:val="-15"/>
        </w:rPr>
        <w:t> </w:t>
      </w:r>
      <w:r>
        <w:rPr/>
        <w:t>is</w:t>
      </w:r>
      <w:r>
        <w:rPr>
          <w:spacing w:val="-15"/>
        </w:rPr>
        <w:t> </w:t>
      </w:r>
      <w:r>
        <w:rPr/>
        <w:t>attached</w:t>
      </w:r>
      <w:r>
        <w:rPr>
          <w:spacing w:val="-15"/>
        </w:rPr>
        <w:t> </w:t>
      </w:r>
      <w:r>
        <w:rPr/>
        <w:t>to</w:t>
      </w:r>
      <w:r>
        <w:rPr>
          <w:spacing w:val="-14"/>
        </w:rPr>
        <w:t> </w:t>
      </w:r>
      <w:r>
        <w:rPr/>
        <w:t>the</w:t>
      </w:r>
      <w:r>
        <w:rPr>
          <w:spacing w:val="-15"/>
        </w:rPr>
        <w:t> </w:t>
      </w:r>
      <w:r>
        <w:rPr/>
        <w:t>steel</w:t>
      </w:r>
      <w:r>
        <w:rPr>
          <w:spacing w:val="-14"/>
        </w:rPr>
        <w:t> </w:t>
      </w:r>
      <w:r>
        <w:rPr/>
        <w:t>shell</w:t>
      </w:r>
      <w:r>
        <w:rPr>
          <w:spacing w:val="-14"/>
        </w:rPr>
        <w:t> </w:t>
      </w:r>
      <w:r>
        <w:rPr/>
        <w:t>and</w:t>
      </w:r>
      <w:r>
        <w:rPr>
          <w:spacing w:val="-14"/>
        </w:rPr>
        <w:t> </w:t>
      </w:r>
      <w:r>
        <w:rPr/>
        <w:t>connected</w:t>
      </w:r>
      <w:r>
        <w:rPr>
          <w:spacing w:val="-15"/>
        </w:rPr>
        <w:t> </w:t>
      </w:r>
      <w:r>
        <w:rPr/>
        <w:t>by</w:t>
      </w:r>
      <w:r>
        <w:rPr>
          <w:spacing w:val="-15"/>
        </w:rPr>
        <w:t> </w:t>
      </w:r>
      <w:r>
        <w:rPr/>
        <w:t>a</w:t>
      </w:r>
      <w:r>
        <w:rPr>
          <w:spacing w:val="-15"/>
        </w:rPr>
        <w:t> </w:t>
      </w:r>
      <w:r>
        <w:rPr/>
        <w:t>throat</w:t>
      </w:r>
      <w:r>
        <w:rPr>
          <w:spacing w:val="-14"/>
        </w:rPr>
        <w:t> </w:t>
      </w:r>
      <w:r>
        <w:rPr/>
        <w:t>is</w:t>
      </w:r>
      <w:r>
        <w:rPr>
          <w:spacing w:val="-14"/>
        </w:rPr>
        <w:t> </w:t>
      </w:r>
      <w:r>
        <w:rPr/>
        <w:t>an</w:t>
      </w:r>
      <w:r>
        <w:rPr>
          <w:spacing w:val="-14"/>
        </w:rPr>
        <w:t> </w:t>
      </w:r>
      <w:r>
        <w:rPr/>
        <w:t>induction unit</w:t>
      </w:r>
      <w:r>
        <w:rPr>
          <w:spacing w:val="-6"/>
        </w:rPr>
        <w:t> </w:t>
      </w:r>
      <w:r>
        <w:rPr/>
        <w:t>which</w:t>
      </w:r>
      <w:r>
        <w:rPr>
          <w:spacing w:val="-6"/>
        </w:rPr>
        <w:t> </w:t>
      </w:r>
      <w:r>
        <w:rPr/>
        <w:t>forms</w:t>
      </w:r>
      <w:r>
        <w:rPr>
          <w:spacing w:val="-6"/>
        </w:rPr>
        <w:t> </w:t>
      </w:r>
      <w:r>
        <w:rPr/>
        <w:t>the</w:t>
      </w:r>
      <w:r>
        <w:rPr>
          <w:spacing w:val="-7"/>
        </w:rPr>
        <w:t> </w:t>
      </w:r>
      <w:r>
        <w:rPr/>
        <w:t>melting</w:t>
      </w:r>
      <w:r>
        <w:rPr>
          <w:spacing w:val="-9"/>
        </w:rPr>
        <w:t> </w:t>
      </w:r>
      <w:r>
        <w:rPr/>
        <w:t>component</w:t>
      </w:r>
      <w:r>
        <w:rPr>
          <w:spacing w:val="-6"/>
        </w:rPr>
        <w:t> </w:t>
      </w:r>
      <w:r>
        <w:rPr/>
        <w:t>of</w:t>
      </w:r>
      <w:r>
        <w:rPr>
          <w:spacing w:val="-7"/>
        </w:rPr>
        <w:t> </w:t>
      </w:r>
      <w:r>
        <w:rPr/>
        <w:t>the</w:t>
      </w:r>
      <w:r>
        <w:rPr>
          <w:spacing w:val="-6"/>
        </w:rPr>
        <w:t> </w:t>
      </w:r>
      <w:r>
        <w:rPr/>
        <w:t>furnace.</w:t>
      </w:r>
      <w:r>
        <w:rPr>
          <w:spacing w:val="-5"/>
        </w:rPr>
        <w:t> </w:t>
      </w:r>
      <w:r>
        <w:rPr/>
        <w:t>The</w:t>
      </w:r>
      <w:r>
        <w:rPr>
          <w:spacing w:val="-7"/>
        </w:rPr>
        <w:t> </w:t>
      </w:r>
      <w:r>
        <w:rPr/>
        <w:t>induction</w:t>
      </w:r>
      <w:r>
        <w:rPr>
          <w:spacing w:val="-6"/>
        </w:rPr>
        <w:t> </w:t>
      </w:r>
      <w:r>
        <w:rPr/>
        <w:t>unit</w:t>
      </w:r>
      <w:r>
        <w:rPr>
          <w:spacing w:val="-5"/>
        </w:rPr>
        <w:t> </w:t>
      </w:r>
      <w:r>
        <w:rPr/>
        <w:t>consists</w:t>
      </w:r>
      <w:r>
        <w:rPr>
          <w:spacing w:val="-6"/>
        </w:rPr>
        <w:t> </w:t>
      </w:r>
      <w:r>
        <w:rPr/>
        <w:t>of</w:t>
      </w:r>
      <w:r>
        <w:rPr>
          <w:spacing w:val="-7"/>
        </w:rPr>
        <w:t> </w:t>
      </w:r>
      <w:r>
        <w:rPr/>
        <w:t>an iron core in the form of a ring around which a primary induction coil is wound. This assembly forms a simple transformer in which the molten metal loops comprises the secondary component. The heat generated within the loop causes the metal to circulate into the main well of the furnace. The circulation of the molten metal effects a useful stirring action in the melt. Channel induction furnaces are commonly used for melting low</w:t>
      </w:r>
      <w:r>
        <w:rPr>
          <w:spacing w:val="-5"/>
        </w:rPr>
        <w:t> </w:t>
      </w:r>
      <w:r>
        <w:rPr/>
        <w:t>melting</w:t>
      </w:r>
      <w:r>
        <w:rPr>
          <w:spacing w:val="-7"/>
        </w:rPr>
        <w:t> </w:t>
      </w:r>
      <w:r>
        <w:rPr/>
        <w:t>point</w:t>
      </w:r>
      <w:r>
        <w:rPr>
          <w:spacing w:val="-4"/>
        </w:rPr>
        <w:t> </w:t>
      </w:r>
      <w:r>
        <w:rPr/>
        <w:t>alloys</w:t>
      </w:r>
      <w:r>
        <w:rPr>
          <w:spacing w:val="-2"/>
        </w:rPr>
        <w:t> </w:t>
      </w:r>
      <w:r>
        <w:rPr/>
        <w:t>and</w:t>
      </w:r>
      <w:r>
        <w:rPr>
          <w:spacing w:val="-5"/>
        </w:rPr>
        <w:t> </w:t>
      </w:r>
      <w:r>
        <w:rPr/>
        <w:t>or</w:t>
      </w:r>
      <w:r>
        <w:rPr>
          <w:spacing w:val="-6"/>
        </w:rPr>
        <w:t> </w:t>
      </w:r>
      <w:r>
        <w:rPr/>
        <w:t>as</w:t>
      </w:r>
      <w:r>
        <w:rPr>
          <w:spacing w:val="-5"/>
        </w:rPr>
        <w:t> </w:t>
      </w:r>
      <w:r>
        <w:rPr/>
        <w:t>holding</w:t>
      </w:r>
      <w:r>
        <w:rPr>
          <w:spacing w:val="-5"/>
        </w:rPr>
        <w:t> </w:t>
      </w:r>
      <w:r>
        <w:rPr/>
        <w:t>and</w:t>
      </w:r>
      <w:r>
        <w:rPr>
          <w:spacing w:val="-5"/>
        </w:rPr>
        <w:t> </w:t>
      </w:r>
      <w:r>
        <w:rPr/>
        <w:t>superheating</w:t>
      </w:r>
      <w:r>
        <w:rPr>
          <w:spacing w:val="-7"/>
        </w:rPr>
        <w:t> </w:t>
      </w:r>
      <w:r>
        <w:rPr/>
        <w:t>unit</w:t>
      </w:r>
      <w:r>
        <w:rPr>
          <w:spacing w:val="-4"/>
        </w:rPr>
        <w:t> </w:t>
      </w:r>
      <w:r>
        <w:rPr/>
        <w:t>for</w:t>
      </w:r>
      <w:r>
        <w:rPr>
          <w:spacing w:val="-6"/>
        </w:rPr>
        <w:t> </w:t>
      </w:r>
      <w:r>
        <w:rPr/>
        <w:t>higher</w:t>
      </w:r>
      <w:r>
        <w:rPr>
          <w:spacing w:val="-2"/>
        </w:rPr>
        <w:t> </w:t>
      </w:r>
      <w:r>
        <w:rPr/>
        <w:t>melting</w:t>
      </w:r>
      <w:r>
        <w:rPr>
          <w:spacing w:val="-7"/>
        </w:rPr>
        <w:t> </w:t>
      </w:r>
      <w:r>
        <w:rPr/>
        <w:t>point alloys</w:t>
      </w:r>
      <w:r>
        <w:rPr>
          <w:spacing w:val="-7"/>
        </w:rPr>
        <w:t> </w:t>
      </w:r>
      <w:r>
        <w:rPr/>
        <w:t>such</w:t>
      </w:r>
      <w:r>
        <w:rPr>
          <w:spacing w:val="-7"/>
        </w:rPr>
        <w:t> </w:t>
      </w:r>
      <w:r>
        <w:rPr/>
        <w:t>as</w:t>
      </w:r>
      <w:r>
        <w:rPr>
          <w:spacing w:val="-7"/>
        </w:rPr>
        <w:t> </w:t>
      </w:r>
      <w:r>
        <w:rPr/>
        <w:t>cast</w:t>
      </w:r>
      <w:r>
        <w:rPr>
          <w:spacing w:val="-7"/>
        </w:rPr>
        <w:t> </w:t>
      </w:r>
      <w:r>
        <w:rPr/>
        <w:t>iron.</w:t>
      </w:r>
      <w:r>
        <w:rPr>
          <w:spacing w:val="-8"/>
        </w:rPr>
        <w:t> </w:t>
      </w:r>
      <w:r>
        <w:rPr/>
        <w:t>These</w:t>
      </w:r>
      <w:r>
        <w:rPr>
          <w:spacing w:val="-8"/>
        </w:rPr>
        <w:t> </w:t>
      </w:r>
      <w:r>
        <w:rPr/>
        <w:t>furnaces</w:t>
      </w:r>
      <w:r>
        <w:rPr>
          <w:spacing w:val="-7"/>
        </w:rPr>
        <w:t> </w:t>
      </w:r>
      <w:r>
        <w:rPr/>
        <w:t>basically</w:t>
      </w:r>
      <w:r>
        <w:rPr>
          <w:spacing w:val="-12"/>
        </w:rPr>
        <w:t> </w:t>
      </w:r>
      <w:r>
        <w:rPr/>
        <w:t>consist</w:t>
      </w:r>
      <w:r>
        <w:rPr>
          <w:spacing w:val="-7"/>
        </w:rPr>
        <w:t> </w:t>
      </w:r>
      <w:r>
        <w:rPr/>
        <w:t>of</w:t>
      </w:r>
      <w:r>
        <w:rPr>
          <w:spacing w:val="-8"/>
        </w:rPr>
        <w:t> </w:t>
      </w:r>
      <w:r>
        <w:rPr/>
        <w:t>a</w:t>
      </w:r>
      <w:r>
        <w:rPr>
          <w:spacing w:val="-8"/>
        </w:rPr>
        <w:t> </w:t>
      </w:r>
      <w:r>
        <w:rPr/>
        <w:t>vessel</w:t>
      </w:r>
      <w:r>
        <w:rPr>
          <w:spacing w:val="-10"/>
        </w:rPr>
        <w:t> </w:t>
      </w:r>
      <w:r>
        <w:rPr/>
        <w:t>to</w:t>
      </w:r>
      <w:r>
        <w:rPr>
          <w:spacing w:val="-7"/>
        </w:rPr>
        <w:t> </w:t>
      </w:r>
      <w:r>
        <w:rPr/>
        <w:t>which</w:t>
      </w:r>
      <w:r>
        <w:rPr>
          <w:spacing w:val="-7"/>
        </w:rPr>
        <w:t> </w:t>
      </w:r>
      <w:r>
        <w:rPr/>
        <w:t>one</w:t>
      </w:r>
      <w:r>
        <w:rPr>
          <w:spacing w:val="-8"/>
        </w:rPr>
        <w:t> </w:t>
      </w:r>
      <w:r>
        <w:rPr/>
        <w:t>or</w:t>
      </w:r>
      <w:r>
        <w:rPr>
          <w:spacing w:val="-8"/>
        </w:rPr>
        <w:t> </w:t>
      </w:r>
      <w:r>
        <w:rPr/>
        <w:t>more inductors are attached. The inductor is actually a transformer where by the secondary winding</w:t>
      </w:r>
      <w:r>
        <w:rPr>
          <w:spacing w:val="-1"/>
        </w:rPr>
        <w:t> </w:t>
      </w:r>
      <w:r>
        <w:rPr/>
        <w:t>is formed with the help of a loop of</w:t>
      </w:r>
      <w:r>
        <w:rPr>
          <w:spacing w:val="-2"/>
        </w:rPr>
        <w:t> </w:t>
      </w:r>
      <w:r>
        <w:rPr/>
        <w:t>liquid metal confined in a closed refractory channel.</w:t>
      </w:r>
      <w:r>
        <w:rPr>
          <w:spacing w:val="-11"/>
        </w:rPr>
        <w:t> </w:t>
      </w:r>
      <w:r>
        <w:rPr/>
        <w:t>In</w:t>
      </w:r>
      <w:r>
        <w:rPr>
          <w:spacing w:val="-12"/>
        </w:rPr>
        <w:t> </w:t>
      </w:r>
      <w:r>
        <w:rPr/>
        <w:t>the</w:t>
      </w:r>
      <w:r>
        <w:rPr>
          <w:spacing w:val="-10"/>
        </w:rPr>
        <w:t> </w:t>
      </w:r>
      <w:r>
        <w:rPr/>
        <w:t>furnace</w:t>
      </w:r>
      <w:r>
        <w:rPr>
          <w:spacing w:val="-13"/>
        </w:rPr>
        <w:t> </w:t>
      </w:r>
      <w:r>
        <w:rPr/>
        <w:t>the</w:t>
      </w:r>
      <w:r>
        <w:rPr>
          <w:spacing w:val="-13"/>
        </w:rPr>
        <w:t> </w:t>
      </w:r>
      <w:r>
        <w:rPr/>
        <w:t>energy</w:t>
      </w:r>
      <w:r>
        <w:rPr>
          <w:spacing w:val="-15"/>
        </w:rPr>
        <w:t> </w:t>
      </w:r>
      <w:r>
        <w:rPr/>
        <w:t>is</w:t>
      </w:r>
      <w:r>
        <w:rPr>
          <w:spacing w:val="-11"/>
        </w:rPr>
        <w:t> </w:t>
      </w:r>
      <w:r>
        <w:rPr/>
        <w:t>transformed</w:t>
      </w:r>
      <w:r>
        <w:rPr>
          <w:spacing w:val="-10"/>
        </w:rPr>
        <w:t> </w:t>
      </w:r>
      <w:r>
        <w:rPr/>
        <w:t>from</w:t>
      </w:r>
      <w:r>
        <w:rPr>
          <w:spacing w:val="-12"/>
        </w:rPr>
        <w:t> </w:t>
      </w:r>
      <w:r>
        <w:rPr/>
        <w:t>the</w:t>
      </w:r>
      <w:r>
        <w:rPr>
          <w:spacing w:val="-13"/>
        </w:rPr>
        <w:t> </w:t>
      </w:r>
      <w:r>
        <w:rPr/>
        <w:t>power</w:t>
      </w:r>
      <w:r>
        <w:rPr>
          <w:spacing w:val="-13"/>
        </w:rPr>
        <w:t> </w:t>
      </w:r>
      <w:r>
        <w:rPr/>
        <w:t>system</w:t>
      </w:r>
      <w:r>
        <w:rPr>
          <w:spacing w:val="-12"/>
        </w:rPr>
        <w:t> </w:t>
      </w:r>
      <w:r>
        <w:rPr/>
        <w:t>at</w:t>
      </w:r>
      <w:r>
        <w:rPr>
          <w:spacing w:val="-12"/>
        </w:rPr>
        <w:t> </w:t>
      </w:r>
      <w:r>
        <w:rPr/>
        <w:t>line</w:t>
      </w:r>
      <w:r>
        <w:rPr>
          <w:spacing w:val="-13"/>
        </w:rPr>
        <w:t> </w:t>
      </w:r>
      <w:r>
        <w:rPr/>
        <w:t>frequency through a power supply to the inductor and converted into heat. Dhiman and Bhatia </w:t>
      </w:r>
      <w:r>
        <w:rPr>
          <w:spacing w:val="-2"/>
        </w:rPr>
        <w:t>(2015).</w:t>
      </w:r>
    </w:p>
    <w:p>
      <w:pPr>
        <w:pStyle w:val="BodyText"/>
        <w:spacing w:before="9"/>
      </w:pPr>
    </w:p>
    <w:p>
      <w:pPr>
        <w:pStyle w:val="Heading2"/>
        <w:numPr>
          <w:ilvl w:val="2"/>
          <w:numId w:val="8"/>
        </w:numPr>
        <w:tabs>
          <w:tab w:pos="1027" w:val="left" w:leader="none"/>
        </w:tabs>
        <w:spacing w:line="240" w:lineRule="auto" w:before="0" w:after="0"/>
        <w:ind w:left="1027" w:right="0" w:hanging="720"/>
        <w:jc w:val="left"/>
      </w:pPr>
      <w:r>
        <w:rPr/>
        <w:t>Advantages</w:t>
      </w:r>
      <w:r>
        <w:rPr>
          <w:spacing w:val="-1"/>
        </w:rPr>
        <w:t> </w:t>
      </w:r>
      <w:r>
        <w:rPr/>
        <w:t>of induction</w:t>
      </w:r>
      <w:r>
        <w:rPr>
          <w:spacing w:val="-1"/>
        </w:rPr>
        <w:t> </w:t>
      </w:r>
      <w:r>
        <w:rPr>
          <w:spacing w:val="-2"/>
        </w:rPr>
        <w:t>furnaces</w:t>
      </w:r>
    </w:p>
    <w:p>
      <w:pPr>
        <w:pStyle w:val="BodyText"/>
        <w:rPr>
          <w:b/>
        </w:rPr>
      </w:pPr>
    </w:p>
    <w:p>
      <w:pPr>
        <w:pStyle w:val="BodyText"/>
        <w:ind w:left="307"/>
        <w:jc w:val="both"/>
      </w:pPr>
      <w:r>
        <w:rPr/>
        <w:t>The</w:t>
      </w:r>
      <w:r>
        <w:rPr>
          <w:spacing w:val="-3"/>
        </w:rPr>
        <w:t> </w:t>
      </w:r>
      <w:r>
        <w:rPr/>
        <w:t>following</w:t>
      </w:r>
      <w:r>
        <w:rPr>
          <w:spacing w:val="-1"/>
        </w:rPr>
        <w:t> </w:t>
      </w:r>
      <w:r>
        <w:rPr/>
        <w:t>are</w:t>
      </w:r>
      <w:r>
        <w:rPr>
          <w:spacing w:val="-3"/>
        </w:rPr>
        <w:t> </w:t>
      </w:r>
      <w:r>
        <w:rPr/>
        <w:t>the</w:t>
      </w:r>
      <w:r>
        <w:rPr>
          <w:spacing w:val="-1"/>
        </w:rPr>
        <w:t> </w:t>
      </w:r>
      <w:r>
        <w:rPr/>
        <w:t>advantages</w:t>
      </w:r>
      <w:r>
        <w:rPr>
          <w:spacing w:val="-1"/>
        </w:rPr>
        <w:t> </w:t>
      </w:r>
      <w:r>
        <w:rPr/>
        <w:t>of Induction </w:t>
      </w:r>
      <w:r>
        <w:rPr>
          <w:spacing w:val="-2"/>
        </w:rPr>
        <w:t>furnace:</w:t>
      </w:r>
    </w:p>
    <w:p>
      <w:pPr>
        <w:pStyle w:val="BodyText"/>
        <w:spacing w:before="1"/>
      </w:pPr>
    </w:p>
    <w:p>
      <w:pPr>
        <w:pStyle w:val="ListParagraph"/>
        <w:numPr>
          <w:ilvl w:val="0"/>
          <w:numId w:val="11"/>
        </w:numPr>
        <w:tabs>
          <w:tab w:pos="1027" w:val="left" w:leader="none"/>
        </w:tabs>
        <w:spacing w:line="480" w:lineRule="auto" w:before="0" w:after="0"/>
        <w:ind w:left="1027" w:right="609" w:hanging="360"/>
        <w:jc w:val="both"/>
        <w:rPr>
          <w:sz w:val="24"/>
        </w:rPr>
      </w:pPr>
      <w:r>
        <w:rPr>
          <w:b/>
          <w:sz w:val="24"/>
        </w:rPr>
        <w:t>Quick heating</w:t>
      </w:r>
      <w:r>
        <w:rPr>
          <w:sz w:val="24"/>
        </w:rPr>
        <w:t>: development of heat within the work piece by induction provides</w:t>
      </w:r>
      <w:r>
        <w:rPr>
          <w:spacing w:val="-4"/>
          <w:sz w:val="24"/>
        </w:rPr>
        <w:t> </w:t>
      </w:r>
      <w:r>
        <w:rPr>
          <w:sz w:val="24"/>
        </w:rPr>
        <w:t>much</w:t>
      </w:r>
      <w:r>
        <w:rPr>
          <w:spacing w:val="-4"/>
          <w:sz w:val="24"/>
        </w:rPr>
        <w:t> </w:t>
      </w:r>
      <w:r>
        <w:rPr>
          <w:sz w:val="24"/>
        </w:rPr>
        <w:t>higher</w:t>
      </w:r>
      <w:r>
        <w:rPr>
          <w:spacing w:val="-4"/>
          <w:sz w:val="24"/>
        </w:rPr>
        <w:t> </w:t>
      </w:r>
      <w:r>
        <w:rPr>
          <w:sz w:val="24"/>
        </w:rPr>
        <w:t>heating</w:t>
      </w:r>
      <w:r>
        <w:rPr>
          <w:spacing w:val="-7"/>
          <w:sz w:val="24"/>
        </w:rPr>
        <w:t> </w:t>
      </w:r>
      <w:r>
        <w:rPr>
          <w:sz w:val="24"/>
        </w:rPr>
        <w:t>rates</w:t>
      </w:r>
      <w:r>
        <w:rPr>
          <w:spacing w:val="-4"/>
          <w:sz w:val="24"/>
        </w:rPr>
        <w:t> </w:t>
      </w:r>
      <w:r>
        <w:rPr>
          <w:sz w:val="24"/>
        </w:rPr>
        <w:t>than</w:t>
      </w:r>
      <w:r>
        <w:rPr>
          <w:spacing w:val="-4"/>
          <w:sz w:val="24"/>
        </w:rPr>
        <w:t> </w:t>
      </w:r>
      <w:r>
        <w:rPr>
          <w:sz w:val="24"/>
        </w:rPr>
        <w:t>the</w:t>
      </w:r>
      <w:r>
        <w:rPr>
          <w:spacing w:val="-3"/>
          <w:sz w:val="24"/>
        </w:rPr>
        <w:t> </w:t>
      </w:r>
      <w:r>
        <w:rPr>
          <w:sz w:val="24"/>
        </w:rPr>
        <w:t>convection</w:t>
      </w:r>
      <w:r>
        <w:rPr>
          <w:spacing w:val="-4"/>
          <w:sz w:val="24"/>
        </w:rPr>
        <w:t> </w:t>
      </w:r>
      <w:r>
        <w:rPr>
          <w:sz w:val="24"/>
        </w:rPr>
        <w:t>and</w:t>
      </w:r>
      <w:r>
        <w:rPr>
          <w:spacing w:val="-4"/>
          <w:sz w:val="24"/>
        </w:rPr>
        <w:t> </w:t>
      </w:r>
      <w:r>
        <w:rPr>
          <w:sz w:val="24"/>
        </w:rPr>
        <w:t>radiation</w:t>
      </w:r>
      <w:r>
        <w:rPr>
          <w:spacing w:val="-4"/>
          <w:sz w:val="24"/>
        </w:rPr>
        <w:t> </w:t>
      </w:r>
      <w:r>
        <w:rPr>
          <w:sz w:val="24"/>
        </w:rPr>
        <w:t>processes.</w:t>
      </w:r>
    </w:p>
    <w:p>
      <w:pPr>
        <w:pStyle w:val="ListParagraph"/>
        <w:numPr>
          <w:ilvl w:val="0"/>
          <w:numId w:val="11"/>
        </w:numPr>
        <w:tabs>
          <w:tab w:pos="1027" w:val="left" w:leader="none"/>
        </w:tabs>
        <w:spacing w:line="240" w:lineRule="auto" w:before="0" w:after="0"/>
        <w:ind w:left="1027" w:right="0" w:hanging="360"/>
        <w:jc w:val="left"/>
        <w:rPr>
          <w:sz w:val="24"/>
        </w:rPr>
      </w:pPr>
      <w:r>
        <w:rPr>
          <w:b/>
          <w:sz w:val="24"/>
        </w:rPr>
        <w:t>Less</w:t>
      </w:r>
      <w:r>
        <w:rPr>
          <w:b/>
          <w:spacing w:val="-3"/>
          <w:sz w:val="24"/>
        </w:rPr>
        <w:t> </w:t>
      </w:r>
      <w:r>
        <w:rPr>
          <w:b/>
          <w:sz w:val="24"/>
        </w:rPr>
        <w:t>scale</w:t>
      </w:r>
      <w:r>
        <w:rPr>
          <w:b/>
          <w:spacing w:val="-1"/>
          <w:sz w:val="24"/>
        </w:rPr>
        <w:t> </w:t>
      </w:r>
      <w:r>
        <w:rPr>
          <w:b/>
          <w:sz w:val="24"/>
        </w:rPr>
        <w:t>loss</w:t>
      </w:r>
      <w:r>
        <w:rPr>
          <w:sz w:val="24"/>
        </w:rPr>
        <w:t>:</w:t>
      </w:r>
      <w:r>
        <w:rPr>
          <w:spacing w:val="-1"/>
          <w:sz w:val="24"/>
        </w:rPr>
        <w:t> </w:t>
      </w:r>
      <w:r>
        <w:rPr>
          <w:sz w:val="24"/>
        </w:rPr>
        <w:t>Rapid heating</w:t>
      </w:r>
      <w:r>
        <w:rPr>
          <w:spacing w:val="-4"/>
          <w:sz w:val="24"/>
        </w:rPr>
        <w:t> </w:t>
      </w:r>
      <w:r>
        <w:rPr>
          <w:sz w:val="24"/>
        </w:rPr>
        <w:t>significantly</w:t>
      </w:r>
      <w:r>
        <w:rPr>
          <w:spacing w:val="-5"/>
          <w:sz w:val="24"/>
        </w:rPr>
        <w:t> </w:t>
      </w:r>
      <w:r>
        <w:rPr>
          <w:sz w:val="24"/>
        </w:rPr>
        <w:t>reduces</w:t>
      </w:r>
      <w:r>
        <w:rPr>
          <w:spacing w:val="-1"/>
          <w:sz w:val="24"/>
        </w:rPr>
        <w:t> </w:t>
      </w:r>
      <w:r>
        <w:rPr>
          <w:sz w:val="24"/>
        </w:rPr>
        <w:t>material loss </w:t>
      </w:r>
      <w:r>
        <w:rPr>
          <w:spacing w:val="-10"/>
          <w:sz w:val="24"/>
        </w:rPr>
        <w:t>.</w:t>
      </w:r>
    </w:p>
    <w:p>
      <w:pPr>
        <w:pStyle w:val="BodyText"/>
      </w:pPr>
    </w:p>
    <w:p>
      <w:pPr>
        <w:pStyle w:val="ListParagraph"/>
        <w:numPr>
          <w:ilvl w:val="0"/>
          <w:numId w:val="11"/>
        </w:numPr>
        <w:tabs>
          <w:tab w:pos="1027" w:val="left" w:leader="none"/>
        </w:tabs>
        <w:spacing w:line="480" w:lineRule="auto" w:before="0" w:after="0"/>
        <w:ind w:left="1027" w:right="487" w:hanging="360"/>
        <w:jc w:val="both"/>
        <w:rPr>
          <w:sz w:val="24"/>
        </w:rPr>
      </w:pPr>
      <w:r>
        <w:rPr>
          <w:b/>
          <w:sz w:val="24"/>
        </w:rPr>
        <w:t>Energy savings</w:t>
      </w:r>
      <w:r>
        <w:rPr>
          <w:sz w:val="24"/>
        </w:rPr>
        <w:t>: when not in use the induction power supply can be turned off because</w:t>
      </w:r>
      <w:r>
        <w:rPr>
          <w:spacing w:val="-4"/>
          <w:sz w:val="24"/>
        </w:rPr>
        <w:t> </w:t>
      </w:r>
      <w:r>
        <w:rPr>
          <w:sz w:val="24"/>
        </w:rPr>
        <w:t>of</w:t>
      </w:r>
      <w:r>
        <w:rPr>
          <w:spacing w:val="-7"/>
          <w:sz w:val="24"/>
        </w:rPr>
        <w:t> </w:t>
      </w:r>
      <w:r>
        <w:rPr>
          <w:sz w:val="24"/>
        </w:rPr>
        <w:t>quick</w:t>
      </w:r>
      <w:r>
        <w:rPr>
          <w:spacing w:val="-3"/>
          <w:sz w:val="24"/>
        </w:rPr>
        <w:t> </w:t>
      </w:r>
      <w:r>
        <w:rPr>
          <w:sz w:val="24"/>
        </w:rPr>
        <w:t>restarting.</w:t>
      </w:r>
      <w:r>
        <w:rPr>
          <w:spacing w:val="-6"/>
          <w:sz w:val="24"/>
        </w:rPr>
        <w:t> </w:t>
      </w:r>
      <w:r>
        <w:rPr>
          <w:sz w:val="24"/>
        </w:rPr>
        <w:t>With</w:t>
      </w:r>
      <w:r>
        <w:rPr>
          <w:spacing w:val="-6"/>
          <w:sz w:val="24"/>
        </w:rPr>
        <w:t> </w:t>
      </w:r>
      <w:r>
        <w:rPr>
          <w:sz w:val="24"/>
        </w:rPr>
        <w:t>furnaces,</w:t>
      </w:r>
      <w:r>
        <w:rPr>
          <w:spacing w:val="-6"/>
          <w:sz w:val="24"/>
        </w:rPr>
        <w:t> </w:t>
      </w:r>
      <w:r>
        <w:rPr>
          <w:sz w:val="24"/>
        </w:rPr>
        <w:t>energy</w:t>
      </w:r>
      <w:r>
        <w:rPr>
          <w:spacing w:val="-8"/>
          <w:sz w:val="24"/>
        </w:rPr>
        <w:t> </w:t>
      </w:r>
      <w:r>
        <w:rPr>
          <w:sz w:val="24"/>
        </w:rPr>
        <w:t>must</w:t>
      </w:r>
      <w:r>
        <w:rPr>
          <w:spacing w:val="-5"/>
          <w:sz w:val="24"/>
        </w:rPr>
        <w:t> </w:t>
      </w:r>
      <w:r>
        <w:rPr>
          <w:sz w:val="24"/>
        </w:rPr>
        <w:t>be</w:t>
      </w:r>
      <w:r>
        <w:rPr>
          <w:spacing w:val="-7"/>
          <w:sz w:val="24"/>
        </w:rPr>
        <w:t> </w:t>
      </w:r>
      <w:r>
        <w:rPr>
          <w:sz w:val="24"/>
        </w:rPr>
        <w:t>supplied</w:t>
      </w:r>
      <w:r>
        <w:rPr>
          <w:spacing w:val="-6"/>
          <w:sz w:val="24"/>
        </w:rPr>
        <w:t> </w:t>
      </w:r>
      <w:r>
        <w:rPr>
          <w:sz w:val="24"/>
        </w:rPr>
        <w:t>continuously to maintain temperature during delays in processing and to avoid long start-ups.</w:t>
      </w:r>
    </w:p>
    <w:p>
      <w:pPr>
        <w:spacing w:after="0" w:line="480" w:lineRule="auto"/>
        <w:jc w:val="both"/>
        <w:rPr>
          <w:sz w:val="24"/>
        </w:rPr>
        <w:sectPr>
          <w:pgSz w:w="11910" w:h="16850"/>
          <w:pgMar w:header="0" w:footer="1014" w:top="1340" w:bottom="1200" w:left="1680" w:right="920"/>
        </w:sectPr>
      </w:pPr>
    </w:p>
    <w:p>
      <w:pPr>
        <w:pStyle w:val="ListParagraph"/>
        <w:numPr>
          <w:ilvl w:val="0"/>
          <w:numId w:val="11"/>
        </w:numPr>
        <w:tabs>
          <w:tab w:pos="1027" w:val="left" w:leader="none"/>
        </w:tabs>
        <w:spacing w:line="480" w:lineRule="auto" w:before="62" w:after="0"/>
        <w:ind w:left="1027" w:right="492" w:hanging="360"/>
        <w:jc w:val="left"/>
        <w:rPr>
          <w:sz w:val="24"/>
        </w:rPr>
      </w:pPr>
      <w:r>
        <w:rPr>
          <w:b/>
          <w:sz w:val="24"/>
        </w:rPr>
        <w:t>High production rates</w:t>
      </w:r>
      <w:r>
        <w:rPr>
          <w:sz w:val="24"/>
        </w:rPr>
        <w:t>: As heating time is less, induction heating often allows for the increase in production and reduction of labour costs.</w:t>
      </w:r>
    </w:p>
    <w:p>
      <w:pPr>
        <w:pStyle w:val="BodyText"/>
        <w:spacing w:before="1"/>
        <w:ind w:left="787"/>
      </w:pPr>
      <w:r>
        <w:rPr/>
        <w:t>Besides</w:t>
      </w:r>
      <w:r>
        <w:rPr>
          <w:spacing w:val="-1"/>
        </w:rPr>
        <w:t> </w:t>
      </w:r>
      <w:r>
        <w:rPr/>
        <w:t>these</w:t>
      </w:r>
      <w:r>
        <w:rPr>
          <w:spacing w:val="-2"/>
        </w:rPr>
        <w:t> </w:t>
      </w:r>
      <w:r>
        <w:rPr/>
        <w:t>the induction</w:t>
      </w:r>
      <w:r>
        <w:rPr>
          <w:spacing w:val="-1"/>
        </w:rPr>
        <w:t> </w:t>
      </w:r>
      <w:r>
        <w:rPr/>
        <w:t>furnace</w:t>
      </w:r>
      <w:r>
        <w:rPr>
          <w:spacing w:val="-2"/>
        </w:rPr>
        <w:t> </w:t>
      </w:r>
      <w:r>
        <w:rPr/>
        <w:t>provides other</w:t>
      </w:r>
      <w:r>
        <w:rPr>
          <w:spacing w:val="-2"/>
        </w:rPr>
        <w:t> </w:t>
      </w:r>
      <w:r>
        <w:rPr/>
        <w:t>advantages</w:t>
      </w:r>
      <w:r>
        <w:rPr>
          <w:spacing w:val="-1"/>
        </w:rPr>
        <w:t> </w:t>
      </w:r>
      <w:r>
        <w:rPr/>
        <w:t>such </w:t>
      </w:r>
      <w:r>
        <w:rPr>
          <w:spacing w:val="-5"/>
        </w:rPr>
        <w:t>as-</w:t>
      </w:r>
    </w:p>
    <w:p>
      <w:pPr>
        <w:pStyle w:val="ListParagraph"/>
        <w:numPr>
          <w:ilvl w:val="1"/>
          <w:numId w:val="11"/>
        </w:numPr>
        <w:tabs>
          <w:tab w:pos="1449" w:val="left" w:leader="none"/>
        </w:tabs>
        <w:spacing w:line="240" w:lineRule="auto" w:before="276" w:after="0"/>
        <w:ind w:left="1449" w:right="0" w:hanging="782"/>
        <w:jc w:val="left"/>
        <w:rPr>
          <w:sz w:val="24"/>
        </w:rPr>
      </w:pPr>
      <w:r>
        <w:rPr>
          <w:sz w:val="24"/>
        </w:rPr>
        <w:t>Less</w:t>
      </w:r>
      <w:r>
        <w:rPr>
          <w:spacing w:val="-1"/>
          <w:sz w:val="24"/>
        </w:rPr>
        <w:t> </w:t>
      </w:r>
      <w:r>
        <w:rPr>
          <w:sz w:val="24"/>
        </w:rPr>
        <w:t>requirement</w:t>
      </w:r>
      <w:r>
        <w:rPr>
          <w:spacing w:val="-2"/>
          <w:sz w:val="24"/>
        </w:rPr>
        <w:t> </w:t>
      </w:r>
      <w:r>
        <w:rPr>
          <w:sz w:val="24"/>
        </w:rPr>
        <w:t>of</w:t>
      </w:r>
      <w:r>
        <w:rPr>
          <w:spacing w:val="-2"/>
          <w:sz w:val="24"/>
        </w:rPr>
        <w:t> </w:t>
      </w:r>
      <w:r>
        <w:rPr>
          <w:sz w:val="24"/>
        </w:rPr>
        <w:t>floor</w:t>
      </w:r>
      <w:r>
        <w:rPr>
          <w:spacing w:val="-2"/>
          <w:sz w:val="24"/>
        </w:rPr>
        <w:t> </w:t>
      </w:r>
      <w:r>
        <w:rPr>
          <w:spacing w:val="-4"/>
          <w:sz w:val="24"/>
        </w:rPr>
        <w:t>space</w:t>
      </w:r>
    </w:p>
    <w:p>
      <w:pPr>
        <w:pStyle w:val="ListParagraph"/>
        <w:numPr>
          <w:ilvl w:val="1"/>
          <w:numId w:val="11"/>
        </w:numPr>
        <w:tabs>
          <w:tab w:pos="1387" w:val="left" w:leader="none"/>
        </w:tabs>
        <w:spacing w:line="240" w:lineRule="auto" w:before="276" w:after="0"/>
        <w:ind w:left="1387" w:right="0" w:hanging="720"/>
        <w:jc w:val="left"/>
        <w:rPr>
          <w:sz w:val="24"/>
        </w:rPr>
      </w:pPr>
      <w:r>
        <w:rPr>
          <w:sz w:val="24"/>
        </w:rPr>
        <w:t>Quick,</w:t>
      </w:r>
      <w:r>
        <w:rPr>
          <w:spacing w:val="-1"/>
          <w:sz w:val="24"/>
        </w:rPr>
        <w:t> </w:t>
      </w:r>
      <w:r>
        <w:rPr>
          <w:sz w:val="24"/>
        </w:rPr>
        <w:t>safe</w:t>
      </w:r>
      <w:r>
        <w:rPr>
          <w:spacing w:val="-1"/>
          <w:sz w:val="24"/>
        </w:rPr>
        <w:t> </w:t>
      </w:r>
      <w:r>
        <w:rPr>
          <w:sz w:val="24"/>
        </w:rPr>
        <w:t>and clean</w:t>
      </w:r>
      <w:r>
        <w:rPr>
          <w:spacing w:val="-1"/>
          <w:sz w:val="24"/>
        </w:rPr>
        <w:t> </w:t>
      </w:r>
      <w:r>
        <w:rPr>
          <w:sz w:val="24"/>
        </w:rPr>
        <w:t>working</w:t>
      </w:r>
      <w:r>
        <w:rPr>
          <w:spacing w:val="-3"/>
          <w:sz w:val="24"/>
        </w:rPr>
        <w:t> </w:t>
      </w:r>
      <w:r>
        <w:rPr>
          <w:spacing w:val="-2"/>
          <w:sz w:val="24"/>
        </w:rPr>
        <w:t>conditions</w:t>
      </w:r>
    </w:p>
    <w:p>
      <w:pPr>
        <w:pStyle w:val="ListParagraph"/>
        <w:numPr>
          <w:ilvl w:val="1"/>
          <w:numId w:val="11"/>
        </w:numPr>
        <w:tabs>
          <w:tab w:pos="1387" w:val="left" w:leader="none"/>
        </w:tabs>
        <w:spacing w:line="240" w:lineRule="auto" w:before="276" w:after="0"/>
        <w:ind w:left="1387" w:right="0" w:hanging="720"/>
        <w:jc w:val="left"/>
        <w:rPr>
          <w:sz w:val="24"/>
        </w:rPr>
      </w:pPr>
      <w:r>
        <w:rPr>
          <w:sz w:val="24"/>
        </w:rPr>
        <w:t>Requirement</w:t>
      </w:r>
      <w:r>
        <w:rPr>
          <w:spacing w:val="-1"/>
          <w:sz w:val="24"/>
        </w:rPr>
        <w:t> </w:t>
      </w:r>
      <w:r>
        <w:rPr>
          <w:sz w:val="24"/>
        </w:rPr>
        <w:t>of</w:t>
      </w:r>
      <w:r>
        <w:rPr>
          <w:spacing w:val="-2"/>
          <w:sz w:val="24"/>
        </w:rPr>
        <w:t> </w:t>
      </w:r>
      <w:r>
        <w:rPr>
          <w:sz w:val="24"/>
        </w:rPr>
        <w:t>less</w:t>
      </w:r>
      <w:r>
        <w:rPr>
          <w:spacing w:val="-1"/>
          <w:sz w:val="24"/>
        </w:rPr>
        <w:t> </w:t>
      </w:r>
      <w:r>
        <w:rPr>
          <w:spacing w:val="-2"/>
          <w:sz w:val="24"/>
        </w:rPr>
        <w:t>maintenance</w:t>
      </w:r>
    </w:p>
    <w:p>
      <w:pPr>
        <w:pStyle w:val="ListParagraph"/>
        <w:numPr>
          <w:ilvl w:val="1"/>
          <w:numId w:val="11"/>
        </w:numPr>
        <w:tabs>
          <w:tab w:pos="1387" w:val="left" w:leader="none"/>
        </w:tabs>
        <w:spacing w:line="240" w:lineRule="auto" w:before="276" w:after="0"/>
        <w:ind w:left="1387" w:right="0" w:hanging="720"/>
        <w:jc w:val="left"/>
        <w:rPr>
          <w:sz w:val="24"/>
        </w:rPr>
      </w:pPr>
      <w:r>
        <w:rPr>
          <w:sz w:val="24"/>
        </w:rPr>
        <w:t>Well</w:t>
      </w:r>
      <w:r>
        <w:rPr>
          <w:spacing w:val="-1"/>
          <w:sz w:val="24"/>
        </w:rPr>
        <w:t> </w:t>
      </w:r>
      <w:r>
        <w:rPr>
          <w:sz w:val="24"/>
        </w:rPr>
        <w:t>defined</w:t>
      </w:r>
      <w:r>
        <w:rPr>
          <w:spacing w:val="-1"/>
          <w:sz w:val="24"/>
        </w:rPr>
        <w:t> </w:t>
      </w:r>
      <w:r>
        <w:rPr>
          <w:sz w:val="24"/>
        </w:rPr>
        <w:t>melt</w:t>
      </w:r>
      <w:r>
        <w:rPr>
          <w:spacing w:val="-1"/>
          <w:sz w:val="24"/>
        </w:rPr>
        <w:t> </w:t>
      </w:r>
      <w:r>
        <w:rPr>
          <w:spacing w:val="-2"/>
          <w:sz w:val="24"/>
        </w:rPr>
        <w:t>temperature</w:t>
      </w:r>
    </w:p>
    <w:p>
      <w:pPr>
        <w:pStyle w:val="BodyText"/>
      </w:pPr>
    </w:p>
    <w:p>
      <w:pPr>
        <w:pStyle w:val="ListParagraph"/>
        <w:numPr>
          <w:ilvl w:val="1"/>
          <w:numId w:val="11"/>
        </w:numPr>
        <w:tabs>
          <w:tab w:pos="1387" w:val="left" w:leader="none"/>
        </w:tabs>
        <w:spacing w:line="240" w:lineRule="auto" w:before="0" w:after="0"/>
        <w:ind w:left="1387" w:right="0" w:hanging="720"/>
        <w:jc w:val="left"/>
        <w:rPr>
          <w:sz w:val="24"/>
        </w:rPr>
      </w:pPr>
      <w:r>
        <w:rPr>
          <w:sz w:val="24"/>
        </w:rPr>
        <w:t>Simple</w:t>
      </w:r>
      <w:r>
        <w:rPr>
          <w:spacing w:val="-2"/>
          <w:sz w:val="24"/>
        </w:rPr>
        <w:t> </w:t>
      </w:r>
      <w:r>
        <w:rPr>
          <w:sz w:val="24"/>
        </w:rPr>
        <w:t>automatic</w:t>
      </w:r>
      <w:r>
        <w:rPr>
          <w:spacing w:val="-2"/>
          <w:sz w:val="24"/>
        </w:rPr>
        <w:t> </w:t>
      </w:r>
      <w:r>
        <w:rPr>
          <w:sz w:val="24"/>
        </w:rPr>
        <w:t>process</w:t>
      </w:r>
      <w:r>
        <w:rPr>
          <w:spacing w:val="-1"/>
          <w:sz w:val="24"/>
        </w:rPr>
        <w:t> </w:t>
      </w:r>
      <w:r>
        <w:rPr>
          <w:spacing w:val="-2"/>
          <w:sz w:val="24"/>
        </w:rPr>
        <w:t>control</w:t>
      </w:r>
    </w:p>
    <w:p>
      <w:pPr>
        <w:pStyle w:val="BodyText"/>
      </w:pPr>
    </w:p>
    <w:p>
      <w:pPr>
        <w:pStyle w:val="ListParagraph"/>
        <w:numPr>
          <w:ilvl w:val="1"/>
          <w:numId w:val="11"/>
        </w:numPr>
        <w:tabs>
          <w:tab w:pos="1387" w:val="left" w:leader="none"/>
        </w:tabs>
        <w:spacing w:line="240" w:lineRule="auto" w:before="0" w:after="0"/>
        <w:ind w:left="1387" w:right="0" w:hanging="720"/>
        <w:jc w:val="left"/>
        <w:rPr>
          <w:sz w:val="24"/>
        </w:rPr>
      </w:pPr>
      <w:r>
        <w:rPr>
          <w:sz w:val="24"/>
        </w:rPr>
        <w:t>High</w:t>
      </w:r>
      <w:r>
        <w:rPr>
          <w:spacing w:val="-3"/>
          <w:sz w:val="24"/>
        </w:rPr>
        <w:t> </w:t>
      </w:r>
      <w:r>
        <w:rPr>
          <w:sz w:val="24"/>
        </w:rPr>
        <w:t>quality</w:t>
      </w:r>
      <w:r>
        <w:rPr>
          <w:spacing w:val="-6"/>
          <w:sz w:val="24"/>
        </w:rPr>
        <w:t> </w:t>
      </w:r>
      <w:r>
        <w:rPr>
          <w:sz w:val="24"/>
        </w:rPr>
        <w:t>of</w:t>
      </w:r>
      <w:r>
        <w:rPr>
          <w:spacing w:val="-1"/>
          <w:sz w:val="24"/>
        </w:rPr>
        <w:t> </w:t>
      </w:r>
      <w:r>
        <w:rPr>
          <w:sz w:val="24"/>
        </w:rPr>
        <w:t>the</w:t>
      </w:r>
      <w:r>
        <w:rPr>
          <w:spacing w:val="-2"/>
          <w:sz w:val="24"/>
        </w:rPr>
        <w:t> </w:t>
      </w:r>
      <w:r>
        <w:rPr>
          <w:sz w:val="24"/>
        </w:rPr>
        <w:t>melt</w:t>
      </w:r>
      <w:r>
        <w:rPr>
          <w:spacing w:val="1"/>
          <w:sz w:val="24"/>
        </w:rPr>
        <w:t> </w:t>
      </w:r>
      <w:r>
        <w:rPr>
          <w:sz w:val="24"/>
        </w:rPr>
        <w:t>even</w:t>
      </w:r>
      <w:r>
        <w:rPr>
          <w:spacing w:val="-1"/>
          <w:sz w:val="24"/>
        </w:rPr>
        <w:t> </w:t>
      </w:r>
      <w:r>
        <w:rPr>
          <w:sz w:val="24"/>
        </w:rPr>
        <w:t>with cheap</w:t>
      </w:r>
      <w:r>
        <w:rPr>
          <w:spacing w:val="-1"/>
          <w:sz w:val="24"/>
        </w:rPr>
        <w:t> </w:t>
      </w:r>
      <w:r>
        <w:rPr>
          <w:sz w:val="24"/>
        </w:rPr>
        <w:t>charge material </w:t>
      </w:r>
      <w:r>
        <w:rPr>
          <w:spacing w:val="-2"/>
          <w:sz w:val="24"/>
        </w:rPr>
        <w:t>(scrap)</w:t>
      </w:r>
    </w:p>
    <w:p>
      <w:pPr>
        <w:pStyle w:val="BodyText"/>
      </w:pPr>
    </w:p>
    <w:p>
      <w:pPr>
        <w:pStyle w:val="ListParagraph"/>
        <w:numPr>
          <w:ilvl w:val="1"/>
          <w:numId w:val="11"/>
        </w:numPr>
        <w:tabs>
          <w:tab w:pos="1387" w:val="left" w:leader="none"/>
        </w:tabs>
        <w:spacing w:line="240" w:lineRule="auto" w:before="0" w:after="0"/>
        <w:ind w:left="1387" w:right="0" w:hanging="720"/>
        <w:jc w:val="left"/>
        <w:rPr>
          <w:sz w:val="24"/>
        </w:rPr>
      </w:pPr>
      <w:r>
        <w:rPr>
          <w:sz w:val="24"/>
        </w:rPr>
        <w:t>High</w:t>
      </w:r>
      <w:r>
        <w:rPr>
          <w:spacing w:val="-1"/>
          <w:sz w:val="24"/>
        </w:rPr>
        <w:t> </w:t>
      </w:r>
      <w:r>
        <w:rPr>
          <w:sz w:val="24"/>
        </w:rPr>
        <w:t>throughput because fast</w:t>
      </w:r>
      <w:r>
        <w:rPr>
          <w:spacing w:val="-1"/>
          <w:sz w:val="24"/>
        </w:rPr>
        <w:t> </w:t>
      </w:r>
      <w:r>
        <w:rPr>
          <w:sz w:val="24"/>
        </w:rPr>
        <w:t>melting</w:t>
      </w:r>
      <w:r>
        <w:rPr>
          <w:spacing w:val="-3"/>
          <w:sz w:val="24"/>
        </w:rPr>
        <w:t> </w:t>
      </w:r>
      <w:r>
        <w:rPr>
          <w:sz w:val="24"/>
        </w:rPr>
        <w:t>and</w:t>
      </w:r>
      <w:r>
        <w:rPr>
          <w:spacing w:val="1"/>
          <w:sz w:val="24"/>
        </w:rPr>
        <w:t> </w:t>
      </w:r>
      <w:r>
        <w:rPr>
          <w:sz w:val="24"/>
        </w:rPr>
        <w:t>fast</w:t>
      </w:r>
      <w:r>
        <w:rPr>
          <w:spacing w:val="-1"/>
          <w:sz w:val="24"/>
        </w:rPr>
        <w:t> </w:t>
      </w:r>
      <w:r>
        <w:rPr>
          <w:sz w:val="24"/>
        </w:rPr>
        <w:t>heating</w:t>
      </w:r>
      <w:r>
        <w:rPr>
          <w:spacing w:val="-4"/>
          <w:sz w:val="24"/>
        </w:rPr>
        <w:t> </w:t>
      </w:r>
      <w:r>
        <w:rPr>
          <w:sz w:val="24"/>
        </w:rPr>
        <w:t>up</w:t>
      </w:r>
      <w:r>
        <w:rPr>
          <w:spacing w:val="-1"/>
          <w:sz w:val="24"/>
        </w:rPr>
        <w:t> </w:t>
      </w:r>
      <w:r>
        <w:rPr>
          <w:sz w:val="24"/>
        </w:rPr>
        <w:t>of</w:t>
      </w:r>
      <w:r>
        <w:rPr>
          <w:spacing w:val="-2"/>
          <w:sz w:val="24"/>
        </w:rPr>
        <w:t> </w:t>
      </w:r>
      <w:r>
        <w:rPr>
          <w:sz w:val="24"/>
        </w:rPr>
        <w:t>the </w:t>
      </w:r>
      <w:r>
        <w:rPr>
          <w:spacing w:val="-4"/>
          <w:sz w:val="24"/>
        </w:rPr>
        <w:t>melt</w:t>
      </w:r>
    </w:p>
    <w:p>
      <w:pPr>
        <w:pStyle w:val="BodyText"/>
      </w:pPr>
    </w:p>
    <w:p>
      <w:pPr>
        <w:pStyle w:val="ListParagraph"/>
        <w:numPr>
          <w:ilvl w:val="1"/>
          <w:numId w:val="11"/>
        </w:numPr>
        <w:tabs>
          <w:tab w:pos="1387" w:val="left" w:leader="none"/>
        </w:tabs>
        <w:spacing w:line="240" w:lineRule="auto" w:before="0" w:after="0"/>
        <w:ind w:left="1387" w:right="0" w:hanging="720"/>
        <w:jc w:val="left"/>
        <w:rPr>
          <w:sz w:val="24"/>
        </w:rPr>
      </w:pPr>
      <w:r>
        <w:rPr>
          <w:sz w:val="24"/>
        </w:rPr>
        <w:t>High</w:t>
      </w:r>
      <w:r>
        <w:rPr>
          <w:spacing w:val="-2"/>
          <w:sz w:val="24"/>
        </w:rPr>
        <w:t> </w:t>
      </w:r>
      <w:r>
        <w:rPr>
          <w:sz w:val="24"/>
        </w:rPr>
        <w:t>furnace</w:t>
      </w:r>
      <w:r>
        <w:rPr>
          <w:spacing w:val="-2"/>
          <w:sz w:val="24"/>
        </w:rPr>
        <w:t> efficiency</w:t>
      </w:r>
    </w:p>
    <w:p>
      <w:pPr>
        <w:pStyle w:val="BodyText"/>
      </w:pPr>
    </w:p>
    <w:p>
      <w:pPr>
        <w:pStyle w:val="ListParagraph"/>
        <w:numPr>
          <w:ilvl w:val="1"/>
          <w:numId w:val="11"/>
        </w:numPr>
        <w:tabs>
          <w:tab w:pos="1387" w:val="left" w:leader="none"/>
        </w:tabs>
        <w:spacing w:line="240" w:lineRule="auto" w:before="0" w:after="0"/>
        <w:ind w:left="1387" w:right="0" w:hanging="720"/>
        <w:jc w:val="left"/>
        <w:rPr>
          <w:sz w:val="24"/>
        </w:rPr>
      </w:pPr>
      <w:r>
        <w:rPr>
          <w:sz w:val="24"/>
        </w:rPr>
        <w:t>Simple</w:t>
      </w:r>
      <w:r>
        <w:rPr>
          <w:spacing w:val="-1"/>
          <w:sz w:val="24"/>
        </w:rPr>
        <w:t> </w:t>
      </w:r>
      <w:r>
        <w:rPr>
          <w:sz w:val="24"/>
        </w:rPr>
        <w:t>handling</w:t>
      </w:r>
      <w:r>
        <w:rPr>
          <w:spacing w:val="-4"/>
          <w:sz w:val="24"/>
        </w:rPr>
        <w:t> </w:t>
      </w:r>
      <w:r>
        <w:rPr>
          <w:sz w:val="24"/>
        </w:rPr>
        <w:t>of</w:t>
      </w:r>
      <w:r>
        <w:rPr>
          <w:spacing w:val="-1"/>
          <w:sz w:val="24"/>
        </w:rPr>
        <w:t> </w:t>
      </w:r>
      <w:r>
        <w:rPr>
          <w:sz w:val="24"/>
        </w:rPr>
        <w:t>the</w:t>
      </w:r>
      <w:r>
        <w:rPr>
          <w:spacing w:val="-2"/>
          <w:sz w:val="24"/>
        </w:rPr>
        <w:t> </w:t>
      </w:r>
      <w:r>
        <w:rPr>
          <w:sz w:val="24"/>
        </w:rPr>
        <w:t>furnace and</w:t>
      </w:r>
      <w:r>
        <w:rPr>
          <w:spacing w:val="-1"/>
          <w:sz w:val="24"/>
        </w:rPr>
        <w:t> </w:t>
      </w:r>
      <w:r>
        <w:rPr>
          <w:sz w:val="24"/>
        </w:rPr>
        <w:t>the </w:t>
      </w:r>
      <w:r>
        <w:rPr>
          <w:spacing w:val="-2"/>
          <w:sz w:val="24"/>
        </w:rPr>
        <w:t>process</w:t>
      </w:r>
    </w:p>
    <w:p>
      <w:pPr>
        <w:pStyle w:val="BodyText"/>
      </w:pPr>
    </w:p>
    <w:p>
      <w:pPr>
        <w:pStyle w:val="ListParagraph"/>
        <w:numPr>
          <w:ilvl w:val="1"/>
          <w:numId w:val="11"/>
        </w:numPr>
        <w:tabs>
          <w:tab w:pos="1387" w:val="left" w:leader="none"/>
        </w:tabs>
        <w:spacing w:line="240" w:lineRule="auto" w:before="1" w:after="0"/>
        <w:ind w:left="1387" w:right="0" w:hanging="720"/>
        <w:jc w:val="left"/>
        <w:rPr>
          <w:sz w:val="24"/>
        </w:rPr>
      </w:pPr>
      <w:r>
        <w:rPr>
          <w:sz w:val="24"/>
        </w:rPr>
        <w:t>Well</w:t>
      </w:r>
      <w:r>
        <w:rPr>
          <w:spacing w:val="-1"/>
          <w:sz w:val="24"/>
        </w:rPr>
        <w:t> </w:t>
      </w:r>
      <w:r>
        <w:rPr>
          <w:sz w:val="24"/>
        </w:rPr>
        <w:t>defined</w:t>
      </w:r>
      <w:r>
        <w:rPr>
          <w:spacing w:val="-2"/>
          <w:sz w:val="24"/>
        </w:rPr>
        <w:t> </w:t>
      </w:r>
      <w:r>
        <w:rPr>
          <w:sz w:val="24"/>
        </w:rPr>
        <w:t>controlling</w:t>
      </w:r>
      <w:r>
        <w:rPr>
          <w:spacing w:val="-1"/>
          <w:sz w:val="24"/>
        </w:rPr>
        <w:t> </w:t>
      </w:r>
      <w:r>
        <w:rPr>
          <w:sz w:val="24"/>
        </w:rPr>
        <w:t>of</w:t>
      </w:r>
      <w:r>
        <w:rPr>
          <w:spacing w:val="-1"/>
          <w:sz w:val="24"/>
        </w:rPr>
        <w:t> </w:t>
      </w:r>
      <w:r>
        <w:rPr>
          <w:sz w:val="24"/>
        </w:rPr>
        <w:t>the</w:t>
      </w:r>
      <w:r>
        <w:rPr>
          <w:spacing w:val="-2"/>
          <w:sz w:val="24"/>
        </w:rPr>
        <w:t> </w:t>
      </w:r>
      <w:r>
        <w:rPr>
          <w:sz w:val="24"/>
        </w:rPr>
        <w:t>power</w:t>
      </w:r>
      <w:r>
        <w:rPr>
          <w:spacing w:val="-1"/>
          <w:sz w:val="24"/>
        </w:rPr>
        <w:t> </w:t>
      </w:r>
      <w:r>
        <w:rPr>
          <w:spacing w:val="-2"/>
          <w:sz w:val="24"/>
        </w:rPr>
        <w:t>input</w:t>
      </w:r>
    </w:p>
    <w:p>
      <w:pPr>
        <w:pStyle w:val="BodyText"/>
      </w:pPr>
    </w:p>
    <w:p>
      <w:pPr>
        <w:pStyle w:val="ListParagraph"/>
        <w:numPr>
          <w:ilvl w:val="1"/>
          <w:numId w:val="11"/>
        </w:numPr>
        <w:tabs>
          <w:tab w:pos="1387" w:val="left" w:leader="none"/>
        </w:tabs>
        <w:spacing w:line="240" w:lineRule="auto" w:before="0" w:after="0"/>
        <w:ind w:left="1387" w:right="0" w:hanging="720"/>
        <w:jc w:val="left"/>
        <w:rPr>
          <w:sz w:val="24"/>
        </w:rPr>
      </w:pPr>
      <w:r>
        <w:rPr>
          <w:sz w:val="24"/>
        </w:rPr>
        <w:t>Good</w:t>
      </w:r>
      <w:r>
        <w:rPr>
          <w:spacing w:val="-1"/>
          <w:sz w:val="24"/>
        </w:rPr>
        <w:t> </w:t>
      </w:r>
      <w:r>
        <w:rPr>
          <w:sz w:val="24"/>
        </w:rPr>
        <w:t>working</w:t>
      </w:r>
      <w:r>
        <w:rPr>
          <w:spacing w:val="-3"/>
          <w:sz w:val="24"/>
        </w:rPr>
        <w:t> </w:t>
      </w:r>
      <w:r>
        <w:rPr>
          <w:sz w:val="24"/>
        </w:rPr>
        <w:t>conditions</w:t>
      </w:r>
      <w:r>
        <w:rPr>
          <w:spacing w:val="-1"/>
          <w:sz w:val="24"/>
        </w:rPr>
        <w:t> </w:t>
      </w:r>
      <w:r>
        <w:rPr>
          <w:sz w:val="24"/>
        </w:rPr>
        <w:t>for</w:t>
      </w:r>
      <w:r>
        <w:rPr>
          <w:spacing w:val="-1"/>
          <w:sz w:val="24"/>
        </w:rPr>
        <w:t> </w:t>
      </w:r>
      <w:r>
        <w:rPr>
          <w:sz w:val="24"/>
        </w:rPr>
        <w:t>the</w:t>
      </w:r>
      <w:r>
        <w:rPr>
          <w:spacing w:val="-1"/>
          <w:sz w:val="24"/>
        </w:rPr>
        <w:t> </w:t>
      </w:r>
      <w:r>
        <w:rPr>
          <w:sz w:val="24"/>
        </w:rPr>
        <w:t>workers at</w:t>
      </w:r>
      <w:r>
        <w:rPr>
          <w:spacing w:val="-1"/>
          <w:sz w:val="24"/>
        </w:rPr>
        <w:t> </w:t>
      </w:r>
      <w:r>
        <w:rPr>
          <w:sz w:val="24"/>
        </w:rPr>
        <w:t>the</w:t>
      </w:r>
      <w:r>
        <w:rPr>
          <w:spacing w:val="1"/>
          <w:sz w:val="24"/>
        </w:rPr>
        <w:t> </w:t>
      </w:r>
      <w:r>
        <w:rPr>
          <w:spacing w:val="-2"/>
          <w:sz w:val="24"/>
        </w:rPr>
        <w:t>furnace</w:t>
      </w:r>
    </w:p>
    <w:p>
      <w:pPr>
        <w:pStyle w:val="BodyText"/>
      </w:pPr>
    </w:p>
    <w:p>
      <w:pPr>
        <w:pStyle w:val="ListParagraph"/>
        <w:numPr>
          <w:ilvl w:val="1"/>
          <w:numId w:val="11"/>
        </w:numPr>
        <w:tabs>
          <w:tab w:pos="1387" w:val="left" w:leader="none"/>
        </w:tabs>
        <w:spacing w:line="240" w:lineRule="auto" w:before="0" w:after="0"/>
        <w:ind w:left="1387" w:right="0" w:hanging="720"/>
        <w:jc w:val="left"/>
        <w:rPr>
          <w:sz w:val="24"/>
        </w:rPr>
      </w:pPr>
      <w:r>
        <w:rPr>
          <w:sz w:val="24"/>
        </w:rPr>
        <w:t>Environmentally</w:t>
      </w:r>
      <w:r>
        <w:rPr>
          <w:spacing w:val="-7"/>
          <w:sz w:val="24"/>
        </w:rPr>
        <w:t> </w:t>
      </w:r>
      <w:r>
        <w:rPr>
          <w:sz w:val="24"/>
        </w:rPr>
        <w:t>friendly</w:t>
      </w:r>
      <w:r>
        <w:rPr>
          <w:spacing w:val="-2"/>
          <w:sz w:val="24"/>
        </w:rPr>
        <w:t> </w:t>
      </w:r>
      <w:r>
        <w:rPr>
          <w:sz w:val="24"/>
        </w:rPr>
        <w:t>(small</w:t>
      </w:r>
      <w:r>
        <w:rPr>
          <w:spacing w:val="1"/>
          <w:sz w:val="24"/>
        </w:rPr>
        <w:t> </w:t>
      </w:r>
      <w:r>
        <w:rPr>
          <w:sz w:val="24"/>
        </w:rPr>
        <w:t>dust</w:t>
      </w:r>
      <w:r>
        <w:rPr>
          <w:spacing w:val="1"/>
          <w:sz w:val="24"/>
        </w:rPr>
        <w:t> </w:t>
      </w:r>
      <w:r>
        <w:rPr>
          <w:sz w:val="24"/>
        </w:rPr>
        <w:t>emission,</w:t>
      </w:r>
      <w:r>
        <w:rPr>
          <w:spacing w:val="1"/>
          <w:sz w:val="24"/>
        </w:rPr>
        <w:t> </w:t>
      </w:r>
      <w:r>
        <w:rPr>
          <w:sz w:val="24"/>
        </w:rPr>
        <w:t>no</w:t>
      </w:r>
      <w:r>
        <w:rPr>
          <w:spacing w:val="-2"/>
          <w:sz w:val="24"/>
        </w:rPr>
        <w:t> </w:t>
      </w:r>
      <w:r>
        <w:rPr>
          <w:sz w:val="24"/>
        </w:rPr>
        <w:t>exhaust</w:t>
      </w:r>
      <w:r>
        <w:rPr>
          <w:spacing w:val="1"/>
          <w:sz w:val="24"/>
        </w:rPr>
        <w:t> </w:t>
      </w:r>
      <w:r>
        <w:rPr>
          <w:spacing w:val="-4"/>
          <w:sz w:val="24"/>
        </w:rPr>
        <w:t>gas)</w:t>
      </w:r>
    </w:p>
    <w:p>
      <w:pPr>
        <w:spacing w:after="0" w:line="240" w:lineRule="auto"/>
        <w:jc w:val="left"/>
        <w:rPr>
          <w:sz w:val="24"/>
        </w:rPr>
        <w:sectPr>
          <w:pgSz w:w="11910" w:h="16850"/>
          <w:pgMar w:header="0" w:footer="1014" w:top="1340" w:bottom="1200" w:left="1680" w:right="920"/>
        </w:sectPr>
      </w:pPr>
    </w:p>
    <w:p>
      <w:pPr>
        <w:pStyle w:val="Heading1"/>
        <w:spacing w:before="67"/>
        <w:ind w:left="1682" w:right="1866"/>
      </w:pPr>
      <w:r>
        <w:rPr/>
        <w:t>CHAPTER</w:t>
      </w:r>
      <w:r>
        <w:rPr>
          <w:spacing w:val="-4"/>
        </w:rPr>
        <w:t> </w:t>
      </w:r>
      <w:r>
        <w:rPr>
          <w:spacing w:val="-2"/>
        </w:rPr>
        <w:t>THREE</w:t>
      </w:r>
    </w:p>
    <w:p>
      <w:pPr>
        <w:pStyle w:val="BodyText"/>
        <w:spacing w:before="5"/>
        <w:rPr>
          <w:b/>
        </w:rPr>
      </w:pPr>
    </w:p>
    <w:p>
      <w:pPr>
        <w:pStyle w:val="Heading1"/>
        <w:numPr>
          <w:ilvl w:val="1"/>
          <w:numId w:val="12"/>
        </w:numPr>
        <w:tabs>
          <w:tab w:pos="3188" w:val="left" w:leader="none"/>
        </w:tabs>
        <w:spacing w:line="240" w:lineRule="auto" w:before="0" w:after="0"/>
        <w:ind w:left="3188" w:right="0" w:hanging="2881"/>
        <w:jc w:val="left"/>
      </w:pPr>
      <w:r>
        <w:rPr/>
        <w:t>MATERIALS</w:t>
      </w:r>
      <w:r>
        <w:rPr>
          <w:spacing w:val="-2"/>
        </w:rPr>
        <w:t> </w:t>
      </w:r>
      <w:r>
        <w:rPr/>
        <w:t>AND</w:t>
      </w:r>
      <w:r>
        <w:rPr>
          <w:spacing w:val="-1"/>
        </w:rPr>
        <w:t> </w:t>
      </w:r>
      <w:r>
        <w:rPr>
          <w:spacing w:val="-2"/>
        </w:rPr>
        <w:t>METHODS</w:t>
      </w:r>
    </w:p>
    <w:p>
      <w:pPr>
        <w:pStyle w:val="BodyText"/>
        <w:spacing w:before="2"/>
        <w:rPr>
          <w:b/>
        </w:rPr>
      </w:pPr>
    </w:p>
    <w:p>
      <w:pPr>
        <w:pStyle w:val="Heading2"/>
        <w:numPr>
          <w:ilvl w:val="1"/>
          <w:numId w:val="12"/>
        </w:numPr>
        <w:tabs>
          <w:tab w:pos="1027" w:val="left" w:leader="none"/>
        </w:tabs>
        <w:spacing w:line="240" w:lineRule="auto" w:before="1" w:after="0"/>
        <w:ind w:left="1027" w:right="0" w:hanging="720"/>
        <w:jc w:val="left"/>
      </w:pPr>
      <w:r>
        <w:rPr/>
        <w:t>Design Method,</w:t>
      </w:r>
      <w:r>
        <w:rPr>
          <w:spacing w:val="-1"/>
        </w:rPr>
        <w:t> </w:t>
      </w:r>
      <w:r>
        <w:rPr/>
        <w:t>Materials</w:t>
      </w:r>
      <w:r>
        <w:rPr>
          <w:spacing w:val="-1"/>
        </w:rPr>
        <w:t> </w:t>
      </w:r>
      <w:r>
        <w:rPr/>
        <w:t>and </w:t>
      </w:r>
      <w:r>
        <w:rPr>
          <w:spacing w:val="-2"/>
        </w:rPr>
        <w:t>Fabrication</w:t>
      </w:r>
    </w:p>
    <w:p>
      <w:pPr>
        <w:pStyle w:val="BodyText"/>
        <w:spacing w:line="480" w:lineRule="auto" w:before="276"/>
        <w:ind w:left="307" w:right="491"/>
        <w:jc w:val="both"/>
      </w:pPr>
      <w:r>
        <w:rPr/>
        <w:t>This project work is carried out with the intention</w:t>
      </w:r>
      <w:r>
        <w:rPr>
          <w:spacing w:val="-1"/>
        </w:rPr>
        <w:t> </w:t>
      </w:r>
      <w:r>
        <w:rPr/>
        <w:t>of making an induction furnace using locally</w:t>
      </w:r>
      <w:r>
        <w:rPr>
          <w:spacing w:val="-6"/>
        </w:rPr>
        <w:t> </w:t>
      </w:r>
      <w:r>
        <w:rPr/>
        <w:t>made materials. Materials</w:t>
      </w:r>
      <w:r>
        <w:rPr>
          <w:spacing w:val="-1"/>
        </w:rPr>
        <w:t> </w:t>
      </w:r>
      <w:r>
        <w:rPr/>
        <w:t>selections for</w:t>
      </w:r>
      <w:r>
        <w:rPr>
          <w:spacing w:val="-2"/>
        </w:rPr>
        <w:t> </w:t>
      </w:r>
      <w:r>
        <w:rPr/>
        <w:t>each component,</w:t>
      </w:r>
      <w:r>
        <w:rPr>
          <w:spacing w:val="-1"/>
        </w:rPr>
        <w:t> </w:t>
      </w:r>
      <w:r>
        <w:rPr/>
        <w:t>operating</w:t>
      </w:r>
      <w:r>
        <w:rPr>
          <w:spacing w:val="-4"/>
        </w:rPr>
        <w:t> </w:t>
      </w:r>
      <w:r>
        <w:rPr/>
        <w:t>descriptions, operating sequences for the fabrications and estimated cost are outlined.</w:t>
      </w:r>
    </w:p>
    <w:p>
      <w:pPr>
        <w:pStyle w:val="BodyText"/>
        <w:spacing w:line="480" w:lineRule="auto" w:before="159"/>
        <w:ind w:left="307" w:right="490"/>
        <w:jc w:val="both"/>
      </w:pPr>
      <w:r>
        <w:rPr/>
        <w:t>This design analysis of Bala (2005</w:t>
      </w:r>
      <w:r>
        <w:rPr>
          <w:i/>
        </w:rPr>
        <w:t>) </w:t>
      </w:r>
      <w:r>
        <w:rPr/>
        <w:t>was adopted in this research work. The design analysis is based on a 5kg capacity and the shape of the crucible is cylindrical. The internal diameter of the crucible and the height of melt is determined by the furnace capacity (melt volume), with considerations that the ratio:</w:t>
      </w:r>
    </w:p>
    <w:p>
      <w:pPr>
        <w:spacing w:after="0" w:line="480" w:lineRule="auto"/>
        <w:jc w:val="both"/>
        <w:sectPr>
          <w:pgSz w:w="11910" w:h="16850"/>
          <w:pgMar w:header="0" w:footer="1014" w:top="1340" w:bottom="1200" w:left="1680" w:right="920"/>
        </w:sectPr>
      </w:pPr>
    </w:p>
    <w:p>
      <w:pPr>
        <w:pStyle w:val="BodyText"/>
        <w:spacing w:before="47"/>
        <w:rPr>
          <w:sz w:val="16"/>
        </w:rPr>
      </w:pPr>
    </w:p>
    <w:p>
      <w:pPr>
        <w:spacing w:before="0"/>
        <w:ind w:left="307" w:right="0" w:firstLine="0"/>
        <w:jc w:val="left"/>
        <w:rPr>
          <w:rFonts w:ascii="Cambria Math" w:eastAsia="Cambria Math"/>
          <w:sz w:val="16"/>
        </w:rPr>
      </w:pPr>
      <w:r>
        <w:rPr>
          <w:rFonts w:ascii="Cambria Math" w:eastAsia="Cambria Math"/>
          <w:spacing w:val="-24"/>
          <w:sz w:val="22"/>
        </w:rPr>
        <w:t>𝐹</w:t>
      </w:r>
      <w:r>
        <w:rPr>
          <w:rFonts w:ascii="Cambria Math" w:eastAsia="Cambria Math"/>
          <w:spacing w:val="-24"/>
          <w:position w:val="-4"/>
          <w:sz w:val="16"/>
        </w:rPr>
        <w:t>𝑐</w:t>
      </w:r>
    </w:p>
    <w:p>
      <w:pPr>
        <w:spacing w:line="240" w:lineRule="auto" w:before="7"/>
        <w:rPr>
          <w:rFonts w:ascii="Cambria Math"/>
          <w:sz w:val="14"/>
        </w:rPr>
      </w:pPr>
      <w:r>
        <w:rPr/>
        <w:br w:type="column"/>
      </w:r>
      <w:r>
        <w:rPr>
          <w:rFonts w:ascii="Cambria Math"/>
          <w:sz w:val="14"/>
        </w:rPr>
      </w:r>
    </w:p>
    <w:p>
      <w:pPr>
        <w:spacing w:line="170" w:lineRule="auto" w:before="0"/>
        <w:ind w:left="34" w:right="0" w:firstLine="0"/>
        <w:jc w:val="left"/>
        <w:rPr>
          <w:rFonts w:ascii="Cambria Math" w:eastAsia="Cambria Math"/>
          <w:sz w:val="14"/>
        </w:rPr>
      </w:pPr>
      <w:r>
        <w:rPr>
          <w:rFonts w:ascii="Cambria Math" w:eastAsia="Cambria Math"/>
          <w:position w:val="-12"/>
          <w:sz w:val="22"/>
        </w:rPr>
        <w:t>=</w:t>
      </w:r>
      <w:r>
        <w:rPr>
          <w:rFonts w:ascii="Cambria Math" w:eastAsia="Cambria Math"/>
          <w:spacing w:val="10"/>
          <w:position w:val="-12"/>
          <w:sz w:val="22"/>
        </w:rPr>
        <w:t> </w:t>
      </w:r>
      <w:r>
        <w:rPr>
          <w:rFonts w:ascii="Cambria Math" w:eastAsia="Cambria Math"/>
          <w:spacing w:val="-5"/>
          <w:sz w:val="17"/>
          <w:u w:val="single"/>
        </w:rPr>
        <w:t>𝐻</w:t>
      </w:r>
      <w:r>
        <w:rPr>
          <w:rFonts w:ascii="Cambria Math" w:eastAsia="Cambria Math"/>
          <w:spacing w:val="-5"/>
          <w:position w:val="-2"/>
          <w:sz w:val="14"/>
          <w:u w:val="single"/>
        </w:rPr>
        <w:t>𝑚</w:t>
      </w:r>
      <w:r>
        <w:rPr>
          <w:rFonts w:ascii="Cambria Math" w:eastAsia="Cambria Math"/>
          <w:spacing w:val="40"/>
          <w:position w:val="-2"/>
          <w:sz w:val="14"/>
          <w:u w:val="single"/>
        </w:rPr>
        <w:t> </w:t>
      </w:r>
    </w:p>
    <w:p>
      <w:pPr>
        <w:spacing w:line="172" w:lineRule="exact" w:before="0"/>
        <w:ind w:left="306" w:right="0" w:firstLine="0"/>
        <w:jc w:val="left"/>
        <w:rPr>
          <w:rFonts w:ascii="Cambria Math" w:eastAsia="Cambria Math"/>
          <w:sz w:val="14"/>
        </w:rPr>
      </w:pPr>
      <w:r>
        <w:rPr>
          <w:rFonts w:ascii="Cambria Math" w:eastAsia="Cambria Math"/>
          <w:spacing w:val="-5"/>
          <w:sz w:val="17"/>
        </w:rPr>
        <w:t>𝐷</w:t>
      </w:r>
      <w:r>
        <w:rPr>
          <w:rFonts w:ascii="Cambria Math" w:eastAsia="Cambria Math"/>
          <w:spacing w:val="-5"/>
          <w:position w:val="-2"/>
          <w:sz w:val="14"/>
        </w:rPr>
        <w:t>𝑐</w:t>
      </w:r>
    </w:p>
    <w:p>
      <w:pPr>
        <w:pStyle w:val="BodyText"/>
        <w:spacing w:before="216"/>
        <w:ind w:left="307"/>
      </w:pPr>
      <w:r>
        <w:rPr/>
        <w:br w:type="column"/>
      </w:r>
      <w:r>
        <w:rPr>
          <w:spacing w:val="-2"/>
        </w:rPr>
        <w:t>(3.1)</w:t>
      </w:r>
    </w:p>
    <w:p>
      <w:pPr>
        <w:spacing w:after="0"/>
        <w:sectPr>
          <w:type w:val="continuous"/>
          <w:pgSz w:w="11910" w:h="16850"/>
          <w:pgMar w:header="0" w:footer="1014" w:top="1340" w:bottom="1200" w:left="1680" w:right="920"/>
          <w:cols w:num="3" w:equalWidth="0">
            <w:col w:w="480" w:space="40"/>
            <w:col w:w="579" w:space="6823"/>
            <w:col w:w="1388"/>
          </w:cols>
        </w:sectPr>
      </w:pPr>
    </w:p>
    <w:p>
      <w:pPr>
        <w:pStyle w:val="BodyText"/>
        <w:spacing w:before="89"/>
        <w:rPr>
          <w:sz w:val="20"/>
        </w:rPr>
      </w:pPr>
    </w:p>
    <w:p>
      <w:pPr>
        <w:spacing w:after="0"/>
        <w:rPr>
          <w:sz w:val="20"/>
        </w:rPr>
        <w:sectPr>
          <w:type w:val="continuous"/>
          <w:pgSz w:w="11910" w:h="16850"/>
          <w:pgMar w:header="0" w:footer="1014" w:top="1340" w:bottom="1200" w:left="1680" w:right="920"/>
        </w:sectPr>
      </w:pPr>
    </w:p>
    <w:p>
      <w:pPr>
        <w:pStyle w:val="BodyText"/>
        <w:spacing w:before="59"/>
        <w:ind w:left="307"/>
        <w:rPr>
          <w:rFonts w:ascii="Cambria Math"/>
        </w:rPr>
      </w:pPr>
      <w:r>
        <w:rPr>
          <w:rFonts w:ascii="Cambria Math"/>
          <w:spacing w:val="-4"/>
        </w:rPr>
        <w:t>0.13</w:t>
      </w:r>
    </w:p>
    <w:p>
      <w:pPr>
        <w:pStyle w:val="BodyText"/>
        <w:spacing w:before="5"/>
        <w:rPr>
          <w:rFonts w:ascii="Cambria Math"/>
          <w:sz w:val="4"/>
        </w:rPr>
      </w:pPr>
    </w:p>
    <w:p>
      <w:pPr>
        <w:pStyle w:val="BodyText"/>
        <w:spacing w:line="20" w:lineRule="exact"/>
        <w:ind w:left="307" w:right="-58"/>
        <w:rPr>
          <w:rFonts w:ascii="Cambria Math"/>
          <w:sz w:val="2"/>
        </w:rPr>
      </w:pPr>
      <w:r>
        <w:rPr>
          <w:rFonts w:ascii="Cambria Math"/>
          <w:sz w:val="2"/>
        </w:rPr>
        <mc:AlternateContent>
          <mc:Choice Requires="wps">
            <w:drawing>
              <wp:inline distT="0" distB="0" distL="0" distR="0">
                <wp:extent cx="285115" cy="10795"/>
                <wp:effectExtent l="0" t="0" r="0" b="0"/>
                <wp:docPr id="3" name="Group 3"/>
                <wp:cNvGraphicFramePr>
                  <a:graphicFrameLocks/>
                </wp:cNvGraphicFramePr>
                <a:graphic>
                  <a:graphicData uri="http://schemas.microsoft.com/office/word/2010/wordprocessingGroup">
                    <wpg:wgp>
                      <wpg:cNvPr id="3" name="Group 3"/>
                      <wpg:cNvGrpSpPr/>
                      <wpg:grpSpPr>
                        <a:xfrm>
                          <a:off x="0" y="0"/>
                          <a:ext cx="285115" cy="10795"/>
                          <a:chExt cx="285115" cy="10795"/>
                        </a:xfrm>
                      </wpg:grpSpPr>
                      <wps:wsp>
                        <wps:cNvPr id="4" name="Graphic 4"/>
                        <wps:cNvSpPr/>
                        <wps:spPr>
                          <a:xfrm>
                            <a:off x="0" y="0"/>
                            <a:ext cx="285115" cy="10795"/>
                          </a:xfrm>
                          <a:custGeom>
                            <a:avLst/>
                            <a:gdLst/>
                            <a:ahLst/>
                            <a:cxnLst/>
                            <a:rect l="l" t="t" r="r" b="b"/>
                            <a:pathLst>
                              <a:path w="285115" h="10795">
                                <a:moveTo>
                                  <a:pt x="284988" y="0"/>
                                </a:moveTo>
                                <a:lnTo>
                                  <a:pt x="0" y="0"/>
                                </a:lnTo>
                                <a:lnTo>
                                  <a:pt x="0" y="10667"/>
                                </a:lnTo>
                                <a:lnTo>
                                  <a:pt x="284988" y="10667"/>
                                </a:lnTo>
                                <a:lnTo>
                                  <a:pt x="28498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2.45pt;height:.85pt;mso-position-horizontal-relative:char;mso-position-vertical-relative:line" id="docshapegroup3" coordorigin="0,0" coordsize="449,17">
                <v:rect style="position:absolute;left:0;top:0;width:449;height:17" id="docshape4" filled="true" fillcolor="#000000" stroked="false">
                  <v:fill type="solid"/>
                </v:rect>
              </v:group>
            </w:pict>
          </mc:Fallback>
        </mc:AlternateContent>
      </w:r>
      <w:r>
        <w:rPr>
          <w:rFonts w:ascii="Cambria Math"/>
          <w:sz w:val="2"/>
        </w:rPr>
      </w:r>
    </w:p>
    <w:p>
      <w:pPr>
        <w:pStyle w:val="BodyText"/>
        <w:ind w:left="307"/>
        <w:rPr>
          <w:rFonts w:ascii="Cambria Math"/>
        </w:rPr>
      </w:pPr>
      <w:r>
        <w:rPr>
          <w:rFonts w:ascii="Cambria Math"/>
          <w:spacing w:val="-4"/>
        </w:rPr>
        <w:t>0.08</w:t>
      </w:r>
    </w:p>
    <w:p>
      <w:pPr>
        <w:pStyle w:val="BodyText"/>
        <w:spacing w:before="232"/>
        <w:ind w:left="27"/>
        <w:rPr>
          <w:rFonts w:ascii="Cambria Math"/>
        </w:rPr>
      </w:pPr>
      <w:r>
        <w:rPr/>
        <w:br w:type="column"/>
      </w:r>
      <w:r>
        <w:rPr>
          <w:rFonts w:ascii="Cambria Math"/>
        </w:rPr>
        <w:t>=</w:t>
      </w:r>
      <w:r>
        <w:rPr>
          <w:rFonts w:ascii="Cambria Math"/>
          <w:spacing w:val="15"/>
        </w:rPr>
        <w:t> </w:t>
      </w:r>
      <w:r>
        <w:rPr>
          <w:rFonts w:ascii="Cambria Math"/>
          <w:spacing w:val="-2"/>
          <w:position w:val="1"/>
        </w:rPr>
        <w:t>(</w:t>
      </w:r>
      <w:r>
        <w:rPr>
          <w:rFonts w:ascii="Cambria Math"/>
          <w:spacing w:val="-2"/>
        </w:rPr>
        <w:t>1.625</w:t>
      </w:r>
      <w:r>
        <w:rPr>
          <w:rFonts w:ascii="Cambria Math"/>
          <w:spacing w:val="-2"/>
          <w:position w:val="1"/>
        </w:rPr>
        <w:t>)</w:t>
      </w:r>
    </w:p>
    <w:p>
      <w:pPr>
        <w:spacing w:after="0"/>
        <w:rPr>
          <w:rFonts w:ascii="Cambria Math"/>
        </w:rPr>
        <w:sectPr>
          <w:type w:val="continuous"/>
          <w:pgSz w:w="11910" w:h="16850"/>
          <w:pgMar w:header="0" w:footer="1014" w:top="1340" w:bottom="1200" w:left="1680" w:right="920"/>
          <w:cols w:num="2" w:equalWidth="0">
            <w:col w:w="755" w:space="40"/>
            <w:col w:w="8515"/>
          </w:cols>
        </w:sectPr>
      </w:pPr>
    </w:p>
    <w:p>
      <w:pPr>
        <w:pStyle w:val="BodyText"/>
        <w:spacing w:before="51"/>
        <w:rPr>
          <w:rFonts w:ascii="Cambria Math"/>
          <w:sz w:val="20"/>
        </w:rPr>
      </w:pPr>
    </w:p>
    <w:p>
      <w:pPr>
        <w:spacing w:after="0"/>
        <w:rPr>
          <w:rFonts w:ascii="Cambria Math"/>
          <w:sz w:val="20"/>
        </w:rPr>
        <w:sectPr>
          <w:type w:val="continuous"/>
          <w:pgSz w:w="11910" w:h="16850"/>
          <w:pgMar w:header="0" w:footer="1014" w:top="1340" w:bottom="1200" w:left="1680" w:right="920"/>
        </w:sectPr>
      </w:pPr>
    </w:p>
    <w:p>
      <w:pPr>
        <w:spacing w:before="90"/>
        <w:ind w:left="307" w:right="0" w:firstLine="0"/>
        <w:jc w:val="left"/>
        <w:rPr>
          <w:i/>
          <w:sz w:val="24"/>
        </w:rPr>
      </w:pPr>
      <w:r>
        <w:rPr>
          <w:i/>
          <w:spacing w:val="-2"/>
          <w:sz w:val="24"/>
        </w:rPr>
        <w:t>Where:</w:t>
      </w:r>
    </w:p>
    <w:p>
      <w:pPr>
        <w:spacing w:line="240" w:lineRule="auto" w:before="0"/>
        <w:rPr>
          <w:i/>
          <w:sz w:val="24"/>
        </w:rPr>
      </w:pPr>
      <w:r>
        <w:rPr/>
        <w:br w:type="column"/>
      </w:r>
      <w:r>
        <w:rPr>
          <w:i/>
          <w:sz w:val="24"/>
        </w:rPr>
      </w:r>
    </w:p>
    <w:p>
      <w:pPr>
        <w:pStyle w:val="BodyText"/>
        <w:spacing w:before="90"/>
        <w:rPr>
          <w:i/>
        </w:rPr>
      </w:pPr>
    </w:p>
    <w:p>
      <w:pPr>
        <w:pStyle w:val="BodyText"/>
        <w:tabs>
          <w:tab w:pos="388" w:val="left" w:leader="none"/>
        </w:tabs>
        <w:spacing w:line="235" w:lineRule="exact"/>
      </w:pPr>
      <w:r>
        <w:rPr>
          <w:i/>
          <w:spacing w:val="-10"/>
        </w:rPr>
        <w:t>H</w:t>
      </w:r>
      <w:r>
        <w:rPr>
          <w:i/>
        </w:rPr>
        <w:tab/>
      </w:r>
      <w:r>
        <w:rPr/>
        <w:t>is height of</w:t>
      </w:r>
      <w:r>
        <w:rPr>
          <w:spacing w:val="-1"/>
        </w:rPr>
        <w:t> </w:t>
      </w:r>
      <w:r>
        <w:rPr/>
        <w:t>molten metal, </w:t>
      </w:r>
      <w:r>
        <w:rPr>
          <w:spacing w:val="-5"/>
        </w:rPr>
        <w:t>m;</w:t>
      </w:r>
    </w:p>
    <w:p>
      <w:pPr>
        <w:spacing w:line="143" w:lineRule="exact" w:before="0"/>
        <w:ind w:left="172" w:right="0" w:firstLine="0"/>
        <w:jc w:val="left"/>
        <w:rPr>
          <w:i/>
          <w:sz w:val="16"/>
        </w:rPr>
      </w:pPr>
      <w:r>
        <w:rPr>
          <w:i/>
          <w:spacing w:val="-10"/>
          <w:sz w:val="16"/>
        </w:rPr>
        <w:t>m</w:t>
      </w:r>
    </w:p>
    <w:p>
      <w:pPr>
        <w:pStyle w:val="BodyText"/>
        <w:spacing w:before="87"/>
        <w:rPr>
          <w:i/>
          <w:sz w:val="16"/>
        </w:rPr>
      </w:pPr>
    </w:p>
    <w:p>
      <w:pPr>
        <w:pStyle w:val="BodyText"/>
        <w:spacing w:line="235" w:lineRule="exact" w:before="1"/>
      </w:pPr>
      <w:r>
        <w:rPr>
          <w:i/>
        </w:rPr>
        <w:t>D</w:t>
      </w:r>
      <w:r>
        <w:rPr>
          <w:i/>
          <w:spacing w:val="25"/>
        </w:rPr>
        <w:t>  </w:t>
      </w:r>
      <w:r>
        <w:rPr/>
        <w:t>is</w:t>
      </w:r>
      <w:r>
        <w:rPr>
          <w:spacing w:val="1"/>
        </w:rPr>
        <w:t> </w:t>
      </w:r>
      <w:r>
        <w:rPr/>
        <w:t>diameter</w:t>
      </w:r>
      <w:r>
        <w:rPr>
          <w:spacing w:val="-3"/>
        </w:rPr>
        <w:t> </w:t>
      </w:r>
      <w:r>
        <w:rPr/>
        <w:t>of crucible, </w:t>
      </w:r>
      <w:r>
        <w:rPr>
          <w:spacing w:val="-5"/>
        </w:rPr>
        <w:t>m;</w:t>
      </w:r>
    </w:p>
    <w:p>
      <w:pPr>
        <w:spacing w:line="143" w:lineRule="exact" w:before="0"/>
        <w:ind w:left="172" w:right="0" w:firstLine="0"/>
        <w:jc w:val="left"/>
        <w:rPr>
          <w:i/>
          <w:sz w:val="16"/>
        </w:rPr>
      </w:pPr>
      <w:r>
        <w:rPr>
          <w:i/>
          <w:spacing w:val="-10"/>
          <w:sz w:val="16"/>
        </w:rPr>
        <w:t>c</w:t>
      </w:r>
    </w:p>
    <w:p>
      <w:pPr>
        <w:pStyle w:val="BodyText"/>
        <w:spacing w:before="90"/>
        <w:rPr>
          <w:i/>
          <w:sz w:val="16"/>
        </w:rPr>
      </w:pPr>
    </w:p>
    <w:p>
      <w:pPr>
        <w:pStyle w:val="BodyText"/>
        <w:spacing w:line="235" w:lineRule="exact"/>
        <w:ind w:left="60"/>
      </w:pPr>
      <w:r>
        <w:rPr>
          <w:i/>
        </w:rPr>
        <w:t>H</w:t>
      </w:r>
      <w:r>
        <w:rPr>
          <w:i/>
          <w:spacing w:val="65"/>
          <w:w w:val="150"/>
        </w:rPr>
        <w:t> </w:t>
      </w:r>
      <w:r>
        <w:rPr/>
        <w:t>is </w:t>
      </w:r>
      <w:r>
        <w:rPr>
          <w:spacing w:val="-2"/>
        </w:rPr>
        <w:t>0.13m</w:t>
      </w:r>
    </w:p>
    <w:p>
      <w:pPr>
        <w:spacing w:line="143" w:lineRule="exact" w:before="0"/>
        <w:ind w:left="232" w:right="0" w:firstLine="0"/>
        <w:jc w:val="left"/>
        <w:rPr>
          <w:i/>
          <w:sz w:val="16"/>
        </w:rPr>
      </w:pPr>
      <w:r>
        <w:rPr>
          <w:i/>
          <w:spacing w:val="-10"/>
          <w:sz w:val="16"/>
        </w:rPr>
        <w:t>m</w:t>
      </w:r>
    </w:p>
    <w:p>
      <w:pPr>
        <w:pStyle w:val="BodyText"/>
        <w:spacing w:before="90"/>
        <w:rPr>
          <w:i/>
          <w:sz w:val="16"/>
        </w:rPr>
      </w:pPr>
    </w:p>
    <w:p>
      <w:pPr>
        <w:pStyle w:val="BodyText"/>
        <w:spacing w:line="235" w:lineRule="exact"/>
      </w:pPr>
      <w:r>
        <w:rPr>
          <w:i/>
        </w:rPr>
        <w:t>D</w:t>
      </w:r>
      <w:r>
        <w:rPr>
          <w:i/>
          <w:spacing w:val="52"/>
        </w:rPr>
        <w:t> </w:t>
      </w:r>
      <w:r>
        <w:rPr/>
        <w:t>is</w:t>
      </w:r>
      <w:r>
        <w:rPr>
          <w:spacing w:val="1"/>
        </w:rPr>
        <w:t> </w:t>
      </w:r>
      <w:r>
        <w:rPr>
          <w:spacing w:val="-2"/>
        </w:rPr>
        <w:t>0.08m</w:t>
      </w:r>
    </w:p>
    <w:p>
      <w:pPr>
        <w:spacing w:line="143" w:lineRule="exact" w:before="0"/>
        <w:ind w:left="172" w:right="0" w:firstLine="0"/>
        <w:jc w:val="left"/>
        <w:rPr>
          <w:i/>
          <w:sz w:val="16"/>
        </w:rPr>
      </w:pPr>
      <w:r>
        <w:rPr>
          <w:i/>
          <w:spacing w:val="-10"/>
          <w:sz w:val="16"/>
        </w:rPr>
        <w:t>c</w:t>
      </w:r>
    </w:p>
    <w:p>
      <w:pPr>
        <w:spacing w:after="0" w:line="143" w:lineRule="exact"/>
        <w:jc w:val="left"/>
        <w:rPr>
          <w:sz w:val="16"/>
        </w:rPr>
        <w:sectPr>
          <w:type w:val="continuous"/>
          <w:pgSz w:w="11910" w:h="16850"/>
          <w:pgMar w:header="0" w:footer="1014" w:top="1340" w:bottom="1200" w:left="1680" w:right="920"/>
          <w:cols w:num="2" w:equalWidth="0">
            <w:col w:w="1012" w:space="16"/>
            <w:col w:w="8282"/>
          </w:cols>
        </w:sectPr>
      </w:pPr>
    </w:p>
    <w:p>
      <w:pPr>
        <w:pStyle w:val="BodyText"/>
        <w:spacing w:before="1"/>
        <w:rPr>
          <w:i/>
        </w:rPr>
      </w:pPr>
    </w:p>
    <w:p>
      <w:pPr>
        <w:pStyle w:val="Heading2"/>
        <w:numPr>
          <w:ilvl w:val="2"/>
          <w:numId w:val="12"/>
        </w:numPr>
        <w:tabs>
          <w:tab w:pos="1027" w:val="left" w:leader="none"/>
        </w:tabs>
        <w:spacing w:line="240" w:lineRule="auto" w:before="0" w:after="0"/>
        <w:ind w:left="1027" w:right="0" w:hanging="720"/>
        <w:jc w:val="left"/>
      </w:pPr>
      <w:r>
        <w:rPr/>
        <w:t>Determination</w:t>
      </w:r>
      <w:r>
        <w:rPr>
          <w:spacing w:val="-1"/>
        </w:rPr>
        <w:t> </w:t>
      </w:r>
      <w:r>
        <w:rPr/>
        <w:t>of</w:t>
      </w:r>
      <w:r>
        <w:rPr>
          <w:spacing w:val="-1"/>
        </w:rPr>
        <w:t> </w:t>
      </w:r>
      <w:r>
        <w:rPr/>
        <w:t>the</w:t>
      </w:r>
      <w:r>
        <w:rPr>
          <w:spacing w:val="-2"/>
        </w:rPr>
        <w:t> </w:t>
      </w:r>
      <w:r>
        <w:rPr/>
        <w:t>volume</w:t>
      </w:r>
      <w:r>
        <w:rPr>
          <w:spacing w:val="-3"/>
        </w:rPr>
        <w:t> </w:t>
      </w:r>
      <w:r>
        <w:rPr/>
        <w:t>of</w:t>
      </w:r>
      <w:r>
        <w:rPr>
          <w:spacing w:val="1"/>
        </w:rPr>
        <w:t> </w:t>
      </w:r>
      <w:r>
        <w:rPr/>
        <w:t>metal</w:t>
      </w:r>
      <w:r>
        <w:rPr>
          <w:spacing w:val="-1"/>
        </w:rPr>
        <w:t> </w:t>
      </w:r>
      <w:r>
        <w:rPr>
          <w:spacing w:val="-2"/>
        </w:rPr>
        <w:t>charge</w:t>
      </w:r>
    </w:p>
    <w:p>
      <w:pPr>
        <w:pStyle w:val="BodyText"/>
        <w:spacing w:before="271"/>
        <w:ind w:left="1027"/>
      </w:pPr>
      <w:r>
        <w:rPr/>
        <w:t>Volume</w:t>
      </w:r>
      <w:r>
        <w:rPr>
          <w:spacing w:val="-1"/>
        </w:rPr>
        <w:t> </w:t>
      </w:r>
      <w:r>
        <w:rPr/>
        <w:t>of</w:t>
      </w:r>
      <w:r>
        <w:rPr>
          <w:spacing w:val="-3"/>
        </w:rPr>
        <w:t> </w:t>
      </w:r>
      <w:r>
        <w:rPr/>
        <w:t>metal charge</w:t>
      </w:r>
      <w:r>
        <w:rPr>
          <w:spacing w:val="-2"/>
        </w:rPr>
        <w:t> </w:t>
      </w:r>
      <w:r>
        <w:rPr/>
        <w:t>is</w:t>
      </w:r>
      <w:r>
        <w:rPr>
          <w:spacing w:val="-1"/>
        </w:rPr>
        <w:t> </w:t>
      </w:r>
      <w:r>
        <w:rPr/>
        <w:t>given </w:t>
      </w:r>
      <w:r>
        <w:rPr>
          <w:spacing w:val="-5"/>
        </w:rPr>
        <w:t>by:</w:t>
      </w:r>
    </w:p>
    <w:p>
      <w:pPr>
        <w:pStyle w:val="BodyText"/>
        <w:spacing w:before="7"/>
        <w:rPr>
          <w:sz w:val="16"/>
        </w:rPr>
      </w:pPr>
    </w:p>
    <w:p>
      <w:pPr>
        <w:spacing w:after="0"/>
        <w:rPr>
          <w:sz w:val="16"/>
        </w:rPr>
        <w:sectPr>
          <w:type w:val="continuous"/>
          <w:pgSz w:w="11910" w:h="16850"/>
          <w:pgMar w:header="0" w:footer="1014" w:top="1340" w:bottom="1200" w:left="1680" w:right="920"/>
        </w:sectPr>
      </w:pPr>
    </w:p>
    <w:p>
      <w:pPr>
        <w:pStyle w:val="BodyText"/>
      </w:pPr>
    </w:p>
    <w:p>
      <w:pPr>
        <w:pStyle w:val="BodyText"/>
        <w:spacing w:before="258"/>
      </w:pPr>
    </w:p>
    <w:p>
      <w:pPr>
        <w:pStyle w:val="BodyText"/>
        <w:ind w:left="307"/>
      </w:pPr>
      <w:r>
        <w:rPr>
          <w:spacing w:val="-2"/>
        </w:rPr>
        <w:t>Where:</w:t>
      </w:r>
    </w:p>
    <w:p>
      <w:pPr>
        <w:spacing w:line="169" w:lineRule="exact" w:before="78"/>
        <w:ind w:left="578" w:right="0" w:firstLine="0"/>
        <w:jc w:val="left"/>
        <w:rPr>
          <w:rFonts w:ascii="Cambria Math" w:eastAsia="Cambria Math"/>
          <w:sz w:val="17"/>
        </w:rPr>
      </w:pPr>
      <w:r>
        <w:rPr/>
        <w:br w:type="column"/>
      </w:r>
      <w:r>
        <w:rPr>
          <w:spacing w:val="-35"/>
          <w:position w:val="-2"/>
          <w:sz w:val="14"/>
          <w:u w:val="single"/>
        </w:rPr>
        <w:t> </w:t>
      </w:r>
      <w:r>
        <w:rPr>
          <w:rFonts w:ascii="Cambria Math" w:eastAsia="Cambria Math"/>
          <w:w w:val="105"/>
          <w:sz w:val="17"/>
        </w:rPr>
        <w:t>𝜋𝑑</w:t>
      </w:r>
      <w:r>
        <w:rPr>
          <w:rFonts w:ascii="Cambria Math" w:eastAsia="Cambria Math"/>
          <w:w w:val="105"/>
          <w:position w:val="6"/>
          <w:sz w:val="14"/>
        </w:rPr>
        <w:t>2</w:t>
      </w:r>
      <w:r>
        <w:rPr>
          <w:rFonts w:ascii="Cambria Math" w:eastAsia="Cambria Math"/>
          <w:spacing w:val="44"/>
          <w:w w:val="105"/>
          <w:position w:val="6"/>
          <w:sz w:val="14"/>
        </w:rPr>
        <w:t> </w:t>
      </w:r>
      <w:r>
        <w:rPr>
          <w:rFonts w:ascii="Cambria Math" w:eastAsia="Cambria Math"/>
          <w:spacing w:val="-10"/>
          <w:w w:val="105"/>
          <w:sz w:val="17"/>
        </w:rPr>
        <w:t>𝐻</w:t>
      </w:r>
    </w:p>
    <w:p>
      <w:pPr>
        <w:spacing w:line="172" w:lineRule="exact" w:before="0"/>
        <w:ind w:left="0" w:right="0" w:firstLine="0"/>
        <w:jc w:val="left"/>
        <w:rPr>
          <w:rFonts w:ascii="Cambria Math" w:eastAsia="Cambria Math"/>
          <w:sz w:val="24"/>
        </w:rPr>
      </w:pPr>
      <w:r>
        <w:rPr/>
        <mc:AlternateContent>
          <mc:Choice Requires="wps">
            <w:drawing>
              <wp:anchor distT="0" distB="0" distL="0" distR="0" allowOverlap="1" layoutInCell="1" locked="0" behindDoc="1" simplePos="0" relativeHeight="485536256">
                <wp:simplePos x="0" y="0"/>
                <wp:positionH relativeFrom="page">
                  <wp:posOffset>1780285</wp:posOffset>
                </wp:positionH>
                <wp:positionV relativeFrom="paragraph">
                  <wp:posOffset>-31840</wp:posOffset>
                </wp:positionV>
                <wp:extent cx="706755" cy="19240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706755" cy="192405"/>
                        </a:xfrm>
                        <a:prstGeom prst="rect">
                          <a:avLst/>
                        </a:prstGeom>
                      </wps:spPr>
                      <wps:txbx>
                        <w:txbxContent>
                          <w:p>
                            <w:pPr>
                              <w:tabs>
                                <w:tab w:pos="706" w:val="left" w:leader="none"/>
                              </w:tabs>
                              <w:spacing w:line="160" w:lineRule="auto" w:before="0"/>
                              <w:ind w:left="0" w:right="0" w:firstLine="0"/>
                              <w:jc w:val="left"/>
                              <w:rPr>
                                <w:rFonts w:ascii="Cambria Math" w:eastAsia="Cambria Math"/>
                                <w:sz w:val="14"/>
                              </w:rPr>
                            </w:pPr>
                            <w:r>
                              <w:rPr>
                                <w:rFonts w:ascii="Cambria Math" w:eastAsia="Cambria Math"/>
                                <w:spacing w:val="-10"/>
                                <w:w w:val="115"/>
                                <w:position w:val="-15"/>
                                <w:sz w:val="17"/>
                              </w:rPr>
                              <w:t>𝑚</w:t>
                            </w:r>
                            <w:r>
                              <w:rPr>
                                <w:rFonts w:ascii="Cambria Math" w:eastAsia="Cambria Math"/>
                                <w:position w:val="-15"/>
                                <w:sz w:val="17"/>
                              </w:rPr>
                              <w:tab/>
                            </w:r>
                            <w:r>
                              <w:rPr>
                                <w:rFonts w:ascii="Cambria Math" w:eastAsia="Cambria Math"/>
                                <w:w w:val="115"/>
                                <w:sz w:val="14"/>
                                <w:u w:val="single"/>
                              </w:rPr>
                              <w:t>𝑚</w:t>
                            </w:r>
                            <w:r>
                              <w:rPr>
                                <w:rFonts w:ascii="Cambria Math" w:eastAsia="Cambria Math"/>
                                <w:spacing w:val="29"/>
                                <w:w w:val="115"/>
                                <w:sz w:val="14"/>
                                <w:u w:val="single"/>
                              </w:rPr>
                              <w:t>  </w:t>
                            </w:r>
                            <w:r>
                              <w:rPr>
                                <w:rFonts w:ascii="Cambria Math" w:eastAsia="Cambria Math"/>
                                <w:spacing w:val="-102"/>
                                <w:w w:val="115"/>
                                <w:sz w:val="14"/>
                                <w:u w:val="single"/>
                              </w:rPr>
                              <w:t>𝑚</w:t>
                            </w:r>
                          </w:p>
                        </w:txbxContent>
                      </wps:txbx>
                      <wps:bodyPr wrap="square" lIns="0" tIns="0" rIns="0" bIns="0" rtlCol="0">
                        <a:noAutofit/>
                      </wps:bodyPr>
                    </wps:wsp>
                  </a:graphicData>
                </a:graphic>
              </wp:anchor>
            </w:drawing>
          </mc:Choice>
          <mc:Fallback>
            <w:pict>
              <v:shape style="position:absolute;margin-left:140.179993pt;margin-top:-2.507117pt;width:55.65pt;height:15.15pt;mso-position-horizontal-relative:page;mso-position-vertical-relative:paragraph;z-index:-17780224" type="#_x0000_t202" id="docshape5" filled="false" stroked="false">
                <v:textbox inset="0,0,0,0">
                  <w:txbxContent>
                    <w:p>
                      <w:pPr>
                        <w:tabs>
                          <w:tab w:pos="706" w:val="left" w:leader="none"/>
                        </w:tabs>
                        <w:spacing w:line="160" w:lineRule="auto" w:before="0"/>
                        <w:ind w:left="0" w:right="0" w:firstLine="0"/>
                        <w:jc w:val="left"/>
                        <w:rPr>
                          <w:rFonts w:ascii="Cambria Math" w:eastAsia="Cambria Math"/>
                          <w:sz w:val="14"/>
                        </w:rPr>
                      </w:pPr>
                      <w:r>
                        <w:rPr>
                          <w:rFonts w:ascii="Cambria Math" w:eastAsia="Cambria Math"/>
                          <w:spacing w:val="-10"/>
                          <w:w w:val="115"/>
                          <w:position w:val="-15"/>
                          <w:sz w:val="17"/>
                        </w:rPr>
                        <w:t>𝑚</w:t>
                      </w:r>
                      <w:r>
                        <w:rPr>
                          <w:rFonts w:ascii="Cambria Math" w:eastAsia="Cambria Math"/>
                          <w:position w:val="-15"/>
                          <w:sz w:val="17"/>
                        </w:rPr>
                        <w:tab/>
                      </w:r>
                      <w:r>
                        <w:rPr>
                          <w:rFonts w:ascii="Cambria Math" w:eastAsia="Cambria Math"/>
                          <w:w w:val="115"/>
                          <w:sz w:val="14"/>
                          <w:u w:val="single"/>
                        </w:rPr>
                        <w:t>𝑚</w:t>
                      </w:r>
                      <w:r>
                        <w:rPr>
                          <w:rFonts w:ascii="Cambria Math" w:eastAsia="Cambria Math"/>
                          <w:spacing w:val="29"/>
                          <w:w w:val="115"/>
                          <w:sz w:val="14"/>
                          <w:u w:val="single"/>
                        </w:rPr>
                        <w:t>  </w:t>
                      </w:r>
                      <w:r>
                        <w:rPr>
                          <w:rFonts w:ascii="Cambria Math" w:eastAsia="Cambria Math"/>
                          <w:spacing w:val="-102"/>
                          <w:w w:val="115"/>
                          <w:sz w:val="14"/>
                          <w:u w:val="single"/>
                        </w:rPr>
                        <w:t>𝑚</w:t>
                      </w:r>
                    </w:p>
                  </w:txbxContent>
                </v:textbox>
                <w10:wrap type="none"/>
              </v:shape>
            </w:pict>
          </mc:Fallback>
        </mc:AlternateContent>
      </w:r>
      <w:r>
        <w:rPr>
          <w:rFonts w:ascii="Cambria Math" w:eastAsia="Cambria Math"/>
          <w:sz w:val="24"/>
        </w:rPr>
        <w:t>𝑉</w:t>
      </w:r>
      <w:r>
        <w:rPr>
          <w:rFonts w:ascii="Cambria Math" w:eastAsia="Cambria Math"/>
          <w:spacing w:val="37"/>
          <w:sz w:val="24"/>
        </w:rPr>
        <w:t>  </w:t>
      </w:r>
      <w:r>
        <w:rPr>
          <w:rFonts w:ascii="Cambria Math" w:eastAsia="Cambria Math"/>
          <w:spacing w:val="-10"/>
          <w:sz w:val="24"/>
        </w:rPr>
        <w:t>=</w:t>
      </w:r>
    </w:p>
    <w:p>
      <w:pPr>
        <w:spacing w:line="152" w:lineRule="exact" w:before="0"/>
        <w:ind w:left="0" w:right="170" w:firstLine="0"/>
        <w:jc w:val="right"/>
        <w:rPr>
          <w:rFonts w:ascii="Cambria Math"/>
          <w:sz w:val="17"/>
        </w:rPr>
      </w:pPr>
      <w:r>
        <w:rPr>
          <w:rFonts w:ascii="Cambria Math"/>
          <w:spacing w:val="-10"/>
          <w:w w:val="105"/>
          <w:sz w:val="17"/>
        </w:rPr>
        <w:t>4</w:t>
      </w:r>
    </w:p>
    <w:p>
      <w:pPr>
        <w:pStyle w:val="BodyText"/>
        <w:spacing w:before="188"/>
        <w:ind w:left="307"/>
      </w:pPr>
      <w:r>
        <w:rPr/>
        <w:br w:type="column"/>
      </w:r>
      <w:r>
        <w:rPr>
          <w:spacing w:val="-2"/>
        </w:rPr>
        <w:t>(3.2)</w:t>
      </w:r>
    </w:p>
    <w:p>
      <w:pPr>
        <w:spacing w:after="0"/>
        <w:sectPr>
          <w:type w:val="continuous"/>
          <w:pgSz w:w="11910" w:h="16850"/>
          <w:pgMar w:header="0" w:footer="1014" w:top="1340" w:bottom="1200" w:left="1680" w:right="920"/>
          <w:cols w:num="3" w:equalWidth="0">
            <w:col w:w="1013" w:space="15"/>
            <w:col w:w="1120" w:space="5774"/>
            <w:col w:w="1388"/>
          </w:cols>
        </w:sectPr>
      </w:pPr>
    </w:p>
    <w:p>
      <w:pPr>
        <w:pStyle w:val="BodyText"/>
        <w:spacing w:before="3"/>
      </w:pPr>
    </w:p>
    <w:p>
      <w:pPr>
        <w:pStyle w:val="BodyText"/>
        <w:ind w:left="307"/>
      </w:pPr>
      <w:r>
        <w:rPr>
          <w:rFonts w:ascii="Cambria Math" w:eastAsia="Cambria Math"/>
        </w:rPr>
        <w:t>𝑉</w:t>
      </w:r>
      <w:r>
        <w:rPr>
          <w:rFonts w:ascii="Cambria Math" w:eastAsia="Cambria Math"/>
          <w:vertAlign w:val="subscript"/>
        </w:rPr>
        <w:t>𝑚</w:t>
      </w:r>
      <w:r>
        <w:rPr>
          <w:rFonts w:ascii="Cambria Math" w:eastAsia="Cambria Math"/>
          <w:spacing w:val="11"/>
          <w:vertAlign w:val="baseline"/>
        </w:rPr>
        <w:t> </w:t>
      </w:r>
      <w:r>
        <w:rPr>
          <w:vertAlign w:val="baseline"/>
        </w:rPr>
        <w:t>is</w:t>
      </w:r>
      <w:r>
        <w:rPr>
          <w:spacing w:val="-6"/>
          <w:vertAlign w:val="baseline"/>
        </w:rPr>
        <w:t> </w:t>
      </w:r>
      <w:r>
        <w:rPr>
          <w:vertAlign w:val="baseline"/>
        </w:rPr>
        <w:t>Volume</w:t>
      </w:r>
      <w:r>
        <w:rPr>
          <w:spacing w:val="-6"/>
          <w:vertAlign w:val="baseline"/>
        </w:rPr>
        <w:t> </w:t>
      </w:r>
      <w:r>
        <w:rPr>
          <w:vertAlign w:val="baseline"/>
        </w:rPr>
        <w:t>of</w:t>
      </w:r>
      <w:r>
        <w:rPr>
          <w:spacing w:val="-8"/>
          <w:vertAlign w:val="baseline"/>
        </w:rPr>
        <w:t> </w:t>
      </w:r>
      <w:r>
        <w:rPr>
          <w:vertAlign w:val="baseline"/>
        </w:rPr>
        <w:t>Metal</w:t>
      </w:r>
      <w:r>
        <w:rPr>
          <w:spacing w:val="-6"/>
          <w:vertAlign w:val="baseline"/>
        </w:rPr>
        <w:t> </w:t>
      </w:r>
      <w:r>
        <w:rPr>
          <w:spacing w:val="-2"/>
          <w:vertAlign w:val="baseline"/>
        </w:rPr>
        <w:t>Charge.</w:t>
      </w:r>
    </w:p>
    <w:p>
      <w:pPr>
        <w:spacing w:after="0"/>
        <w:sectPr>
          <w:type w:val="continuous"/>
          <w:pgSz w:w="11910" w:h="16850"/>
          <w:pgMar w:header="0" w:footer="1014" w:top="1340" w:bottom="1200" w:left="1680" w:right="920"/>
        </w:sectPr>
      </w:pPr>
    </w:p>
    <w:p>
      <w:pPr>
        <w:pStyle w:val="BodyText"/>
        <w:spacing w:line="236" w:lineRule="exact" w:before="62"/>
        <w:ind w:left="367"/>
      </w:pPr>
      <w:r>
        <w:rPr/>
        <w:t>d</w:t>
      </w:r>
      <w:r>
        <w:rPr>
          <w:spacing w:val="74"/>
          <w:w w:val="150"/>
        </w:rPr>
        <w:t> </w:t>
      </w:r>
      <w:r>
        <w:rPr/>
        <w:t>is</w:t>
      </w:r>
      <w:r>
        <w:rPr>
          <w:spacing w:val="-1"/>
        </w:rPr>
        <w:t> </w:t>
      </w:r>
      <w:r>
        <w:rPr/>
        <w:t>diameter</w:t>
      </w:r>
      <w:r>
        <w:rPr>
          <w:spacing w:val="-2"/>
        </w:rPr>
        <w:t> </w:t>
      </w:r>
      <w:r>
        <w:rPr/>
        <w:t>of molten </w:t>
      </w:r>
      <w:r>
        <w:rPr>
          <w:spacing w:val="-2"/>
        </w:rPr>
        <w:t>metal.</w:t>
      </w:r>
    </w:p>
    <w:p>
      <w:pPr>
        <w:spacing w:line="144" w:lineRule="exact" w:before="0"/>
        <w:ind w:left="487" w:right="0" w:firstLine="0"/>
        <w:jc w:val="left"/>
        <w:rPr>
          <w:sz w:val="16"/>
        </w:rPr>
      </w:pPr>
      <w:r>
        <w:rPr>
          <w:spacing w:val="-10"/>
          <w:sz w:val="16"/>
        </w:rPr>
        <w:t>m</w:t>
      </w:r>
    </w:p>
    <w:p>
      <w:pPr>
        <w:pStyle w:val="BodyText"/>
        <w:spacing w:before="5"/>
        <w:rPr>
          <w:sz w:val="16"/>
        </w:rPr>
      </w:pPr>
    </w:p>
    <w:p>
      <w:pPr>
        <w:spacing w:after="0"/>
        <w:rPr>
          <w:sz w:val="16"/>
        </w:rPr>
        <w:sectPr>
          <w:pgSz w:w="11910" w:h="16850"/>
          <w:pgMar w:header="0" w:footer="1014" w:top="1340" w:bottom="1200" w:left="1680" w:right="920"/>
        </w:sectPr>
      </w:pPr>
    </w:p>
    <w:p>
      <w:pPr>
        <w:spacing w:before="276"/>
        <w:ind w:left="307" w:right="0" w:firstLine="0"/>
        <w:jc w:val="left"/>
        <w:rPr>
          <w:rFonts w:ascii="Cambria Math" w:eastAsia="Cambria Math"/>
          <w:sz w:val="24"/>
        </w:rPr>
      </w:pPr>
      <w:r>
        <w:rPr>
          <w:rFonts w:ascii="Cambria Math" w:eastAsia="Cambria Math"/>
          <w:spacing w:val="-10"/>
          <w:w w:val="105"/>
          <w:sz w:val="24"/>
        </w:rPr>
        <w:t>𝑉</w:t>
      </w:r>
      <w:r>
        <w:rPr>
          <w:rFonts w:ascii="Cambria Math" w:eastAsia="Cambria Math"/>
          <w:spacing w:val="-10"/>
          <w:w w:val="105"/>
          <w:sz w:val="24"/>
          <w:vertAlign w:val="subscript"/>
        </w:rPr>
        <w:t>𝑚</w:t>
      </w:r>
      <w:r>
        <w:rPr>
          <w:rFonts w:ascii="Cambria Math" w:eastAsia="Cambria Math"/>
          <w:spacing w:val="-1"/>
          <w:sz w:val="24"/>
          <w:vertAlign w:val="baseline"/>
        </w:rPr>
        <w:t> </w:t>
      </w:r>
      <w:r>
        <w:rPr>
          <w:rFonts w:ascii="Cambria Math" w:eastAsia="Cambria Math"/>
          <w:spacing w:val="-18"/>
          <w:w w:val="105"/>
          <w:sz w:val="24"/>
          <w:vertAlign w:val="baseline"/>
        </w:rPr>
        <w:t>=</w:t>
      </w:r>
    </w:p>
    <w:p>
      <w:pPr>
        <w:pStyle w:val="BodyText"/>
        <w:rPr>
          <w:rFonts w:ascii="Cambria Math"/>
        </w:rPr>
      </w:pPr>
    </w:p>
    <w:p>
      <w:pPr>
        <w:pStyle w:val="BodyText"/>
        <w:spacing w:before="7"/>
        <w:rPr>
          <w:rFonts w:ascii="Cambria Math"/>
        </w:rPr>
      </w:pPr>
    </w:p>
    <w:p>
      <w:pPr>
        <w:spacing w:before="0"/>
        <w:ind w:left="307" w:right="0" w:firstLine="0"/>
        <w:jc w:val="left"/>
        <w:rPr>
          <w:rFonts w:ascii="Cambria Math" w:eastAsia="Cambria Math"/>
          <w:sz w:val="24"/>
        </w:rPr>
      </w:pPr>
      <w:r>
        <w:rPr>
          <w:rFonts w:ascii="Cambria Math" w:eastAsia="Cambria Math"/>
          <w:spacing w:val="-10"/>
          <w:w w:val="105"/>
          <w:sz w:val="24"/>
        </w:rPr>
        <w:t>𝑉</w:t>
      </w:r>
      <w:r>
        <w:rPr>
          <w:rFonts w:ascii="Cambria Math" w:eastAsia="Cambria Math"/>
          <w:spacing w:val="-10"/>
          <w:w w:val="105"/>
          <w:sz w:val="24"/>
          <w:vertAlign w:val="subscript"/>
        </w:rPr>
        <w:t>𝑚</w:t>
      </w:r>
      <w:r>
        <w:rPr>
          <w:rFonts w:ascii="Cambria Math" w:eastAsia="Cambria Math"/>
          <w:spacing w:val="-1"/>
          <w:sz w:val="24"/>
          <w:vertAlign w:val="baseline"/>
        </w:rPr>
        <w:t> </w:t>
      </w:r>
      <w:r>
        <w:rPr>
          <w:rFonts w:ascii="Cambria Math" w:eastAsia="Cambria Math"/>
          <w:spacing w:val="-18"/>
          <w:w w:val="105"/>
          <w:sz w:val="24"/>
          <w:vertAlign w:val="baseline"/>
        </w:rPr>
        <w:t>=</w:t>
      </w:r>
    </w:p>
    <w:p>
      <w:pPr>
        <w:pStyle w:val="BodyText"/>
        <w:spacing w:before="93"/>
        <w:ind w:left="27"/>
        <w:rPr>
          <w:rFonts w:ascii="Cambria Math" w:eastAsia="Cambria Math"/>
        </w:rPr>
      </w:pPr>
      <w:r>
        <w:rPr/>
        <w:br w:type="column"/>
      </w:r>
      <w:r>
        <w:rPr>
          <w:rFonts w:ascii="Cambria Math" w:eastAsia="Cambria Math"/>
        </w:rPr>
        <w:t>3.142</w:t>
      </w:r>
      <w:r>
        <w:rPr>
          <w:rFonts w:ascii="Cambria Math" w:eastAsia="Cambria Math"/>
          <w:spacing w:val="3"/>
        </w:rPr>
        <w:t> </w:t>
      </w:r>
      <w:r>
        <w:rPr>
          <w:rFonts w:ascii="Cambria Math" w:eastAsia="Cambria Math"/>
        </w:rPr>
        <w:t>(0.08)</w:t>
      </w:r>
      <w:r>
        <w:rPr>
          <w:rFonts w:ascii="Cambria Math" w:eastAsia="Cambria Math"/>
          <w:vertAlign w:val="superscript"/>
        </w:rPr>
        <w:t>2</w:t>
      </w:r>
      <w:r>
        <w:rPr>
          <w:rFonts w:ascii="Cambria Math" w:eastAsia="Cambria Math"/>
          <w:spacing w:val="12"/>
          <w:vertAlign w:val="baseline"/>
        </w:rPr>
        <w:t> </w:t>
      </w:r>
      <w:r>
        <w:rPr>
          <w:rFonts w:ascii="Cambria Math" w:eastAsia="Cambria Math"/>
          <w:vertAlign w:val="baseline"/>
        </w:rPr>
        <w:t>𝑥</w:t>
      </w:r>
      <w:r>
        <w:rPr>
          <w:rFonts w:ascii="Cambria Math" w:eastAsia="Cambria Math"/>
          <w:spacing w:val="8"/>
          <w:vertAlign w:val="baseline"/>
        </w:rPr>
        <w:t> </w:t>
      </w:r>
      <w:r>
        <w:rPr>
          <w:rFonts w:ascii="Cambria Math" w:eastAsia="Cambria Math"/>
          <w:spacing w:val="-4"/>
          <w:vertAlign w:val="baseline"/>
        </w:rPr>
        <w:t>0.13</w:t>
      </w:r>
    </w:p>
    <w:p>
      <w:pPr>
        <w:pStyle w:val="BodyText"/>
        <w:spacing w:before="5"/>
        <w:rPr>
          <w:rFonts w:ascii="Cambria Math"/>
          <w:sz w:val="4"/>
        </w:rPr>
      </w:pPr>
    </w:p>
    <w:p>
      <w:pPr>
        <w:pStyle w:val="BodyText"/>
        <w:spacing w:line="20" w:lineRule="exact"/>
        <w:ind w:left="27"/>
        <w:rPr>
          <w:rFonts w:ascii="Cambria Math"/>
          <w:sz w:val="2"/>
        </w:rPr>
      </w:pPr>
      <w:r>
        <w:rPr>
          <w:rFonts w:ascii="Cambria Math"/>
          <w:sz w:val="2"/>
        </w:rPr>
        <mc:AlternateContent>
          <mc:Choice Requires="wps">
            <w:drawing>
              <wp:inline distT="0" distB="0" distL="0" distR="0">
                <wp:extent cx="1320165" cy="10795"/>
                <wp:effectExtent l="0" t="0" r="0" b="0"/>
                <wp:docPr id="6" name="Group 6"/>
                <wp:cNvGraphicFramePr>
                  <a:graphicFrameLocks/>
                </wp:cNvGraphicFramePr>
                <a:graphic>
                  <a:graphicData uri="http://schemas.microsoft.com/office/word/2010/wordprocessingGroup">
                    <wpg:wgp>
                      <wpg:cNvPr id="6" name="Group 6"/>
                      <wpg:cNvGrpSpPr/>
                      <wpg:grpSpPr>
                        <a:xfrm>
                          <a:off x="0" y="0"/>
                          <a:ext cx="1320165" cy="10795"/>
                          <a:chExt cx="1320165" cy="10795"/>
                        </a:xfrm>
                      </wpg:grpSpPr>
                      <wps:wsp>
                        <wps:cNvPr id="7" name="Graphic 7"/>
                        <wps:cNvSpPr/>
                        <wps:spPr>
                          <a:xfrm>
                            <a:off x="0" y="0"/>
                            <a:ext cx="1320165" cy="10795"/>
                          </a:xfrm>
                          <a:custGeom>
                            <a:avLst/>
                            <a:gdLst/>
                            <a:ahLst/>
                            <a:cxnLst/>
                            <a:rect l="l" t="t" r="r" b="b"/>
                            <a:pathLst>
                              <a:path w="1320165" h="10795">
                                <a:moveTo>
                                  <a:pt x="1320038" y="0"/>
                                </a:moveTo>
                                <a:lnTo>
                                  <a:pt x="0" y="0"/>
                                </a:lnTo>
                                <a:lnTo>
                                  <a:pt x="0" y="10668"/>
                                </a:lnTo>
                                <a:lnTo>
                                  <a:pt x="1320038" y="10668"/>
                                </a:lnTo>
                                <a:lnTo>
                                  <a:pt x="132003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03.95pt;height:.85pt;mso-position-horizontal-relative:char;mso-position-vertical-relative:line" id="docshapegroup6" coordorigin="0,0" coordsize="2079,17">
                <v:rect style="position:absolute;left:0;top:0;width:2079;height:17" id="docshape7" filled="true" fillcolor="#000000" stroked="false">
                  <v:fill type="solid"/>
                </v:rect>
              </v:group>
            </w:pict>
          </mc:Fallback>
        </mc:AlternateContent>
      </w:r>
      <w:r>
        <w:rPr>
          <w:rFonts w:ascii="Cambria Math"/>
          <w:sz w:val="2"/>
        </w:rPr>
      </w:r>
    </w:p>
    <w:p>
      <w:pPr>
        <w:pStyle w:val="BodyText"/>
        <w:ind w:left="1000"/>
        <w:rPr>
          <w:rFonts w:ascii="Cambria Math"/>
        </w:rPr>
      </w:pPr>
      <w:r>
        <w:rPr>
          <w:rFonts w:ascii="Cambria Math"/>
          <w:spacing w:val="-10"/>
        </w:rPr>
        <w:t>4</w:t>
      </w:r>
    </w:p>
    <w:p>
      <w:pPr>
        <w:pStyle w:val="BodyText"/>
        <w:spacing w:before="218"/>
        <w:ind w:right="6812"/>
        <w:jc w:val="center"/>
        <w:rPr>
          <w:rFonts w:ascii="Cambria Math" w:hAnsi="Cambria Math" w:eastAsia="Cambria Math"/>
        </w:rPr>
      </w:pPr>
      <w:r>
        <w:rPr>
          <w:rFonts w:ascii="Cambria Math" w:hAnsi="Cambria Math" w:eastAsia="Cambria Math"/>
        </w:rPr>
        <w:t>2.00145 𝑥</w:t>
      </w:r>
      <w:r>
        <w:rPr>
          <w:rFonts w:ascii="Cambria Math" w:hAnsi="Cambria Math" w:eastAsia="Cambria Math"/>
          <w:spacing w:val="4"/>
        </w:rPr>
        <w:t> </w:t>
      </w:r>
      <w:r>
        <w:rPr>
          <w:rFonts w:ascii="Cambria Math" w:hAnsi="Cambria Math" w:eastAsia="Cambria Math"/>
          <w:spacing w:val="-4"/>
        </w:rPr>
        <w:t>10</w:t>
      </w:r>
      <w:r>
        <w:rPr>
          <w:rFonts w:ascii="Cambria Math" w:hAnsi="Cambria Math" w:eastAsia="Cambria Math"/>
          <w:spacing w:val="-4"/>
          <w:vertAlign w:val="superscript"/>
        </w:rPr>
        <w:t>−3</w:t>
      </w:r>
    </w:p>
    <w:p>
      <w:pPr>
        <w:pStyle w:val="BodyText"/>
        <w:spacing w:before="5"/>
        <w:rPr>
          <w:rFonts w:ascii="Cambria Math"/>
          <w:sz w:val="4"/>
        </w:rPr>
      </w:pPr>
    </w:p>
    <w:p>
      <w:pPr>
        <w:pStyle w:val="BodyText"/>
        <w:spacing w:line="20" w:lineRule="exact"/>
        <w:ind w:left="27"/>
        <w:rPr>
          <w:rFonts w:ascii="Cambria Math"/>
          <w:sz w:val="2"/>
        </w:rPr>
      </w:pPr>
      <w:r>
        <w:rPr>
          <w:rFonts w:ascii="Cambria Math"/>
          <w:sz w:val="2"/>
        </w:rPr>
        <mc:AlternateContent>
          <mc:Choice Requires="wps">
            <w:drawing>
              <wp:inline distT="0" distB="0" distL="0" distR="0">
                <wp:extent cx="1006475" cy="10795"/>
                <wp:effectExtent l="0" t="0" r="0" b="0"/>
                <wp:docPr id="8" name="Group 8"/>
                <wp:cNvGraphicFramePr>
                  <a:graphicFrameLocks/>
                </wp:cNvGraphicFramePr>
                <a:graphic>
                  <a:graphicData uri="http://schemas.microsoft.com/office/word/2010/wordprocessingGroup">
                    <wpg:wgp>
                      <wpg:cNvPr id="8" name="Group 8"/>
                      <wpg:cNvGrpSpPr/>
                      <wpg:grpSpPr>
                        <a:xfrm>
                          <a:off x="0" y="0"/>
                          <a:ext cx="1006475" cy="10795"/>
                          <a:chExt cx="1006475" cy="10795"/>
                        </a:xfrm>
                      </wpg:grpSpPr>
                      <wps:wsp>
                        <wps:cNvPr id="9" name="Graphic 9"/>
                        <wps:cNvSpPr/>
                        <wps:spPr>
                          <a:xfrm>
                            <a:off x="0" y="0"/>
                            <a:ext cx="1006475" cy="10795"/>
                          </a:xfrm>
                          <a:custGeom>
                            <a:avLst/>
                            <a:gdLst/>
                            <a:ahLst/>
                            <a:cxnLst/>
                            <a:rect l="l" t="t" r="r" b="b"/>
                            <a:pathLst>
                              <a:path w="1006475" h="10795">
                                <a:moveTo>
                                  <a:pt x="1006144" y="0"/>
                                </a:moveTo>
                                <a:lnTo>
                                  <a:pt x="0" y="0"/>
                                </a:lnTo>
                                <a:lnTo>
                                  <a:pt x="0" y="10668"/>
                                </a:lnTo>
                                <a:lnTo>
                                  <a:pt x="1006144" y="10668"/>
                                </a:lnTo>
                                <a:lnTo>
                                  <a:pt x="10061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9.25pt;height:.85pt;mso-position-horizontal-relative:char;mso-position-vertical-relative:line" id="docshapegroup8" coordorigin="0,0" coordsize="1585,17">
                <v:rect style="position:absolute;left:0;top:0;width:1585;height:17" id="docshape9" filled="true" fillcolor="#000000" stroked="false">
                  <v:fill type="solid"/>
                </v:rect>
              </v:group>
            </w:pict>
          </mc:Fallback>
        </mc:AlternateContent>
      </w:r>
      <w:r>
        <w:rPr>
          <w:rFonts w:ascii="Cambria Math"/>
          <w:sz w:val="2"/>
        </w:rPr>
      </w:r>
    </w:p>
    <w:p>
      <w:pPr>
        <w:pStyle w:val="BodyText"/>
        <w:ind w:left="6" w:right="6812"/>
        <w:jc w:val="center"/>
        <w:rPr>
          <w:rFonts w:ascii="Cambria Math"/>
        </w:rPr>
      </w:pPr>
      <w:r>
        <w:rPr>
          <w:rFonts w:ascii="Cambria Math"/>
          <w:spacing w:val="-10"/>
        </w:rPr>
        <w:t>4</w:t>
      </w:r>
    </w:p>
    <w:p>
      <w:pPr>
        <w:spacing w:after="0"/>
        <w:jc w:val="center"/>
        <w:rPr>
          <w:rFonts w:ascii="Cambria Math"/>
        </w:rPr>
        <w:sectPr>
          <w:type w:val="continuous"/>
          <w:pgSz w:w="11910" w:h="16850"/>
          <w:pgMar w:header="0" w:footer="1014" w:top="1340" w:bottom="1200" w:left="1680" w:right="920"/>
          <w:cols w:num="2" w:equalWidth="0">
            <w:col w:w="819" w:space="40"/>
            <w:col w:w="8451"/>
          </w:cols>
        </w:sectPr>
      </w:pPr>
    </w:p>
    <w:p>
      <w:pPr>
        <w:pStyle w:val="BodyText"/>
        <w:spacing w:before="222"/>
        <w:ind w:left="307"/>
        <w:rPr>
          <w:rFonts w:ascii="Cambria Math" w:hAnsi="Cambria Math" w:eastAsia="Cambria Math"/>
        </w:rPr>
      </w:pPr>
      <w:r>
        <w:rPr>
          <w:rFonts w:ascii="Cambria Math" w:hAnsi="Cambria Math" w:eastAsia="Cambria Math"/>
        </w:rPr>
        <w:t>𝑉</w:t>
      </w:r>
      <w:r>
        <w:rPr>
          <w:rFonts w:ascii="Cambria Math" w:hAnsi="Cambria Math" w:eastAsia="Cambria Math"/>
          <w:vertAlign w:val="subscript"/>
        </w:rPr>
        <w:t>𝑚</w:t>
      </w:r>
      <w:r>
        <w:rPr>
          <w:rFonts w:ascii="Cambria Math" w:hAnsi="Cambria Math" w:eastAsia="Cambria Math"/>
          <w:spacing w:val="13"/>
          <w:vertAlign w:val="baseline"/>
        </w:rPr>
        <w:t> </w:t>
      </w:r>
      <w:r>
        <w:rPr>
          <w:rFonts w:ascii="Cambria Math" w:hAnsi="Cambria Math" w:eastAsia="Cambria Math"/>
          <w:vertAlign w:val="baseline"/>
        </w:rPr>
        <w:t>=</w:t>
      </w:r>
      <w:r>
        <w:rPr>
          <w:rFonts w:ascii="Cambria Math" w:hAnsi="Cambria Math" w:eastAsia="Cambria Math"/>
          <w:spacing w:val="6"/>
          <w:vertAlign w:val="baseline"/>
        </w:rPr>
        <w:t> </w:t>
      </w:r>
      <w:r>
        <w:rPr>
          <w:rFonts w:ascii="Cambria Math" w:hAnsi="Cambria Math" w:eastAsia="Cambria Math"/>
          <w:vertAlign w:val="baseline"/>
        </w:rPr>
        <w:t>6.003635</w:t>
      </w:r>
      <w:r>
        <w:rPr>
          <w:rFonts w:ascii="Cambria Math" w:hAnsi="Cambria Math" w:eastAsia="Cambria Math"/>
          <w:spacing w:val="-5"/>
          <w:vertAlign w:val="baseline"/>
        </w:rPr>
        <w:t> </w:t>
      </w:r>
      <w:r>
        <w:rPr>
          <w:rFonts w:ascii="Cambria Math" w:hAnsi="Cambria Math" w:eastAsia="Cambria Math"/>
          <w:vertAlign w:val="baseline"/>
        </w:rPr>
        <w:t>𝑥</w:t>
      </w:r>
      <w:r>
        <w:rPr>
          <w:rFonts w:ascii="Cambria Math" w:hAnsi="Cambria Math" w:eastAsia="Cambria Math"/>
          <w:spacing w:val="-1"/>
          <w:vertAlign w:val="baseline"/>
        </w:rPr>
        <w:t> </w:t>
      </w:r>
      <w:r>
        <w:rPr>
          <w:rFonts w:ascii="Cambria Math" w:hAnsi="Cambria Math" w:eastAsia="Cambria Math"/>
          <w:spacing w:val="-2"/>
          <w:vertAlign w:val="baseline"/>
        </w:rPr>
        <w:t>10</w:t>
      </w:r>
      <w:r>
        <w:rPr>
          <w:rFonts w:ascii="Cambria Math" w:hAnsi="Cambria Math" w:eastAsia="Cambria Math"/>
          <w:spacing w:val="-2"/>
          <w:vertAlign w:val="superscript"/>
        </w:rPr>
        <w:t>−4</w:t>
      </w:r>
      <w:r>
        <w:rPr>
          <w:rFonts w:ascii="Cambria Math" w:hAnsi="Cambria Math" w:eastAsia="Cambria Math"/>
          <w:spacing w:val="-2"/>
          <w:vertAlign w:val="baseline"/>
        </w:rPr>
        <w:t>𝑚</w:t>
      </w:r>
      <w:r>
        <w:rPr>
          <w:rFonts w:ascii="Cambria Math" w:hAnsi="Cambria Math" w:eastAsia="Cambria Math"/>
          <w:spacing w:val="-2"/>
          <w:vertAlign w:val="superscript"/>
        </w:rPr>
        <w:t>3</w:t>
      </w:r>
    </w:p>
    <w:p>
      <w:pPr>
        <w:pStyle w:val="BodyText"/>
        <w:spacing w:before="3"/>
        <w:rPr>
          <w:rFonts w:ascii="Cambria Math"/>
        </w:rPr>
      </w:pPr>
    </w:p>
    <w:p>
      <w:pPr>
        <w:pStyle w:val="BodyText"/>
        <w:ind w:left="307"/>
        <w:rPr>
          <w:rFonts w:ascii="Cambria Math" w:eastAsia="Cambria Math"/>
        </w:rPr>
      </w:pPr>
      <w:r>
        <w:rPr>
          <w:rFonts w:ascii="Cambria Math" w:eastAsia="Cambria Math"/>
          <w:spacing w:val="-2"/>
          <w:w w:val="105"/>
        </w:rPr>
        <w:t>𝑉</w:t>
      </w:r>
      <w:r>
        <w:rPr>
          <w:rFonts w:ascii="Cambria Math" w:eastAsia="Cambria Math"/>
          <w:spacing w:val="-2"/>
          <w:w w:val="105"/>
          <w:vertAlign w:val="subscript"/>
        </w:rPr>
        <w:t>𝑚</w:t>
      </w:r>
      <w:r>
        <w:rPr>
          <w:rFonts w:ascii="Cambria Math" w:eastAsia="Cambria Math"/>
          <w:spacing w:val="-5"/>
          <w:w w:val="105"/>
          <w:vertAlign w:val="baseline"/>
        </w:rPr>
        <w:t> </w:t>
      </w:r>
      <w:r>
        <w:rPr>
          <w:rFonts w:ascii="Cambria Math" w:eastAsia="Cambria Math"/>
          <w:spacing w:val="-2"/>
          <w:w w:val="105"/>
          <w:vertAlign w:val="baseline"/>
        </w:rPr>
        <w:t>=</w:t>
      </w:r>
      <w:r>
        <w:rPr>
          <w:rFonts w:ascii="Cambria Math" w:eastAsia="Cambria Math"/>
          <w:spacing w:val="-9"/>
          <w:w w:val="105"/>
          <w:vertAlign w:val="baseline"/>
        </w:rPr>
        <w:t> </w:t>
      </w:r>
      <w:r>
        <w:rPr>
          <w:rFonts w:ascii="Cambria Math" w:eastAsia="Cambria Math"/>
          <w:spacing w:val="-2"/>
          <w:w w:val="105"/>
          <w:vertAlign w:val="baseline"/>
        </w:rPr>
        <w:t>0.0006𝑚</w:t>
      </w:r>
      <w:r>
        <w:rPr>
          <w:rFonts w:ascii="Cambria Math" w:eastAsia="Cambria Math"/>
          <w:spacing w:val="-2"/>
          <w:w w:val="105"/>
          <w:vertAlign w:val="superscript"/>
        </w:rPr>
        <w:t>3</w:t>
      </w:r>
    </w:p>
    <w:p>
      <w:pPr>
        <w:pStyle w:val="BodyText"/>
        <w:spacing w:before="277"/>
        <w:rPr>
          <w:rFonts w:ascii="Cambria Math"/>
        </w:rPr>
      </w:pPr>
    </w:p>
    <w:p>
      <w:pPr>
        <w:pStyle w:val="Heading2"/>
        <w:numPr>
          <w:ilvl w:val="2"/>
          <w:numId w:val="12"/>
        </w:numPr>
        <w:tabs>
          <w:tab w:pos="1027" w:val="left" w:leader="none"/>
        </w:tabs>
        <w:spacing w:line="240" w:lineRule="auto" w:before="0" w:after="0"/>
        <w:ind w:left="1027" w:right="0" w:hanging="720"/>
        <w:jc w:val="left"/>
      </w:pPr>
      <w:r>
        <w:rPr/>
        <w:t>Determination</w:t>
      </w:r>
      <w:r>
        <w:rPr>
          <w:spacing w:val="-3"/>
        </w:rPr>
        <w:t> </w:t>
      </w:r>
      <w:r>
        <w:rPr/>
        <w:t>of</w:t>
      </w:r>
      <w:r>
        <w:rPr>
          <w:spacing w:val="-2"/>
        </w:rPr>
        <w:t> </w:t>
      </w:r>
      <w:r>
        <w:rPr/>
        <w:t>thickness</w:t>
      </w:r>
      <w:r>
        <w:rPr>
          <w:spacing w:val="-2"/>
        </w:rPr>
        <w:t> </w:t>
      </w:r>
      <w:r>
        <w:rPr/>
        <w:t>of</w:t>
      </w:r>
      <w:r>
        <w:rPr>
          <w:spacing w:val="-2"/>
        </w:rPr>
        <w:t> </w:t>
      </w:r>
      <w:r>
        <w:rPr/>
        <w:t>refractory</w:t>
      </w:r>
      <w:r>
        <w:rPr>
          <w:spacing w:val="-2"/>
        </w:rPr>
        <w:t> lining</w:t>
      </w:r>
    </w:p>
    <w:p>
      <w:pPr>
        <w:pStyle w:val="BodyText"/>
        <w:rPr>
          <w:b/>
        </w:rPr>
      </w:pPr>
    </w:p>
    <w:p>
      <w:pPr>
        <w:pStyle w:val="BodyText"/>
        <w:spacing w:line="480" w:lineRule="auto" w:before="1"/>
        <w:ind w:left="307" w:right="373"/>
      </w:pPr>
      <w:r>
        <w:rPr/>
        <mc:AlternateContent>
          <mc:Choice Requires="wps">
            <w:drawing>
              <wp:anchor distT="0" distB="0" distL="0" distR="0" allowOverlap="1" layoutInCell="1" locked="0" behindDoc="1" simplePos="0" relativeHeight="487589888">
                <wp:simplePos x="0" y="0"/>
                <wp:positionH relativeFrom="page">
                  <wp:posOffset>2083942</wp:posOffset>
                </wp:positionH>
                <wp:positionV relativeFrom="paragraph">
                  <wp:posOffset>735624</wp:posOffset>
                </wp:positionV>
                <wp:extent cx="94615" cy="10795"/>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94615" cy="10795"/>
                        </a:xfrm>
                        <a:custGeom>
                          <a:avLst/>
                          <a:gdLst/>
                          <a:ahLst/>
                          <a:cxnLst/>
                          <a:rect l="l" t="t" r="r" b="b"/>
                          <a:pathLst>
                            <a:path w="94615" h="10795">
                              <a:moveTo>
                                <a:pt x="94487" y="0"/>
                              </a:moveTo>
                              <a:lnTo>
                                <a:pt x="0" y="0"/>
                              </a:lnTo>
                              <a:lnTo>
                                <a:pt x="0" y="10667"/>
                              </a:lnTo>
                              <a:lnTo>
                                <a:pt x="94487" y="10667"/>
                              </a:lnTo>
                              <a:lnTo>
                                <a:pt x="944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64.089996pt;margin-top:57.923183pt;width:7.44pt;height:.84pt;mso-position-horizontal-relative:page;mso-position-vertical-relative:paragraph;z-index:-15726592;mso-wrap-distance-left:0;mso-wrap-distance-right:0" id="docshape10" filled="true" fillcolor="#000000" stroked="false">
                <v:fill type="solid"/>
                <w10:wrap type="topAndBottom"/>
              </v:rect>
            </w:pict>
          </mc:Fallback>
        </mc:AlternateContent>
      </w:r>
      <w:r>
        <w:rPr/>
        <w:t>The thickness of the refractory lining (Voskoboinikov,</w:t>
      </w:r>
      <w:r>
        <w:rPr>
          <w:spacing w:val="25"/>
        </w:rPr>
        <w:t> </w:t>
      </w:r>
      <w:r>
        <w:rPr>
          <w:i/>
        </w:rPr>
        <w:t>et al.</w:t>
      </w:r>
      <w:r>
        <w:rPr/>
        <w:t>, 1985), as stated by Bala</w:t>
      </w:r>
      <w:r>
        <w:rPr>
          <w:spacing w:val="80"/>
        </w:rPr>
        <w:t> </w:t>
      </w:r>
      <w:r>
        <w:rPr/>
        <w:t>(2005) of the crucible in the middle of the crucible can be determined from the relation:</w:t>
      </w:r>
    </w:p>
    <w:p>
      <w:pPr>
        <w:pStyle w:val="BodyText"/>
        <w:tabs>
          <w:tab w:pos="8229" w:val="left" w:leader="none"/>
        </w:tabs>
        <w:ind w:left="307"/>
      </w:pPr>
      <w:r>
        <w:rPr>
          <w:rFonts w:ascii="Cambria Math" w:hAnsi="Cambria Math" w:eastAsia="Cambria Math"/>
          <w:position w:val="1"/>
        </w:rPr>
        <w:t>𝐵</w:t>
      </w:r>
      <w:r>
        <w:rPr>
          <w:rFonts w:ascii="Cambria Math" w:hAnsi="Cambria Math" w:eastAsia="Cambria Math"/>
          <w:position w:val="1"/>
          <w:vertAlign w:val="subscript"/>
        </w:rPr>
        <w:t>𝑟</w:t>
      </w:r>
      <w:r>
        <w:rPr>
          <w:rFonts w:ascii="Cambria Math" w:hAnsi="Cambria Math" w:eastAsia="Cambria Math"/>
          <w:spacing w:val="23"/>
          <w:position w:val="1"/>
          <w:vertAlign w:val="baseline"/>
        </w:rPr>
        <w:t> </w:t>
      </w:r>
      <w:r>
        <w:rPr>
          <w:rFonts w:ascii="Cambria Math" w:hAnsi="Cambria Math" w:eastAsia="Cambria Math"/>
          <w:position w:val="1"/>
          <w:vertAlign w:val="baseline"/>
        </w:rPr>
        <w:t>=</w:t>
      </w:r>
      <w:r>
        <w:rPr>
          <w:rFonts w:ascii="Cambria Math" w:hAnsi="Cambria Math" w:eastAsia="Cambria Math"/>
          <w:spacing w:val="9"/>
          <w:position w:val="1"/>
          <w:vertAlign w:val="baseline"/>
        </w:rPr>
        <w:t> </w:t>
      </w:r>
      <w:r>
        <w:rPr>
          <w:rFonts w:ascii="Cambria Math" w:hAnsi="Cambria Math" w:eastAsia="Cambria Math"/>
          <w:spacing w:val="-2"/>
          <w:position w:val="1"/>
          <w:vertAlign w:val="baseline"/>
        </w:rPr>
        <w:t>0.084</w:t>
      </w:r>
      <w:r>
        <w:rPr>
          <w:rFonts w:ascii="Cambria Math" w:hAnsi="Cambria Math" w:eastAsia="Cambria Math"/>
          <w:spacing w:val="-2"/>
          <w:vertAlign w:val="baseline"/>
        </w:rPr>
        <w:t>√</w:t>
      </w:r>
      <w:r>
        <w:rPr>
          <w:rFonts w:ascii="Cambria Math" w:hAnsi="Cambria Math" w:eastAsia="Cambria Math"/>
          <w:spacing w:val="-2"/>
          <w:position w:val="1"/>
          <w:vertAlign w:val="baseline"/>
        </w:rPr>
        <w:t>𝑇</w:t>
      </w:r>
      <w:r>
        <w:rPr>
          <w:rFonts w:ascii="Cambria Math" w:hAnsi="Cambria Math" w:eastAsia="Cambria Math"/>
          <w:position w:val="1"/>
          <w:vertAlign w:val="baseline"/>
        </w:rPr>
        <w:tab/>
      </w:r>
      <w:r>
        <w:rPr>
          <w:spacing w:val="-2"/>
          <w:position w:val="1"/>
          <w:vertAlign w:val="baseline"/>
        </w:rPr>
        <w:t>(3.3)</w:t>
      </w:r>
    </w:p>
    <w:p>
      <w:pPr>
        <w:spacing w:before="233"/>
        <w:ind w:left="307" w:right="0" w:firstLine="0"/>
        <w:jc w:val="left"/>
        <w:rPr>
          <w:i/>
          <w:sz w:val="24"/>
        </w:rPr>
      </w:pPr>
      <w:r>
        <w:rPr>
          <w:i/>
          <w:spacing w:val="-2"/>
          <w:sz w:val="24"/>
        </w:rPr>
        <w:t>Where:</w:t>
      </w:r>
    </w:p>
    <w:p>
      <w:pPr>
        <w:pStyle w:val="BodyText"/>
        <w:rPr>
          <w:i/>
        </w:rPr>
      </w:pPr>
    </w:p>
    <w:p>
      <w:pPr>
        <w:pStyle w:val="BodyText"/>
        <w:ind w:left="307"/>
      </w:pPr>
      <w:r>
        <w:rPr/>
        <w:t>T</w:t>
      </w:r>
      <w:r>
        <w:rPr>
          <w:spacing w:val="-1"/>
        </w:rPr>
        <w:t> </w:t>
      </w:r>
      <w:r>
        <w:rPr/>
        <w:t>is furnace</w:t>
      </w:r>
      <w:r>
        <w:rPr>
          <w:spacing w:val="-1"/>
        </w:rPr>
        <w:t> </w:t>
      </w:r>
      <w:r>
        <w:rPr/>
        <w:t>capacity</w:t>
      </w:r>
      <w:r>
        <w:rPr>
          <w:spacing w:val="-5"/>
        </w:rPr>
        <w:t> </w:t>
      </w:r>
      <w:r>
        <w:rPr/>
        <w:t>in</w:t>
      </w:r>
      <w:r>
        <w:rPr>
          <w:spacing w:val="1"/>
        </w:rPr>
        <w:t> </w:t>
      </w:r>
      <w:r>
        <w:rPr>
          <w:spacing w:val="-2"/>
        </w:rPr>
        <w:t>tonnes.</w:t>
      </w:r>
    </w:p>
    <w:p>
      <w:pPr>
        <w:pStyle w:val="BodyText"/>
      </w:pPr>
    </w:p>
    <w:p>
      <w:pPr>
        <w:pStyle w:val="BodyText"/>
        <w:spacing w:before="1"/>
        <w:ind w:left="307"/>
      </w:pPr>
      <w:r>
        <w:rPr/>
        <w:t>The</w:t>
      </w:r>
      <w:r>
        <w:rPr>
          <w:spacing w:val="-4"/>
        </w:rPr>
        <w:t> </w:t>
      </w:r>
      <w:r>
        <w:rPr/>
        <w:t>furnace</w:t>
      </w:r>
      <w:r>
        <w:rPr>
          <w:spacing w:val="1"/>
        </w:rPr>
        <w:t> </w:t>
      </w:r>
      <w:r>
        <w:rPr/>
        <w:t>capacity</w:t>
      </w:r>
      <w:r>
        <w:rPr>
          <w:spacing w:val="-5"/>
        </w:rPr>
        <w:t> </w:t>
      </w:r>
      <w:r>
        <w:rPr/>
        <w:t>is 5kg</w:t>
      </w:r>
      <w:r>
        <w:rPr>
          <w:spacing w:val="-3"/>
        </w:rPr>
        <w:t> </w:t>
      </w:r>
      <w:r>
        <w:rPr/>
        <w:t>in</w:t>
      </w:r>
      <w:r>
        <w:rPr>
          <w:spacing w:val="1"/>
        </w:rPr>
        <w:t> </w:t>
      </w:r>
      <w:r>
        <w:rPr/>
        <w:t>Tonnes is equal to</w:t>
      </w:r>
      <w:r>
        <w:rPr>
          <w:spacing w:val="1"/>
        </w:rPr>
        <w:t> </w:t>
      </w:r>
      <w:r>
        <w:rPr>
          <w:spacing w:val="-2"/>
        </w:rPr>
        <w:t>0.005t</w:t>
      </w:r>
    </w:p>
    <w:p>
      <w:pPr>
        <w:spacing w:before="276"/>
        <w:ind w:left="307" w:right="0" w:firstLine="0"/>
        <w:jc w:val="left"/>
        <w:rPr>
          <w:sz w:val="24"/>
        </w:rPr>
      </w:pPr>
      <w:r>
        <w:rPr>
          <w:i/>
          <w:spacing w:val="-2"/>
          <w:sz w:val="24"/>
        </w:rPr>
        <w:t>Where</w:t>
      </w:r>
      <w:r>
        <w:rPr>
          <w:spacing w:val="-2"/>
          <w:sz w:val="24"/>
        </w:rPr>
        <w:t>:</w:t>
      </w:r>
    </w:p>
    <w:p>
      <w:pPr>
        <w:pStyle w:val="BodyText"/>
        <w:spacing w:before="276"/>
        <w:ind w:left="367"/>
      </w:pPr>
      <w:r>
        <w:rPr/>
        <w:t>T</w:t>
      </w:r>
      <w:r>
        <w:rPr>
          <w:spacing w:val="-2"/>
        </w:rPr>
        <w:t> </w:t>
      </w:r>
      <w:r>
        <w:rPr/>
        <w:t>is capacity</w:t>
      </w:r>
      <w:r>
        <w:rPr>
          <w:spacing w:val="-5"/>
        </w:rPr>
        <w:t> </w:t>
      </w:r>
      <w:r>
        <w:rPr/>
        <w:t>of</w:t>
      </w:r>
      <w:r>
        <w:rPr>
          <w:spacing w:val="1"/>
        </w:rPr>
        <w:t> </w:t>
      </w:r>
      <w:r>
        <w:rPr/>
        <w:t>furnace</w:t>
      </w:r>
      <w:r>
        <w:rPr>
          <w:spacing w:val="1"/>
        </w:rPr>
        <w:t> </w:t>
      </w:r>
      <w:r>
        <w:rPr/>
        <w:t>5kg</w:t>
      </w:r>
      <w:r>
        <w:rPr>
          <w:spacing w:val="-3"/>
        </w:rPr>
        <w:t> </w:t>
      </w:r>
      <w:r>
        <w:rPr/>
        <w:t>=</w:t>
      </w:r>
      <w:r>
        <w:rPr>
          <w:spacing w:val="-1"/>
        </w:rPr>
        <w:t> </w:t>
      </w:r>
      <w:r>
        <w:rPr/>
        <w:t>0.005</w:t>
      </w:r>
      <w:r>
        <w:rPr>
          <w:spacing w:val="2"/>
        </w:rPr>
        <w:t> </w:t>
      </w:r>
      <w:r>
        <w:rPr>
          <w:spacing w:val="-2"/>
        </w:rPr>
        <w:t>Tonnes</w:t>
      </w:r>
    </w:p>
    <w:p>
      <w:pPr>
        <w:pStyle w:val="BodyText"/>
        <w:spacing w:before="78"/>
        <w:rPr>
          <w:sz w:val="20"/>
        </w:rPr>
      </w:pPr>
      <w:r>
        <w:rPr/>
        <mc:AlternateContent>
          <mc:Choice Requires="wps">
            <w:drawing>
              <wp:anchor distT="0" distB="0" distL="0" distR="0" allowOverlap="1" layoutInCell="1" locked="0" behindDoc="1" simplePos="0" relativeHeight="487590400">
                <wp:simplePos x="0" y="0"/>
                <wp:positionH relativeFrom="page">
                  <wp:posOffset>2083942</wp:posOffset>
                </wp:positionH>
                <wp:positionV relativeFrom="paragraph">
                  <wp:posOffset>210817</wp:posOffset>
                </wp:positionV>
                <wp:extent cx="368935" cy="10795"/>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368935" cy="10795"/>
                        </a:xfrm>
                        <a:custGeom>
                          <a:avLst/>
                          <a:gdLst/>
                          <a:ahLst/>
                          <a:cxnLst/>
                          <a:rect l="l" t="t" r="r" b="b"/>
                          <a:pathLst>
                            <a:path w="368935" h="10795">
                              <a:moveTo>
                                <a:pt x="368807" y="0"/>
                              </a:moveTo>
                              <a:lnTo>
                                <a:pt x="0" y="0"/>
                              </a:lnTo>
                              <a:lnTo>
                                <a:pt x="0" y="10668"/>
                              </a:lnTo>
                              <a:lnTo>
                                <a:pt x="368807" y="10668"/>
                              </a:lnTo>
                              <a:lnTo>
                                <a:pt x="3688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64.089996pt;margin-top:16.599813pt;width:29.04pt;height:.84003pt;mso-position-horizontal-relative:page;mso-position-vertical-relative:paragraph;z-index:-15726080;mso-wrap-distance-left:0;mso-wrap-distance-right:0" id="docshape11" filled="true" fillcolor="#000000" stroked="false">
                <v:fill type="solid"/>
                <w10:wrap type="topAndBottom"/>
              </v:rect>
            </w:pict>
          </mc:Fallback>
        </mc:AlternateContent>
      </w:r>
    </w:p>
    <w:p>
      <w:pPr>
        <w:pStyle w:val="BodyText"/>
        <w:ind w:left="307"/>
        <w:rPr>
          <w:rFonts w:ascii="Cambria Math" w:hAnsi="Cambria Math" w:eastAsia="Cambria Math"/>
        </w:rPr>
      </w:pPr>
      <w:r>
        <w:rPr>
          <w:rFonts w:ascii="Cambria Math" w:hAnsi="Cambria Math" w:eastAsia="Cambria Math"/>
        </w:rPr>
        <w:t>𝐵</w:t>
      </w:r>
      <w:r>
        <w:rPr>
          <w:rFonts w:ascii="Cambria Math" w:hAnsi="Cambria Math" w:eastAsia="Cambria Math"/>
          <w:vertAlign w:val="subscript"/>
        </w:rPr>
        <w:t>𝑟</w:t>
      </w:r>
      <w:r>
        <w:rPr>
          <w:rFonts w:ascii="Cambria Math" w:hAnsi="Cambria Math" w:eastAsia="Cambria Math"/>
          <w:spacing w:val="23"/>
          <w:vertAlign w:val="baseline"/>
        </w:rPr>
        <w:t> </w:t>
      </w:r>
      <w:r>
        <w:rPr>
          <w:rFonts w:ascii="Cambria Math" w:hAnsi="Cambria Math" w:eastAsia="Cambria Math"/>
          <w:vertAlign w:val="baseline"/>
        </w:rPr>
        <w:t>=</w:t>
      </w:r>
      <w:r>
        <w:rPr>
          <w:rFonts w:ascii="Cambria Math" w:hAnsi="Cambria Math" w:eastAsia="Cambria Math"/>
          <w:spacing w:val="9"/>
          <w:vertAlign w:val="baseline"/>
        </w:rPr>
        <w:t> </w:t>
      </w:r>
      <w:r>
        <w:rPr>
          <w:rFonts w:ascii="Cambria Math" w:hAnsi="Cambria Math" w:eastAsia="Cambria Math"/>
          <w:spacing w:val="-2"/>
          <w:vertAlign w:val="baseline"/>
        </w:rPr>
        <w:t>0.084√0.005</w:t>
      </w:r>
    </w:p>
    <w:p>
      <w:pPr>
        <w:pStyle w:val="BodyText"/>
        <w:spacing w:before="263"/>
        <w:ind w:left="307"/>
        <w:rPr>
          <w:rFonts w:ascii="Cambria Math" w:hAnsi="Cambria Math" w:eastAsia="Cambria Math"/>
        </w:rPr>
      </w:pPr>
      <w:r>
        <w:rPr>
          <w:rFonts w:ascii="Cambria Math" w:hAnsi="Cambria Math" w:eastAsia="Cambria Math"/>
        </w:rPr>
        <w:t>𝐵</w:t>
      </w:r>
      <w:r>
        <w:rPr>
          <w:rFonts w:ascii="Cambria Math" w:hAnsi="Cambria Math" w:eastAsia="Cambria Math"/>
          <w:vertAlign w:val="subscript"/>
        </w:rPr>
        <w:t>𝑟</w:t>
      </w:r>
      <w:r>
        <w:rPr>
          <w:rFonts w:ascii="Cambria Math" w:hAnsi="Cambria Math" w:eastAsia="Cambria Math"/>
          <w:spacing w:val="25"/>
          <w:vertAlign w:val="baseline"/>
        </w:rPr>
        <w:t> </w:t>
      </w:r>
      <w:r>
        <w:rPr>
          <w:rFonts w:ascii="Cambria Math" w:hAnsi="Cambria Math" w:eastAsia="Cambria Math"/>
          <w:vertAlign w:val="baseline"/>
        </w:rPr>
        <w:t>=</w:t>
      </w:r>
      <w:r>
        <w:rPr>
          <w:rFonts w:ascii="Cambria Math" w:hAnsi="Cambria Math" w:eastAsia="Cambria Math"/>
          <w:spacing w:val="9"/>
          <w:vertAlign w:val="baseline"/>
        </w:rPr>
        <w:t> </w:t>
      </w:r>
      <w:r>
        <w:rPr>
          <w:rFonts w:ascii="Cambria Math" w:hAnsi="Cambria Math" w:eastAsia="Cambria Math"/>
          <w:vertAlign w:val="baseline"/>
        </w:rPr>
        <w:t>0.084</w:t>
      </w:r>
      <w:r>
        <w:rPr>
          <w:rFonts w:ascii="Cambria Math" w:hAnsi="Cambria Math" w:eastAsia="Cambria Math"/>
          <w:spacing w:val="-1"/>
          <w:vertAlign w:val="baseline"/>
        </w:rPr>
        <w:t> </w:t>
      </w:r>
      <w:r>
        <w:rPr>
          <w:rFonts w:ascii="Cambria Math" w:hAnsi="Cambria Math" w:eastAsia="Cambria Math"/>
          <w:vertAlign w:val="baseline"/>
        </w:rPr>
        <w:t>×</w:t>
      </w:r>
      <w:r>
        <w:rPr>
          <w:rFonts w:ascii="Cambria Math" w:hAnsi="Cambria Math" w:eastAsia="Cambria Math"/>
          <w:spacing w:val="-1"/>
          <w:vertAlign w:val="baseline"/>
        </w:rPr>
        <w:t> </w:t>
      </w:r>
      <w:r>
        <w:rPr>
          <w:rFonts w:ascii="Cambria Math" w:hAnsi="Cambria Math" w:eastAsia="Cambria Math"/>
          <w:spacing w:val="-2"/>
          <w:vertAlign w:val="baseline"/>
        </w:rPr>
        <w:t>0.0707106</w:t>
      </w:r>
    </w:p>
    <w:p>
      <w:pPr>
        <w:pStyle w:val="BodyText"/>
        <w:spacing w:before="1"/>
        <w:rPr>
          <w:rFonts w:ascii="Cambria Math"/>
        </w:rPr>
      </w:pPr>
    </w:p>
    <w:p>
      <w:pPr>
        <w:pStyle w:val="BodyText"/>
        <w:ind w:left="307"/>
        <w:rPr>
          <w:rFonts w:ascii="Cambria Math" w:hAnsi="Cambria Math" w:eastAsia="Cambria Math"/>
        </w:rPr>
      </w:pPr>
      <w:r>
        <w:rPr>
          <w:rFonts w:ascii="Cambria Math" w:hAnsi="Cambria Math" w:eastAsia="Cambria Math"/>
        </w:rPr>
        <w:t>𝐵</w:t>
      </w:r>
      <w:r>
        <w:rPr>
          <w:rFonts w:ascii="Cambria Math" w:hAnsi="Cambria Math" w:eastAsia="Cambria Math"/>
          <w:vertAlign w:val="subscript"/>
        </w:rPr>
        <w:t>𝑟</w:t>
      </w:r>
      <w:r>
        <w:rPr>
          <w:rFonts w:ascii="Cambria Math" w:hAnsi="Cambria Math" w:eastAsia="Cambria Math"/>
          <w:spacing w:val="24"/>
          <w:vertAlign w:val="baseline"/>
        </w:rPr>
        <w:t> </w:t>
      </w:r>
      <w:r>
        <w:rPr>
          <w:rFonts w:ascii="Cambria Math" w:hAnsi="Cambria Math" w:eastAsia="Cambria Math"/>
          <w:vertAlign w:val="baseline"/>
        </w:rPr>
        <w:t>=</w:t>
      </w:r>
      <w:r>
        <w:rPr>
          <w:rFonts w:ascii="Cambria Math" w:hAnsi="Cambria Math" w:eastAsia="Cambria Math"/>
          <w:spacing w:val="10"/>
          <w:vertAlign w:val="baseline"/>
        </w:rPr>
        <w:t> </w:t>
      </w:r>
      <w:r>
        <w:rPr>
          <w:rFonts w:ascii="Cambria Math" w:hAnsi="Cambria Math" w:eastAsia="Cambria Math"/>
          <w:vertAlign w:val="baseline"/>
        </w:rPr>
        <w:t>5.9396</w:t>
      </w:r>
      <w:r>
        <w:rPr>
          <w:rFonts w:ascii="Cambria Math" w:hAnsi="Cambria Math" w:eastAsia="Cambria Math"/>
          <w:spacing w:val="1"/>
          <w:vertAlign w:val="baseline"/>
        </w:rPr>
        <w:t> </w:t>
      </w:r>
      <w:r>
        <w:rPr>
          <w:rFonts w:ascii="Cambria Math" w:hAnsi="Cambria Math" w:eastAsia="Cambria Math"/>
          <w:vertAlign w:val="baseline"/>
        </w:rPr>
        <w:t>×</w:t>
      </w:r>
      <w:r>
        <w:rPr>
          <w:rFonts w:ascii="Cambria Math" w:hAnsi="Cambria Math" w:eastAsia="Cambria Math"/>
          <w:spacing w:val="-4"/>
          <w:vertAlign w:val="baseline"/>
        </w:rPr>
        <w:t> 10</w:t>
      </w:r>
      <w:r>
        <w:rPr>
          <w:rFonts w:ascii="Cambria Math" w:hAnsi="Cambria Math" w:eastAsia="Cambria Math"/>
          <w:spacing w:val="-4"/>
          <w:vertAlign w:val="superscript"/>
        </w:rPr>
        <w:t>−3</w:t>
      </w:r>
    </w:p>
    <w:p>
      <w:pPr>
        <w:pStyle w:val="BodyText"/>
        <w:spacing w:before="2"/>
        <w:rPr>
          <w:rFonts w:ascii="Cambria Math"/>
        </w:rPr>
      </w:pPr>
    </w:p>
    <w:p>
      <w:pPr>
        <w:pStyle w:val="BodyText"/>
        <w:ind w:left="307"/>
        <w:rPr>
          <w:rFonts w:ascii="Cambria Math" w:eastAsia="Cambria Math"/>
        </w:rPr>
      </w:pPr>
      <w:r>
        <w:rPr>
          <w:rFonts w:ascii="Cambria Math" w:eastAsia="Cambria Math"/>
        </w:rPr>
        <w:t>𝐵</w:t>
      </w:r>
      <w:r>
        <w:rPr>
          <w:rFonts w:ascii="Cambria Math" w:eastAsia="Cambria Math"/>
          <w:vertAlign w:val="subscript"/>
        </w:rPr>
        <w:t>𝑟</w:t>
      </w:r>
      <w:r>
        <w:rPr>
          <w:rFonts w:ascii="Cambria Math" w:eastAsia="Cambria Math"/>
          <w:spacing w:val="23"/>
          <w:vertAlign w:val="baseline"/>
        </w:rPr>
        <w:t> </w:t>
      </w:r>
      <w:r>
        <w:rPr>
          <w:rFonts w:ascii="Cambria Math" w:eastAsia="Cambria Math"/>
          <w:vertAlign w:val="baseline"/>
        </w:rPr>
        <w:t>=</w:t>
      </w:r>
      <w:r>
        <w:rPr>
          <w:rFonts w:ascii="Cambria Math" w:eastAsia="Cambria Math"/>
          <w:spacing w:val="9"/>
          <w:vertAlign w:val="baseline"/>
        </w:rPr>
        <w:t> </w:t>
      </w:r>
      <w:r>
        <w:rPr>
          <w:rFonts w:ascii="Cambria Math" w:eastAsia="Cambria Math"/>
          <w:spacing w:val="-2"/>
          <w:vertAlign w:val="baseline"/>
        </w:rPr>
        <w:t>0.0059396𝑚</w:t>
      </w:r>
    </w:p>
    <w:p>
      <w:pPr>
        <w:pStyle w:val="BodyText"/>
        <w:spacing w:before="280"/>
        <w:ind w:left="307"/>
        <w:rPr>
          <w:rFonts w:ascii="Cambria Math" w:eastAsia="Cambria Math"/>
        </w:rPr>
      </w:pPr>
      <w:r>
        <w:rPr>
          <w:rFonts w:ascii="Cambria Math" w:eastAsia="Cambria Math"/>
        </w:rPr>
        <w:t>𝐵</w:t>
      </w:r>
      <w:r>
        <w:rPr>
          <w:rFonts w:ascii="Cambria Math" w:eastAsia="Cambria Math"/>
          <w:vertAlign w:val="subscript"/>
        </w:rPr>
        <w:t>𝑟</w:t>
      </w:r>
      <w:r>
        <w:rPr>
          <w:rFonts w:ascii="Cambria Math" w:eastAsia="Cambria Math"/>
          <w:spacing w:val="23"/>
          <w:vertAlign w:val="baseline"/>
        </w:rPr>
        <w:t> </w:t>
      </w:r>
      <w:r>
        <w:rPr>
          <w:rFonts w:ascii="Cambria Math" w:eastAsia="Cambria Math"/>
          <w:vertAlign w:val="baseline"/>
        </w:rPr>
        <w:t>=</w:t>
      </w:r>
      <w:r>
        <w:rPr>
          <w:rFonts w:ascii="Cambria Math" w:eastAsia="Cambria Math"/>
          <w:spacing w:val="9"/>
          <w:vertAlign w:val="baseline"/>
        </w:rPr>
        <w:t> </w:t>
      </w:r>
      <w:r>
        <w:rPr>
          <w:rFonts w:ascii="Cambria Math" w:eastAsia="Cambria Math"/>
          <w:spacing w:val="-2"/>
          <w:vertAlign w:val="baseline"/>
        </w:rPr>
        <w:t>5.94𝑚𝑚</w:t>
      </w:r>
    </w:p>
    <w:p>
      <w:pPr>
        <w:pStyle w:val="BodyText"/>
        <w:spacing w:before="277"/>
        <w:rPr>
          <w:rFonts w:ascii="Cambria Math"/>
        </w:rPr>
      </w:pPr>
    </w:p>
    <w:p>
      <w:pPr>
        <w:pStyle w:val="Heading2"/>
        <w:numPr>
          <w:ilvl w:val="2"/>
          <w:numId w:val="12"/>
        </w:numPr>
        <w:tabs>
          <w:tab w:pos="1027" w:val="left" w:leader="none"/>
        </w:tabs>
        <w:spacing w:line="240" w:lineRule="auto" w:before="0" w:after="0"/>
        <w:ind w:left="1027" w:right="0" w:hanging="720"/>
        <w:jc w:val="left"/>
      </w:pPr>
      <w:r>
        <w:rPr/>
        <w:t>Estimation</w:t>
      </w:r>
      <w:r>
        <w:rPr>
          <w:spacing w:val="-4"/>
        </w:rPr>
        <w:t> </w:t>
      </w:r>
      <w:r>
        <w:rPr/>
        <w:t>of internal</w:t>
      </w:r>
      <w:r>
        <w:rPr>
          <w:spacing w:val="-1"/>
        </w:rPr>
        <w:t> </w:t>
      </w:r>
      <w:r>
        <w:rPr/>
        <w:t>diameter</w:t>
      </w:r>
      <w:r>
        <w:rPr>
          <w:spacing w:val="-2"/>
        </w:rPr>
        <w:t> </w:t>
      </w:r>
      <w:r>
        <w:rPr/>
        <w:t>of the</w:t>
      </w:r>
      <w:r>
        <w:rPr>
          <w:spacing w:val="-1"/>
        </w:rPr>
        <w:t> </w:t>
      </w:r>
      <w:r>
        <w:rPr>
          <w:spacing w:val="-2"/>
        </w:rPr>
        <w:t>inductor</w:t>
      </w:r>
    </w:p>
    <w:p>
      <w:pPr>
        <w:pStyle w:val="BodyText"/>
        <w:spacing w:before="2"/>
        <w:rPr>
          <w:b/>
        </w:rPr>
      </w:pPr>
    </w:p>
    <w:p>
      <w:pPr>
        <w:pStyle w:val="BodyText"/>
        <w:ind w:left="307"/>
      </w:pPr>
      <w:r>
        <w:rPr/>
        <w:t>The</w:t>
      </w:r>
      <w:r>
        <w:rPr>
          <w:spacing w:val="-5"/>
        </w:rPr>
        <w:t> </w:t>
      </w:r>
      <w:r>
        <w:rPr/>
        <w:t>internal diameter of</w:t>
      </w:r>
      <w:r>
        <w:rPr>
          <w:spacing w:val="-2"/>
        </w:rPr>
        <w:t> </w:t>
      </w:r>
      <w:r>
        <w:rPr/>
        <w:t>the</w:t>
      </w:r>
      <w:r>
        <w:rPr>
          <w:spacing w:val="-1"/>
        </w:rPr>
        <w:t> </w:t>
      </w:r>
      <w:r>
        <w:rPr/>
        <w:t>inductor</w:t>
      </w:r>
      <w:r>
        <w:rPr>
          <w:spacing w:val="-2"/>
        </w:rPr>
        <w:t> </w:t>
      </w:r>
      <w:r>
        <w:rPr/>
        <w:t>can be</w:t>
      </w:r>
      <w:r>
        <w:rPr>
          <w:spacing w:val="-1"/>
        </w:rPr>
        <w:t> </w:t>
      </w:r>
      <w:r>
        <w:rPr/>
        <w:t>calculated from the</w:t>
      </w:r>
      <w:r>
        <w:rPr>
          <w:spacing w:val="1"/>
        </w:rPr>
        <w:t> </w:t>
      </w:r>
      <w:r>
        <w:rPr>
          <w:spacing w:val="-2"/>
        </w:rPr>
        <w:t>equation:</w:t>
      </w:r>
    </w:p>
    <w:p>
      <w:pPr>
        <w:pStyle w:val="BodyText"/>
        <w:tabs>
          <w:tab w:pos="8229" w:val="left" w:leader="none"/>
        </w:tabs>
        <w:spacing w:before="140"/>
        <w:ind w:left="307"/>
      </w:pPr>
      <w:r>
        <w:rPr>
          <w:rFonts w:ascii="Cambria Math" w:eastAsia="Cambria Math"/>
          <w:w w:val="105"/>
        </w:rPr>
        <w:t>𝐷</w:t>
      </w:r>
      <w:r>
        <w:rPr>
          <w:rFonts w:ascii="Cambria Math" w:eastAsia="Cambria Math"/>
          <w:w w:val="105"/>
          <w:vertAlign w:val="subscript"/>
        </w:rPr>
        <w:t>𝑖𝑛</w:t>
      </w:r>
      <w:r>
        <w:rPr>
          <w:rFonts w:ascii="Cambria Math" w:eastAsia="Cambria Math"/>
          <w:spacing w:val="6"/>
          <w:w w:val="105"/>
          <w:vertAlign w:val="baseline"/>
        </w:rPr>
        <w:t> </w:t>
      </w:r>
      <w:r>
        <w:rPr>
          <w:rFonts w:ascii="Cambria Math" w:eastAsia="Cambria Math"/>
          <w:w w:val="105"/>
          <w:vertAlign w:val="baseline"/>
        </w:rPr>
        <w:t>=</w:t>
      </w:r>
      <w:r>
        <w:rPr>
          <w:rFonts w:ascii="Cambria Math" w:eastAsia="Cambria Math"/>
          <w:spacing w:val="-2"/>
          <w:w w:val="105"/>
          <w:vertAlign w:val="baseline"/>
        </w:rPr>
        <w:t> </w:t>
      </w:r>
      <w:r>
        <w:rPr>
          <w:rFonts w:ascii="Cambria Math" w:eastAsia="Cambria Math"/>
          <w:w w:val="105"/>
          <w:vertAlign w:val="baseline"/>
        </w:rPr>
        <w:t>𝐷</w:t>
      </w:r>
      <w:r>
        <w:rPr>
          <w:rFonts w:ascii="Cambria Math" w:eastAsia="Cambria Math"/>
          <w:w w:val="105"/>
          <w:vertAlign w:val="subscript"/>
        </w:rPr>
        <w:t>𝐶</w:t>
      </w:r>
      <w:r>
        <w:rPr>
          <w:rFonts w:ascii="Cambria Math" w:eastAsia="Cambria Math"/>
          <w:spacing w:val="1"/>
          <w:w w:val="105"/>
          <w:vertAlign w:val="baseline"/>
        </w:rPr>
        <w:t> </w:t>
      </w:r>
      <w:r>
        <w:rPr>
          <w:rFonts w:ascii="Cambria Math" w:eastAsia="Cambria Math"/>
          <w:w w:val="105"/>
          <w:vertAlign w:val="baseline"/>
        </w:rPr>
        <w:t>+</w:t>
      </w:r>
      <w:r>
        <w:rPr>
          <w:rFonts w:ascii="Cambria Math" w:eastAsia="Cambria Math"/>
          <w:spacing w:val="-13"/>
          <w:w w:val="105"/>
          <w:vertAlign w:val="baseline"/>
        </w:rPr>
        <w:t> </w:t>
      </w:r>
      <w:r>
        <w:rPr>
          <w:rFonts w:ascii="Cambria Math" w:eastAsia="Cambria Math"/>
          <w:w w:val="105"/>
          <w:vertAlign w:val="baseline"/>
        </w:rPr>
        <w:t>2(𝐵</w:t>
      </w:r>
      <w:r>
        <w:rPr>
          <w:rFonts w:ascii="Cambria Math" w:eastAsia="Cambria Math"/>
          <w:w w:val="105"/>
          <w:vertAlign w:val="subscript"/>
        </w:rPr>
        <w:t>𝑟</w:t>
      </w:r>
      <w:r>
        <w:rPr>
          <w:rFonts w:ascii="Cambria Math" w:eastAsia="Cambria Math"/>
          <w:spacing w:val="-5"/>
          <w:w w:val="105"/>
          <w:vertAlign w:val="baseline"/>
        </w:rPr>
        <w:t> </w:t>
      </w:r>
      <w:r>
        <w:rPr>
          <w:rFonts w:ascii="Cambria Math" w:eastAsia="Cambria Math"/>
          <w:w w:val="105"/>
          <w:vertAlign w:val="baseline"/>
        </w:rPr>
        <w:t>+</w:t>
      </w:r>
      <w:r>
        <w:rPr>
          <w:rFonts w:ascii="Cambria Math" w:eastAsia="Cambria Math"/>
          <w:spacing w:val="-14"/>
          <w:w w:val="105"/>
          <w:vertAlign w:val="baseline"/>
        </w:rPr>
        <w:t> </w:t>
      </w:r>
      <w:r>
        <w:rPr>
          <w:rFonts w:ascii="Cambria Math" w:eastAsia="Cambria Math"/>
          <w:spacing w:val="-2"/>
          <w:w w:val="105"/>
          <w:vertAlign w:val="baseline"/>
        </w:rPr>
        <w:t>𝐵</w:t>
      </w:r>
      <w:r>
        <w:rPr>
          <w:rFonts w:ascii="Cambria Math" w:eastAsia="Cambria Math"/>
          <w:spacing w:val="-2"/>
          <w:w w:val="105"/>
          <w:vertAlign w:val="subscript"/>
        </w:rPr>
        <w:t>𝑖𝑛𝑠</w:t>
      </w:r>
      <w:r>
        <w:rPr>
          <w:rFonts w:ascii="Cambria Math" w:eastAsia="Cambria Math"/>
          <w:spacing w:val="-2"/>
          <w:w w:val="105"/>
          <w:vertAlign w:val="baseline"/>
        </w:rPr>
        <w:t>)</w:t>
      </w:r>
      <w:r>
        <w:rPr>
          <w:rFonts w:ascii="Cambria Math" w:eastAsia="Cambria Math"/>
          <w:vertAlign w:val="baseline"/>
        </w:rPr>
        <w:tab/>
      </w:r>
      <w:r>
        <w:rPr>
          <w:spacing w:val="-2"/>
          <w:w w:val="105"/>
          <w:vertAlign w:val="baseline"/>
        </w:rPr>
        <w:t>(3.4)</w:t>
      </w:r>
    </w:p>
    <w:p>
      <w:pPr>
        <w:pStyle w:val="BodyText"/>
        <w:spacing w:before="1"/>
      </w:pPr>
    </w:p>
    <w:p>
      <w:pPr>
        <w:pStyle w:val="BodyText"/>
        <w:ind w:left="307"/>
      </w:pPr>
      <w:r>
        <w:rPr/>
        <w:t>B</w:t>
      </w:r>
      <w:r>
        <w:rPr>
          <w:position w:val="-11"/>
          <w:sz w:val="16"/>
        </w:rPr>
        <w:t>ins</w:t>
      </w:r>
      <w:r>
        <w:rPr>
          <w:spacing w:val="-1"/>
          <w:position w:val="-11"/>
          <w:sz w:val="16"/>
        </w:rPr>
        <w:t> </w:t>
      </w:r>
      <w:r>
        <w:rPr/>
        <w:t>is</w:t>
      </w:r>
      <w:r>
        <w:rPr>
          <w:spacing w:val="-2"/>
        </w:rPr>
        <w:t> </w:t>
      </w:r>
      <w:r>
        <w:rPr/>
        <w:t>thickness</w:t>
      </w:r>
      <w:r>
        <w:rPr>
          <w:spacing w:val="-1"/>
        </w:rPr>
        <w:t> </w:t>
      </w:r>
      <w:r>
        <w:rPr/>
        <w:t>of</w:t>
      </w:r>
      <w:r>
        <w:rPr>
          <w:spacing w:val="-2"/>
        </w:rPr>
        <w:t> </w:t>
      </w:r>
      <w:r>
        <w:rPr/>
        <w:t>insulation</w:t>
      </w:r>
      <w:r>
        <w:rPr>
          <w:spacing w:val="-1"/>
        </w:rPr>
        <w:t> </w:t>
      </w:r>
      <w:r>
        <w:rPr>
          <w:spacing w:val="-2"/>
        </w:rPr>
        <w:t>layer.</w:t>
      </w:r>
    </w:p>
    <w:p>
      <w:pPr>
        <w:spacing w:after="0"/>
        <w:sectPr>
          <w:type w:val="continuous"/>
          <w:pgSz w:w="11910" w:h="16850"/>
          <w:pgMar w:header="0" w:footer="1014" w:top="1340" w:bottom="1200" w:left="1680" w:right="920"/>
        </w:sectPr>
      </w:pPr>
    </w:p>
    <w:p>
      <w:pPr>
        <w:pStyle w:val="BodyText"/>
        <w:tabs>
          <w:tab w:pos="775" w:val="left" w:leader="none"/>
          <w:tab w:pos="2674" w:val="left" w:leader="none"/>
        </w:tabs>
        <w:spacing w:line="236" w:lineRule="exact" w:before="62"/>
        <w:ind w:left="307"/>
      </w:pPr>
      <w:r>
        <w:rPr>
          <w:spacing w:val="-5"/>
        </w:rPr>
        <w:t>(B</w:t>
      </w:r>
      <w:r>
        <w:rPr/>
        <w:tab/>
        <w:t>is</w:t>
      </w:r>
      <w:r>
        <w:rPr>
          <w:spacing w:val="-2"/>
        </w:rPr>
        <w:t> </w:t>
      </w:r>
      <w:r>
        <w:rPr/>
        <w:t>such that</w:t>
      </w:r>
      <w:r>
        <w:rPr>
          <w:spacing w:val="-1"/>
        </w:rPr>
        <w:t> </w:t>
      </w:r>
      <w:r>
        <w:rPr/>
        <w:t>5 ≤ </w:t>
      </w:r>
      <w:r>
        <w:rPr>
          <w:spacing w:val="-10"/>
        </w:rPr>
        <w:t>B</w:t>
      </w:r>
      <w:r>
        <w:rPr/>
        <w:tab/>
        <w:t>≤ 6 </w:t>
      </w:r>
      <w:r>
        <w:rPr>
          <w:spacing w:val="-2"/>
        </w:rPr>
        <w:t>[mm]).</w:t>
      </w:r>
    </w:p>
    <w:p>
      <w:pPr>
        <w:tabs>
          <w:tab w:pos="2446" w:val="left" w:leader="none"/>
        </w:tabs>
        <w:spacing w:line="144" w:lineRule="exact" w:before="0"/>
        <w:ind w:left="545" w:right="0" w:firstLine="0"/>
        <w:jc w:val="left"/>
        <w:rPr>
          <w:sz w:val="16"/>
        </w:rPr>
      </w:pPr>
      <w:r>
        <w:rPr>
          <w:spacing w:val="-5"/>
          <w:sz w:val="16"/>
        </w:rPr>
        <w:t>ins</w:t>
      </w:r>
      <w:r>
        <w:rPr>
          <w:sz w:val="16"/>
        </w:rPr>
        <w:tab/>
      </w:r>
      <w:r>
        <w:rPr>
          <w:spacing w:val="-5"/>
          <w:sz w:val="16"/>
        </w:rPr>
        <w:t>ins</w:t>
      </w:r>
    </w:p>
    <w:p>
      <w:pPr>
        <w:pStyle w:val="BodyText"/>
        <w:spacing w:before="93"/>
        <w:rPr>
          <w:sz w:val="16"/>
        </w:rPr>
      </w:pPr>
    </w:p>
    <w:p>
      <w:pPr>
        <w:pStyle w:val="BodyText"/>
        <w:ind w:left="307"/>
      </w:pPr>
      <w:r>
        <w:rPr>
          <w:rFonts w:ascii="Cambria Math" w:eastAsia="Cambria Math"/>
        </w:rPr>
        <w:t>𝐷</w:t>
      </w:r>
      <w:r>
        <w:rPr>
          <w:rFonts w:ascii="Cambria Math" w:eastAsia="Cambria Math"/>
          <w:vertAlign w:val="subscript"/>
        </w:rPr>
        <w:t>𝑖𝑛</w:t>
      </w:r>
      <w:r>
        <w:rPr>
          <w:rFonts w:ascii="Cambria Math" w:eastAsia="Cambria Math"/>
          <w:spacing w:val="22"/>
          <w:vertAlign w:val="baseline"/>
        </w:rPr>
        <w:t> </w:t>
      </w:r>
      <w:r>
        <w:rPr>
          <w:vertAlign w:val="baseline"/>
        </w:rPr>
        <w:t>=</w:t>
      </w:r>
      <w:r>
        <w:rPr>
          <w:spacing w:val="1"/>
          <w:vertAlign w:val="baseline"/>
        </w:rPr>
        <w:t> </w:t>
      </w:r>
      <w:r>
        <w:rPr>
          <w:vertAlign w:val="baseline"/>
        </w:rPr>
        <w:t>70</w:t>
      </w:r>
      <w:r>
        <w:rPr>
          <w:spacing w:val="1"/>
          <w:vertAlign w:val="baseline"/>
        </w:rPr>
        <w:t> </w:t>
      </w:r>
      <w:r>
        <w:rPr>
          <w:vertAlign w:val="baseline"/>
        </w:rPr>
        <w:t>+ 2</w:t>
      </w:r>
      <w:r>
        <w:rPr>
          <w:spacing w:val="2"/>
          <w:vertAlign w:val="baseline"/>
        </w:rPr>
        <w:t> </w:t>
      </w:r>
      <w:r>
        <w:rPr>
          <w:vertAlign w:val="baseline"/>
        </w:rPr>
        <w:t>(5.94</w:t>
      </w:r>
      <w:r>
        <w:rPr>
          <w:spacing w:val="3"/>
          <w:vertAlign w:val="baseline"/>
        </w:rPr>
        <w:t> </w:t>
      </w:r>
      <w:r>
        <w:rPr>
          <w:vertAlign w:val="baseline"/>
        </w:rPr>
        <w:t>+</w:t>
      </w:r>
      <w:r>
        <w:rPr>
          <w:spacing w:val="1"/>
          <w:vertAlign w:val="baseline"/>
        </w:rPr>
        <w:t> </w:t>
      </w:r>
      <w:r>
        <w:rPr>
          <w:spacing w:val="-7"/>
          <w:vertAlign w:val="baseline"/>
        </w:rPr>
        <w:t>6)</w:t>
      </w:r>
    </w:p>
    <w:p>
      <w:pPr>
        <w:pStyle w:val="BodyText"/>
        <w:spacing w:before="4"/>
      </w:pPr>
    </w:p>
    <w:p>
      <w:pPr>
        <w:pStyle w:val="BodyText"/>
        <w:spacing w:before="1"/>
        <w:ind w:left="307"/>
      </w:pPr>
      <w:r>
        <w:rPr>
          <w:rFonts w:ascii="Cambria Math" w:eastAsia="Cambria Math"/>
        </w:rPr>
        <w:t>𝐷</w:t>
      </w:r>
      <w:r>
        <w:rPr>
          <w:rFonts w:ascii="Cambria Math" w:eastAsia="Cambria Math"/>
          <w:vertAlign w:val="subscript"/>
        </w:rPr>
        <w:t>𝑖𝑛</w:t>
      </w:r>
      <w:r>
        <w:rPr>
          <w:rFonts w:ascii="Cambria Math" w:eastAsia="Cambria Math"/>
          <w:spacing w:val="23"/>
          <w:vertAlign w:val="baseline"/>
        </w:rPr>
        <w:t> </w:t>
      </w:r>
      <w:r>
        <w:rPr>
          <w:vertAlign w:val="baseline"/>
        </w:rPr>
        <w:t>=</w:t>
      </w:r>
      <w:r>
        <w:rPr>
          <w:spacing w:val="1"/>
          <w:vertAlign w:val="baseline"/>
        </w:rPr>
        <w:t> </w:t>
      </w:r>
      <w:r>
        <w:rPr>
          <w:vertAlign w:val="baseline"/>
        </w:rPr>
        <w:t>70</w:t>
      </w:r>
      <w:r>
        <w:rPr>
          <w:spacing w:val="2"/>
          <w:vertAlign w:val="baseline"/>
        </w:rPr>
        <w:t> </w:t>
      </w:r>
      <w:r>
        <w:rPr>
          <w:vertAlign w:val="baseline"/>
        </w:rPr>
        <w:t>+</w:t>
      </w:r>
      <w:r>
        <w:rPr>
          <w:spacing w:val="1"/>
          <w:vertAlign w:val="baseline"/>
        </w:rPr>
        <w:t> </w:t>
      </w:r>
      <w:r>
        <w:rPr>
          <w:vertAlign w:val="baseline"/>
        </w:rPr>
        <w:t>2</w:t>
      </w:r>
      <w:r>
        <w:rPr>
          <w:spacing w:val="3"/>
          <w:vertAlign w:val="baseline"/>
        </w:rPr>
        <w:t> </w:t>
      </w:r>
      <w:r>
        <w:rPr>
          <w:spacing w:val="-2"/>
          <w:vertAlign w:val="baseline"/>
        </w:rPr>
        <w:t>(11.94)</w:t>
      </w:r>
    </w:p>
    <w:p>
      <w:pPr>
        <w:pStyle w:val="BodyText"/>
        <w:spacing w:before="6"/>
      </w:pPr>
    </w:p>
    <w:p>
      <w:pPr>
        <w:pStyle w:val="BodyText"/>
        <w:ind w:left="307"/>
      </w:pPr>
      <w:r>
        <w:rPr>
          <w:rFonts w:ascii="Cambria Math" w:eastAsia="Cambria Math"/>
        </w:rPr>
        <w:t>𝐷</w:t>
      </w:r>
      <w:r>
        <w:rPr>
          <w:rFonts w:ascii="Cambria Math" w:eastAsia="Cambria Math"/>
          <w:vertAlign w:val="subscript"/>
        </w:rPr>
        <w:t>𝑖𝑛</w:t>
      </w:r>
      <w:r>
        <w:rPr>
          <w:rFonts w:ascii="Cambria Math" w:eastAsia="Cambria Math"/>
          <w:spacing w:val="24"/>
          <w:vertAlign w:val="baseline"/>
        </w:rPr>
        <w:t> </w:t>
      </w:r>
      <w:r>
        <w:rPr>
          <w:vertAlign w:val="baseline"/>
        </w:rPr>
        <w:t>=</w:t>
      </w:r>
      <w:r>
        <w:rPr>
          <w:spacing w:val="1"/>
          <w:vertAlign w:val="baseline"/>
        </w:rPr>
        <w:t> </w:t>
      </w:r>
      <w:r>
        <w:rPr>
          <w:vertAlign w:val="baseline"/>
        </w:rPr>
        <w:t>70</w:t>
      </w:r>
      <w:r>
        <w:rPr>
          <w:spacing w:val="3"/>
          <w:vertAlign w:val="baseline"/>
        </w:rPr>
        <w:t> </w:t>
      </w:r>
      <w:r>
        <w:rPr>
          <w:vertAlign w:val="baseline"/>
        </w:rPr>
        <w:t>+</w:t>
      </w:r>
      <w:r>
        <w:rPr>
          <w:spacing w:val="2"/>
          <w:vertAlign w:val="baseline"/>
        </w:rPr>
        <w:t> </w:t>
      </w:r>
      <w:r>
        <w:rPr>
          <w:spacing w:val="-2"/>
          <w:vertAlign w:val="baseline"/>
        </w:rPr>
        <w:t>23.88</w:t>
      </w:r>
    </w:p>
    <w:p>
      <w:pPr>
        <w:pStyle w:val="BodyText"/>
        <w:spacing w:before="4"/>
      </w:pPr>
    </w:p>
    <w:p>
      <w:pPr>
        <w:pStyle w:val="BodyText"/>
        <w:spacing w:before="1"/>
        <w:ind w:left="307"/>
      </w:pPr>
      <w:r>
        <w:rPr>
          <w:rFonts w:ascii="Cambria Math" w:eastAsia="Cambria Math"/>
        </w:rPr>
        <w:t>𝐷</w:t>
      </w:r>
      <w:r>
        <w:rPr>
          <w:rFonts w:ascii="Cambria Math" w:eastAsia="Cambria Math"/>
          <w:vertAlign w:val="subscript"/>
        </w:rPr>
        <w:t>𝑖𝑛</w:t>
      </w:r>
      <w:r>
        <w:rPr>
          <w:rFonts w:ascii="Cambria Math" w:eastAsia="Cambria Math"/>
          <w:spacing w:val="27"/>
          <w:vertAlign w:val="baseline"/>
        </w:rPr>
        <w:t> </w:t>
      </w:r>
      <w:r>
        <w:rPr>
          <w:vertAlign w:val="baseline"/>
        </w:rPr>
        <w:t>=</w:t>
      </w:r>
      <w:r>
        <w:rPr>
          <w:spacing w:val="4"/>
          <w:vertAlign w:val="baseline"/>
        </w:rPr>
        <w:t> </w:t>
      </w:r>
      <w:r>
        <w:rPr>
          <w:spacing w:val="-2"/>
          <w:vertAlign w:val="baseline"/>
        </w:rPr>
        <w:t>93.88mm</w:t>
      </w:r>
    </w:p>
    <w:p>
      <w:pPr>
        <w:pStyle w:val="BodyText"/>
        <w:spacing w:before="4"/>
      </w:pPr>
    </w:p>
    <w:p>
      <w:pPr>
        <w:pStyle w:val="BodyText"/>
        <w:ind w:left="307"/>
      </w:pPr>
      <w:r>
        <w:rPr>
          <w:rFonts w:ascii="Cambria Math" w:eastAsia="Cambria Math"/>
        </w:rPr>
        <w:t>𝐷</w:t>
      </w:r>
      <w:r>
        <w:rPr>
          <w:rFonts w:ascii="Cambria Math" w:eastAsia="Cambria Math"/>
          <w:vertAlign w:val="subscript"/>
        </w:rPr>
        <w:t>𝑖𝑛</w:t>
      </w:r>
      <w:r>
        <w:rPr>
          <w:rFonts w:ascii="Cambria Math" w:eastAsia="Cambria Math"/>
          <w:spacing w:val="27"/>
          <w:vertAlign w:val="baseline"/>
        </w:rPr>
        <w:t> </w:t>
      </w:r>
      <w:r>
        <w:rPr>
          <w:vertAlign w:val="baseline"/>
        </w:rPr>
        <w:t>=</w:t>
      </w:r>
      <w:r>
        <w:rPr>
          <w:spacing w:val="4"/>
          <w:vertAlign w:val="baseline"/>
        </w:rPr>
        <w:t> </w:t>
      </w:r>
      <w:r>
        <w:rPr>
          <w:spacing w:val="-2"/>
          <w:vertAlign w:val="baseline"/>
        </w:rPr>
        <w:t>0.09388m</w:t>
      </w:r>
    </w:p>
    <w:p>
      <w:pPr>
        <w:pStyle w:val="BodyText"/>
        <w:spacing w:before="8"/>
      </w:pPr>
    </w:p>
    <w:p>
      <w:pPr>
        <w:pStyle w:val="Heading2"/>
        <w:numPr>
          <w:ilvl w:val="2"/>
          <w:numId w:val="12"/>
        </w:numPr>
        <w:tabs>
          <w:tab w:pos="1027" w:val="left" w:leader="none"/>
        </w:tabs>
        <w:spacing w:line="240" w:lineRule="auto" w:before="1" w:after="0"/>
        <w:ind w:left="1027" w:right="0" w:hanging="720"/>
        <w:jc w:val="left"/>
      </w:pPr>
      <w:r>
        <w:rPr/>
        <w:t>Evaluation</w:t>
      </w:r>
      <w:r>
        <w:rPr>
          <w:spacing w:val="-1"/>
        </w:rPr>
        <w:t> </w:t>
      </w:r>
      <w:r>
        <w:rPr/>
        <w:t>of</w:t>
      </w:r>
      <w:r>
        <w:rPr>
          <w:spacing w:val="-1"/>
        </w:rPr>
        <w:t> </w:t>
      </w:r>
      <w:r>
        <w:rPr/>
        <w:t>the</w:t>
      </w:r>
      <w:r>
        <w:rPr>
          <w:spacing w:val="-1"/>
        </w:rPr>
        <w:t> </w:t>
      </w:r>
      <w:r>
        <w:rPr/>
        <w:t>height</w:t>
      </w:r>
      <w:r>
        <w:rPr>
          <w:spacing w:val="-1"/>
        </w:rPr>
        <w:t> </w:t>
      </w:r>
      <w:r>
        <w:rPr/>
        <w:t>of</w:t>
      </w:r>
      <w:r>
        <w:rPr>
          <w:spacing w:val="-1"/>
        </w:rPr>
        <w:t> </w:t>
      </w:r>
      <w:r>
        <w:rPr/>
        <w:t>inductor</w:t>
      </w:r>
      <w:r>
        <w:rPr>
          <w:spacing w:val="-2"/>
        </w:rPr>
        <w:t> </w:t>
      </w:r>
      <w:r>
        <w:rPr>
          <w:spacing w:val="-4"/>
        </w:rPr>
        <w:t>coil</w:t>
      </w:r>
    </w:p>
    <w:p>
      <w:pPr>
        <w:pStyle w:val="BodyText"/>
        <w:spacing w:before="271"/>
        <w:ind w:left="307"/>
      </w:pPr>
      <w:r>
        <w:rPr/>
        <w:t>The</w:t>
      </w:r>
      <w:r>
        <w:rPr>
          <w:spacing w:val="-3"/>
        </w:rPr>
        <w:t> </w:t>
      </w:r>
      <w:r>
        <w:rPr/>
        <w:t>Height</w:t>
      </w:r>
      <w:r>
        <w:rPr>
          <w:spacing w:val="-1"/>
        </w:rPr>
        <w:t> </w:t>
      </w:r>
      <w:r>
        <w:rPr/>
        <w:t>of</w:t>
      </w:r>
      <w:r>
        <w:rPr>
          <w:spacing w:val="-1"/>
        </w:rPr>
        <w:t> </w:t>
      </w:r>
      <w:r>
        <w:rPr/>
        <w:t>inductor</w:t>
      </w:r>
      <w:r>
        <w:rPr>
          <w:spacing w:val="1"/>
        </w:rPr>
        <w:t> </w:t>
      </w:r>
      <w:r>
        <w:rPr/>
        <w:t>coil</w:t>
      </w:r>
      <w:r>
        <w:rPr>
          <w:spacing w:val="-1"/>
        </w:rPr>
        <w:t> </w:t>
      </w:r>
      <w:r>
        <w:rPr/>
        <w:t>is</w:t>
      </w:r>
      <w:r>
        <w:rPr>
          <w:spacing w:val="-1"/>
        </w:rPr>
        <w:t> </w:t>
      </w:r>
      <w:r>
        <w:rPr/>
        <w:t>given </w:t>
      </w:r>
      <w:r>
        <w:rPr>
          <w:spacing w:val="-5"/>
        </w:rPr>
        <w:t>by:</w:t>
      </w:r>
    </w:p>
    <w:p>
      <w:pPr>
        <w:pStyle w:val="BodyText"/>
        <w:spacing w:before="3"/>
      </w:pPr>
    </w:p>
    <w:p>
      <w:pPr>
        <w:pStyle w:val="BodyText"/>
        <w:tabs>
          <w:tab w:pos="8229" w:val="left" w:leader="none"/>
        </w:tabs>
        <w:ind w:left="307"/>
      </w:pPr>
      <w:r>
        <w:rPr>
          <w:rFonts w:ascii="Cambria Math" w:hAnsi="Cambria Math" w:eastAsia="Cambria Math"/>
          <w:w w:val="105"/>
        </w:rPr>
        <w:t>𝐻</w:t>
      </w:r>
      <w:r>
        <w:rPr>
          <w:rFonts w:ascii="Cambria Math" w:hAnsi="Cambria Math" w:eastAsia="Cambria Math"/>
          <w:w w:val="105"/>
          <w:vertAlign w:val="subscript"/>
        </w:rPr>
        <w:t>𝑖𝑛</w:t>
      </w:r>
      <w:r>
        <w:rPr>
          <w:rFonts w:ascii="Cambria Math" w:hAnsi="Cambria Math" w:eastAsia="Cambria Math"/>
          <w:spacing w:val="10"/>
          <w:w w:val="105"/>
          <w:vertAlign w:val="baseline"/>
        </w:rPr>
        <w:t> </w:t>
      </w:r>
      <w:r>
        <w:rPr>
          <w:rFonts w:ascii="Cambria Math" w:hAnsi="Cambria Math" w:eastAsia="Cambria Math"/>
          <w:w w:val="105"/>
          <w:vertAlign w:val="baseline"/>
        </w:rPr>
        <w:t>=</w:t>
      </w:r>
      <w:r>
        <w:rPr>
          <w:rFonts w:ascii="Cambria Math" w:hAnsi="Cambria Math" w:eastAsia="Cambria Math"/>
          <w:spacing w:val="-1"/>
          <w:w w:val="105"/>
          <w:vertAlign w:val="baseline"/>
        </w:rPr>
        <w:t> </w:t>
      </w:r>
      <w:r>
        <w:rPr>
          <w:rFonts w:ascii="Cambria Math" w:hAnsi="Cambria Math" w:eastAsia="Cambria Math"/>
          <w:w w:val="105"/>
          <w:vertAlign w:val="baseline"/>
        </w:rPr>
        <w:t>(1.2</w:t>
      </w:r>
      <w:r>
        <w:rPr>
          <w:rFonts w:ascii="Cambria Math" w:hAnsi="Cambria Math" w:eastAsia="Cambria Math"/>
          <w:spacing w:val="-12"/>
          <w:w w:val="105"/>
          <w:vertAlign w:val="baseline"/>
        </w:rPr>
        <w:t> </w:t>
      </w:r>
      <w:r>
        <w:rPr>
          <w:rFonts w:ascii="Cambria Math" w:hAnsi="Cambria Math" w:eastAsia="Cambria Math"/>
          <w:w w:val="105"/>
          <w:vertAlign w:val="baseline"/>
        </w:rPr>
        <w:t>−</w:t>
      </w:r>
      <w:r>
        <w:rPr>
          <w:rFonts w:ascii="Cambria Math" w:hAnsi="Cambria Math" w:eastAsia="Cambria Math"/>
          <w:spacing w:val="-11"/>
          <w:w w:val="105"/>
          <w:vertAlign w:val="baseline"/>
        </w:rPr>
        <w:t> </w:t>
      </w:r>
      <w:r>
        <w:rPr>
          <w:rFonts w:ascii="Cambria Math" w:hAnsi="Cambria Math" w:eastAsia="Cambria Math"/>
          <w:spacing w:val="-2"/>
          <w:w w:val="105"/>
          <w:vertAlign w:val="baseline"/>
        </w:rPr>
        <w:t>1.5)𝐻</w:t>
      </w:r>
      <w:r>
        <w:rPr>
          <w:rFonts w:ascii="Cambria Math" w:hAnsi="Cambria Math" w:eastAsia="Cambria Math"/>
          <w:spacing w:val="-2"/>
          <w:w w:val="105"/>
          <w:vertAlign w:val="subscript"/>
        </w:rPr>
        <w:t>𝑚</w:t>
      </w:r>
      <w:r>
        <w:rPr>
          <w:rFonts w:ascii="Cambria Math" w:hAnsi="Cambria Math" w:eastAsia="Cambria Math"/>
          <w:vertAlign w:val="baseline"/>
        </w:rPr>
        <w:tab/>
      </w:r>
      <w:r>
        <w:rPr>
          <w:spacing w:val="-4"/>
          <w:w w:val="105"/>
          <w:vertAlign w:val="baseline"/>
        </w:rPr>
        <w:t>(3.5)</w:t>
      </w:r>
    </w:p>
    <w:p>
      <w:pPr>
        <w:pStyle w:val="BodyText"/>
        <w:spacing w:before="4"/>
      </w:pPr>
    </w:p>
    <w:p>
      <w:pPr>
        <w:pStyle w:val="BodyText"/>
        <w:ind w:left="307"/>
      </w:pPr>
      <w:r>
        <w:rPr>
          <w:rFonts w:ascii="Cambria Math" w:eastAsia="Cambria Math"/>
        </w:rPr>
        <w:t>𝐻</w:t>
      </w:r>
      <w:r>
        <w:rPr>
          <w:rFonts w:ascii="Cambria Math" w:eastAsia="Cambria Math"/>
          <w:vertAlign w:val="subscript"/>
        </w:rPr>
        <w:t>𝑖𝑛</w:t>
      </w:r>
      <w:r>
        <w:rPr>
          <w:rFonts w:ascii="Cambria Math" w:eastAsia="Cambria Math"/>
          <w:spacing w:val="31"/>
          <w:vertAlign w:val="baseline"/>
        </w:rPr>
        <w:t> </w:t>
      </w:r>
      <w:r>
        <w:rPr>
          <w:rFonts w:ascii="Cambria Math" w:eastAsia="Cambria Math"/>
          <w:vertAlign w:val="baseline"/>
        </w:rPr>
        <w:t>=</w:t>
      </w:r>
      <w:r>
        <w:rPr>
          <w:rFonts w:ascii="Cambria Math" w:eastAsia="Cambria Math"/>
          <w:spacing w:val="11"/>
          <w:vertAlign w:val="baseline"/>
        </w:rPr>
        <w:t> </w:t>
      </w:r>
      <w:r>
        <w:rPr>
          <w:vertAlign w:val="baseline"/>
        </w:rPr>
        <w:t>(1.2)</w:t>
      </w:r>
      <w:r>
        <w:rPr>
          <w:spacing w:val="2"/>
          <w:vertAlign w:val="baseline"/>
        </w:rPr>
        <w:t> </w:t>
      </w:r>
      <w:r>
        <w:rPr>
          <w:spacing w:val="-5"/>
          <w:vertAlign w:val="baseline"/>
        </w:rPr>
        <w:t>130</w:t>
      </w:r>
    </w:p>
    <w:p>
      <w:pPr>
        <w:pStyle w:val="BodyText"/>
        <w:spacing w:before="7"/>
      </w:pPr>
    </w:p>
    <w:p>
      <w:pPr>
        <w:pStyle w:val="BodyText"/>
        <w:ind w:left="307"/>
      </w:pPr>
      <w:r>
        <w:rPr>
          <w:rFonts w:ascii="Cambria Math" w:eastAsia="Cambria Math"/>
        </w:rPr>
        <w:t>𝐻</w:t>
      </w:r>
      <w:r>
        <w:rPr>
          <w:rFonts w:ascii="Cambria Math" w:eastAsia="Cambria Math"/>
          <w:vertAlign w:val="subscript"/>
        </w:rPr>
        <w:t>𝑖𝑛</w:t>
      </w:r>
      <w:r>
        <w:rPr>
          <w:rFonts w:ascii="Cambria Math" w:eastAsia="Cambria Math"/>
          <w:spacing w:val="33"/>
          <w:vertAlign w:val="baseline"/>
        </w:rPr>
        <w:t> </w:t>
      </w:r>
      <w:r>
        <w:rPr>
          <w:rFonts w:ascii="Cambria Math" w:eastAsia="Cambria Math"/>
          <w:vertAlign w:val="baseline"/>
        </w:rPr>
        <w:t>=</w:t>
      </w:r>
      <w:r>
        <w:rPr>
          <w:rFonts w:ascii="Cambria Math" w:eastAsia="Cambria Math"/>
          <w:spacing w:val="13"/>
          <w:vertAlign w:val="baseline"/>
        </w:rPr>
        <w:t> </w:t>
      </w:r>
      <w:r>
        <w:rPr>
          <w:spacing w:val="-2"/>
          <w:vertAlign w:val="baseline"/>
        </w:rPr>
        <w:t>156mm</w:t>
      </w:r>
    </w:p>
    <w:p>
      <w:pPr>
        <w:pStyle w:val="BodyText"/>
        <w:spacing w:before="4"/>
      </w:pPr>
    </w:p>
    <w:p>
      <w:pPr>
        <w:pStyle w:val="BodyText"/>
        <w:ind w:left="307"/>
      </w:pPr>
      <w:r>
        <w:rPr>
          <w:rFonts w:ascii="Cambria Math" w:eastAsia="Cambria Math"/>
        </w:rPr>
        <w:t>𝐻</w:t>
      </w:r>
      <w:r>
        <w:rPr>
          <w:rFonts w:ascii="Cambria Math" w:eastAsia="Cambria Math"/>
          <w:vertAlign w:val="subscript"/>
        </w:rPr>
        <w:t>𝑖𝑛</w:t>
      </w:r>
      <w:r>
        <w:rPr>
          <w:rFonts w:ascii="Cambria Math" w:eastAsia="Cambria Math"/>
          <w:spacing w:val="33"/>
          <w:vertAlign w:val="baseline"/>
        </w:rPr>
        <w:t> </w:t>
      </w:r>
      <w:r>
        <w:rPr>
          <w:rFonts w:ascii="Cambria Math" w:eastAsia="Cambria Math"/>
          <w:vertAlign w:val="baseline"/>
        </w:rPr>
        <w:t>=</w:t>
      </w:r>
      <w:r>
        <w:rPr>
          <w:rFonts w:ascii="Cambria Math" w:eastAsia="Cambria Math"/>
          <w:spacing w:val="13"/>
          <w:vertAlign w:val="baseline"/>
        </w:rPr>
        <w:t> </w:t>
      </w:r>
      <w:r>
        <w:rPr>
          <w:spacing w:val="-2"/>
          <w:vertAlign w:val="baseline"/>
        </w:rPr>
        <w:t>0.156m</w:t>
      </w:r>
    </w:p>
    <w:p>
      <w:pPr>
        <w:pStyle w:val="BodyText"/>
        <w:spacing w:before="9"/>
      </w:pPr>
    </w:p>
    <w:p>
      <w:pPr>
        <w:pStyle w:val="Heading2"/>
        <w:numPr>
          <w:ilvl w:val="2"/>
          <w:numId w:val="12"/>
        </w:numPr>
        <w:tabs>
          <w:tab w:pos="1027" w:val="left" w:leader="none"/>
        </w:tabs>
        <w:spacing w:line="240" w:lineRule="auto" w:before="0" w:after="0"/>
        <w:ind w:left="1027" w:right="490" w:hanging="720"/>
        <w:jc w:val="left"/>
      </w:pPr>
      <w:r>
        <w:rPr/>
        <w:t>Evaluation of the height of furnace from bottom of the bath to the pouring </w:t>
      </w:r>
      <w:r>
        <w:rPr>
          <w:spacing w:val="-2"/>
        </w:rPr>
        <w:t>spout</w:t>
      </w:r>
    </w:p>
    <w:p>
      <w:pPr>
        <w:pStyle w:val="BodyText"/>
        <w:spacing w:before="271"/>
        <w:ind w:left="307"/>
      </w:pPr>
      <w:r>
        <w:rPr/>
        <w:t>The</w:t>
      </w:r>
      <w:r>
        <w:rPr>
          <w:spacing w:val="-3"/>
        </w:rPr>
        <w:t> </w:t>
      </w:r>
      <w:r>
        <w:rPr/>
        <w:t>height of furnace</w:t>
      </w:r>
      <w:r>
        <w:rPr>
          <w:spacing w:val="-1"/>
        </w:rPr>
        <w:t> </w:t>
      </w:r>
      <w:r>
        <w:rPr/>
        <w:t>from</w:t>
      </w:r>
      <w:r>
        <w:rPr>
          <w:spacing w:val="-1"/>
        </w:rPr>
        <w:t> </w:t>
      </w:r>
      <w:r>
        <w:rPr/>
        <w:t>bottom of the</w:t>
      </w:r>
      <w:r>
        <w:rPr>
          <w:spacing w:val="-2"/>
        </w:rPr>
        <w:t> </w:t>
      </w:r>
      <w:r>
        <w:rPr/>
        <w:t>bath</w:t>
      </w:r>
      <w:r>
        <w:rPr>
          <w:spacing w:val="-1"/>
        </w:rPr>
        <w:t> </w:t>
      </w:r>
      <w:r>
        <w:rPr/>
        <w:t>to the</w:t>
      </w:r>
      <w:r>
        <w:rPr>
          <w:spacing w:val="-1"/>
        </w:rPr>
        <w:t> </w:t>
      </w:r>
      <w:r>
        <w:rPr/>
        <w:t>pouring</w:t>
      </w:r>
      <w:r>
        <w:rPr>
          <w:spacing w:val="-3"/>
        </w:rPr>
        <w:t> </w:t>
      </w:r>
      <w:r>
        <w:rPr/>
        <w:t>spout </w:t>
      </w:r>
      <w:r>
        <w:rPr>
          <w:spacing w:val="-5"/>
        </w:rPr>
        <w:t>is:</w:t>
      </w:r>
    </w:p>
    <w:p>
      <w:pPr>
        <w:pStyle w:val="BodyText"/>
        <w:spacing w:before="6"/>
      </w:pPr>
    </w:p>
    <w:p>
      <w:pPr>
        <w:pStyle w:val="BodyText"/>
        <w:tabs>
          <w:tab w:pos="8229" w:val="left" w:leader="none"/>
        </w:tabs>
        <w:ind w:left="307"/>
      </w:pPr>
      <w:r>
        <w:rPr>
          <w:rFonts w:ascii="Cambria Math" w:eastAsia="Cambria Math"/>
        </w:rPr>
        <w:t>𝐻</w:t>
      </w:r>
      <w:r>
        <w:rPr>
          <w:rFonts w:ascii="Cambria Math" w:eastAsia="Cambria Math"/>
          <w:vertAlign w:val="subscript"/>
        </w:rPr>
        <w:t>𝑓</w:t>
      </w:r>
      <w:r>
        <w:rPr>
          <w:rFonts w:ascii="Cambria Math" w:eastAsia="Cambria Math"/>
          <w:spacing w:val="24"/>
          <w:vertAlign w:val="baseline"/>
        </w:rPr>
        <w:t> </w:t>
      </w:r>
      <w:r>
        <w:rPr>
          <w:rFonts w:ascii="Cambria Math" w:eastAsia="Cambria Math"/>
          <w:vertAlign w:val="baseline"/>
        </w:rPr>
        <w:t>=</w:t>
      </w:r>
      <w:r>
        <w:rPr>
          <w:rFonts w:ascii="Cambria Math" w:eastAsia="Cambria Math"/>
          <w:spacing w:val="13"/>
          <w:vertAlign w:val="baseline"/>
        </w:rPr>
        <w:t> </w:t>
      </w:r>
      <w:r>
        <w:rPr>
          <w:rFonts w:ascii="Cambria Math" w:eastAsia="Cambria Math"/>
          <w:vertAlign w:val="baseline"/>
        </w:rPr>
        <w:t>(𝐻</w:t>
      </w:r>
      <w:r>
        <w:rPr>
          <w:rFonts w:ascii="Cambria Math" w:eastAsia="Cambria Math"/>
          <w:vertAlign w:val="subscript"/>
        </w:rPr>
        <w:t>𝑚</w:t>
      </w:r>
      <w:r>
        <w:rPr>
          <w:rFonts w:ascii="Cambria Math" w:eastAsia="Cambria Math"/>
          <w:spacing w:val="10"/>
          <w:vertAlign w:val="baseline"/>
        </w:rPr>
        <w:t> </w:t>
      </w:r>
      <w:r>
        <w:rPr>
          <w:rFonts w:ascii="Cambria Math" w:eastAsia="Cambria Math"/>
          <w:vertAlign w:val="baseline"/>
        </w:rPr>
        <w:t>+ 𝐻</w:t>
      </w:r>
      <w:r>
        <w:rPr>
          <w:rFonts w:ascii="Cambria Math" w:eastAsia="Cambria Math"/>
          <w:vertAlign w:val="subscript"/>
        </w:rPr>
        <w:t>𝑠</w:t>
      </w:r>
      <w:r>
        <w:rPr>
          <w:rFonts w:ascii="Cambria Math" w:eastAsia="Cambria Math"/>
          <w:spacing w:val="11"/>
          <w:vertAlign w:val="baseline"/>
        </w:rPr>
        <w:t> </w:t>
      </w:r>
      <w:r>
        <w:rPr>
          <w:rFonts w:ascii="Cambria Math" w:eastAsia="Cambria Math"/>
          <w:vertAlign w:val="baseline"/>
        </w:rPr>
        <w:t>+</w:t>
      </w:r>
      <w:r>
        <w:rPr>
          <w:rFonts w:ascii="Cambria Math" w:eastAsia="Cambria Math"/>
          <w:spacing w:val="-1"/>
          <w:vertAlign w:val="baseline"/>
        </w:rPr>
        <w:t> </w:t>
      </w:r>
      <w:r>
        <w:rPr>
          <w:rFonts w:ascii="Cambria Math" w:eastAsia="Cambria Math"/>
          <w:spacing w:val="-5"/>
          <w:vertAlign w:val="baseline"/>
        </w:rPr>
        <w:t>𝑏</w:t>
      </w:r>
      <w:r>
        <w:rPr>
          <w:rFonts w:ascii="Cambria Math" w:eastAsia="Cambria Math"/>
          <w:spacing w:val="-5"/>
          <w:vertAlign w:val="subscript"/>
        </w:rPr>
        <w:t>𝑡</w:t>
      </w:r>
      <w:r>
        <w:rPr>
          <w:rFonts w:ascii="Cambria Math" w:eastAsia="Cambria Math"/>
          <w:spacing w:val="-5"/>
          <w:vertAlign w:val="baseline"/>
        </w:rPr>
        <w:t>)</w:t>
      </w:r>
      <w:r>
        <w:rPr>
          <w:rFonts w:ascii="Cambria Math" w:eastAsia="Cambria Math"/>
          <w:vertAlign w:val="baseline"/>
        </w:rPr>
        <w:tab/>
      </w:r>
      <w:r>
        <w:rPr>
          <w:spacing w:val="-2"/>
          <w:vertAlign w:val="baseline"/>
        </w:rPr>
        <w:t>(3.6)</w:t>
      </w:r>
    </w:p>
    <w:p>
      <w:pPr>
        <w:pStyle w:val="BodyText"/>
        <w:spacing w:before="27"/>
      </w:pPr>
    </w:p>
    <w:p>
      <w:pPr>
        <w:spacing w:before="0"/>
        <w:ind w:left="307" w:right="0" w:firstLine="0"/>
        <w:jc w:val="left"/>
        <w:rPr>
          <w:i/>
          <w:sz w:val="24"/>
        </w:rPr>
      </w:pPr>
      <w:r>
        <w:rPr>
          <w:i/>
          <w:spacing w:val="-2"/>
          <w:sz w:val="24"/>
        </w:rPr>
        <w:t>Where:</w:t>
      </w:r>
    </w:p>
    <w:p>
      <w:pPr>
        <w:pStyle w:val="BodyText"/>
        <w:spacing w:before="3"/>
        <w:rPr>
          <w:i/>
        </w:rPr>
      </w:pPr>
    </w:p>
    <w:p>
      <w:pPr>
        <w:pStyle w:val="BodyText"/>
        <w:spacing w:before="1"/>
        <w:ind w:left="348"/>
      </w:pPr>
      <w:r>
        <w:rPr>
          <w:rFonts w:ascii="Cambria Math" w:eastAsia="Cambria Math"/>
        </w:rPr>
        <w:t>𝐻</w:t>
      </w:r>
      <w:r>
        <w:rPr>
          <w:rFonts w:ascii="Cambria Math" w:eastAsia="Cambria Math"/>
          <w:vertAlign w:val="subscript"/>
        </w:rPr>
        <w:t>𝑠</w:t>
      </w:r>
      <w:r>
        <w:rPr>
          <w:rFonts w:ascii="Cambria Math" w:eastAsia="Cambria Math"/>
          <w:spacing w:val="11"/>
          <w:vertAlign w:val="baseline"/>
        </w:rPr>
        <w:t> </w:t>
      </w:r>
      <w:r>
        <w:rPr>
          <w:vertAlign w:val="baseline"/>
        </w:rPr>
        <w:t>is</w:t>
      </w:r>
      <w:r>
        <w:rPr>
          <w:spacing w:val="-2"/>
          <w:vertAlign w:val="baseline"/>
        </w:rPr>
        <w:t> </w:t>
      </w:r>
      <w:r>
        <w:rPr>
          <w:vertAlign w:val="baseline"/>
        </w:rPr>
        <w:t>height</w:t>
      </w:r>
      <w:r>
        <w:rPr>
          <w:spacing w:val="-1"/>
          <w:vertAlign w:val="baseline"/>
        </w:rPr>
        <w:t> </w:t>
      </w:r>
      <w:r>
        <w:rPr>
          <w:vertAlign w:val="baseline"/>
        </w:rPr>
        <w:t>of</w:t>
      </w:r>
      <w:r>
        <w:rPr>
          <w:spacing w:val="-1"/>
          <w:vertAlign w:val="baseline"/>
        </w:rPr>
        <w:t> </w:t>
      </w:r>
      <w:r>
        <w:rPr>
          <w:vertAlign w:val="baseline"/>
        </w:rPr>
        <w:t>slag</w:t>
      </w:r>
      <w:r>
        <w:rPr>
          <w:spacing w:val="-5"/>
          <w:vertAlign w:val="baseline"/>
        </w:rPr>
        <w:t> </w:t>
      </w:r>
      <w:r>
        <w:rPr>
          <w:vertAlign w:val="baseline"/>
        </w:rPr>
        <w:t>formed,</w:t>
      </w:r>
      <w:r>
        <w:rPr>
          <w:spacing w:val="1"/>
          <w:vertAlign w:val="baseline"/>
        </w:rPr>
        <w:t> </w:t>
      </w:r>
      <w:r>
        <w:rPr>
          <w:spacing w:val="-5"/>
          <w:vertAlign w:val="baseline"/>
        </w:rPr>
        <w:t>m;</w:t>
      </w:r>
    </w:p>
    <w:p>
      <w:pPr>
        <w:pStyle w:val="BodyText"/>
        <w:spacing w:before="6"/>
      </w:pPr>
    </w:p>
    <w:p>
      <w:pPr>
        <w:pStyle w:val="BodyText"/>
        <w:spacing w:line="480" w:lineRule="auto"/>
        <w:ind w:left="727" w:right="4867" w:hanging="420"/>
      </w:pPr>
      <w:r>
        <w:rPr>
          <w:rFonts w:ascii="Cambria Math" w:eastAsia="Cambria Math"/>
        </w:rPr>
        <w:t>𝑏</w:t>
      </w:r>
      <w:r>
        <w:rPr>
          <w:rFonts w:ascii="Cambria Math" w:eastAsia="Cambria Math"/>
          <w:vertAlign w:val="subscript"/>
        </w:rPr>
        <w:t>𝑡</w:t>
      </w:r>
      <w:r>
        <w:rPr>
          <w:rFonts w:ascii="Cambria Math" w:eastAsia="Cambria Math"/>
          <w:vertAlign w:val="baseline"/>
        </w:rPr>
        <w:t> </w:t>
      </w:r>
      <w:r>
        <w:rPr>
          <w:vertAlign w:val="baseline"/>
        </w:rPr>
        <w:t>is</w:t>
      </w:r>
      <w:r>
        <w:rPr>
          <w:spacing w:val="-5"/>
          <w:vertAlign w:val="baseline"/>
        </w:rPr>
        <w:t> </w:t>
      </w:r>
      <w:r>
        <w:rPr>
          <w:vertAlign w:val="baseline"/>
        </w:rPr>
        <w:t>thickness</w:t>
      </w:r>
      <w:r>
        <w:rPr>
          <w:spacing w:val="-5"/>
          <w:vertAlign w:val="baseline"/>
        </w:rPr>
        <w:t> </w:t>
      </w:r>
      <w:r>
        <w:rPr>
          <w:vertAlign w:val="baseline"/>
        </w:rPr>
        <w:t>of</w:t>
      </w:r>
      <w:r>
        <w:rPr>
          <w:spacing w:val="-5"/>
          <w:vertAlign w:val="baseline"/>
        </w:rPr>
        <w:t> </w:t>
      </w:r>
      <w:r>
        <w:rPr>
          <w:vertAlign w:val="baseline"/>
        </w:rPr>
        <w:t>bottom</w:t>
      </w:r>
      <w:r>
        <w:rPr>
          <w:spacing w:val="-5"/>
          <w:vertAlign w:val="baseline"/>
        </w:rPr>
        <w:t> </w:t>
      </w:r>
      <w:r>
        <w:rPr>
          <w:vertAlign w:val="baseline"/>
        </w:rPr>
        <w:t>refractory</w:t>
      </w:r>
      <w:r>
        <w:rPr>
          <w:spacing w:val="-9"/>
          <w:vertAlign w:val="baseline"/>
        </w:rPr>
        <w:t> </w:t>
      </w:r>
      <w:r>
        <w:rPr>
          <w:vertAlign w:val="baseline"/>
        </w:rPr>
        <w:t>lining, (</w:t>
      </w:r>
      <w:r>
        <w:rPr>
          <w:rFonts w:ascii="Cambria Math" w:eastAsia="Cambria Math"/>
          <w:vertAlign w:val="baseline"/>
        </w:rPr>
        <w:t>𝑏</w:t>
      </w:r>
      <w:r>
        <w:rPr>
          <w:rFonts w:ascii="Cambria Math" w:eastAsia="Cambria Math"/>
          <w:vertAlign w:val="subscript"/>
        </w:rPr>
        <w:t>𝑡</w:t>
      </w:r>
      <w:r>
        <w:rPr>
          <w:rFonts w:ascii="Cambria Math" w:eastAsia="Cambria Math"/>
          <w:vertAlign w:val="baseline"/>
        </w:rPr>
        <w:t> </w:t>
      </w:r>
      <w:r>
        <w:rPr>
          <w:vertAlign w:val="baseline"/>
        </w:rPr>
        <w:t>= 25.5mm for 5kg capacity).</w:t>
      </w:r>
    </w:p>
    <w:p>
      <w:pPr>
        <w:spacing w:line="273" w:lineRule="exact" w:before="0"/>
        <w:ind w:left="307" w:right="0" w:firstLine="0"/>
        <w:jc w:val="left"/>
        <w:rPr>
          <w:i/>
          <w:sz w:val="24"/>
        </w:rPr>
      </w:pPr>
      <w:r>
        <w:rPr>
          <w:i/>
          <w:spacing w:val="-2"/>
          <w:sz w:val="24"/>
        </w:rPr>
        <w:t>Where:</w:t>
      </w:r>
    </w:p>
    <w:p>
      <w:pPr>
        <w:spacing w:line="147" w:lineRule="exact" w:before="265"/>
        <w:ind w:left="0" w:right="2835" w:firstLine="0"/>
        <w:jc w:val="right"/>
        <w:rPr>
          <w:sz w:val="16"/>
        </w:rPr>
      </w:pPr>
      <w:r>
        <w:rPr>
          <w:spacing w:val="-10"/>
          <w:sz w:val="16"/>
        </w:rPr>
        <w:t>3</w:t>
      </w:r>
    </w:p>
    <w:p>
      <w:pPr>
        <w:pStyle w:val="BodyText"/>
        <w:spacing w:line="245" w:lineRule="exact"/>
        <w:ind w:left="367"/>
      </w:pPr>
      <w:r>
        <w:rPr>
          <w:rFonts w:ascii="Cambria Math" w:eastAsia="Cambria Math"/>
        </w:rPr>
        <w:t>𝑉</w:t>
      </w:r>
      <w:r>
        <w:rPr>
          <w:rFonts w:ascii="Cambria Math" w:eastAsia="Cambria Math"/>
          <w:vertAlign w:val="subscript"/>
        </w:rPr>
        <w:t>𝑠</w:t>
      </w:r>
      <w:r>
        <w:rPr>
          <w:rFonts w:ascii="Cambria Math" w:eastAsia="Cambria Math"/>
          <w:spacing w:val="-5"/>
          <w:vertAlign w:val="baseline"/>
        </w:rPr>
        <w:t> </w:t>
      </w:r>
      <w:r>
        <w:rPr>
          <w:vertAlign w:val="baseline"/>
        </w:rPr>
        <w:t>is</w:t>
      </w:r>
      <w:r>
        <w:rPr>
          <w:spacing w:val="-3"/>
          <w:vertAlign w:val="baseline"/>
        </w:rPr>
        <w:t> </w:t>
      </w:r>
      <w:r>
        <w:rPr>
          <w:vertAlign w:val="baseline"/>
        </w:rPr>
        <w:t>volume</w:t>
      </w:r>
      <w:r>
        <w:rPr>
          <w:spacing w:val="-5"/>
          <w:vertAlign w:val="baseline"/>
        </w:rPr>
        <w:t> </w:t>
      </w:r>
      <w:r>
        <w:rPr>
          <w:vertAlign w:val="baseline"/>
        </w:rPr>
        <w:t>of</w:t>
      </w:r>
      <w:r>
        <w:rPr>
          <w:spacing w:val="-4"/>
          <w:vertAlign w:val="baseline"/>
        </w:rPr>
        <w:t> </w:t>
      </w:r>
      <w:r>
        <w:rPr>
          <w:vertAlign w:val="baseline"/>
        </w:rPr>
        <w:t>slag</w:t>
      </w:r>
      <w:r>
        <w:rPr>
          <w:spacing w:val="-6"/>
          <w:vertAlign w:val="baseline"/>
        </w:rPr>
        <w:t> </w:t>
      </w:r>
      <w:r>
        <w:rPr>
          <w:vertAlign w:val="baseline"/>
        </w:rPr>
        <w:t>in</w:t>
      </w:r>
      <w:r>
        <w:rPr>
          <w:spacing w:val="-4"/>
          <w:vertAlign w:val="baseline"/>
        </w:rPr>
        <w:t> </w:t>
      </w:r>
      <w:r>
        <w:rPr>
          <w:vertAlign w:val="baseline"/>
        </w:rPr>
        <w:t>one</w:t>
      </w:r>
      <w:r>
        <w:rPr>
          <w:spacing w:val="-3"/>
          <w:vertAlign w:val="baseline"/>
        </w:rPr>
        <w:t> </w:t>
      </w:r>
      <w:r>
        <w:rPr>
          <w:vertAlign w:val="baseline"/>
        </w:rPr>
        <w:t>heat,</w:t>
      </w:r>
      <w:r>
        <w:rPr>
          <w:spacing w:val="-4"/>
          <w:vertAlign w:val="baseline"/>
        </w:rPr>
        <w:t> </w:t>
      </w:r>
      <w:r>
        <w:rPr>
          <w:vertAlign w:val="baseline"/>
        </w:rPr>
        <w:t>taken</w:t>
      </w:r>
      <w:r>
        <w:rPr>
          <w:spacing w:val="-1"/>
          <w:vertAlign w:val="baseline"/>
        </w:rPr>
        <w:t> </w:t>
      </w:r>
      <w:r>
        <w:rPr>
          <w:vertAlign w:val="baseline"/>
        </w:rPr>
        <w:t>as</w:t>
      </w:r>
      <w:r>
        <w:rPr>
          <w:spacing w:val="-4"/>
          <w:vertAlign w:val="baseline"/>
        </w:rPr>
        <w:t> </w:t>
      </w:r>
      <w:r>
        <w:rPr>
          <w:vertAlign w:val="baseline"/>
        </w:rPr>
        <w:t>8%</w:t>
      </w:r>
      <w:r>
        <w:rPr>
          <w:spacing w:val="-4"/>
          <w:vertAlign w:val="baseline"/>
        </w:rPr>
        <w:t> </w:t>
      </w:r>
      <w:r>
        <w:rPr>
          <w:vertAlign w:val="baseline"/>
        </w:rPr>
        <w:t>of</w:t>
      </w:r>
      <w:r>
        <w:rPr>
          <w:spacing w:val="-6"/>
          <w:vertAlign w:val="baseline"/>
        </w:rPr>
        <w:t> </w:t>
      </w:r>
      <w:r>
        <w:rPr>
          <w:vertAlign w:val="baseline"/>
        </w:rPr>
        <w:t>total</w:t>
      </w:r>
      <w:r>
        <w:rPr>
          <w:spacing w:val="-3"/>
          <w:vertAlign w:val="baseline"/>
        </w:rPr>
        <w:t> </w:t>
      </w:r>
      <w:r>
        <w:rPr>
          <w:vertAlign w:val="baseline"/>
        </w:rPr>
        <w:t>charge,</w:t>
      </w:r>
      <w:r>
        <w:rPr>
          <w:spacing w:val="-4"/>
          <w:vertAlign w:val="baseline"/>
        </w:rPr>
        <w:t> </w:t>
      </w:r>
      <w:r>
        <w:rPr>
          <w:vertAlign w:val="baseline"/>
        </w:rPr>
        <w:t>m</w:t>
      </w:r>
      <w:r>
        <w:rPr>
          <w:spacing w:val="21"/>
          <w:vertAlign w:val="baseline"/>
        </w:rPr>
        <w:t> </w:t>
      </w:r>
      <w:r>
        <w:rPr>
          <w:spacing w:val="-10"/>
          <w:vertAlign w:val="baseline"/>
        </w:rPr>
        <w:t>.</w:t>
      </w:r>
    </w:p>
    <w:p>
      <w:pPr>
        <w:pStyle w:val="BodyText"/>
        <w:spacing w:before="248"/>
      </w:pPr>
    </w:p>
    <w:p>
      <w:pPr>
        <w:pStyle w:val="BodyText"/>
        <w:spacing w:before="1"/>
        <w:ind w:left="307"/>
        <w:rPr>
          <w:rFonts w:ascii="Cambria Math" w:eastAsia="Cambria Math"/>
        </w:rPr>
      </w:pPr>
      <w:r>
        <w:rPr>
          <w:rFonts w:ascii="Cambria Math" w:eastAsia="Cambria Math"/>
        </w:rPr>
        <w:t>𝑉</w:t>
      </w:r>
      <w:r>
        <w:rPr>
          <w:rFonts w:ascii="Cambria Math" w:eastAsia="Cambria Math"/>
          <w:vertAlign w:val="subscript"/>
        </w:rPr>
        <w:t>𝑠</w:t>
      </w:r>
      <w:r>
        <w:rPr>
          <w:rFonts w:ascii="Cambria Math" w:eastAsia="Cambria Math"/>
          <w:spacing w:val="12"/>
          <w:vertAlign w:val="baseline"/>
        </w:rPr>
        <w:t> </w:t>
      </w:r>
      <w:r>
        <w:rPr>
          <w:rFonts w:ascii="Cambria Math" w:eastAsia="Cambria Math"/>
          <w:vertAlign w:val="baseline"/>
        </w:rPr>
        <w:t>=</w:t>
      </w:r>
      <w:r>
        <w:rPr>
          <w:rFonts w:ascii="Cambria Math" w:eastAsia="Cambria Math"/>
          <w:spacing w:val="46"/>
          <w:vertAlign w:val="baseline"/>
        </w:rPr>
        <w:t> </w:t>
      </w:r>
      <w:r>
        <w:rPr>
          <w:rFonts w:ascii="Cambria Math" w:eastAsia="Cambria Math"/>
          <w:vertAlign w:val="baseline"/>
        </w:rPr>
        <w:t>8%</w:t>
      </w:r>
      <w:r>
        <w:rPr>
          <w:rFonts w:ascii="Cambria Math" w:eastAsia="Cambria Math"/>
          <w:spacing w:val="-7"/>
          <w:vertAlign w:val="baseline"/>
        </w:rPr>
        <w:t> </w:t>
      </w:r>
      <w:r>
        <w:rPr>
          <w:rFonts w:ascii="Cambria Math" w:eastAsia="Cambria Math"/>
          <w:vertAlign w:val="baseline"/>
        </w:rPr>
        <w:t>𝑜𝑓</w:t>
      </w:r>
      <w:r>
        <w:rPr>
          <w:rFonts w:ascii="Cambria Math" w:eastAsia="Cambria Math"/>
          <w:spacing w:val="-1"/>
          <w:vertAlign w:val="baseline"/>
        </w:rPr>
        <w:t> </w:t>
      </w:r>
      <w:r>
        <w:rPr>
          <w:rFonts w:ascii="Cambria Math" w:eastAsia="Cambria Math"/>
          <w:spacing w:val="-5"/>
          <w:vertAlign w:val="baseline"/>
        </w:rPr>
        <w:t>𝑉</w:t>
      </w:r>
      <w:r>
        <w:rPr>
          <w:rFonts w:ascii="Cambria Math" w:eastAsia="Cambria Math"/>
          <w:spacing w:val="-5"/>
          <w:vertAlign w:val="subscript"/>
        </w:rPr>
        <w:t>𝑚</w:t>
      </w:r>
    </w:p>
    <w:p>
      <w:pPr>
        <w:pStyle w:val="BodyText"/>
        <w:rPr>
          <w:rFonts w:ascii="Cambria Math"/>
          <w:sz w:val="16"/>
        </w:rPr>
      </w:pPr>
    </w:p>
    <w:p>
      <w:pPr>
        <w:spacing w:after="0"/>
        <w:rPr>
          <w:rFonts w:ascii="Cambria Math"/>
          <w:sz w:val="16"/>
        </w:rPr>
        <w:sectPr>
          <w:pgSz w:w="11910" w:h="16850"/>
          <w:pgMar w:header="0" w:footer="1014" w:top="1340" w:bottom="1200" w:left="1680" w:right="920"/>
        </w:sectPr>
      </w:pPr>
    </w:p>
    <w:p>
      <w:pPr>
        <w:pStyle w:val="BodyText"/>
        <w:spacing w:before="42"/>
        <w:rPr>
          <w:rFonts w:ascii="Cambria Math"/>
          <w:sz w:val="17"/>
        </w:rPr>
      </w:pPr>
    </w:p>
    <w:p>
      <w:pPr>
        <w:spacing w:before="0"/>
        <w:ind w:left="307" w:right="0" w:firstLine="0"/>
        <w:jc w:val="left"/>
        <w:rPr>
          <w:rFonts w:ascii="Cambria Math" w:eastAsia="Cambria Math"/>
          <w:sz w:val="24"/>
        </w:rPr>
      </w:pPr>
      <w:r>
        <w:rPr>
          <w:rFonts w:ascii="Cambria Math" w:eastAsia="Cambria Math"/>
          <w:spacing w:val="-29"/>
          <w:sz w:val="24"/>
        </w:rPr>
        <w:t>𝑉</w:t>
      </w:r>
      <w:r>
        <w:rPr>
          <w:rFonts w:ascii="Cambria Math" w:eastAsia="Cambria Math"/>
          <w:spacing w:val="-29"/>
          <w:sz w:val="24"/>
          <w:vertAlign w:val="subscript"/>
        </w:rPr>
        <w:t>𝑠</w:t>
      </w:r>
    </w:p>
    <w:p>
      <w:pPr>
        <w:spacing w:line="232" w:lineRule="exact" w:before="59"/>
        <w:ind w:left="467" w:right="0" w:firstLine="0"/>
        <w:jc w:val="left"/>
        <w:rPr>
          <w:rFonts w:ascii="Cambria Math"/>
          <w:sz w:val="24"/>
        </w:rPr>
      </w:pPr>
      <w:r>
        <w:rPr/>
        <w:br w:type="column"/>
      </w:r>
      <w:r>
        <w:rPr>
          <w:rFonts w:ascii="Cambria Math"/>
          <w:spacing w:val="-10"/>
          <w:sz w:val="24"/>
        </w:rPr>
        <w:t>8</w:t>
      </w:r>
    </w:p>
    <w:p>
      <w:pPr>
        <w:spacing w:line="172" w:lineRule="exact" w:before="0"/>
        <w:ind w:left="38" w:right="0" w:firstLine="0"/>
        <w:jc w:val="left"/>
        <w:rPr>
          <w:rFonts w:ascii="Cambria Math"/>
          <w:sz w:val="24"/>
        </w:rPr>
      </w:pPr>
      <w:r>
        <w:rPr/>
        <mc:AlternateContent>
          <mc:Choice Requires="wps">
            <w:drawing>
              <wp:anchor distT="0" distB="0" distL="0" distR="0" allowOverlap="1" layoutInCell="1" locked="0" behindDoc="0" simplePos="0" relativeHeight="15731712">
                <wp:simplePos x="0" y="0"/>
                <wp:positionH relativeFrom="page">
                  <wp:posOffset>1614169</wp:posOffset>
                </wp:positionH>
                <wp:positionV relativeFrom="paragraph">
                  <wp:posOffset>64586</wp:posOffset>
                </wp:positionV>
                <wp:extent cx="253365" cy="10795"/>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253365" cy="10795"/>
                        </a:xfrm>
                        <a:custGeom>
                          <a:avLst/>
                          <a:gdLst/>
                          <a:ahLst/>
                          <a:cxnLst/>
                          <a:rect l="l" t="t" r="r" b="b"/>
                          <a:pathLst>
                            <a:path w="253365" h="10795">
                              <a:moveTo>
                                <a:pt x="252983" y="0"/>
                              </a:moveTo>
                              <a:lnTo>
                                <a:pt x="0" y="0"/>
                              </a:lnTo>
                              <a:lnTo>
                                <a:pt x="0" y="10667"/>
                              </a:lnTo>
                              <a:lnTo>
                                <a:pt x="252983" y="10667"/>
                              </a:lnTo>
                              <a:lnTo>
                                <a:pt x="2529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7.099998pt;margin-top:5.085572pt;width:19.920pt;height:.83997pt;mso-position-horizontal-relative:page;mso-position-vertical-relative:paragraph;z-index:15731712" id="docshape12" filled="true" fillcolor="#000000" stroked="false">
                <v:fill type="solid"/>
                <w10:wrap type="none"/>
              </v:rect>
            </w:pict>
          </mc:Fallback>
        </mc:AlternateContent>
      </w:r>
      <w:r>
        <w:rPr>
          <w:rFonts w:ascii="Cambria Math"/>
          <w:spacing w:val="-10"/>
          <w:sz w:val="24"/>
        </w:rPr>
        <w:t>=</w:t>
      </w:r>
    </w:p>
    <w:p>
      <w:pPr>
        <w:pStyle w:val="BodyText"/>
        <w:spacing w:line="221" w:lineRule="exact"/>
        <w:ind w:left="335"/>
        <w:rPr>
          <w:rFonts w:ascii="Cambria Math"/>
        </w:rPr>
      </w:pPr>
      <w:r>
        <w:rPr>
          <w:rFonts w:ascii="Cambria Math"/>
          <w:spacing w:val="-5"/>
        </w:rPr>
        <w:t>100</w:t>
      </w:r>
    </w:p>
    <w:p>
      <w:pPr>
        <w:pStyle w:val="BodyText"/>
        <w:spacing w:before="241"/>
        <w:ind w:left="17"/>
        <w:rPr>
          <w:rFonts w:ascii="Cambria Math" w:hAnsi="Cambria Math"/>
        </w:rPr>
      </w:pPr>
      <w:r>
        <w:rPr/>
        <w:br w:type="column"/>
      </w:r>
      <w:r>
        <w:rPr>
          <w:rFonts w:ascii="Cambria Math" w:hAnsi="Cambria Math"/>
        </w:rPr>
        <w:t>×</w:t>
      </w:r>
      <w:r>
        <w:rPr>
          <w:rFonts w:ascii="Cambria Math" w:hAnsi="Cambria Math"/>
          <w:spacing w:val="-4"/>
        </w:rPr>
        <w:t> </w:t>
      </w:r>
      <w:r>
        <w:rPr>
          <w:rFonts w:ascii="Cambria Math" w:hAnsi="Cambria Math"/>
        </w:rPr>
        <w:t>6.003635</w:t>
      </w:r>
      <w:r>
        <w:rPr>
          <w:rFonts w:ascii="Cambria Math" w:hAnsi="Cambria Math"/>
          <w:spacing w:val="1"/>
        </w:rPr>
        <w:t> </w:t>
      </w:r>
      <w:r>
        <w:rPr>
          <w:rFonts w:ascii="Cambria Math" w:hAnsi="Cambria Math"/>
        </w:rPr>
        <w:t>×</w:t>
      </w:r>
      <w:r>
        <w:rPr>
          <w:rFonts w:ascii="Cambria Math" w:hAnsi="Cambria Math"/>
          <w:spacing w:val="-2"/>
        </w:rPr>
        <w:t> </w:t>
      </w:r>
      <w:r>
        <w:rPr>
          <w:rFonts w:ascii="Cambria Math" w:hAnsi="Cambria Math"/>
          <w:spacing w:val="-4"/>
        </w:rPr>
        <w:t>10</w:t>
      </w:r>
      <w:r>
        <w:rPr>
          <w:rFonts w:ascii="Cambria Math" w:hAnsi="Cambria Math"/>
          <w:spacing w:val="-4"/>
          <w:vertAlign w:val="superscript"/>
        </w:rPr>
        <w:t>−5</w:t>
      </w:r>
    </w:p>
    <w:p>
      <w:pPr>
        <w:spacing w:after="0"/>
        <w:rPr>
          <w:rFonts w:ascii="Cambria Math" w:hAnsi="Cambria Math"/>
        </w:rPr>
        <w:sectPr>
          <w:type w:val="continuous"/>
          <w:pgSz w:w="11910" w:h="16850"/>
          <w:pgMar w:header="0" w:footer="1014" w:top="1340" w:bottom="1200" w:left="1680" w:right="920"/>
          <w:cols w:num="3" w:equalWidth="0">
            <w:col w:w="487" w:space="40"/>
            <w:col w:w="732" w:space="39"/>
            <w:col w:w="8012"/>
          </w:cols>
        </w:sectPr>
      </w:pPr>
    </w:p>
    <w:p>
      <w:pPr>
        <w:pStyle w:val="BodyText"/>
        <w:spacing w:before="77"/>
        <w:ind w:left="307"/>
        <w:rPr>
          <w:rFonts w:ascii="Cambria Math" w:hAnsi="Cambria Math" w:eastAsia="Cambria Math"/>
        </w:rPr>
      </w:pPr>
      <w:r>
        <w:rPr>
          <w:rFonts w:ascii="Cambria Math" w:hAnsi="Cambria Math" w:eastAsia="Cambria Math"/>
        </w:rPr>
        <w:t>𝑉</w:t>
      </w:r>
      <w:r>
        <w:rPr>
          <w:rFonts w:ascii="Cambria Math" w:hAnsi="Cambria Math" w:eastAsia="Cambria Math"/>
          <w:position w:val="-4"/>
          <w:sz w:val="17"/>
        </w:rPr>
        <w:t>𝑠</w:t>
      </w:r>
      <w:r>
        <w:rPr>
          <w:rFonts w:ascii="Cambria Math" w:hAnsi="Cambria Math" w:eastAsia="Cambria Math"/>
          <w:spacing w:val="28"/>
          <w:position w:val="-4"/>
          <w:sz w:val="17"/>
        </w:rPr>
        <w:t> </w:t>
      </w:r>
      <w:r>
        <w:rPr>
          <w:rFonts w:ascii="Cambria Math" w:hAnsi="Cambria Math" w:eastAsia="Cambria Math"/>
        </w:rPr>
        <w:t>=</w:t>
      </w:r>
      <w:r>
        <w:rPr>
          <w:rFonts w:ascii="Cambria Math" w:hAnsi="Cambria Math" w:eastAsia="Cambria Math"/>
          <w:spacing w:val="2"/>
        </w:rPr>
        <w:t> </w:t>
      </w:r>
      <w:r>
        <w:rPr>
          <w:rFonts w:ascii="Cambria Math" w:hAnsi="Cambria Math" w:eastAsia="Cambria Math"/>
        </w:rPr>
        <w:t>0.08</w:t>
      </w:r>
      <w:r>
        <w:rPr>
          <w:rFonts w:ascii="Cambria Math" w:hAnsi="Cambria Math" w:eastAsia="Cambria Math"/>
          <w:spacing w:val="-9"/>
        </w:rPr>
        <w:t> </w:t>
      </w:r>
      <w:r>
        <w:rPr>
          <w:rFonts w:ascii="Cambria Math" w:hAnsi="Cambria Math" w:eastAsia="Cambria Math"/>
        </w:rPr>
        <w:t>×</w:t>
      </w:r>
      <w:r>
        <w:rPr>
          <w:rFonts w:ascii="Cambria Math" w:hAnsi="Cambria Math" w:eastAsia="Cambria Math"/>
          <w:spacing w:val="-8"/>
        </w:rPr>
        <w:t> </w:t>
      </w:r>
      <w:r>
        <w:rPr>
          <w:rFonts w:ascii="Cambria Math" w:hAnsi="Cambria Math" w:eastAsia="Cambria Math"/>
        </w:rPr>
        <w:t>6.003635</w:t>
      </w:r>
      <w:r>
        <w:rPr>
          <w:rFonts w:ascii="Cambria Math" w:hAnsi="Cambria Math" w:eastAsia="Cambria Math"/>
          <w:spacing w:val="-5"/>
        </w:rPr>
        <w:t> </w:t>
      </w:r>
      <w:r>
        <w:rPr>
          <w:rFonts w:ascii="Cambria Math" w:hAnsi="Cambria Math" w:eastAsia="Cambria Math"/>
        </w:rPr>
        <w:t>×</w:t>
      </w:r>
      <w:r>
        <w:rPr>
          <w:rFonts w:ascii="Cambria Math" w:hAnsi="Cambria Math" w:eastAsia="Cambria Math"/>
          <w:spacing w:val="-8"/>
        </w:rPr>
        <w:t> </w:t>
      </w:r>
      <w:r>
        <w:rPr>
          <w:rFonts w:ascii="Cambria Math" w:hAnsi="Cambria Math" w:eastAsia="Cambria Math"/>
          <w:spacing w:val="-4"/>
        </w:rPr>
        <w:t>10</w:t>
      </w:r>
      <w:r>
        <w:rPr>
          <w:rFonts w:ascii="Cambria Math" w:hAnsi="Cambria Math" w:eastAsia="Cambria Math"/>
          <w:spacing w:val="-4"/>
          <w:vertAlign w:val="superscript"/>
        </w:rPr>
        <w:t>−5</w:t>
      </w:r>
    </w:p>
    <w:p>
      <w:pPr>
        <w:pStyle w:val="BodyText"/>
        <w:spacing w:before="249"/>
        <w:ind w:left="307"/>
        <w:rPr>
          <w:rFonts w:ascii="Cambria Math" w:hAnsi="Cambria Math" w:eastAsia="Cambria Math"/>
        </w:rPr>
      </w:pPr>
      <w:r>
        <w:rPr>
          <w:rFonts w:ascii="Cambria Math" w:hAnsi="Cambria Math" w:eastAsia="Cambria Math"/>
        </w:rPr>
        <w:t>𝑉</w:t>
      </w:r>
      <w:r>
        <w:rPr>
          <w:rFonts w:ascii="Cambria Math" w:hAnsi="Cambria Math" w:eastAsia="Cambria Math"/>
          <w:vertAlign w:val="subscript"/>
        </w:rPr>
        <w:t>𝑠</w:t>
      </w:r>
      <w:r>
        <w:rPr>
          <w:rFonts w:ascii="Cambria Math" w:hAnsi="Cambria Math" w:eastAsia="Cambria Math"/>
          <w:spacing w:val="9"/>
          <w:vertAlign w:val="baseline"/>
        </w:rPr>
        <w:t> </w:t>
      </w:r>
      <w:r>
        <w:rPr>
          <w:rFonts w:ascii="Cambria Math" w:hAnsi="Cambria Math" w:eastAsia="Cambria Math"/>
          <w:vertAlign w:val="baseline"/>
        </w:rPr>
        <w:t>=</w:t>
      </w:r>
      <w:r>
        <w:rPr>
          <w:rFonts w:ascii="Cambria Math" w:hAnsi="Cambria Math" w:eastAsia="Cambria Math"/>
          <w:spacing w:val="-1"/>
          <w:vertAlign w:val="baseline"/>
        </w:rPr>
        <w:t> </w:t>
      </w:r>
      <w:r>
        <w:rPr>
          <w:rFonts w:ascii="Cambria Math" w:hAnsi="Cambria Math" w:eastAsia="Cambria Math"/>
          <w:vertAlign w:val="baseline"/>
        </w:rPr>
        <w:t>4.802908</w:t>
      </w:r>
      <w:r>
        <w:rPr>
          <w:rFonts w:ascii="Cambria Math" w:hAnsi="Cambria Math" w:eastAsia="Cambria Math"/>
          <w:spacing w:val="-7"/>
          <w:vertAlign w:val="baseline"/>
        </w:rPr>
        <w:t> </w:t>
      </w:r>
      <w:r>
        <w:rPr>
          <w:rFonts w:ascii="Cambria Math" w:hAnsi="Cambria Math" w:eastAsia="Cambria Math"/>
          <w:vertAlign w:val="baseline"/>
        </w:rPr>
        <w:t>×</w:t>
      </w:r>
      <w:r>
        <w:rPr>
          <w:rFonts w:ascii="Cambria Math" w:hAnsi="Cambria Math" w:eastAsia="Cambria Math"/>
          <w:spacing w:val="-12"/>
          <w:vertAlign w:val="baseline"/>
        </w:rPr>
        <w:t> </w:t>
      </w:r>
      <w:r>
        <w:rPr>
          <w:rFonts w:ascii="Cambria Math" w:hAnsi="Cambria Math" w:eastAsia="Cambria Math"/>
          <w:spacing w:val="-2"/>
          <w:vertAlign w:val="baseline"/>
        </w:rPr>
        <w:t>10</w:t>
      </w:r>
      <w:r>
        <w:rPr>
          <w:rFonts w:ascii="Cambria Math" w:hAnsi="Cambria Math" w:eastAsia="Cambria Math"/>
          <w:spacing w:val="-2"/>
          <w:vertAlign w:val="superscript"/>
        </w:rPr>
        <w:t>−6</w:t>
      </w:r>
      <w:r>
        <w:rPr>
          <w:rFonts w:ascii="Cambria Math" w:hAnsi="Cambria Math" w:eastAsia="Cambria Math"/>
          <w:spacing w:val="-2"/>
          <w:vertAlign w:val="baseline"/>
        </w:rPr>
        <w:t>𝑚</w:t>
      </w:r>
      <w:r>
        <w:rPr>
          <w:rFonts w:ascii="Cambria Math" w:hAnsi="Cambria Math" w:eastAsia="Cambria Math"/>
          <w:spacing w:val="-2"/>
          <w:vertAlign w:val="superscript"/>
        </w:rPr>
        <w:t>3</w:t>
      </w:r>
    </w:p>
    <w:p>
      <w:pPr>
        <w:pStyle w:val="BodyText"/>
        <w:spacing w:before="276"/>
        <w:rPr>
          <w:rFonts w:ascii="Cambria Math"/>
        </w:rPr>
      </w:pPr>
    </w:p>
    <w:p>
      <w:pPr>
        <w:pStyle w:val="Heading2"/>
        <w:numPr>
          <w:ilvl w:val="2"/>
          <w:numId w:val="12"/>
        </w:numPr>
        <w:tabs>
          <w:tab w:pos="1027" w:val="left" w:leader="none"/>
        </w:tabs>
        <w:spacing w:line="240" w:lineRule="auto" w:before="0" w:after="0"/>
        <w:ind w:left="1027" w:right="0" w:hanging="720"/>
        <w:jc w:val="left"/>
      </w:pPr>
      <w:r>
        <w:rPr/>
        <w:t>Determination</w:t>
      </w:r>
      <w:r>
        <w:rPr>
          <w:spacing w:val="-1"/>
        </w:rPr>
        <w:t> </w:t>
      </w:r>
      <w:r>
        <w:rPr/>
        <w:t>of height</w:t>
      </w:r>
      <w:r>
        <w:rPr>
          <w:spacing w:val="-5"/>
        </w:rPr>
        <w:t> </w:t>
      </w:r>
      <w:r>
        <w:rPr/>
        <w:t>of slag</w:t>
      </w:r>
      <w:r>
        <w:rPr>
          <w:spacing w:val="-2"/>
        </w:rPr>
        <w:t> formed</w:t>
      </w:r>
    </w:p>
    <w:p>
      <w:pPr>
        <w:pStyle w:val="BodyText"/>
        <w:rPr>
          <w:b/>
        </w:rPr>
      </w:pPr>
    </w:p>
    <w:p>
      <w:pPr>
        <w:pStyle w:val="BodyText"/>
        <w:ind w:left="307"/>
      </w:pPr>
      <w:r>
        <w:rPr/>
        <w:t>The</w:t>
      </w:r>
      <w:r>
        <w:rPr>
          <w:spacing w:val="-3"/>
        </w:rPr>
        <w:t> </w:t>
      </w:r>
      <w:r>
        <w:rPr/>
        <w:t>slag</w:t>
      </w:r>
      <w:r>
        <w:rPr>
          <w:spacing w:val="-3"/>
        </w:rPr>
        <w:t> </w:t>
      </w:r>
      <w:r>
        <w:rPr/>
        <w:t>height</w:t>
      </w:r>
      <w:r>
        <w:rPr>
          <w:spacing w:val="-1"/>
        </w:rPr>
        <w:t> </w:t>
      </w:r>
      <w:r>
        <w:rPr/>
        <w:t>is calculated </w:t>
      </w:r>
      <w:r>
        <w:rPr>
          <w:spacing w:val="-2"/>
        </w:rPr>
        <w:t>thus:</w:t>
      </w:r>
    </w:p>
    <w:p>
      <w:pPr>
        <w:pStyle w:val="BodyText"/>
        <w:spacing w:before="11"/>
        <w:rPr>
          <w:sz w:val="14"/>
        </w:rPr>
      </w:pPr>
    </w:p>
    <w:p>
      <w:pPr>
        <w:spacing w:after="0"/>
        <w:rPr>
          <w:sz w:val="14"/>
        </w:rPr>
        <w:sectPr>
          <w:pgSz w:w="11910" w:h="16850"/>
          <w:pgMar w:header="0" w:footer="1014" w:top="1340" w:bottom="1200" w:left="1680" w:right="920"/>
        </w:sectPr>
      </w:pPr>
    </w:p>
    <w:p>
      <w:pPr>
        <w:pStyle w:val="BodyText"/>
        <w:spacing w:before="165"/>
        <w:ind w:left="307"/>
        <w:rPr>
          <w:rFonts w:ascii="Cambria Math" w:hAnsi="Cambria Math" w:eastAsia="Cambria Math"/>
        </w:rPr>
      </w:pPr>
      <w:r>
        <w:rPr>
          <w:rFonts w:ascii="Cambria Math" w:hAnsi="Cambria Math" w:eastAsia="Cambria Math"/>
          <w:spacing w:val="-7"/>
          <w:w w:val="105"/>
        </w:rPr>
        <w:t>ℎ</w:t>
      </w:r>
      <w:r>
        <w:rPr>
          <w:rFonts w:ascii="Cambria Math" w:hAnsi="Cambria Math" w:eastAsia="Cambria Math"/>
          <w:spacing w:val="-7"/>
          <w:w w:val="105"/>
          <w:vertAlign w:val="subscript"/>
        </w:rPr>
        <w:t>𝑠</w:t>
      </w:r>
    </w:p>
    <w:p>
      <w:pPr>
        <w:spacing w:line="168" w:lineRule="auto" w:before="116"/>
        <w:ind w:left="40" w:right="0" w:firstLine="0"/>
        <w:jc w:val="left"/>
        <w:rPr>
          <w:rFonts w:ascii="Cambria Math" w:eastAsia="Cambria Math"/>
          <w:sz w:val="14"/>
        </w:rPr>
      </w:pPr>
      <w:r>
        <w:rPr/>
        <w:br w:type="column"/>
      </w:r>
      <w:r>
        <w:rPr>
          <w:rFonts w:ascii="Cambria Math" w:eastAsia="Cambria Math"/>
          <w:position w:val="-13"/>
          <w:sz w:val="24"/>
        </w:rPr>
        <w:t>=</w:t>
      </w:r>
      <w:r>
        <w:rPr>
          <w:rFonts w:ascii="Cambria Math" w:eastAsia="Cambria Math"/>
          <w:spacing w:val="15"/>
          <w:position w:val="-13"/>
          <w:sz w:val="24"/>
        </w:rPr>
        <w:t> </w:t>
      </w:r>
      <w:r>
        <w:rPr>
          <w:spacing w:val="12"/>
          <w:sz w:val="17"/>
          <w:u w:val="single"/>
        </w:rPr>
        <w:t> </w:t>
      </w:r>
      <w:r>
        <w:rPr>
          <w:rFonts w:ascii="Cambria Math" w:eastAsia="Cambria Math"/>
          <w:spacing w:val="-5"/>
          <w:sz w:val="17"/>
          <w:u w:val="single"/>
        </w:rPr>
        <w:t>4𝑉</w:t>
      </w:r>
      <w:r>
        <w:rPr>
          <w:rFonts w:ascii="Cambria Math" w:eastAsia="Cambria Math"/>
          <w:spacing w:val="-5"/>
          <w:position w:val="-2"/>
          <w:sz w:val="14"/>
          <w:u w:val="single"/>
        </w:rPr>
        <w:t>𝑠</w:t>
      </w:r>
      <w:r>
        <w:rPr>
          <w:rFonts w:ascii="Cambria Math" w:eastAsia="Cambria Math"/>
          <w:spacing w:val="80"/>
          <w:position w:val="-2"/>
          <w:sz w:val="14"/>
          <w:u w:val="single"/>
        </w:rPr>
        <w:t> </w:t>
      </w:r>
    </w:p>
    <w:p>
      <w:pPr>
        <w:spacing w:before="32"/>
        <w:ind w:left="0" w:right="46" w:firstLine="0"/>
        <w:jc w:val="right"/>
        <w:rPr>
          <w:rFonts w:ascii="Cambria Math" w:eastAsia="Cambria Math"/>
          <w:sz w:val="14"/>
        </w:rPr>
      </w:pPr>
      <w:r>
        <w:rPr/>
        <mc:AlternateContent>
          <mc:Choice Requires="wps">
            <w:drawing>
              <wp:anchor distT="0" distB="0" distL="0" distR="0" allowOverlap="1" layoutInCell="1" locked="0" behindDoc="1" simplePos="0" relativeHeight="485541376">
                <wp:simplePos x="0" y="0"/>
                <wp:positionH relativeFrom="page">
                  <wp:posOffset>1606550</wp:posOffset>
                </wp:positionH>
                <wp:positionV relativeFrom="paragraph">
                  <wp:posOffset>-30986</wp:posOffset>
                </wp:positionV>
                <wp:extent cx="197485" cy="13398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97485" cy="133985"/>
                        </a:xfrm>
                        <a:prstGeom prst="rect">
                          <a:avLst/>
                        </a:prstGeom>
                      </wps:spPr>
                      <wps:txbx>
                        <w:txbxContent>
                          <w:p>
                            <w:pPr>
                              <w:spacing w:line="211" w:lineRule="exact" w:before="0"/>
                              <w:ind w:left="0" w:right="0" w:firstLine="0"/>
                              <w:jc w:val="left"/>
                              <w:rPr>
                                <w:rFonts w:ascii="Cambria Math" w:eastAsia="Cambria Math"/>
                                <w:sz w:val="14"/>
                              </w:rPr>
                            </w:pPr>
                            <w:r>
                              <w:rPr>
                                <w:rFonts w:ascii="Cambria Math" w:eastAsia="Cambria Math"/>
                                <w:spacing w:val="-5"/>
                                <w:w w:val="110"/>
                                <w:sz w:val="17"/>
                              </w:rPr>
                              <w:t>𝜋𝑑</w:t>
                            </w:r>
                            <w:r>
                              <w:rPr>
                                <w:rFonts w:ascii="Cambria Math" w:eastAsia="Cambria Math"/>
                                <w:spacing w:val="-5"/>
                                <w:w w:val="110"/>
                                <w:position w:val="6"/>
                                <w:sz w:val="14"/>
                              </w:rPr>
                              <w:t>2</w:t>
                            </w:r>
                          </w:p>
                        </w:txbxContent>
                      </wps:txbx>
                      <wps:bodyPr wrap="square" lIns="0" tIns="0" rIns="0" bIns="0" rtlCol="0">
                        <a:noAutofit/>
                      </wps:bodyPr>
                    </wps:wsp>
                  </a:graphicData>
                </a:graphic>
              </wp:anchor>
            </w:drawing>
          </mc:Choice>
          <mc:Fallback>
            <w:pict>
              <v:shape style="position:absolute;margin-left:126.5pt;margin-top:-2.439853pt;width:15.55pt;height:10.55pt;mso-position-horizontal-relative:page;mso-position-vertical-relative:paragraph;z-index:-17775104" type="#_x0000_t202" id="docshape13" filled="false" stroked="false">
                <v:textbox inset="0,0,0,0">
                  <w:txbxContent>
                    <w:p>
                      <w:pPr>
                        <w:spacing w:line="211" w:lineRule="exact" w:before="0"/>
                        <w:ind w:left="0" w:right="0" w:firstLine="0"/>
                        <w:jc w:val="left"/>
                        <w:rPr>
                          <w:rFonts w:ascii="Cambria Math" w:eastAsia="Cambria Math"/>
                          <w:sz w:val="14"/>
                        </w:rPr>
                      </w:pPr>
                      <w:r>
                        <w:rPr>
                          <w:rFonts w:ascii="Cambria Math" w:eastAsia="Cambria Math"/>
                          <w:spacing w:val="-5"/>
                          <w:w w:val="110"/>
                          <w:sz w:val="17"/>
                        </w:rPr>
                        <w:t>𝜋𝑑</w:t>
                      </w:r>
                      <w:r>
                        <w:rPr>
                          <w:rFonts w:ascii="Cambria Math" w:eastAsia="Cambria Math"/>
                          <w:spacing w:val="-5"/>
                          <w:w w:val="110"/>
                          <w:position w:val="6"/>
                          <w:sz w:val="14"/>
                        </w:rPr>
                        <w:t>2</w:t>
                      </w:r>
                    </w:p>
                  </w:txbxContent>
                </v:textbox>
                <w10:wrap type="none"/>
              </v:shape>
            </w:pict>
          </mc:Fallback>
        </mc:AlternateContent>
      </w:r>
      <w:r>
        <w:rPr>
          <w:rFonts w:ascii="Cambria Math" w:eastAsia="Cambria Math"/>
          <w:spacing w:val="-10"/>
          <w:w w:val="120"/>
          <w:sz w:val="14"/>
        </w:rPr>
        <w:t>𝑚</w:t>
      </w:r>
    </w:p>
    <w:p>
      <w:pPr>
        <w:pStyle w:val="BodyText"/>
        <w:spacing w:before="169"/>
        <w:ind w:left="307"/>
      </w:pPr>
      <w:r>
        <w:rPr/>
        <w:br w:type="column"/>
      </w:r>
      <w:r>
        <w:rPr>
          <w:spacing w:val="-2"/>
        </w:rPr>
        <w:t>(3.7)</w:t>
      </w:r>
    </w:p>
    <w:p>
      <w:pPr>
        <w:spacing w:after="0"/>
        <w:sectPr>
          <w:type w:val="continuous"/>
          <w:pgSz w:w="11910" w:h="16850"/>
          <w:pgMar w:header="0" w:footer="1014" w:top="1340" w:bottom="1200" w:left="1680" w:right="920"/>
          <w:cols w:num="3" w:equalWidth="0">
            <w:col w:w="523" w:space="40"/>
            <w:col w:w="700" w:space="6658"/>
            <w:col w:w="1389"/>
          </w:cols>
        </w:sectPr>
      </w:pPr>
    </w:p>
    <w:p>
      <w:pPr>
        <w:pStyle w:val="BodyText"/>
        <w:spacing w:before="173"/>
        <w:rPr>
          <w:sz w:val="20"/>
        </w:rPr>
      </w:pPr>
    </w:p>
    <w:p>
      <w:pPr>
        <w:spacing w:after="0"/>
        <w:rPr>
          <w:sz w:val="20"/>
        </w:rPr>
        <w:sectPr>
          <w:type w:val="continuous"/>
          <w:pgSz w:w="11910" w:h="16850"/>
          <w:pgMar w:header="0" w:footer="1014" w:top="1340" w:bottom="1200" w:left="1680" w:right="920"/>
        </w:sectPr>
      </w:pPr>
    </w:p>
    <w:p>
      <w:pPr>
        <w:pStyle w:val="BodyText"/>
        <w:spacing w:before="185"/>
        <w:ind w:left="367"/>
        <w:rPr>
          <w:rFonts w:ascii="Cambria Math" w:hAnsi="Cambria Math" w:eastAsia="Cambria Math"/>
        </w:rPr>
      </w:pPr>
      <w:r>
        <w:rPr>
          <w:rFonts w:ascii="Cambria Math" w:hAnsi="Cambria Math" w:eastAsia="Cambria Math"/>
          <w:spacing w:val="-7"/>
          <w:w w:val="105"/>
        </w:rPr>
        <w:t>ℎ</w:t>
      </w:r>
      <w:r>
        <w:rPr>
          <w:rFonts w:ascii="Cambria Math" w:hAnsi="Cambria Math" w:eastAsia="Cambria Math"/>
          <w:spacing w:val="-7"/>
          <w:w w:val="105"/>
          <w:vertAlign w:val="subscript"/>
        </w:rPr>
        <w:t>𝑠</w:t>
      </w:r>
    </w:p>
    <w:p>
      <w:pPr>
        <w:spacing w:line="168" w:lineRule="auto" w:before="105"/>
        <w:ind w:left="79" w:right="0" w:firstLine="0"/>
        <w:jc w:val="left"/>
        <w:rPr>
          <w:rFonts w:ascii="Cambria Math" w:hAnsi="Cambria Math"/>
          <w:sz w:val="14"/>
        </w:rPr>
      </w:pPr>
      <w:r>
        <w:rPr/>
        <w:br w:type="column"/>
      </w:r>
      <w:r>
        <w:rPr>
          <w:rFonts w:ascii="Cambria Math" w:hAnsi="Cambria Math"/>
          <w:position w:val="-13"/>
          <w:sz w:val="24"/>
        </w:rPr>
        <w:t>=</w:t>
      </w:r>
      <w:r>
        <w:rPr>
          <w:rFonts w:ascii="Cambria Math" w:hAnsi="Cambria Math"/>
          <w:spacing w:val="75"/>
          <w:position w:val="-13"/>
          <w:sz w:val="24"/>
        </w:rPr>
        <w:t> </w:t>
      </w:r>
      <w:r>
        <w:rPr>
          <w:rFonts w:ascii="Cambria Math" w:hAnsi="Cambria Math"/>
          <w:sz w:val="17"/>
        </w:rPr>
        <w:t>4×</w:t>
      </w:r>
      <w:r>
        <w:rPr>
          <w:rFonts w:ascii="Cambria Math" w:hAnsi="Cambria Math"/>
          <w:spacing w:val="5"/>
          <w:sz w:val="17"/>
        </w:rPr>
        <w:t> </w:t>
      </w:r>
      <w:r>
        <w:rPr>
          <w:rFonts w:ascii="Cambria Math" w:hAnsi="Cambria Math"/>
          <w:sz w:val="17"/>
        </w:rPr>
        <w:t>4.802908</w:t>
      </w:r>
      <w:r>
        <w:rPr>
          <w:rFonts w:ascii="Cambria Math" w:hAnsi="Cambria Math"/>
          <w:spacing w:val="1"/>
          <w:sz w:val="17"/>
        </w:rPr>
        <w:t> </w:t>
      </w:r>
      <w:r>
        <w:rPr>
          <w:rFonts w:ascii="Cambria Math" w:hAnsi="Cambria Math"/>
          <w:spacing w:val="-2"/>
          <w:sz w:val="17"/>
        </w:rPr>
        <w:t>×10</w:t>
      </w:r>
      <w:r>
        <w:rPr>
          <w:rFonts w:ascii="Cambria Math" w:hAnsi="Cambria Math"/>
          <w:spacing w:val="-2"/>
          <w:position w:val="6"/>
          <w:sz w:val="14"/>
        </w:rPr>
        <w:t>−6</w:t>
      </w:r>
    </w:p>
    <w:p>
      <w:pPr>
        <w:spacing w:line="164" w:lineRule="exact" w:before="0"/>
        <w:ind w:left="710" w:right="0" w:firstLine="0"/>
        <w:jc w:val="left"/>
        <w:rPr>
          <w:rFonts w:ascii="Cambria Math"/>
          <w:sz w:val="14"/>
        </w:rPr>
      </w:pPr>
      <w:r>
        <w:rPr/>
        <mc:AlternateContent>
          <mc:Choice Requires="wps">
            <w:drawing>
              <wp:anchor distT="0" distB="0" distL="0" distR="0" allowOverlap="1" layoutInCell="1" locked="0" behindDoc="1" simplePos="0" relativeHeight="485540864">
                <wp:simplePos x="0" y="0"/>
                <wp:positionH relativeFrom="page">
                  <wp:posOffset>1701038</wp:posOffset>
                </wp:positionH>
                <wp:positionV relativeFrom="paragraph">
                  <wp:posOffset>-44432</wp:posOffset>
                </wp:positionV>
                <wp:extent cx="969644" cy="10795"/>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969644" cy="10795"/>
                        </a:xfrm>
                        <a:custGeom>
                          <a:avLst/>
                          <a:gdLst/>
                          <a:ahLst/>
                          <a:cxnLst/>
                          <a:rect l="l" t="t" r="r" b="b"/>
                          <a:pathLst>
                            <a:path w="969644" h="10795">
                              <a:moveTo>
                                <a:pt x="969568" y="0"/>
                              </a:moveTo>
                              <a:lnTo>
                                <a:pt x="0" y="0"/>
                              </a:lnTo>
                              <a:lnTo>
                                <a:pt x="0" y="10668"/>
                              </a:lnTo>
                              <a:lnTo>
                                <a:pt x="969568" y="10668"/>
                              </a:lnTo>
                              <a:lnTo>
                                <a:pt x="9695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3.940002pt;margin-top:-3.498584pt;width:76.344pt;height:.84pt;mso-position-horizontal-relative:page;mso-position-vertical-relative:paragraph;z-index:-17775616" id="docshape14" filled="true" fillcolor="#000000" stroked="false">
                <v:fill type="solid"/>
                <w10:wrap type="none"/>
              </v:rect>
            </w:pict>
          </mc:Fallback>
        </mc:AlternateContent>
      </w:r>
      <w:r>
        <w:rPr>
          <w:rFonts w:ascii="Cambria Math"/>
          <w:spacing w:val="-2"/>
          <w:w w:val="105"/>
          <w:sz w:val="17"/>
        </w:rPr>
        <w:t>3.142(70)</w:t>
      </w:r>
      <w:r>
        <w:rPr>
          <w:rFonts w:ascii="Cambria Math"/>
          <w:spacing w:val="-2"/>
          <w:w w:val="105"/>
          <w:position w:val="5"/>
          <w:sz w:val="14"/>
        </w:rPr>
        <w:t>2</w:t>
      </w:r>
    </w:p>
    <w:p>
      <w:pPr>
        <w:spacing w:after="0" w:line="164" w:lineRule="exact"/>
        <w:jc w:val="left"/>
        <w:rPr>
          <w:rFonts w:ascii="Cambria Math"/>
          <w:sz w:val="14"/>
        </w:rPr>
        <w:sectPr>
          <w:type w:val="continuous"/>
          <w:pgSz w:w="11910" w:h="16850"/>
          <w:pgMar w:header="0" w:footer="1014" w:top="1340" w:bottom="1200" w:left="1680" w:right="920"/>
          <w:cols w:num="2" w:equalWidth="0">
            <w:col w:w="583" w:space="40"/>
            <w:col w:w="8687"/>
          </w:cols>
        </w:sectPr>
      </w:pPr>
    </w:p>
    <w:p>
      <w:pPr>
        <w:pStyle w:val="BodyText"/>
        <w:spacing w:before="8"/>
        <w:rPr>
          <w:rFonts w:ascii="Cambria Math"/>
          <w:sz w:val="16"/>
        </w:rPr>
      </w:pPr>
    </w:p>
    <w:p>
      <w:pPr>
        <w:spacing w:after="0"/>
        <w:rPr>
          <w:rFonts w:ascii="Cambria Math"/>
          <w:sz w:val="16"/>
        </w:rPr>
        <w:sectPr>
          <w:type w:val="continuous"/>
          <w:pgSz w:w="11910" w:h="16850"/>
          <w:pgMar w:header="0" w:footer="1014" w:top="1340" w:bottom="1200" w:left="1680" w:right="920"/>
        </w:sectPr>
      </w:pPr>
    </w:p>
    <w:p>
      <w:pPr>
        <w:pStyle w:val="BodyText"/>
        <w:spacing w:before="76"/>
        <w:rPr>
          <w:rFonts w:ascii="Cambria Math"/>
          <w:sz w:val="17"/>
        </w:rPr>
      </w:pPr>
    </w:p>
    <w:p>
      <w:pPr>
        <w:pStyle w:val="BodyText"/>
        <w:ind w:left="307"/>
        <w:rPr>
          <w:rFonts w:ascii="Cambria Math" w:hAnsi="Cambria Math" w:eastAsia="Cambria Math"/>
        </w:rPr>
      </w:pPr>
      <w:r>
        <w:rPr>
          <w:rFonts w:ascii="Cambria Math" w:hAnsi="Cambria Math" w:eastAsia="Cambria Math"/>
          <w:w w:val="105"/>
        </w:rPr>
        <w:t>ℎ</w:t>
      </w:r>
      <w:r>
        <w:rPr>
          <w:rFonts w:ascii="Cambria Math" w:hAnsi="Cambria Math" w:eastAsia="Cambria Math"/>
          <w:w w:val="105"/>
          <w:vertAlign w:val="subscript"/>
        </w:rPr>
        <w:t>𝑠</w:t>
      </w:r>
      <w:r>
        <w:rPr>
          <w:rFonts w:ascii="Cambria Math" w:hAnsi="Cambria Math" w:eastAsia="Cambria Math"/>
          <w:spacing w:val="20"/>
          <w:w w:val="105"/>
          <w:vertAlign w:val="baseline"/>
        </w:rPr>
        <w:t> </w:t>
      </w:r>
      <w:r>
        <w:rPr>
          <w:rFonts w:ascii="Cambria Math" w:hAnsi="Cambria Math" w:eastAsia="Cambria Math"/>
          <w:spacing w:val="-17"/>
          <w:w w:val="105"/>
          <w:vertAlign w:val="baseline"/>
        </w:rPr>
        <w:t>=</w:t>
      </w:r>
    </w:p>
    <w:p>
      <w:pPr>
        <w:pStyle w:val="BodyText"/>
        <w:rPr>
          <w:rFonts w:ascii="Cambria Math"/>
          <w:sz w:val="17"/>
        </w:rPr>
      </w:pPr>
    </w:p>
    <w:p>
      <w:pPr>
        <w:pStyle w:val="BodyText"/>
        <w:spacing w:before="179"/>
        <w:rPr>
          <w:rFonts w:ascii="Cambria Math"/>
          <w:sz w:val="17"/>
        </w:rPr>
      </w:pPr>
    </w:p>
    <w:p>
      <w:pPr>
        <w:pStyle w:val="BodyText"/>
        <w:spacing w:before="1"/>
        <w:ind w:left="307"/>
        <w:rPr>
          <w:rFonts w:ascii="Cambria Math" w:hAnsi="Cambria Math" w:eastAsia="Cambria Math"/>
        </w:rPr>
      </w:pPr>
      <w:r>
        <w:rPr>
          <w:rFonts w:ascii="Cambria Math" w:hAnsi="Cambria Math" w:eastAsia="Cambria Math"/>
          <w:w w:val="105"/>
        </w:rPr>
        <w:t>ℎ</w:t>
      </w:r>
      <w:r>
        <w:rPr>
          <w:rFonts w:ascii="Cambria Math" w:hAnsi="Cambria Math" w:eastAsia="Cambria Math"/>
          <w:w w:val="105"/>
          <w:vertAlign w:val="subscript"/>
        </w:rPr>
        <w:t>𝑠</w:t>
      </w:r>
      <w:r>
        <w:rPr>
          <w:rFonts w:ascii="Cambria Math" w:hAnsi="Cambria Math" w:eastAsia="Cambria Math"/>
          <w:spacing w:val="20"/>
          <w:w w:val="105"/>
          <w:vertAlign w:val="baseline"/>
        </w:rPr>
        <w:t> </w:t>
      </w:r>
      <w:r>
        <w:rPr>
          <w:rFonts w:ascii="Cambria Math" w:hAnsi="Cambria Math" w:eastAsia="Cambria Math"/>
          <w:spacing w:val="-17"/>
          <w:w w:val="105"/>
          <w:vertAlign w:val="baseline"/>
        </w:rPr>
        <w:t>=</w:t>
      </w:r>
    </w:p>
    <w:p>
      <w:pPr>
        <w:pStyle w:val="BodyText"/>
        <w:rPr>
          <w:rFonts w:ascii="Cambria Math"/>
          <w:sz w:val="17"/>
        </w:rPr>
      </w:pPr>
    </w:p>
    <w:p>
      <w:pPr>
        <w:pStyle w:val="BodyText"/>
        <w:spacing w:before="179"/>
        <w:rPr>
          <w:rFonts w:ascii="Cambria Math"/>
          <w:sz w:val="17"/>
        </w:rPr>
      </w:pPr>
    </w:p>
    <w:p>
      <w:pPr>
        <w:pStyle w:val="BodyText"/>
        <w:ind w:left="307"/>
        <w:rPr>
          <w:rFonts w:ascii="Cambria Math" w:hAnsi="Cambria Math" w:eastAsia="Cambria Math"/>
        </w:rPr>
      </w:pPr>
      <w:r>
        <w:rPr>
          <w:rFonts w:ascii="Cambria Math" w:hAnsi="Cambria Math" w:eastAsia="Cambria Math"/>
          <w:w w:val="105"/>
        </w:rPr>
        <w:t>ℎ</w:t>
      </w:r>
      <w:r>
        <w:rPr>
          <w:rFonts w:ascii="Cambria Math" w:hAnsi="Cambria Math" w:eastAsia="Cambria Math"/>
          <w:w w:val="105"/>
          <w:vertAlign w:val="subscript"/>
        </w:rPr>
        <w:t>𝑠</w:t>
      </w:r>
      <w:r>
        <w:rPr>
          <w:rFonts w:ascii="Cambria Math" w:hAnsi="Cambria Math" w:eastAsia="Cambria Math"/>
          <w:spacing w:val="20"/>
          <w:w w:val="105"/>
          <w:vertAlign w:val="baseline"/>
        </w:rPr>
        <w:t> </w:t>
      </w:r>
      <w:r>
        <w:rPr>
          <w:rFonts w:ascii="Cambria Math" w:hAnsi="Cambria Math" w:eastAsia="Cambria Math"/>
          <w:spacing w:val="-17"/>
          <w:w w:val="105"/>
          <w:vertAlign w:val="baseline"/>
        </w:rPr>
        <w:t>=</w:t>
      </w:r>
    </w:p>
    <w:p>
      <w:pPr>
        <w:pStyle w:val="BodyText"/>
        <w:spacing w:before="93"/>
        <w:ind w:left="80"/>
        <w:rPr>
          <w:rFonts w:ascii="Cambria Math" w:hAnsi="Cambria Math"/>
        </w:rPr>
      </w:pPr>
      <w:r>
        <w:rPr/>
        <w:br w:type="column"/>
      </w:r>
      <w:r>
        <w:rPr>
          <w:rFonts w:ascii="Cambria Math" w:hAnsi="Cambria Math"/>
        </w:rPr>
        <w:t>1.921163</w:t>
      </w:r>
      <w:r>
        <w:rPr>
          <w:rFonts w:ascii="Cambria Math" w:hAnsi="Cambria Math"/>
          <w:spacing w:val="-1"/>
        </w:rPr>
        <w:t> </w:t>
      </w:r>
      <w:r>
        <w:rPr>
          <w:rFonts w:ascii="Cambria Math" w:hAnsi="Cambria Math"/>
        </w:rPr>
        <w:t>×</w:t>
      </w:r>
      <w:r>
        <w:rPr>
          <w:rFonts w:ascii="Cambria Math" w:hAnsi="Cambria Math"/>
          <w:spacing w:val="-1"/>
        </w:rPr>
        <w:t> </w:t>
      </w:r>
      <w:r>
        <w:rPr>
          <w:rFonts w:ascii="Cambria Math" w:hAnsi="Cambria Math"/>
          <w:spacing w:val="-4"/>
        </w:rPr>
        <w:t>10</w:t>
      </w:r>
      <w:r>
        <w:rPr>
          <w:rFonts w:ascii="Cambria Math" w:hAnsi="Cambria Math"/>
          <w:spacing w:val="-4"/>
          <w:vertAlign w:val="superscript"/>
        </w:rPr>
        <w:t>−5</w:t>
      </w:r>
    </w:p>
    <w:p>
      <w:pPr>
        <w:pStyle w:val="BodyText"/>
        <w:spacing w:before="5"/>
        <w:rPr>
          <w:rFonts w:ascii="Cambria Math"/>
          <w:sz w:val="4"/>
        </w:rPr>
      </w:pPr>
    </w:p>
    <w:p>
      <w:pPr>
        <w:pStyle w:val="BodyText"/>
        <w:spacing w:line="20" w:lineRule="exact"/>
        <w:ind w:left="80"/>
        <w:rPr>
          <w:rFonts w:ascii="Cambria Math"/>
          <w:sz w:val="2"/>
        </w:rPr>
      </w:pPr>
      <w:r>
        <w:rPr>
          <w:rFonts w:ascii="Cambria Math"/>
          <w:sz w:val="2"/>
        </w:rPr>
        <mc:AlternateContent>
          <mc:Choice Requires="wps">
            <w:drawing>
              <wp:inline distT="0" distB="0" distL="0" distR="0">
                <wp:extent cx="1114425" cy="10795"/>
                <wp:effectExtent l="0" t="0" r="0" b="0"/>
                <wp:docPr id="15" name="Group 15"/>
                <wp:cNvGraphicFramePr>
                  <a:graphicFrameLocks/>
                </wp:cNvGraphicFramePr>
                <a:graphic>
                  <a:graphicData uri="http://schemas.microsoft.com/office/word/2010/wordprocessingGroup">
                    <wpg:wgp>
                      <wpg:cNvPr id="15" name="Group 15"/>
                      <wpg:cNvGrpSpPr/>
                      <wpg:grpSpPr>
                        <a:xfrm>
                          <a:off x="0" y="0"/>
                          <a:ext cx="1114425" cy="10795"/>
                          <a:chExt cx="1114425" cy="10795"/>
                        </a:xfrm>
                      </wpg:grpSpPr>
                      <wps:wsp>
                        <wps:cNvPr id="16" name="Graphic 16"/>
                        <wps:cNvSpPr/>
                        <wps:spPr>
                          <a:xfrm>
                            <a:off x="0" y="0"/>
                            <a:ext cx="1114425" cy="10795"/>
                          </a:xfrm>
                          <a:custGeom>
                            <a:avLst/>
                            <a:gdLst/>
                            <a:ahLst/>
                            <a:cxnLst/>
                            <a:rect l="l" t="t" r="r" b="b"/>
                            <a:pathLst>
                              <a:path w="1114425" h="10795">
                                <a:moveTo>
                                  <a:pt x="1114348" y="0"/>
                                </a:moveTo>
                                <a:lnTo>
                                  <a:pt x="0" y="0"/>
                                </a:lnTo>
                                <a:lnTo>
                                  <a:pt x="0" y="10668"/>
                                </a:lnTo>
                                <a:lnTo>
                                  <a:pt x="1114348" y="10668"/>
                                </a:lnTo>
                                <a:lnTo>
                                  <a:pt x="11143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7.75pt;height:.85pt;mso-position-horizontal-relative:char;mso-position-vertical-relative:line" id="docshapegroup15" coordorigin="0,0" coordsize="1755,17">
                <v:rect style="position:absolute;left:0;top:0;width:1755;height:17" id="docshape16" filled="true" fillcolor="#000000" stroked="false">
                  <v:fill type="solid"/>
                </v:rect>
              </v:group>
            </w:pict>
          </mc:Fallback>
        </mc:AlternateContent>
      </w:r>
      <w:r>
        <w:rPr>
          <w:rFonts w:ascii="Cambria Math"/>
          <w:sz w:val="2"/>
        </w:rPr>
      </w:r>
    </w:p>
    <w:p>
      <w:pPr>
        <w:pStyle w:val="BodyText"/>
        <w:ind w:left="263"/>
        <w:rPr>
          <w:rFonts w:ascii="Cambria Math" w:hAnsi="Cambria Math"/>
        </w:rPr>
      </w:pPr>
      <w:r>
        <w:rPr>
          <w:rFonts w:ascii="Cambria Math" w:hAnsi="Cambria Math"/>
        </w:rPr>
        <w:t>3.142</w:t>
      </w:r>
      <w:r>
        <w:rPr>
          <w:rFonts w:ascii="Cambria Math" w:hAnsi="Cambria Math"/>
          <w:spacing w:val="1"/>
        </w:rPr>
        <w:t> </w:t>
      </w:r>
      <w:r>
        <w:rPr>
          <w:rFonts w:ascii="Cambria Math" w:hAnsi="Cambria Math"/>
        </w:rPr>
        <w:t>× </w:t>
      </w:r>
      <w:r>
        <w:rPr>
          <w:rFonts w:ascii="Cambria Math" w:hAnsi="Cambria Math"/>
          <w:spacing w:val="-4"/>
        </w:rPr>
        <w:t>4900</w:t>
      </w:r>
    </w:p>
    <w:p>
      <w:pPr>
        <w:pStyle w:val="BodyText"/>
        <w:spacing w:before="225"/>
        <w:ind w:right="6575"/>
        <w:jc w:val="center"/>
        <w:rPr>
          <w:rFonts w:ascii="Cambria Math" w:hAnsi="Cambria Math"/>
        </w:rPr>
      </w:pPr>
      <w:r>
        <w:rPr>
          <w:rFonts w:ascii="Cambria Math" w:hAnsi="Cambria Math"/>
        </w:rPr>
        <w:t>1.921163</w:t>
      </w:r>
      <w:r>
        <w:rPr>
          <w:rFonts w:ascii="Cambria Math" w:hAnsi="Cambria Math"/>
          <w:spacing w:val="-1"/>
        </w:rPr>
        <w:t> </w:t>
      </w:r>
      <w:r>
        <w:rPr>
          <w:rFonts w:ascii="Cambria Math" w:hAnsi="Cambria Math"/>
        </w:rPr>
        <w:t>×</w:t>
      </w:r>
      <w:r>
        <w:rPr>
          <w:rFonts w:ascii="Cambria Math" w:hAnsi="Cambria Math"/>
          <w:spacing w:val="-1"/>
        </w:rPr>
        <w:t> </w:t>
      </w:r>
      <w:r>
        <w:rPr>
          <w:rFonts w:ascii="Cambria Math" w:hAnsi="Cambria Math"/>
          <w:spacing w:val="-4"/>
        </w:rPr>
        <w:t>10</w:t>
      </w:r>
      <w:r>
        <w:rPr>
          <w:rFonts w:ascii="Cambria Math" w:hAnsi="Cambria Math"/>
          <w:spacing w:val="-4"/>
          <w:vertAlign w:val="superscript"/>
        </w:rPr>
        <w:t>−5</w:t>
      </w:r>
    </w:p>
    <w:p>
      <w:pPr>
        <w:pStyle w:val="BodyText"/>
        <w:spacing w:before="5"/>
        <w:rPr>
          <w:rFonts w:ascii="Cambria Math"/>
          <w:sz w:val="4"/>
        </w:rPr>
      </w:pPr>
    </w:p>
    <w:p>
      <w:pPr>
        <w:pStyle w:val="BodyText"/>
        <w:spacing w:line="20" w:lineRule="exact"/>
        <w:ind w:left="80"/>
        <w:rPr>
          <w:rFonts w:ascii="Cambria Math"/>
          <w:sz w:val="2"/>
        </w:rPr>
      </w:pPr>
      <w:r>
        <w:rPr>
          <w:rFonts w:ascii="Cambria Math"/>
          <w:sz w:val="2"/>
        </w:rPr>
        <mc:AlternateContent>
          <mc:Choice Requires="wps">
            <w:drawing>
              <wp:inline distT="0" distB="0" distL="0" distR="0">
                <wp:extent cx="1114425" cy="10795"/>
                <wp:effectExtent l="0" t="0" r="0" b="0"/>
                <wp:docPr id="17" name="Group 17"/>
                <wp:cNvGraphicFramePr>
                  <a:graphicFrameLocks/>
                </wp:cNvGraphicFramePr>
                <a:graphic>
                  <a:graphicData uri="http://schemas.microsoft.com/office/word/2010/wordprocessingGroup">
                    <wpg:wgp>
                      <wpg:cNvPr id="17" name="Group 17"/>
                      <wpg:cNvGrpSpPr/>
                      <wpg:grpSpPr>
                        <a:xfrm>
                          <a:off x="0" y="0"/>
                          <a:ext cx="1114425" cy="10795"/>
                          <a:chExt cx="1114425" cy="10795"/>
                        </a:xfrm>
                      </wpg:grpSpPr>
                      <wps:wsp>
                        <wps:cNvPr id="18" name="Graphic 18"/>
                        <wps:cNvSpPr/>
                        <wps:spPr>
                          <a:xfrm>
                            <a:off x="0" y="0"/>
                            <a:ext cx="1114425" cy="10795"/>
                          </a:xfrm>
                          <a:custGeom>
                            <a:avLst/>
                            <a:gdLst/>
                            <a:ahLst/>
                            <a:cxnLst/>
                            <a:rect l="l" t="t" r="r" b="b"/>
                            <a:pathLst>
                              <a:path w="1114425" h="10795">
                                <a:moveTo>
                                  <a:pt x="1114348" y="0"/>
                                </a:moveTo>
                                <a:lnTo>
                                  <a:pt x="0" y="0"/>
                                </a:lnTo>
                                <a:lnTo>
                                  <a:pt x="0" y="10668"/>
                                </a:lnTo>
                                <a:lnTo>
                                  <a:pt x="1114348" y="10668"/>
                                </a:lnTo>
                                <a:lnTo>
                                  <a:pt x="11143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7.75pt;height:.85pt;mso-position-horizontal-relative:char;mso-position-vertical-relative:line" id="docshapegroup17" coordorigin="0,0" coordsize="1755,17">
                <v:rect style="position:absolute;left:0;top:0;width:1755;height:17" id="docshape18" filled="true" fillcolor="#000000" stroked="false">
                  <v:fill type="solid"/>
                </v:rect>
              </v:group>
            </w:pict>
          </mc:Fallback>
        </mc:AlternateContent>
      </w:r>
      <w:r>
        <w:rPr>
          <w:rFonts w:ascii="Cambria Math"/>
          <w:sz w:val="2"/>
        </w:rPr>
      </w:r>
    </w:p>
    <w:p>
      <w:pPr>
        <w:pStyle w:val="BodyText"/>
        <w:ind w:left="10" w:right="6575"/>
        <w:jc w:val="center"/>
        <w:rPr>
          <w:rFonts w:ascii="Cambria Math"/>
        </w:rPr>
      </w:pPr>
      <w:r>
        <w:rPr>
          <w:rFonts w:ascii="Cambria Math"/>
          <w:spacing w:val="-2"/>
        </w:rPr>
        <w:t>15398.8</w:t>
      </w:r>
    </w:p>
    <w:p>
      <w:pPr>
        <w:pStyle w:val="BodyText"/>
        <w:spacing w:before="224"/>
        <w:ind w:right="6575"/>
        <w:jc w:val="center"/>
        <w:rPr>
          <w:rFonts w:ascii="Cambria Math" w:hAnsi="Cambria Math"/>
        </w:rPr>
      </w:pPr>
      <w:r>
        <w:rPr>
          <w:rFonts w:ascii="Cambria Math" w:hAnsi="Cambria Math"/>
        </w:rPr>
        <w:t>1.921163</w:t>
      </w:r>
      <w:r>
        <w:rPr>
          <w:rFonts w:ascii="Cambria Math" w:hAnsi="Cambria Math"/>
          <w:spacing w:val="-1"/>
        </w:rPr>
        <w:t> </w:t>
      </w:r>
      <w:r>
        <w:rPr>
          <w:rFonts w:ascii="Cambria Math" w:hAnsi="Cambria Math"/>
        </w:rPr>
        <w:t>×</w:t>
      </w:r>
      <w:r>
        <w:rPr>
          <w:rFonts w:ascii="Cambria Math" w:hAnsi="Cambria Math"/>
          <w:spacing w:val="-1"/>
        </w:rPr>
        <w:t> </w:t>
      </w:r>
      <w:r>
        <w:rPr>
          <w:rFonts w:ascii="Cambria Math" w:hAnsi="Cambria Math"/>
          <w:spacing w:val="-4"/>
        </w:rPr>
        <w:t>10</w:t>
      </w:r>
      <w:r>
        <w:rPr>
          <w:rFonts w:ascii="Cambria Math" w:hAnsi="Cambria Math"/>
          <w:spacing w:val="-4"/>
          <w:vertAlign w:val="superscript"/>
        </w:rPr>
        <w:t>−5</w:t>
      </w:r>
    </w:p>
    <w:p>
      <w:pPr>
        <w:pStyle w:val="BodyText"/>
        <w:spacing w:before="6"/>
        <w:rPr>
          <w:rFonts w:ascii="Cambria Math"/>
          <w:sz w:val="4"/>
        </w:rPr>
      </w:pPr>
    </w:p>
    <w:p>
      <w:pPr>
        <w:pStyle w:val="BodyText"/>
        <w:spacing w:line="20" w:lineRule="exact"/>
        <w:ind w:left="80"/>
        <w:rPr>
          <w:rFonts w:ascii="Cambria Math"/>
          <w:sz w:val="2"/>
        </w:rPr>
      </w:pPr>
      <w:r>
        <w:rPr>
          <w:rFonts w:ascii="Cambria Math"/>
          <w:sz w:val="2"/>
        </w:rPr>
        <mc:AlternateContent>
          <mc:Choice Requires="wps">
            <w:drawing>
              <wp:inline distT="0" distB="0" distL="0" distR="0">
                <wp:extent cx="1114425" cy="10795"/>
                <wp:effectExtent l="0" t="0" r="0" b="0"/>
                <wp:docPr id="19" name="Group 19"/>
                <wp:cNvGraphicFramePr>
                  <a:graphicFrameLocks/>
                </wp:cNvGraphicFramePr>
                <a:graphic>
                  <a:graphicData uri="http://schemas.microsoft.com/office/word/2010/wordprocessingGroup">
                    <wpg:wgp>
                      <wpg:cNvPr id="19" name="Group 19"/>
                      <wpg:cNvGrpSpPr/>
                      <wpg:grpSpPr>
                        <a:xfrm>
                          <a:off x="0" y="0"/>
                          <a:ext cx="1114425" cy="10795"/>
                          <a:chExt cx="1114425" cy="10795"/>
                        </a:xfrm>
                      </wpg:grpSpPr>
                      <wps:wsp>
                        <wps:cNvPr id="20" name="Graphic 20"/>
                        <wps:cNvSpPr/>
                        <wps:spPr>
                          <a:xfrm>
                            <a:off x="0" y="0"/>
                            <a:ext cx="1114425" cy="10795"/>
                          </a:xfrm>
                          <a:custGeom>
                            <a:avLst/>
                            <a:gdLst/>
                            <a:ahLst/>
                            <a:cxnLst/>
                            <a:rect l="l" t="t" r="r" b="b"/>
                            <a:pathLst>
                              <a:path w="1114425" h="10795">
                                <a:moveTo>
                                  <a:pt x="1114348" y="0"/>
                                </a:moveTo>
                                <a:lnTo>
                                  <a:pt x="0" y="0"/>
                                </a:lnTo>
                                <a:lnTo>
                                  <a:pt x="0" y="10667"/>
                                </a:lnTo>
                                <a:lnTo>
                                  <a:pt x="1114348" y="10667"/>
                                </a:lnTo>
                                <a:lnTo>
                                  <a:pt x="11143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7.75pt;height:.85pt;mso-position-horizontal-relative:char;mso-position-vertical-relative:line" id="docshapegroup19" coordorigin="0,0" coordsize="1755,17">
                <v:rect style="position:absolute;left:0;top:0;width:1755;height:17" id="docshape20" filled="true" fillcolor="#000000" stroked="false">
                  <v:fill type="solid"/>
                </v:rect>
              </v:group>
            </w:pict>
          </mc:Fallback>
        </mc:AlternateContent>
      </w:r>
      <w:r>
        <w:rPr>
          <w:rFonts w:ascii="Cambria Math"/>
          <w:sz w:val="2"/>
        </w:rPr>
      </w:r>
    </w:p>
    <w:p>
      <w:pPr>
        <w:pStyle w:val="BodyText"/>
        <w:ind w:left="10" w:right="6575"/>
        <w:jc w:val="center"/>
        <w:rPr>
          <w:rFonts w:ascii="Cambria Math"/>
        </w:rPr>
      </w:pPr>
      <w:r>
        <w:rPr>
          <w:rFonts w:ascii="Cambria Math"/>
          <w:spacing w:val="-2"/>
        </w:rPr>
        <w:t>15398.8</w:t>
      </w:r>
    </w:p>
    <w:p>
      <w:pPr>
        <w:spacing w:after="0"/>
        <w:jc w:val="center"/>
        <w:rPr>
          <w:rFonts w:ascii="Cambria Math"/>
        </w:rPr>
        <w:sectPr>
          <w:type w:val="continuous"/>
          <w:pgSz w:w="11910" w:h="16850"/>
          <w:pgMar w:header="0" w:footer="1014" w:top="1340" w:bottom="1200" w:left="1680" w:right="920"/>
          <w:cols w:num="2" w:equalWidth="0">
            <w:col w:w="783" w:space="40"/>
            <w:col w:w="8487"/>
          </w:cols>
        </w:sectPr>
      </w:pPr>
    </w:p>
    <w:p>
      <w:pPr>
        <w:pStyle w:val="BodyText"/>
        <w:spacing w:before="220"/>
        <w:ind w:left="307"/>
        <w:rPr>
          <w:rFonts w:ascii="Cambria Math" w:hAnsi="Cambria Math" w:eastAsia="Cambria Math"/>
        </w:rPr>
      </w:pPr>
      <w:r>
        <w:rPr>
          <w:rFonts w:ascii="Cambria Math" w:hAnsi="Cambria Math" w:eastAsia="Cambria Math"/>
        </w:rPr>
        <w:t>ℎ</w:t>
      </w:r>
      <w:r>
        <w:rPr>
          <w:rFonts w:ascii="Cambria Math" w:hAnsi="Cambria Math" w:eastAsia="Cambria Math"/>
          <w:vertAlign w:val="subscript"/>
        </w:rPr>
        <w:t>𝑠</w:t>
      </w:r>
      <w:r>
        <w:rPr>
          <w:rFonts w:ascii="Cambria Math" w:hAnsi="Cambria Math" w:eastAsia="Cambria Math"/>
          <w:spacing w:val="29"/>
          <w:vertAlign w:val="baseline"/>
        </w:rPr>
        <w:t> </w:t>
      </w:r>
      <w:r>
        <w:rPr>
          <w:rFonts w:ascii="Cambria Math" w:hAnsi="Cambria Math" w:eastAsia="Cambria Math"/>
          <w:vertAlign w:val="baseline"/>
        </w:rPr>
        <w:t>=</w:t>
      </w:r>
      <w:r>
        <w:rPr>
          <w:rFonts w:ascii="Cambria Math" w:hAnsi="Cambria Math" w:eastAsia="Cambria Math"/>
          <w:spacing w:val="71"/>
          <w:vertAlign w:val="baseline"/>
        </w:rPr>
        <w:t> </w:t>
      </w:r>
      <w:r>
        <w:rPr>
          <w:rFonts w:ascii="Cambria Math" w:hAnsi="Cambria Math" w:eastAsia="Cambria Math"/>
          <w:spacing w:val="-2"/>
          <w:vertAlign w:val="baseline"/>
        </w:rPr>
        <w:t>103.99𝑚𝑚</w:t>
      </w:r>
    </w:p>
    <w:p>
      <w:pPr>
        <w:pStyle w:val="BodyText"/>
        <w:spacing w:before="278"/>
        <w:rPr>
          <w:rFonts w:ascii="Cambria Math"/>
        </w:rPr>
      </w:pPr>
    </w:p>
    <w:p>
      <w:pPr>
        <w:pStyle w:val="Heading2"/>
        <w:numPr>
          <w:ilvl w:val="2"/>
          <w:numId w:val="12"/>
        </w:numPr>
        <w:tabs>
          <w:tab w:pos="1027" w:val="left" w:leader="none"/>
        </w:tabs>
        <w:spacing w:line="240" w:lineRule="auto" w:before="0" w:after="0"/>
        <w:ind w:left="1027" w:right="0" w:hanging="720"/>
        <w:jc w:val="left"/>
      </w:pPr>
      <w:r>
        <w:rPr/>
        <w:t>Evaluation of the</w:t>
      </w:r>
      <w:r>
        <w:rPr>
          <w:spacing w:val="-2"/>
        </w:rPr>
        <w:t> </w:t>
      </w:r>
      <w:r>
        <w:rPr/>
        <w:t>height of</w:t>
      </w:r>
      <w:r>
        <w:rPr>
          <w:spacing w:val="-1"/>
        </w:rPr>
        <w:t> </w:t>
      </w:r>
      <w:r>
        <w:rPr/>
        <w:t>inductor</w:t>
      </w:r>
      <w:r>
        <w:rPr>
          <w:spacing w:val="-3"/>
        </w:rPr>
        <w:t> </w:t>
      </w:r>
      <w:r>
        <w:rPr/>
        <w:t>holding</w:t>
      </w:r>
      <w:r>
        <w:rPr>
          <w:spacing w:val="-3"/>
        </w:rPr>
        <w:t> </w:t>
      </w:r>
      <w:r>
        <w:rPr>
          <w:spacing w:val="-2"/>
        </w:rPr>
        <w:t>poles</w:t>
      </w:r>
    </w:p>
    <w:p>
      <w:pPr>
        <w:pStyle w:val="BodyText"/>
        <w:spacing w:before="3"/>
        <w:rPr>
          <w:b/>
        </w:rPr>
      </w:pPr>
    </w:p>
    <w:p>
      <w:pPr>
        <w:pStyle w:val="BodyText"/>
        <w:tabs>
          <w:tab w:pos="8229" w:val="left" w:leader="none"/>
        </w:tabs>
        <w:spacing w:before="1"/>
        <w:ind w:left="449"/>
      </w:pPr>
      <w:r>
        <w:rPr>
          <w:rFonts w:ascii="Cambria Math" w:eastAsia="Cambria Math"/>
          <w:w w:val="105"/>
        </w:rPr>
        <w:t>𝐻</w:t>
      </w:r>
      <w:r>
        <w:rPr>
          <w:rFonts w:ascii="Cambria Math" w:eastAsia="Cambria Math"/>
          <w:w w:val="105"/>
          <w:vertAlign w:val="subscript"/>
        </w:rPr>
        <w:t>𝑃</w:t>
      </w:r>
      <w:r>
        <w:rPr>
          <w:rFonts w:ascii="Cambria Math" w:eastAsia="Cambria Math"/>
          <w:spacing w:val="11"/>
          <w:w w:val="105"/>
          <w:vertAlign w:val="baseline"/>
        </w:rPr>
        <w:t> </w:t>
      </w:r>
      <w:r>
        <w:rPr>
          <w:rFonts w:ascii="Cambria Math" w:eastAsia="Cambria Math"/>
          <w:w w:val="105"/>
          <w:vertAlign w:val="baseline"/>
        </w:rPr>
        <w:t>=</w:t>
      </w:r>
      <w:r>
        <w:rPr>
          <w:rFonts w:ascii="Cambria Math" w:eastAsia="Cambria Math"/>
          <w:spacing w:val="2"/>
          <w:w w:val="105"/>
          <w:vertAlign w:val="baseline"/>
        </w:rPr>
        <w:t> </w:t>
      </w:r>
      <w:r>
        <w:rPr>
          <w:rFonts w:ascii="Cambria Math" w:eastAsia="Cambria Math"/>
          <w:w w:val="105"/>
          <w:vertAlign w:val="baseline"/>
        </w:rPr>
        <w:t>𝐻</w:t>
      </w:r>
      <w:r>
        <w:rPr>
          <w:rFonts w:ascii="Cambria Math" w:eastAsia="Cambria Math"/>
          <w:w w:val="105"/>
          <w:vertAlign w:val="subscript"/>
        </w:rPr>
        <w:t>𝑖𝑛</w:t>
      </w:r>
      <w:r>
        <w:rPr>
          <w:rFonts w:ascii="Cambria Math" w:eastAsia="Cambria Math"/>
          <w:w w:val="105"/>
          <w:vertAlign w:val="baseline"/>
        </w:rPr>
        <w:t> +</w:t>
      </w:r>
      <w:r>
        <w:rPr>
          <w:rFonts w:ascii="Cambria Math" w:eastAsia="Cambria Math"/>
          <w:spacing w:val="-10"/>
          <w:w w:val="105"/>
          <w:vertAlign w:val="baseline"/>
        </w:rPr>
        <w:t> </w:t>
      </w:r>
      <w:r>
        <w:rPr>
          <w:rFonts w:ascii="Cambria Math" w:eastAsia="Cambria Math"/>
          <w:spacing w:val="-5"/>
          <w:w w:val="105"/>
          <w:vertAlign w:val="baseline"/>
        </w:rPr>
        <w:t>2𝑇</w:t>
      </w:r>
      <w:r>
        <w:rPr>
          <w:rFonts w:ascii="Cambria Math" w:eastAsia="Cambria Math"/>
          <w:spacing w:val="-5"/>
          <w:w w:val="105"/>
          <w:vertAlign w:val="subscript"/>
        </w:rPr>
        <w:t>𝑓</w:t>
      </w:r>
      <w:r>
        <w:rPr>
          <w:rFonts w:ascii="Cambria Math" w:eastAsia="Cambria Math"/>
          <w:vertAlign w:val="baseline"/>
        </w:rPr>
        <w:tab/>
      </w:r>
      <w:r>
        <w:rPr>
          <w:spacing w:val="-2"/>
          <w:w w:val="105"/>
          <w:vertAlign w:val="baseline"/>
        </w:rPr>
        <w:t>(3.8)</w:t>
      </w:r>
    </w:p>
    <w:p>
      <w:pPr>
        <w:pStyle w:val="BodyText"/>
        <w:spacing w:before="29"/>
      </w:pPr>
    </w:p>
    <w:p>
      <w:pPr>
        <w:pStyle w:val="BodyText"/>
        <w:spacing w:line="235" w:lineRule="exact" w:before="1"/>
        <w:ind w:left="307"/>
      </w:pPr>
      <w:r>
        <w:rPr/>
        <w:t>Where,</w:t>
      </w:r>
      <w:r>
        <w:rPr>
          <w:spacing w:val="-3"/>
        </w:rPr>
        <w:t> </w:t>
      </w:r>
      <w:r>
        <w:rPr/>
        <w:t>T</w:t>
      </w:r>
      <w:r>
        <w:rPr>
          <w:spacing w:val="72"/>
        </w:rPr>
        <w:t> </w:t>
      </w:r>
      <w:r>
        <w:rPr/>
        <w:t>is</w:t>
      </w:r>
      <w:r>
        <w:rPr>
          <w:spacing w:val="-1"/>
        </w:rPr>
        <w:t> </w:t>
      </w:r>
      <w:r>
        <w:rPr/>
        <w:t>flange</w:t>
      </w:r>
      <w:r>
        <w:rPr>
          <w:spacing w:val="-2"/>
        </w:rPr>
        <w:t> </w:t>
      </w:r>
      <w:r>
        <w:rPr/>
        <w:t>thickness,</w:t>
      </w:r>
      <w:r>
        <w:rPr>
          <w:spacing w:val="-1"/>
        </w:rPr>
        <w:t> </w:t>
      </w:r>
      <w:r>
        <w:rPr/>
        <w:t>taken</w:t>
      </w:r>
      <w:r>
        <w:rPr>
          <w:spacing w:val="-1"/>
        </w:rPr>
        <w:t> </w:t>
      </w:r>
      <w:r>
        <w:rPr/>
        <w:t>as </w:t>
      </w:r>
      <w:r>
        <w:rPr>
          <w:spacing w:val="-4"/>
        </w:rPr>
        <w:t>3mm.</w:t>
      </w:r>
    </w:p>
    <w:p>
      <w:pPr>
        <w:spacing w:line="143" w:lineRule="exact" w:before="0"/>
        <w:ind w:left="1212" w:right="0" w:firstLine="0"/>
        <w:jc w:val="left"/>
        <w:rPr>
          <w:sz w:val="16"/>
        </w:rPr>
      </w:pPr>
      <w:r>
        <w:rPr>
          <w:spacing w:val="-10"/>
          <w:sz w:val="16"/>
        </w:rPr>
        <w:t>f</w:t>
      </w:r>
    </w:p>
    <w:p>
      <w:pPr>
        <w:pStyle w:val="BodyText"/>
        <w:spacing w:before="1"/>
      </w:pPr>
    </w:p>
    <w:p>
      <w:pPr>
        <w:pStyle w:val="BodyText"/>
        <w:ind w:left="307"/>
        <w:rPr>
          <w:rFonts w:ascii="Cambria Math" w:eastAsia="Cambria Math"/>
        </w:rPr>
      </w:pPr>
      <w:r>
        <w:rPr>
          <w:rFonts w:ascii="Cambria Math" w:eastAsia="Cambria Math"/>
        </w:rPr>
        <w:t>𝐻</w:t>
      </w:r>
      <w:r>
        <w:rPr>
          <w:rFonts w:ascii="Cambria Math" w:eastAsia="Cambria Math"/>
          <w:vertAlign w:val="subscript"/>
        </w:rPr>
        <w:t>𝑃</w:t>
      </w:r>
      <w:r>
        <w:rPr>
          <w:rFonts w:ascii="Cambria Math" w:eastAsia="Cambria Math"/>
          <w:spacing w:val="23"/>
          <w:vertAlign w:val="baseline"/>
        </w:rPr>
        <w:t> </w:t>
      </w:r>
      <w:r>
        <w:rPr>
          <w:rFonts w:ascii="Cambria Math" w:eastAsia="Cambria Math"/>
          <w:vertAlign w:val="baseline"/>
        </w:rPr>
        <w:t>=</w:t>
      </w:r>
      <w:r>
        <w:rPr>
          <w:rFonts w:ascii="Cambria Math" w:eastAsia="Cambria Math"/>
          <w:spacing w:val="14"/>
          <w:vertAlign w:val="baseline"/>
        </w:rPr>
        <w:t> </w:t>
      </w:r>
      <w:r>
        <w:rPr>
          <w:rFonts w:ascii="Cambria Math" w:eastAsia="Cambria Math"/>
          <w:vertAlign w:val="baseline"/>
        </w:rPr>
        <w:t>156 +</w:t>
      </w:r>
      <w:r>
        <w:rPr>
          <w:rFonts w:ascii="Cambria Math" w:eastAsia="Cambria Math"/>
          <w:spacing w:val="-1"/>
          <w:vertAlign w:val="baseline"/>
        </w:rPr>
        <w:t> </w:t>
      </w:r>
      <w:r>
        <w:rPr>
          <w:rFonts w:ascii="Cambria Math" w:eastAsia="Cambria Math"/>
          <w:spacing w:val="-4"/>
          <w:vertAlign w:val="baseline"/>
        </w:rPr>
        <w:t>2(3)</w:t>
      </w:r>
    </w:p>
    <w:p>
      <w:pPr>
        <w:pStyle w:val="BodyText"/>
        <w:spacing w:before="280"/>
        <w:ind w:left="307"/>
      </w:pPr>
      <w:r>
        <w:rPr>
          <w:rFonts w:ascii="Cambria Math" w:eastAsia="Cambria Math"/>
        </w:rPr>
        <w:t>𝐻</w:t>
      </w:r>
      <w:r>
        <w:rPr>
          <w:rFonts w:ascii="Cambria Math" w:eastAsia="Cambria Math"/>
          <w:vertAlign w:val="subscript"/>
        </w:rPr>
        <w:t>𝑃</w:t>
      </w:r>
      <w:r>
        <w:rPr>
          <w:rFonts w:ascii="Cambria Math" w:eastAsia="Cambria Math"/>
          <w:spacing w:val="23"/>
          <w:vertAlign w:val="baseline"/>
        </w:rPr>
        <w:t> </w:t>
      </w:r>
      <w:r>
        <w:rPr>
          <w:rFonts w:ascii="Cambria Math" w:eastAsia="Cambria Math"/>
          <w:vertAlign w:val="baseline"/>
        </w:rPr>
        <w:t>=</w:t>
      </w:r>
      <w:r>
        <w:rPr>
          <w:rFonts w:ascii="Cambria Math" w:eastAsia="Cambria Math"/>
          <w:spacing w:val="-2"/>
          <w:vertAlign w:val="baseline"/>
        </w:rPr>
        <w:t> </w:t>
      </w:r>
      <w:r>
        <w:rPr>
          <w:spacing w:val="-2"/>
          <w:vertAlign w:val="baseline"/>
        </w:rPr>
        <w:t>162mm</w:t>
      </w:r>
    </w:p>
    <w:p>
      <w:pPr>
        <w:pStyle w:val="BodyText"/>
        <w:spacing w:before="242"/>
      </w:pPr>
    </w:p>
    <w:p>
      <w:pPr>
        <w:pStyle w:val="BodyText"/>
        <w:ind w:left="307"/>
      </w:pPr>
      <w:r>
        <w:rPr>
          <w:spacing w:val="-2"/>
        </w:rPr>
        <w:t>Hence;</w:t>
      </w:r>
    </w:p>
    <w:p>
      <w:pPr>
        <w:pStyle w:val="BodyText"/>
      </w:pPr>
    </w:p>
    <w:p>
      <w:pPr>
        <w:pStyle w:val="BodyText"/>
        <w:ind w:left="307"/>
      </w:pPr>
      <w:r>
        <w:rPr/>
        <w:t>From</w:t>
      </w:r>
      <w:r>
        <w:rPr>
          <w:spacing w:val="-4"/>
        </w:rPr>
        <w:t> </w:t>
      </w:r>
      <w:r>
        <w:rPr/>
        <w:t>equation</w:t>
      </w:r>
      <w:r>
        <w:rPr>
          <w:spacing w:val="-1"/>
        </w:rPr>
        <w:t> </w:t>
      </w:r>
      <w:r>
        <w:rPr>
          <w:spacing w:val="-4"/>
        </w:rPr>
        <w:t>(3.6)</w:t>
      </w:r>
    </w:p>
    <w:p>
      <w:pPr>
        <w:pStyle w:val="BodyText"/>
        <w:spacing w:before="5"/>
      </w:pPr>
    </w:p>
    <w:p>
      <w:pPr>
        <w:spacing w:before="0"/>
        <w:ind w:left="307" w:right="0" w:firstLine="0"/>
        <w:jc w:val="left"/>
        <w:rPr>
          <w:rFonts w:ascii="Cambria Math" w:eastAsia="Cambria Math"/>
          <w:sz w:val="24"/>
        </w:rPr>
      </w:pPr>
      <w:r>
        <w:rPr>
          <w:rFonts w:ascii="Cambria Math" w:eastAsia="Cambria Math"/>
          <w:w w:val="105"/>
          <w:sz w:val="24"/>
        </w:rPr>
        <w:t>𝐻</w:t>
      </w:r>
      <w:r>
        <w:rPr>
          <w:rFonts w:ascii="Cambria Math" w:eastAsia="Cambria Math"/>
          <w:w w:val="105"/>
          <w:sz w:val="24"/>
          <w:vertAlign w:val="subscript"/>
        </w:rPr>
        <w:t>𝑓</w:t>
      </w:r>
      <w:r>
        <w:rPr>
          <w:rFonts w:ascii="Cambria Math" w:eastAsia="Cambria Math"/>
          <w:spacing w:val="6"/>
          <w:w w:val="105"/>
          <w:sz w:val="24"/>
          <w:vertAlign w:val="baseline"/>
        </w:rPr>
        <w:t> </w:t>
      </w:r>
      <w:r>
        <w:rPr>
          <w:rFonts w:ascii="Cambria Math" w:eastAsia="Cambria Math"/>
          <w:w w:val="105"/>
          <w:sz w:val="24"/>
          <w:vertAlign w:val="baseline"/>
        </w:rPr>
        <w:t>=</w:t>
      </w:r>
      <w:r>
        <w:rPr>
          <w:rFonts w:ascii="Cambria Math" w:eastAsia="Cambria Math"/>
          <w:spacing w:val="-2"/>
          <w:w w:val="105"/>
          <w:sz w:val="24"/>
          <w:vertAlign w:val="baseline"/>
        </w:rPr>
        <w:t> </w:t>
      </w:r>
      <w:r>
        <w:rPr>
          <w:rFonts w:ascii="Cambria Math" w:eastAsia="Cambria Math"/>
          <w:w w:val="105"/>
          <w:sz w:val="24"/>
          <w:vertAlign w:val="baseline"/>
        </w:rPr>
        <w:t>(𝐻</w:t>
      </w:r>
      <w:r>
        <w:rPr>
          <w:rFonts w:ascii="Cambria Math" w:eastAsia="Cambria Math"/>
          <w:w w:val="105"/>
          <w:sz w:val="24"/>
          <w:vertAlign w:val="subscript"/>
        </w:rPr>
        <w:t>𝑚</w:t>
      </w:r>
      <w:r>
        <w:rPr>
          <w:rFonts w:ascii="Cambria Math" w:eastAsia="Cambria Math"/>
          <w:spacing w:val="-5"/>
          <w:w w:val="105"/>
          <w:sz w:val="24"/>
          <w:vertAlign w:val="baseline"/>
        </w:rPr>
        <w:t> </w:t>
      </w:r>
      <w:r>
        <w:rPr>
          <w:rFonts w:ascii="Cambria Math" w:eastAsia="Cambria Math"/>
          <w:w w:val="105"/>
          <w:sz w:val="24"/>
          <w:vertAlign w:val="baseline"/>
        </w:rPr>
        <w:t>+</w:t>
      </w:r>
      <w:r>
        <w:rPr>
          <w:rFonts w:ascii="Cambria Math" w:eastAsia="Cambria Math"/>
          <w:spacing w:val="-13"/>
          <w:w w:val="105"/>
          <w:sz w:val="24"/>
          <w:vertAlign w:val="baseline"/>
        </w:rPr>
        <w:t> </w:t>
      </w:r>
      <w:r>
        <w:rPr>
          <w:rFonts w:ascii="Cambria Math" w:eastAsia="Cambria Math"/>
          <w:w w:val="105"/>
          <w:sz w:val="24"/>
          <w:vertAlign w:val="baseline"/>
        </w:rPr>
        <w:t>𝐻</w:t>
      </w:r>
      <w:r>
        <w:rPr>
          <w:rFonts w:ascii="Cambria Math" w:eastAsia="Cambria Math"/>
          <w:w w:val="105"/>
          <w:sz w:val="24"/>
          <w:vertAlign w:val="subscript"/>
        </w:rPr>
        <w:t>𝑠</w:t>
      </w:r>
      <w:r>
        <w:rPr>
          <w:rFonts w:ascii="Cambria Math" w:eastAsia="Cambria Math"/>
          <w:spacing w:val="-4"/>
          <w:w w:val="105"/>
          <w:sz w:val="24"/>
          <w:vertAlign w:val="baseline"/>
        </w:rPr>
        <w:t> </w:t>
      </w:r>
      <w:r>
        <w:rPr>
          <w:rFonts w:ascii="Cambria Math" w:eastAsia="Cambria Math"/>
          <w:w w:val="105"/>
          <w:sz w:val="24"/>
          <w:vertAlign w:val="baseline"/>
        </w:rPr>
        <w:t>+</w:t>
      </w:r>
      <w:r>
        <w:rPr>
          <w:rFonts w:ascii="Cambria Math" w:eastAsia="Cambria Math"/>
          <w:spacing w:val="-14"/>
          <w:w w:val="105"/>
          <w:sz w:val="24"/>
          <w:vertAlign w:val="baseline"/>
        </w:rPr>
        <w:t> </w:t>
      </w:r>
      <w:r>
        <w:rPr>
          <w:rFonts w:ascii="Cambria Math" w:eastAsia="Cambria Math"/>
          <w:spacing w:val="-5"/>
          <w:w w:val="105"/>
          <w:sz w:val="24"/>
          <w:vertAlign w:val="baseline"/>
        </w:rPr>
        <w:t>𝑏</w:t>
      </w:r>
      <w:r>
        <w:rPr>
          <w:rFonts w:ascii="Cambria Math" w:eastAsia="Cambria Math"/>
          <w:spacing w:val="-5"/>
          <w:w w:val="105"/>
          <w:sz w:val="24"/>
          <w:vertAlign w:val="subscript"/>
        </w:rPr>
        <w:t>𝑡</w:t>
      </w:r>
      <w:r>
        <w:rPr>
          <w:rFonts w:ascii="Cambria Math" w:eastAsia="Cambria Math"/>
          <w:spacing w:val="-5"/>
          <w:w w:val="105"/>
          <w:sz w:val="24"/>
          <w:vertAlign w:val="baseline"/>
        </w:rPr>
        <w:t>)</w:t>
      </w:r>
    </w:p>
    <w:p>
      <w:pPr>
        <w:pStyle w:val="BodyText"/>
        <w:spacing w:before="33"/>
        <w:rPr>
          <w:rFonts w:ascii="Cambria Math"/>
        </w:rPr>
      </w:pPr>
    </w:p>
    <w:p>
      <w:pPr>
        <w:pStyle w:val="BodyText"/>
        <w:ind w:left="307"/>
        <w:rPr>
          <w:rFonts w:ascii="Cambria Math" w:hAnsi="Cambria Math" w:eastAsia="Cambria Math"/>
        </w:rPr>
      </w:pPr>
      <w:r>
        <w:rPr>
          <w:rFonts w:ascii="Cambria Math" w:hAnsi="Cambria Math" w:eastAsia="Cambria Math"/>
        </w:rPr>
        <w:t>ℎ𝑓</w:t>
      </w:r>
      <w:r>
        <w:rPr>
          <w:rFonts w:ascii="Cambria Math" w:hAnsi="Cambria Math" w:eastAsia="Cambria Math"/>
          <w:spacing w:val="17"/>
        </w:rPr>
        <w:t> </w:t>
      </w:r>
      <w:r>
        <w:rPr>
          <w:rFonts w:ascii="Cambria Math" w:hAnsi="Cambria Math" w:eastAsia="Cambria Math"/>
        </w:rPr>
        <w:t>=</w:t>
      </w:r>
      <w:r>
        <w:rPr>
          <w:rFonts w:ascii="Cambria Math" w:hAnsi="Cambria Math" w:eastAsia="Cambria Math"/>
          <w:spacing w:val="15"/>
        </w:rPr>
        <w:t> </w:t>
      </w:r>
      <w:r>
        <w:rPr>
          <w:rFonts w:ascii="Cambria Math" w:hAnsi="Cambria Math" w:eastAsia="Cambria Math"/>
        </w:rPr>
        <w:t>130 + 103.99</w:t>
      </w:r>
      <w:r>
        <w:rPr>
          <w:rFonts w:ascii="Cambria Math" w:hAnsi="Cambria Math" w:eastAsia="Cambria Math"/>
          <w:spacing w:val="-2"/>
        </w:rPr>
        <w:t> </w:t>
      </w:r>
      <w:r>
        <w:rPr>
          <w:rFonts w:ascii="Cambria Math" w:hAnsi="Cambria Math" w:eastAsia="Cambria Math"/>
        </w:rPr>
        <w:t>+ </w:t>
      </w:r>
      <w:r>
        <w:rPr>
          <w:rFonts w:ascii="Cambria Math" w:hAnsi="Cambria Math" w:eastAsia="Cambria Math"/>
          <w:spacing w:val="-4"/>
        </w:rPr>
        <w:t>25.5</w:t>
      </w:r>
    </w:p>
    <w:p>
      <w:pPr>
        <w:pStyle w:val="BodyText"/>
        <w:spacing w:before="280"/>
        <w:ind w:left="307"/>
        <w:rPr>
          <w:rFonts w:ascii="Cambria Math" w:hAnsi="Cambria Math" w:eastAsia="Cambria Math"/>
        </w:rPr>
      </w:pPr>
      <w:r>
        <w:rPr>
          <w:rFonts w:ascii="Cambria Math" w:hAnsi="Cambria Math" w:eastAsia="Cambria Math"/>
        </w:rPr>
        <w:t>ℎ𝑓</w:t>
      </w:r>
      <w:r>
        <w:rPr>
          <w:rFonts w:ascii="Cambria Math" w:hAnsi="Cambria Math" w:eastAsia="Cambria Math"/>
          <w:spacing w:val="17"/>
        </w:rPr>
        <w:t> </w:t>
      </w:r>
      <w:r>
        <w:rPr>
          <w:rFonts w:ascii="Cambria Math" w:hAnsi="Cambria Math" w:eastAsia="Cambria Math"/>
        </w:rPr>
        <w:t>=</w:t>
      </w:r>
      <w:r>
        <w:rPr>
          <w:rFonts w:ascii="Cambria Math" w:hAnsi="Cambria Math" w:eastAsia="Cambria Math"/>
          <w:spacing w:val="15"/>
        </w:rPr>
        <w:t> </w:t>
      </w:r>
      <w:r>
        <w:rPr>
          <w:rFonts w:ascii="Cambria Math" w:hAnsi="Cambria Math" w:eastAsia="Cambria Math"/>
          <w:spacing w:val="-2"/>
        </w:rPr>
        <w:t>165.89𝑚𝑚</w:t>
      </w:r>
    </w:p>
    <w:p>
      <w:pPr>
        <w:spacing w:after="0"/>
        <w:rPr>
          <w:rFonts w:ascii="Cambria Math" w:hAnsi="Cambria Math" w:eastAsia="Cambria Math"/>
        </w:rPr>
        <w:sectPr>
          <w:type w:val="continuous"/>
          <w:pgSz w:w="11910" w:h="16850"/>
          <w:pgMar w:header="0" w:footer="1014" w:top="1340" w:bottom="1200" w:left="1680" w:right="920"/>
        </w:sectPr>
      </w:pPr>
    </w:p>
    <w:p>
      <w:pPr>
        <w:pStyle w:val="Heading2"/>
        <w:numPr>
          <w:ilvl w:val="2"/>
          <w:numId w:val="12"/>
        </w:numPr>
        <w:tabs>
          <w:tab w:pos="1027" w:val="left" w:leader="none"/>
        </w:tabs>
        <w:spacing w:line="240" w:lineRule="auto" w:before="67" w:after="0"/>
        <w:ind w:left="1027" w:right="0" w:hanging="720"/>
        <w:jc w:val="left"/>
      </w:pPr>
      <w:r>
        <w:rPr/>
        <w:t>Heat</w:t>
      </w:r>
      <w:r>
        <w:rPr>
          <w:spacing w:val="-4"/>
        </w:rPr>
        <w:t> </w:t>
      </w:r>
      <w:r>
        <w:rPr/>
        <w:t>energy</w:t>
      </w:r>
      <w:r>
        <w:rPr>
          <w:spacing w:val="-1"/>
        </w:rPr>
        <w:t> </w:t>
      </w:r>
      <w:r>
        <w:rPr/>
        <w:t>and</w:t>
      </w:r>
      <w:r>
        <w:rPr>
          <w:spacing w:val="-1"/>
        </w:rPr>
        <w:t> </w:t>
      </w:r>
      <w:r>
        <w:rPr/>
        <w:t>electrical</w:t>
      </w:r>
      <w:r>
        <w:rPr>
          <w:spacing w:val="-1"/>
        </w:rPr>
        <w:t> </w:t>
      </w:r>
      <w:r>
        <w:rPr>
          <w:spacing w:val="-2"/>
        </w:rPr>
        <w:t>parameters</w:t>
      </w:r>
    </w:p>
    <w:p>
      <w:pPr>
        <w:pStyle w:val="BodyText"/>
        <w:spacing w:line="480" w:lineRule="auto" w:before="271"/>
        <w:ind w:left="307"/>
      </w:pPr>
      <w:r>
        <w:rPr/>
        <w:t>The</w:t>
      </w:r>
      <w:r>
        <w:rPr>
          <w:spacing w:val="26"/>
        </w:rPr>
        <w:t> </w:t>
      </w:r>
      <w:r>
        <w:rPr/>
        <w:t>required</w:t>
      </w:r>
      <w:r>
        <w:rPr>
          <w:spacing w:val="27"/>
        </w:rPr>
        <w:t> </w:t>
      </w:r>
      <w:r>
        <w:rPr/>
        <w:t>theoretical</w:t>
      </w:r>
      <w:r>
        <w:rPr>
          <w:spacing w:val="28"/>
        </w:rPr>
        <w:t> </w:t>
      </w:r>
      <w:r>
        <w:rPr/>
        <w:t>heat</w:t>
      </w:r>
      <w:r>
        <w:rPr>
          <w:spacing w:val="28"/>
        </w:rPr>
        <w:t> </w:t>
      </w:r>
      <w:r>
        <w:rPr/>
        <w:t>energy</w:t>
      </w:r>
      <w:r>
        <w:rPr>
          <w:spacing w:val="25"/>
        </w:rPr>
        <w:t> </w:t>
      </w:r>
      <w:r>
        <w:rPr/>
        <w:t>(Ilori</w:t>
      </w:r>
      <w:r>
        <w:rPr>
          <w:spacing w:val="28"/>
        </w:rPr>
        <w:t> </w:t>
      </w:r>
      <w:r>
        <w:rPr/>
        <w:t>1991),</w:t>
      </w:r>
      <w:r>
        <w:rPr>
          <w:spacing w:val="32"/>
        </w:rPr>
        <w:t> </w:t>
      </w:r>
      <w:r>
        <w:rPr/>
        <w:t>as</w:t>
      </w:r>
      <w:r>
        <w:rPr>
          <w:spacing w:val="28"/>
        </w:rPr>
        <w:t> </w:t>
      </w:r>
      <w:r>
        <w:rPr/>
        <w:t>stated</w:t>
      </w:r>
      <w:r>
        <w:rPr>
          <w:spacing w:val="27"/>
        </w:rPr>
        <w:t> </w:t>
      </w:r>
      <w:r>
        <w:rPr/>
        <w:t>by</w:t>
      </w:r>
      <w:r>
        <w:rPr>
          <w:spacing w:val="24"/>
        </w:rPr>
        <w:t> </w:t>
      </w:r>
      <w:r>
        <w:rPr>
          <w:i/>
        </w:rPr>
        <w:t>Bala</w:t>
      </w:r>
      <w:r>
        <w:rPr>
          <w:i/>
          <w:spacing w:val="30"/>
        </w:rPr>
        <w:t> </w:t>
      </w:r>
      <w:r>
        <w:rPr>
          <w:i/>
        </w:rPr>
        <w:t>(2005)</w:t>
      </w:r>
      <w:r>
        <w:rPr>
          <w:i/>
          <w:spacing w:val="28"/>
        </w:rPr>
        <w:t> </w:t>
      </w:r>
      <w:r>
        <w:rPr/>
        <w:t>consumed during the first period of melt is given by:</w:t>
      </w:r>
    </w:p>
    <w:p>
      <w:pPr>
        <w:pStyle w:val="BodyText"/>
        <w:tabs>
          <w:tab w:pos="8229" w:val="left" w:leader="none"/>
        </w:tabs>
        <w:spacing w:before="4"/>
        <w:ind w:left="590"/>
      </w:pPr>
      <w:r>
        <w:rPr>
          <w:rFonts w:ascii="Cambria Math" w:hAnsi="Cambria Math" w:eastAsia="Cambria Math"/>
        </w:rPr>
        <w:t>𝑄</w:t>
      </w:r>
      <w:r>
        <w:rPr>
          <w:rFonts w:ascii="Cambria Math" w:hAnsi="Cambria Math" w:eastAsia="Cambria Math"/>
          <w:vertAlign w:val="subscript"/>
        </w:rPr>
        <w:t>𝑡ℎ</w:t>
      </w:r>
      <w:r>
        <w:rPr>
          <w:rFonts w:ascii="Cambria Math" w:hAnsi="Cambria Math" w:eastAsia="Cambria Math"/>
          <w:spacing w:val="36"/>
          <w:vertAlign w:val="baseline"/>
        </w:rPr>
        <w:t> </w:t>
      </w:r>
      <w:r>
        <w:rPr>
          <w:rFonts w:ascii="Cambria Math" w:hAnsi="Cambria Math" w:eastAsia="Cambria Math"/>
          <w:vertAlign w:val="baseline"/>
        </w:rPr>
        <w:t>=</w:t>
      </w:r>
      <w:r>
        <w:rPr>
          <w:rFonts w:ascii="Cambria Math" w:hAnsi="Cambria Math" w:eastAsia="Cambria Math"/>
          <w:spacing w:val="20"/>
          <w:vertAlign w:val="baseline"/>
        </w:rPr>
        <w:t> </w:t>
      </w:r>
      <w:r>
        <w:rPr>
          <w:rFonts w:ascii="Cambria Math" w:hAnsi="Cambria Math" w:eastAsia="Cambria Math"/>
          <w:vertAlign w:val="baseline"/>
        </w:rPr>
        <w:t>𝑄</w:t>
      </w:r>
      <w:r>
        <w:rPr>
          <w:rFonts w:ascii="Cambria Math" w:hAnsi="Cambria Math" w:eastAsia="Cambria Math"/>
          <w:vertAlign w:val="subscript"/>
        </w:rPr>
        <w:t>𝑚</w:t>
      </w:r>
      <w:r>
        <w:rPr>
          <w:rFonts w:ascii="Cambria Math" w:hAnsi="Cambria Math" w:eastAsia="Cambria Math"/>
          <w:spacing w:val="19"/>
          <w:vertAlign w:val="baseline"/>
        </w:rPr>
        <w:t> </w:t>
      </w:r>
      <w:r>
        <w:rPr>
          <w:rFonts w:ascii="Cambria Math" w:hAnsi="Cambria Math" w:eastAsia="Cambria Math"/>
          <w:vertAlign w:val="baseline"/>
        </w:rPr>
        <w:t>+</w:t>
      </w:r>
      <w:r>
        <w:rPr>
          <w:rFonts w:ascii="Cambria Math" w:hAnsi="Cambria Math" w:eastAsia="Cambria Math"/>
          <w:spacing w:val="66"/>
          <w:vertAlign w:val="baseline"/>
        </w:rPr>
        <w:t> </w:t>
      </w:r>
      <w:r>
        <w:rPr>
          <w:rFonts w:ascii="Cambria Math" w:hAnsi="Cambria Math" w:eastAsia="Cambria Math"/>
          <w:vertAlign w:val="baseline"/>
        </w:rPr>
        <w:t>𝑄</w:t>
      </w:r>
      <w:r>
        <w:rPr>
          <w:rFonts w:ascii="Cambria Math" w:hAnsi="Cambria Math" w:eastAsia="Cambria Math"/>
          <w:vertAlign w:val="subscript"/>
        </w:rPr>
        <w:t>𝑠ℎ</w:t>
      </w:r>
      <w:r>
        <w:rPr>
          <w:rFonts w:ascii="Cambria Math" w:hAnsi="Cambria Math" w:eastAsia="Cambria Math"/>
          <w:spacing w:val="22"/>
          <w:vertAlign w:val="baseline"/>
        </w:rPr>
        <w:t> </w:t>
      </w:r>
      <w:r>
        <w:rPr>
          <w:rFonts w:ascii="Cambria Math" w:hAnsi="Cambria Math" w:eastAsia="Cambria Math"/>
          <w:vertAlign w:val="baseline"/>
        </w:rPr>
        <w:t>+</w:t>
      </w:r>
      <w:r>
        <w:rPr>
          <w:rFonts w:ascii="Cambria Math" w:hAnsi="Cambria Math" w:eastAsia="Cambria Math"/>
          <w:spacing w:val="6"/>
          <w:vertAlign w:val="baseline"/>
        </w:rPr>
        <w:t> </w:t>
      </w:r>
      <w:r>
        <w:rPr>
          <w:rFonts w:ascii="Cambria Math" w:hAnsi="Cambria Math" w:eastAsia="Cambria Math"/>
          <w:vertAlign w:val="baseline"/>
        </w:rPr>
        <w:t>𝑄</w:t>
      </w:r>
      <w:r>
        <w:rPr>
          <w:rFonts w:ascii="Cambria Math" w:hAnsi="Cambria Math" w:eastAsia="Cambria Math"/>
          <w:vertAlign w:val="subscript"/>
        </w:rPr>
        <w:t>𝑠</w:t>
      </w:r>
      <w:r>
        <w:rPr>
          <w:rFonts w:ascii="Cambria Math" w:hAnsi="Cambria Math" w:eastAsia="Cambria Math"/>
          <w:spacing w:val="21"/>
          <w:vertAlign w:val="baseline"/>
        </w:rPr>
        <w:t> </w:t>
      </w:r>
      <w:r>
        <w:rPr>
          <w:rFonts w:ascii="Cambria Math" w:hAnsi="Cambria Math" w:eastAsia="Cambria Math"/>
          <w:vertAlign w:val="baseline"/>
        </w:rPr>
        <w:t>+</w:t>
      </w:r>
      <w:r>
        <w:rPr>
          <w:rFonts w:ascii="Cambria Math" w:hAnsi="Cambria Math" w:eastAsia="Cambria Math"/>
          <w:spacing w:val="7"/>
          <w:vertAlign w:val="baseline"/>
        </w:rPr>
        <w:t> </w:t>
      </w:r>
      <w:r>
        <w:rPr>
          <w:rFonts w:ascii="Cambria Math" w:hAnsi="Cambria Math" w:eastAsia="Cambria Math"/>
          <w:vertAlign w:val="baseline"/>
        </w:rPr>
        <w:t>𝑄</w:t>
      </w:r>
      <w:r>
        <w:rPr>
          <w:rFonts w:ascii="Cambria Math" w:hAnsi="Cambria Math" w:eastAsia="Cambria Math"/>
          <w:vertAlign w:val="subscript"/>
        </w:rPr>
        <w:t>𝑒𝑛</w:t>
      </w:r>
      <w:r>
        <w:rPr>
          <w:rFonts w:ascii="Cambria Math" w:hAnsi="Cambria Math" w:eastAsia="Cambria Math"/>
          <w:spacing w:val="15"/>
          <w:vertAlign w:val="baseline"/>
        </w:rPr>
        <w:t> </w:t>
      </w:r>
      <w:r>
        <w:rPr>
          <w:rFonts w:ascii="Cambria Math" w:hAnsi="Cambria Math" w:eastAsia="Cambria Math"/>
          <w:vertAlign w:val="baseline"/>
        </w:rPr>
        <w:t>−</w:t>
      </w:r>
      <w:r>
        <w:rPr>
          <w:rFonts w:ascii="Cambria Math" w:hAnsi="Cambria Math" w:eastAsia="Cambria Math"/>
          <w:spacing w:val="8"/>
          <w:vertAlign w:val="baseline"/>
        </w:rPr>
        <w:t> </w:t>
      </w:r>
      <w:r>
        <w:rPr>
          <w:rFonts w:ascii="Cambria Math" w:hAnsi="Cambria Math" w:eastAsia="Cambria Math"/>
          <w:spacing w:val="-5"/>
          <w:vertAlign w:val="baseline"/>
        </w:rPr>
        <w:t>𝑄</w:t>
      </w:r>
      <w:r>
        <w:rPr>
          <w:rFonts w:ascii="Cambria Math" w:hAnsi="Cambria Math" w:eastAsia="Cambria Math"/>
          <w:spacing w:val="-5"/>
          <w:vertAlign w:val="subscript"/>
        </w:rPr>
        <w:t>𝑒𝑥</w:t>
      </w:r>
      <w:r>
        <w:rPr>
          <w:rFonts w:ascii="Cambria Math" w:hAnsi="Cambria Math" w:eastAsia="Cambria Math"/>
          <w:vertAlign w:val="baseline"/>
        </w:rPr>
        <w:tab/>
      </w:r>
      <w:r>
        <w:rPr>
          <w:spacing w:val="-2"/>
          <w:vertAlign w:val="baseline"/>
        </w:rPr>
        <w:t>(3.9)</w:t>
      </w:r>
    </w:p>
    <w:p>
      <w:pPr>
        <w:pStyle w:val="BodyText"/>
        <w:spacing w:before="1"/>
      </w:pPr>
    </w:p>
    <w:p>
      <w:pPr>
        <w:pStyle w:val="BodyText"/>
        <w:ind w:left="307"/>
      </w:pPr>
      <w:r>
        <w:rPr>
          <w:spacing w:val="-2"/>
        </w:rPr>
        <w:t>Where:</w:t>
      </w:r>
    </w:p>
    <w:p>
      <w:pPr>
        <w:pStyle w:val="BodyText"/>
        <w:spacing w:before="3"/>
      </w:pPr>
    </w:p>
    <w:p>
      <w:pPr>
        <w:pStyle w:val="BodyText"/>
        <w:tabs>
          <w:tab w:pos="8229" w:val="left" w:leader="none"/>
        </w:tabs>
        <w:ind w:left="590"/>
      </w:pPr>
      <w:r>
        <w:rPr>
          <w:rFonts w:ascii="Cambria Math" w:hAnsi="Cambria Math" w:eastAsia="Cambria Math"/>
        </w:rPr>
        <w:t>𝑄</w:t>
      </w:r>
      <w:r>
        <w:rPr>
          <w:rFonts w:ascii="Cambria Math" w:hAnsi="Cambria Math" w:eastAsia="Cambria Math"/>
          <w:vertAlign w:val="subscript"/>
        </w:rPr>
        <w:t>𝑡ℎ</w:t>
      </w:r>
      <w:r>
        <w:rPr>
          <w:rFonts w:ascii="Cambria Math" w:hAnsi="Cambria Math" w:eastAsia="Cambria Math"/>
          <w:spacing w:val="37"/>
          <w:vertAlign w:val="baseline"/>
        </w:rPr>
        <w:t> </w:t>
      </w:r>
      <w:r>
        <w:rPr>
          <w:rFonts w:ascii="Cambria Math" w:hAnsi="Cambria Math" w:eastAsia="Cambria Math"/>
          <w:vertAlign w:val="baseline"/>
        </w:rPr>
        <w:t>=</w:t>
      </w:r>
      <w:r>
        <w:rPr>
          <w:rFonts w:ascii="Cambria Math" w:hAnsi="Cambria Math" w:eastAsia="Cambria Math"/>
          <w:spacing w:val="20"/>
          <w:vertAlign w:val="baseline"/>
        </w:rPr>
        <w:t> </w:t>
      </w:r>
      <w:r>
        <w:rPr>
          <w:rFonts w:ascii="Cambria Math" w:hAnsi="Cambria Math" w:eastAsia="Cambria Math"/>
          <w:vertAlign w:val="baseline"/>
        </w:rPr>
        <w:t>𝑄</w:t>
      </w:r>
      <w:r>
        <w:rPr>
          <w:rFonts w:ascii="Cambria Math" w:hAnsi="Cambria Math" w:eastAsia="Cambria Math"/>
          <w:vertAlign w:val="subscript"/>
        </w:rPr>
        <w:t>𝑚</w:t>
      </w:r>
      <w:r>
        <w:rPr>
          <w:rFonts w:ascii="Cambria Math" w:hAnsi="Cambria Math" w:eastAsia="Cambria Math"/>
          <w:spacing w:val="20"/>
          <w:vertAlign w:val="baseline"/>
        </w:rPr>
        <w:t> </w:t>
      </w:r>
      <w:r>
        <w:rPr>
          <w:rFonts w:ascii="Cambria Math" w:hAnsi="Cambria Math" w:eastAsia="Cambria Math"/>
          <w:vertAlign w:val="baseline"/>
        </w:rPr>
        <w:t>+</w:t>
      </w:r>
      <w:r>
        <w:rPr>
          <w:rFonts w:ascii="Cambria Math" w:hAnsi="Cambria Math" w:eastAsia="Cambria Math"/>
          <w:spacing w:val="66"/>
          <w:vertAlign w:val="baseline"/>
        </w:rPr>
        <w:t> </w:t>
      </w:r>
      <w:r>
        <w:rPr>
          <w:rFonts w:ascii="Cambria Math" w:hAnsi="Cambria Math" w:eastAsia="Cambria Math"/>
          <w:vertAlign w:val="baseline"/>
        </w:rPr>
        <w:t>𝑄</w:t>
      </w:r>
      <w:r>
        <w:rPr>
          <w:rFonts w:ascii="Cambria Math" w:hAnsi="Cambria Math" w:eastAsia="Cambria Math"/>
          <w:vertAlign w:val="subscript"/>
        </w:rPr>
        <w:t>𝑠ℎ</w:t>
      </w:r>
      <w:r>
        <w:rPr>
          <w:rFonts w:ascii="Cambria Math" w:hAnsi="Cambria Math" w:eastAsia="Cambria Math"/>
          <w:spacing w:val="23"/>
          <w:vertAlign w:val="baseline"/>
        </w:rPr>
        <w:t> </w:t>
      </w:r>
      <w:r>
        <w:rPr>
          <w:rFonts w:ascii="Cambria Math" w:hAnsi="Cambria Math" w:eastAsia="Cambria Math"/>
          <w:vertAlign w:val="baseline"/>
        </w:rPr>
        <w:t>+</w:t>
      </w:r>
      <w:r>
        <w:rPr>
          <w:rFonts w:ascii="Cambria Math" w:hAnsi="Cambria Math" w:eastAsia="Cambria Math"/>
          <w:spacing w:val="7"/>
          <w:vertAlign w:val="baseline"/>
        </w:rPr>
        <w:t> </w:t>
      </w:r>
      <w:r>
        <w:rPr>
          <w:rFonts w:ascii="Cambria Math" w:hAnsi="Cambria Math" w:eastAsia="Cambria Math"/>
          <w:spacing w:val="-5"/>
          <w:vertAlign w:val="baseline"/>
        </w:rPr>
        <w:t>𝑄</w:t>
      </w:r>
      <w:r>
        <w:rPr>
          <w:rFonts w:ascii="Cambria Math" w:hAnsi="Cambria Math" w:eastAsia="Cambria Math"/>
          <w:spacing w:val="-5"/>
          <w:vertAlign w:val="subscript"/>
        </w:rPr>
        <w:t>𝑠</w:t>
      </w:r>
      <w:r>
        <w:rPr>
          <w:rFonts w:ascii="Cambria Math" w:hAnsi="Cambria Math" w:eastAsia="Cambria Math"/>
          <w:vertAlign w:val="baseline"/>
        </w:rPr>
        <w:tab/>
      </w:r>
      <w:r>
        <w:rPr>
          <w:spacing w:val="-2"/>
          <w:vertAlign w:val="baseline"/>
        </w:rPr>
        <w:t>(3.10)</w:t>
      </w:r>
    </w:p>
    <w:p>
      <w:pPr>
        <w:pStyle w:val="BodyText"/>
        <w:spacing w:before="3"/>
      </w:pPr>
    </w:p>
    <w:p>
      <w:pPr>
        <w:spacing w:before="1"/>
        <w:ind w:left="307" w:right="0" w:firstLine="0"/>
        <w:jc w:val="left"/>
        <w:rPr>
          <w:i/>
          <w:sz w:val="24"/>
        </w:rPr>
      </w:pPr>
      <w:r>
        <w:rPr>
          <w:i/>
          <w:spacing w:val="-5"/>
          <w:sz w:val="24"/>
        </w:rPr>
        <w:t>and</w:t>
      </w:r>
    </w:p>
    <w:p>
      <w:pPr>
        <w:pStyle w:val="BodyText"/>
        <w:spacing w:before="3"/>
        <w:rPr>
          <w:i/>
        </w:rPr>
      </w:pPr>
    </w:p>
    <w:p>
      <w:pPr>
        <w:pStyle w:val="BodyText"/>
        <w:ind w:left="307"/>
      </w:pPr>
      <w:r>
        <w:rPr>
          <w:rFonts w:ascii="Cambria Math" w:hAnsi="Cambria Math" w:eastAsia="Cambria Math"/>
        </w:rPr>
        <w:t>𝑄</w:t>
      </w:r>
      <w:r>
        <w:rPr>
          <w:rFonts w:ascii="Cambria Math" w:hAnsi="Cambria Math" w:eastAsia="Cambria Math"/>
          <w:vertAlign w:val="subscript"/>
        </w:rPr>
        <w:t>𝑡ℎ</w:t>
      </w:r>
      <w:r>
        <w:rPr>
          <w:rFonts w:ascii="Cambria Math" w:hAnsi="Cambria Math" w:eastAsia="Cambria Math"/>
          <w:spacing w:val="27"/>
          <w:vertAlign w:val="baseline"/>
        </w:rPr>
        <w:t> </w:t>
      </w:r>
      <w:r>
        <w:rPr>
          <w:vertAlign w:val="baseline"/>
        </w:rPr>
        <w:t>is</w:t>
      </w:r>
      <w:r>
        <w:rPr>
          <w:spacing w:val="6"/>
          <w:vertAlign w:val="baseline"/>
        </w:rPr>
        <w:t> </w:t>
      </w:r>
      <w:r>
        <w:rPr>
          <w:vertAlign w:val="baseline"/>
        </w:rPr>
        <w:t>Heat</w:t>
      </w:r>
      <w:r>
        <w:rPr>
          <w:spacing w:val="5"/>
          <w:vertAlign w:val="baseline"/>
        </w:rPr>
        <w:t> </w:t>
      </w:r>
      <w:r>
        <w:rPr>
          <w:spacing w:val="-2"/>
          <w:vertAlign w:val="baseline"/>
        </w:rPr>
        <w:t>Energy</w:t>
      </w:r>
    </w:p>
    <w:p>
      <w:pPr>
        <w:pStyle w:val="BodyText"/>
        <w:spacing w:before="1"/>
      </w:pPr>
    </w:p>
    <w:p>
      <w:pPr>
        <w:pStyle w:val="BodyText"/>
        <w:tabs>
          <w:tab w:pos="686" w:val="left" w:leader="none"/>
        </w:tabs>
        <w:spacing w:line="235" w:lineRule="exact"/>
        <w:ind w:left="307"/>
      </w:pPr>
      <w:r>
        <w:rPr>
          <w:spacing w:val="-10"/>
        </w:rPr>
        <w:t>Q</w:t>
      </w:r>
      <w:r>
        <w:rPr/>
        <w:tab/>
        <w:t>is</w:t>
      </w:r>
      <w:r>
        <w:rPr>
          <w:spacing w:val="-1"/>
        </w:rPr>
        <w:t> </w:t>
      </w:r>
      <w:r>
        <w:rPr/>
        <w:t>Amount of</w:t>
      </w:r>
      <w:r>
        <w:rPr>
          <w:spacing w:val="-1"/>
        </w:rPr>
        <w:t> </w:t>
      </w:r>
      <w:r>
        <w:rPr/>
        <w:t>heat energy</w:t>
      </w:r>
      <w:r>
        <w:rPr>
          <w:spacing w:val="-5"/>
        </w:rPr>
        <w:t> </w:t>
      </w:r>
      <w:r>
        <w:rPr/>
        <w:t>to</w:t>
      </w:r>
      <w:r>
        <w:rPr>
          <w:spacing w:val="-1"/>
        </w:rPr>
        <w:t> </w:t>
      </w:r>
      <w:r>
        <w:rPr/>
        <w:t>melt 5kg</w:t>
      </w:r>
      <w:r>
        <w:rPr>
          <w:spacing w:val="-3"/>
        </w:rPr>
        <w:t> </w:t>
      </w:r>
      <w:r>
        <w:rPr/>
        <w:t>of</w:t>
      </w:r>
      <w:r>
        <w:rPr>
          <w:spacing w:val="-1"/>
        </w:rPr>
        <w:t> </w:t>
      </w:r>
      <w:r>
        <w:rPr/>
        <w:t>charge</w:t>
      </w:r>
      <w:r>
        <w:rPr>
          <w:spacing w:val="-1"/>
        </w:rPr>
        <w:t> </w:t>
      </w:r>
      <w:r>
        <w:rPr/>
        <w:t>material, </w:t>
      </w:r>
      <w:r>
        <w:rPr>
          <w:spacing w:val="-5"/>
        </w:rPr>
        <w:t>J;</w:t>
      </w:r>
    </w:p>
    <w:p>
      <w:pPr>
        <w:spacing w:line="143" w:lineRule="exact" w:before="0"/>
        <w:ind w:left="480" w:right="0" w:firstLine="0"/>
        <w:jc w:val="left"/>
        <w:rPr>
          <w:sz w:val="16"/>
        </w:rPr>
      </w:pPr>
      <w:r>
        <w:rPr>
          <w:spacing w:val="-10"/>
          <w:sz w:val="16"/>
        </w:rPr>
        <w:t>m</w:t>
      </w:r>
    </w:p>
    <w:p>
      <w:pPr>
        <w:pStyle w:val="BodyText"/>
        <w:spacing w:before="90"/>
        <w:rPr>
          <w:sz w:val="16"/>
        </w:rPr>
      </w:pPr>
    </w:p>
    <w:p>
      <w:pPr>
        <w:pStyle w:val="BodyText"/>
        <w:spacing w:line="235" w:lineRule="exact" w:before="1"/>
        <w:ind w:left="307"/>
      </w:pPr>
      <w:r>
        <w:rPr/>
        <w:t>Q</w:t>
      </w:r>
      <w:r>
        <w:rPr>
          <w:spacing w:val="29"/>
        </w:rPr>
        <w:t>  </w:t>
      </w:r>
      <w:r>
        <w:rPr/>
        <w:t>is Amount of</w:t>
      </w:r>
      <w:r>
        <w:rPr>
          <w:spacing w:val="-1"/>
        </w:rPr>
        <w:t> </w:t>
      </w:r>
      <w:r>
        <w:rPr/>
        <w:t>heat energy</w:t>
      </w:r>
      <w:r>
        <w:rPr>
          <w:spacing w:val="-5"/>
        </w:rPr>
        <w:t> </w:t>
      </w:r>
      <w:r>
        <w:rPr/>
        <w:t>to</w:t>
      </w:r>
      <w:r>
        <w:rPr>
          <w:spacing w:val="-1"/>
        </w:rPr>
        <w:t> </w:t>
      </w:r>
      <w:r>
        <w:rPr/>
        <w:t>superheat the</w:t>
      </w:r>
      <w:r>
        <w:rPr>
          <w:spacing w:val="-2"/>
        </w:rPr>
        <w:t> </w:t>
      </w:r>
      <w:r>
        <w:rPr/>
        <w:t>melt to temperature</w:t>
      </w:r>
      <w:r>
        <w:rPr>
          <w:spacing w:val="-3"/>
        </w:rPr>
        <w:t> </w:t>
      </w:r>
      <w:r>
        <w:rPr/>
        <w:t>of superheat, </w:t>
      </w:r>
      <w:r>
        <w:rPr>
          <w:spacing w:val="-5"/>
        </w:rPr>
        <w:t>J;</w:t>
      </w:r>
    </w:p>
    <w:p>
      <w:pPr>
        <w:spacing w:line="143" w:lineRule="exact" w:before="0"/>
        <w:ind w:left="480" w:right="0" w:firstLine="0"/>
        <w:jc w:val="left"/>
        <w:rPr>
          <w:sz w:val="16"/>
        </w:rPr>
      </w:pPr>
      <w:r>
        <w:rPr>
          <w:spacing w:val="-5"/>
          <w:sz w:val="16"/>
        </w:rPr>
        <w:t>sh</w:t>
      </w:r>
    </w:p>
    <w:p>
      <w:pPr>
        <w:pStyle w:val="BodyText"/>
        <w:spacing w:before="90"/>
        <w:rPr>
          <w:sz w:val="16"/>
        </w:rPr>
      </w:pPr>
    </w:p>
    <w:p>
      <w:pPr>
        <w:pStyle w:val="BodyText"/>
        <w:spacing w:line="235" w:lineRule="exact"/>
        <w:ind w:left="307"/>
      </w:pPr>
      <w:r>
        <w:rPr/>
        <w:t>Q</w:t>
      </w:r>
      <w:r>
        <w:rPr>
          <w:spacing w:val="51"/>
          <w:w w:val="150"/>
        </w:rPr>
        <w:t> </w:t>
      </w:r>
      <w:r>
        <w:rPr/>
        <w:t>is</w:t>
      </w:r>
      <w:r>
        <w:rPr>
          <w:spacing w:val="-1"/>
        </w:rPr>
        <w:t> </w:t>
      </w:r>
      <w:r>
        <w:rPr/>
        <w:t>Heat required</w:t>
      </w:r>
      <w:r>
        <w:rPr>
          <w:spacing w:val="-1"/>
        </w:rPr>
        <w:t> </w:t>
      </w:r>
      <w:r>
        <w:rPr/>
        <w:t>to</w:t>
      </w:r>
      <w:r>
        <w:rPr>
          <w:spacing w:val="-1"/>
        </w:rPr>
        <w:t> </w:t>
      </w:r>
      <w:r>
        <w:rPr/>
        <w:t>melt</w:t>
      </w:r>
      <w:r>
        <w:rPr>
          <w:spacing w:val="-1"/>
        </w:rPr>
        <w:t> </w:t>
      </w:r>
      <w:r>
        <w:rPr/>
        <w:t>slag</w:t>
      </w:r>
      <w:r>
        <w:rPr>
          <w:spacing w:val="-3"/>
        </w:rPr>
        <w:t> </w:t>
      </w:r>
      <w:r>
        <w:rPr/>
        <w:t>forming</w:t>
      </w:r>
      <w:r>
        <w:rPr>
          <w:spacing w:val="-4"/>
        </w:rPr>
        <w:t> </w:t>
      </w:r>
      <w:r>
        <w:rPr/>
        <w:t>materials, </w:t>
      </w:r>
      <w:r>
        <w:rPr>
          <w:spacing w:val="-5"/>
        </w:rPr>
        <w:t>J;</w:t>
      </w:r>
    </w:p>
    <w:p>
      <w:pPr>
        <w:spacing w:line="143" w:lineRule="exact" w:before="0"/>
        <w:ind w:left="480" w:right="0" w:firstLine="0"/>
        <w:jc w:val="left"/>
        <w:rPr>
          <w:sz w:val="16"/>
        </w:rPr>
      </w:pPr>
      <w:r>
        <w:rPr>
          <w:spacing w:val="-10"/>
          <w:sz w:val="16"/>
        </w:rPr>
        <w:t>s</w:t>
      </w:r>
    </w:p>
    <w:p>
      <w:pPr>
        <w:pStyle w:val="BodyText"/>
        <w:spacing w:before="87"/>
        <w:rPr>
          <w:sz w:val="16"/>
        </w:rPr>
      </w:pPr>
    </w:p>
    <w:p>
      <w:pPr>
        <w:pStyle w:val="BodyText"/>
        <w:spacing w:line="235" w:lineRule="exact"/>
        <w:ind w:left="307"/>
      </w:pPr>
      <w:r>
        <w:rPr/>
        <w:t>Q</w:t>
      </w:r>
      <w:r>
        <w:rPr>
          <w:spacing w:val="31"/>
        </w:rPr>
        <w:t>  </w:t>
      </w:r>
      <w:r>
        <w:rPr/>
        <w:t>is Energy</w:t>
      </w:r>
      <w:r>
        <w:rPr>
          <w:spacing w:val="-4"/>
        </w:rPr>
        <w:t> </w:t>
      </w:r>
      <w:r>
        <w:rPr/>
        <w:t>required</w:t>
      </w:r>
      <w:r>
        <w:rPr>
          <w:spacing w:val="1"/>
        </w:rPr>
        <w:t> </w:t>
      </w:r>
      <w:r>
        <w:rPr/>
        <w:t>for</w:t>
      </w:r>
      <w:r>
        <w:rPr>
          <w:spacing w:val="-1"/>
        </w:rPr>
        <w:t> </w:t>
      </w:r>
      <w:r>
        <w:rPr/>
        <w:t>endothermic</w:t>
      </w:r>
      <w:r>
        <w:rPr>
          <w:spacing w:val="-2"/>
        </w:rPr>
        <w:t> </w:t>
      </w:r>
      <w:r>
        <w:rPr/>
        <w:t>process, </w:t>
      </w:r>
      <w:r>
        <w:rPr>
          <w:spacing w:val="-5"/>
        </w:rPr>
        <w:t>J;</w:t>
      </w:r>
    </w:p>
    <w:p>
      <w:pPr>
        <w:spacing w:line="143" w:lineRule="exact" w:before="0"/>
        <w:ind w:left="480" w:right="0" w:firstLine="0"/>
        <w:jc w:val="left"/>
        <w:rPr>
          <w:sz w:val="16"/>
        </w:rPr>
      </w:pPr>
      <w:r>
        <w:rPr>
          <w:spacing w:val="-5"/>
          <w:sz w:val="16"/>
        </w:rPr>
        <w:t>en</w:t>
      </w:r>
    </w:p>
    <w:p>
      <w:pPr>
        <w:pStyle w:val="BodyText"/>
        <w:spacing w:before="91"/>
        <w:rPr>
          <w:sz w:val="16"/>
        </w:rPr>
      </w:pPr>
    </w:p>
    <w:p>
      <w:pPr>
        <w:pStyle w:val="BodyText"/>
        <w:tabs>
          <w:tab w:pos="693" w:val="left" w:leader="none"/>
        </w:tabs>
        <w:spacing w:line="235" w:lineRule="exact"/>
        <w:ind w:left="307"/>
      </w:pPr>
      <w:r>
        <w:rPr>
          <w:spacing w:val="-10"/>
        </w:rPr>
        <w:t>Q</w:t>
      </w:r>
      <w:r>
        <w:rPr/>
        <w:tab/>
        <w:t>is</w:t>
      </w:r>
      <w:r>
        <w:rPr>
          <w:spacing w:val="31"/>
        </w:rPr>
        <w:t> </w:t>
      </w:r>
      <w:r>
        <w:rPr/>
        <w:t>Amount</w:t>
      </w:r>
      <w:r>
        <w:rPr>
          <w:spacing w:val="34"/>
        </w:rPr>
        <w:t> </w:t>
      </w:r>
      <w:r>
        <w:rPr/>
        <w:t>of</w:t>
      </w:r>
      <w:r>
        <w:rPr>
          <w:spacing w:val="32"/>
        </w:rPr>
        <w:t> </w:t>
      </w:r>
      <w:r>
        <w:rPr/>
        <w:t>heat</w:t>
      </w:r>
      <w:r>
        <w:rPr>
          <w:spacing w:val="34"/>
        </w:rPr>
        <w:t> </w:t>
      </w:r>
      <w:r>
        <w:rPr/>
        <w:t>energy</w:t>
      </w:r>
      <w:r>
        <w:rPr>
          <w:spacing w:val="29"/>
        </w:rPr>
        <w:t> </w:t>
      </w:r>
      <w:r>
        <w:rPr/>
        <w:t>liberated</w:t>
      </w:r>
      <w:r>
        <w:rPr>
          <w:spacing w:val="32"/>
        </w:rPr>
        <w:t> </w:t>
      </w:r>
      <w:r>
        <w:rPr/>
        <w:t>to</w:t>
      </w:r>
      <w:r>
        <w:rPr>
          <w:spacing w:val="34"/>
        </w:rPr>
        <w:t> </w:t>
      </w:r>
      <w:r>
        <w:rPr/>
        <w:t>the</w:t>
      </w:r>
      <w:r>
        <w:rPr>
          <w:spacing w:val="32"/>
        </w:rPr>
        <w:t> </w:t>
      </w:r>
      <w:r>
        <w:rPr/>
        <w:t>surroundings</w:t>
      </w:r>
      <w:r>
        <w:rPr>
          <w:spacing w:val="36"/>
        </w:rPr>
        <w:t> </w:t>
      </w:r>
      <w:r>
        <w:rPr/>
        <w:t>as</w:t>
      </w:r>
      <w:r>
        <w:rPr>
          <w:spacing w:val="37"/>
        </w:rPr>
        <w:t> </w:t>
      </w:r>
      <w:r>
        <w:rPr/>
        <w:t>a</w:t>
      </w:r>
      <w:r>
        <w:rPr>
          <w:spacing w:val="34"/>
        </w:rPr>
        <w:t> </w:t>
      </w:r>
      <w:r>
        <w:rPr/>
        <w:t>result</w:t>
      </w:r>
      <w:r>
        <w:rPr>
          <w:spacing w:val="37"/>
        </w:rPr>
        <w:t> </w:t>
      </w:r>
      <w:r>
        <w:rPr/>
        <w:t>of</w:t>
      </w:r>
      <w:r>
        <w:rPr>
          <w:spacing w:val="33"/>
        </w:rPr>
        <w:t> </w:t>
      </w:r>
      <w:r>
        <w:rPr>
          <w:spacing w:val="-2"/>
        </w:rPr>
        <w:t>exothermic</w:t>
      </w:r>
    </w:p>
    <w:p>
      <w:pPr>
        <w:spacing w:line="143" w:lineRule="exact" w:before="0"/>
        <w:ind w:left="480" w:right="0" w:firstLine="0"/>
        <w:jc w:val="left"/>
        <w:rPr>
          <w:sz w:val="16"/>
        </w:rPr>
      </w:pPr>
      <w:r>
        <w:rPr>
          <w:spacing w:val="-5"/>
          <w:sz w:val="16"/>
        </w:rPr>
        <w:t>ex</w:t>
      </w:r>
    </w:p>
    <w:p>
      <w:pPr>
        <w:pStyle w:val="BodyText"/>
        <w:spacing w:before="272"/>
        <w:ind w:right="6418"/>
        <w:jc w:val="center"/>
      </w:pPr>
      <w:r>
        <w:rPr/>
        <w:t>reactions,</w:t>
      </w:r>
      <w:r>
        <w:rPr>
          <w:spacing w:val="-4"/>
        </w:rPr>
        <w:t> </w:t>
      </w:r>
      <w:r>
        <w:rPr>
          <w:spacing w:val="-5"/>
        </w:rPr>
        <w:t>J.</w:t>
      </w:r>
    </w:p>
    <w:p>
      <w:pPr>
        <w:pStyle w:val="BodyText"/>
        <w:spacing w:before="4"/>
      </w:pPr>
    </w:p>
    <w:p>
      <w:pPr>
        <w:pStyle w:val="Heading2"/>
        <w:numPr>
          <w:ilvl w:val="2"/>
          <w:numId w:val="12"/>
        </w:numPr>
        <w:tabs>
          <w:tab w:pos="1027" w:val="left" w:leader="none"/>
        </w:tabs>
        <w:spacing w:line="240" w:lineRule="auto" w:before="1" w:after="0"/>
        <w:ind w:left="1027" w:right="0" w:hanging="720"/>
        <w:jc w:val="left"/>
      </w:pPr>
      <w:r>
        <w:rPr/>
        <w:t>Heat</w:t>
      </w:r>
      <w:r>
        <w:rPr>
          <w:spacing w:val="-4"/>
        </w:rPr>
        <w:t> </w:t>
      </w:r>
      <w:r>
        <w:rPr/>
        <w:t>energy</w:t>
      </w:r>
      <w:r>
        <w:rPr>
          <w:spacing w:val="1"/>
        </w:rPr>
        <w:t> </w:t>
      </w:r>
      <w:r>
        <w:rPr>
          <w:spacing w:val="-2"/>
        </w:rPr>
        <w:t>required</w:t>
      </w:r>
    </w:p>
    <w:p>
      <w:pPr>
        <w:pStyle w:val="BodyText"/>
        <w:spacing w:line="235" w:lineRule="exact" w:before="271"/>
        <w:ind w:right="6408"/>
        <w:jc w:val="center"/>
      </w:pPr>
      <w:r>
        <w:rPr/>
        <w:t>Theoretically</w:t>
      </w:r>
      <w:r>
        <w:rPr>
          <w:spacing w:val="-8"/>
        </w:rPr>
        <w:t> </w:t>
      </w:r>
      <w:r>
        <w:rPr/>
        <w:t>Q</w:t>
      </w:r>
      <w:r>
        <w:rPr>
          <w:spacing w:val="37"/>
        </w:rPr>
        <w:t>  </w:t>
      </w:r>
      <w:r>
        <w:rPr/>
        <w:t>= Q</w:t>
      </w:r>
      <w:r>
        <w:rPr>
          <w:spacing w:val="58"/>
          <w:w w:val="150"/>
        </w:rPr>
        <w:t> </w:t>
      </w:r>
      <w:r>
        <w:rPr>
          <w:spacing w:val="-10"/>
        </w:rPr>
        <w:t>.</w:t>
      </w:r>
    </w:p>
    <w:p>
      <w:pPr>
        <w:tabs>
          <w:tab w:pos="2379" w:val="left" w:leader="none"/>
        </w:tabs>
        <w:spacing w:line="143" w:lineRule="exact" w:before="0"/>
        <w:ind w:left="1820" w:right="0" w:firstLine="0"/>
        <w:jc w:val="left"/>
        <w:rPr>
          <w:sz w:val="16"/>
        </w:rPr>
      </w:pPr>
      <w:r>
        <w:rPr>
          <w:spacing w:val="-5"/>
          <w:sz w:val="16"/>
        </w:rPr>
        <w:t>en</w:t>
      </w:r>
      <w:r>
        <w:rPr>
          <w:sz w:val="16"/>
        </w:rPr>
        <w:tab/>
      </w:r>
      <w:r>
        <w:rPr>
          <w:spacing w:val="-5"/>
          <w:sz w:val="16"/>
        </w:rPr>
        <w:t>ex</w:t>
      </w:r>
    </w:p>
    <w:p>
      <w:pPr>
        <w:pStyle w:val="BodyText"/>
        <w:spacing w:before="3"/>
      </w:pPr>
    </w:p>
    <w:p>
      <w:pPr>
        <w:pStyle w:val="Heading2"/>
        <w:numPr>
          <w:ilvl w:val="2"/>
          <w:numId w:val="12"/>
        </w:numPr>
        <w:tabs>
          <w:tab w:pos="1026" w:val="left" w:leader="none"/>
        </w:tabs>
        <w:spacing w:line="240" w:lineRule="auto" w:before="0" w:after="0"/>
        <w:ind w:left="1026" w:right="0" w:hanging="719"/>
        <w:jc w:val="left"/>
      </w:pPr>
      <w:r>
        <w:rPr/>
        <w:t>Determination</w:t>
      </w:r>
      <w:r>
        <w:rPr>
          <w:spacing w:val="-4"/>
        </w:rPr>
        <w:t> </w:t>
      </w:r>
      <w:r>
        <w:rPr/>
        <w:t>of</w:t>
      </w:r>
      <w:r>
        <w:rPr>
          <w:spacing w:val="1"/>
        </w:rPr>
        <w:t> </w:t>
      </w:r>
      <w:r>
        <w:rPr/>
        <w:t>amount</w:t>
      </w:r>
      <w:r>
        <w:rPr>
          <w:spacing w:val="-1"/>
        </w:rPr>
        <w:t> </w:t>
      </w:r>
      <w:r>
        <w:rPr/>
        <w:t>of</w:t>
      </w:r>
      <w:r>
        <w:rPr>
          <w:spacing w:val="-2"/>
        </w:rPr>
        <w:t> </w:t>
      </w:r>
      <w:r>
        <w:rPr/>
        <w:t>heat</w:t>
      </w:r>
      <w:r>
        <w:rPr>
          <w:spacing w:val="-2"/>
        </w:rPr>
        <w:t> </w:t>
      </w:r>
      <w:r>
        <w:rPr/>
        <w:t>energy</w:t>
      </w:r>
      <w:r>
        <w:rPr>
          <w:spacing w:val="-1"/>
        </w:rPr>
        <w:t> </w:t>
      </w:r>
      <w:r>
        <w:rPr/>
        <w:t>to</w:t>
      </w:r>
      <w:r>
        <w:rPr>
          <w:spacing w:val="-1"/>
        </w:rPr>
        <w:t> </w:t>
      </w:r>
      <w:r>
        <w:rPr/>
        <w:t>melt</w:t>
      </w:r>
      <w:r>
        <w:rPr>
          <w:spacing w:val="-2"/>
        </w:rPr>
        <w:t> </w:t>
      </w:r>
      <w:r>
        <w:rPr/>
        <w:t>5kg</w:t>
      </w:r>
      <w:r>
        <w:rPr>
          <w:spacing w:val="-1"/>
        </w:rPr>
        <w:t> </w:t>
      </w:r>
      <w:r>
        <w:rPr/>
        <w:t>of</w:t>
      </w:r>
      <w:r>
        <w:rPr>
          <w:spacing w:val="-1"/>
        </w:rPr>
        <w:t> </w:t>
      </w:r>
      <w:r>
        <w:rPr/>
        <w:t>charge</w:t>
      </w:r>
      <w:r>
        <w:rPr>
          <w:spacing w:val="-2"/>
        </w:rPr>
        <w:t> material</w:t>
      </w:r>
    </w:p>
    <w:p>
      <w:pPr>
        <w:pStyle w:val="BodyText"/>
        <w:spacing w:before="3"/>
        <w:rPr>
          <w:b/>
        </w:rPr>
      </w:pPr>
    </w:p>
    <w:p>
      <w:pPr>
        <w:pStyle w:val="BodyText"/>
        <w:tabs>
          <w:tab w:pos="8229" w:val="left" w:leader="none"/>
        </w:tabs>
        <w:ind w:left="449"/>
      </w:pPr>
      <w:r>
        <w:rPr>
          <w:rFonts w:ascii="Cambria Math" w:eastAsia="Cambria Math"/>
        </w:rPr>
        <w:t>𝑄</w:t>
      </w:r>
      <w:r>
        <w:rPr>
          <w:rFonts w:ascii="Cambria Math" w:eastAsia="Cambria Math"/>
          <w:vertAlign w:val="subscript"/>
        </w:rPr>
        <w:t>𝑚</w:t>
      </w:r>
      <w:r>
        <w:rPr>
          <w:rFonts w:ascii="Cambria Math" w:eastAsia="Cambria Math"/>
          <w:spacing w:val="31"/>
          <w:vertAlign w:val="baseline"/>
        </w:rPr>
        <w:t> </w:t>
      </w:r>
      <w:r>
        <w:rPr>
          <w:rFonts w:ascii="Cambria Math" w:eastAsia="Cambria Math"/>
          <w:vertAlign w:val="baseline"/>
        </w:rPr>
        <w:t>=</w:t>
      </w:r>
      <w:r>
        <w:rPr>
          <w:rFonts w:ascii="Cambria Math" w:eastAsia="Cambria Math"/>
          <w:spacing w:val="17"/>
          <w:vertAlign w:val="baseline"/>
        </w:rPr>
        <w:t> </w:t>
      </w:r>
      <w:r>
        <w:rPr>
          <w:rFonts w:ascii="Cambria Math" w:eastAsia="Cambria Math"/>
          <w:vertAlign w:val="baseline"/>
        </w:rPr>
        <w:t>𝑀𝐶(</w:t>
      </w:r>
      <w:r>
        <w:rPr>
          <w:rFonts w:ascii="Cambria Math" w:eastAsia="Cambria Math"/>
          <w:spacing w:val="6"/>
          <w:vertAlign w:val="baseline"/>
        </w:rPr>
        <w:t> </w:t>
      </w:r>
      <w:r>
        <w:rPr>
          <w:rFonts w:ascii="Cambria Math" w:eastAsia="Cambria Math"/>
          <w:vertAlign w:val="baseline"/>
        </w:rPr>
        <w:t>𝜃</w:t>
      </w:r>
      <w:r>
        <w:rPr>
          <w:rFonts w:ascii="Cambria Math" w:eastAsia="Cambria Math"/>
          <w:vertAlign w:val="subscript"/>
        </w:rPr>
        <w:t>1</w:t>
      </w:r>
      <w:r>
        <w:rPr>
          <w:rFonts w:ascii="Cambria Math" w:eastAsia="Cambria Math"/>
          <w:spacing w:val="14"/>
          <w:vertAlign w:val="baseline"/>
        </w:rPr>
        <w:t> </w:t>
      </w:r>
      <w:r>
        <w:rPr>
          <w:rFonts w:ascii="Cambria Math" w:eastAsia="Cambria Math"/>
          <w:vertAlign w:val="baseline"/>
        </w:rPr>
        <w:t>+</w:t>
      </w:r>
      <w:r>
        <w:rPr>
          <w:rFonts w:ascii="Cambria Math" w:eastAsia="Cambria Math"/>
          <w:spacing w:val="4"/>
          <w:vertAlign w:val="baseline"/>
        </w:rPr>
        <w:t> </w:t>
      </w:r>
      <w:r>
        <w:rPr>
          <w:rFonts w:ascii="Cambria Math" w:eastAsia="Cambria Math"/>
          <w:vertAlign w:val="baseline"/>
        </w:rPr>
        <w:t>𝜃</w:t>
      </w:r>
      <w:r>
        <w:rPr>
          <w:rFonts w:ascii="Cambria Math" w:eastAsia="Cambria Math"/>
          <w:vertAlign w:val="subscript"/>
        </w:rPr>
        <w:t>0</w:t>
      </w:r>
      <w:r>
        <w:rPr>
          <w:rFonts w:ascii="Cambria Math" w:eastAsia="Cambria Math"/>
          <w:vertAlign w:val="baseline"/>
        </w:rPr>
        <w:t>)</w:t>
      </w:r>
      <w:r>
        <w:rPr>
          <w:rFonts w:ascii="Cambria Math" w:eastAsia="Cambria Math"/>
          <w:spacing w:val="5"/>
          <w:vertAlign w:val="baseline"/>
        </w:rPr>
        <w:t> </w:t>
      </w:r>
      <w:r>
        <w:rPr>
          <w:rFonts w:ascii="Cambria Math" w:eastAsia="Cambria Math"/>
          <w:vertAlign w:val="baseline"/>
        </w:rPr>
        <w:t>+</w:t>
      </w:r>
      <w:r>
        <w:rPr>
          <w:rFonts w:ascii="Cambria Math" w:eastAsia="Cambria Math"/>
          <w:spacing w:val="2"/>
          <w:vertAlign w:val="baseline"/>
        </w:rPr>
        <w:t> </w:t>
      </w:r>
      <w:r>
        <w:rPr>
          <w:rFonts w:ascii="Cambria Math" w:eastAsia="Cambria Math"/>
          <w:spacing w:val="-5"/>
          <w:vertAlign w:val="baseline"/>
        </w:rPr>
        <w:t>𝐿</w:t>
      </w:r>
      <w:r>
        <w:rPr>
          <w:rFonts w:ascii="Cambria Math" w:eastAsia="Cambria Math"/>
          <w:spacing w:val="-5"/>
          <w:vertAlign w:val="subscript"/>
        </w:rPr>
        <w:t>𝑝𝑡</w:t>
      </w:r>
      <w:r>
        <w:rPr>
          <w:rFonts w:ascii="Cambria Math" w:eastAsia="Cambria Math"/>
          <w:vertAlign w:val="baseline"/>
        </w:rPr>
        <w:tab/>
      </w:r>
      <w:r>
        <w:rPr>
          <w:spacing w:val="-2"/>
          <w:vertAlign w:val="baseline"/>
        </w:rPr>
        <w:t>(3.11)</w:t>
      </w:r>
    </w:p>
    <w:p>
      <w:pPr>
        <w:pStyle w:val="BodyText"/>
        <w:spacing w:before="28"/>
      </w:pPr>
    </w:p>
    <w:p>
      <w:pPr>
        <w:pStyle w:val="BodyText"/>
        <w:ind w:left="449"/>
        <w:rPr>
          <w:rFonts w:ascii="Cambria Math" w:hAnsi="Cambria Math"/>
        </w:rPr>
      </w:pPr>
      <w:r>
        <w:rPr>
          <w:position w:val="2"/>
        </w:rPr>
        <w:t>Q</w:t>
      </w:r>
      <w:r>
        <w:rPr>
          <w:sz w:val="16"/>
        </w:rPr>
        <w:t>m</w:t>
      </w:r>
      <w:r>
        <w:rPr>
          <w:spacing w:val="-1"/>
          <w:sz w:val="16"/>
        </w:rPr>
        <w:t> </w:t>
      </w:r>
      <w:r>
        <w:rPr>
          <w:position w:val="2"/>
        </w:rPr>
        <w:t>=</w:t>
      </w:r>
      <w:r>
        <w:rPr>
          <w:spacing w:val="-2"/>
          <w:position w:val="2"/>
        </w:rPr>
        <w:t> </w:t>
      </w:r>
      <w:r>
        <w:rPr>
          <w:rFonts w:ascii="Cambria Math" w:hAnsi="Cambria Math"/>
          <w:position w:val="2"/>
        </w:rPr>
        <w:t>5 ×</w:t>
      </w:r>
      <w:r>
        <w:rPr>
          <w:rFonts w:ascii="Cambria Math" w:hAnsi="Cambria Math"/>
          <w:spacing w:val="1"/>
          <w:position w:val="2"/>
        </w:rPr>
        <w:t> </w:t>
      </w:r>
      <w:r>
        <w:rPr>
          <w:rFonts w:ascii="Cambria Math" w:hAnsi="Cambria Math"/>
          <w:position w:val="2"/>
        </w:rPr>
        <w:t>1100</w:t>
      </w:r>
      <w:r>
        <w:rPr>
          <w:rFonts w:ascii="Cambria Math" w:hAnsi="Cambria Math"/>
          <w:spacing w:val="1"/>
          <w:position w:val="2"/>
        </w:rPr>
        <w:t> </w:t>
      </w:r>
      <w:r>
        <w:rPr>
          <w:rFonts w:ascii="Cambria Math" w:hAnsi="Cambria Math"/>
          <w:position w:val="2"/>
        </w:rPr>
        <w:t>(660 − </w:t>
      </w:r>
      <w:r>
        <w:rPr>
          <w:rFonts w:ascii="Cambria Math" w:hAnsi="Cambria Math"/>
          <w:spacing w:val="-5"/>
          <w:position w:val="2"/>
        </w:rPr>
        <w:t>25)</w:t>
      </w:r>
    </w:p>
    <w:p>
      <w:pPr>
        <w:pStyle w:val="BodyText"/>
        <w:rPr>
          <w:rFonts w:ascii="Cambria Math"/>
        </w:rPr>
      </w:pPr>
    </w:p>
    <w:p>
      <w:pPr>
        <w:pStyle w:val="BodyText"/>
        <w:spacing w:line="477" w:lineRule="auto"/>
        <w:ind w:left="449" w:right="7076"/>
      </w:pPr>
      <w:r>
        <w:rPr>
          <w:position w:val="2"/>
        </w:rPr>
        <w:t>Q</w:t>
      </w:r>
      <w:r>
        <w:rPr>
          <w:sz w:val="16"/>
        </w:rPr>
        <w:t>m</w:t>
      </w:r>
      <w:r>
        <w:rPr>
          <w:spacing w:val="7"/>
          <w:sz w:val="16"/>
        </w:rPr>
        <w:t> </w:t>
      </w:r>
      <w:r>
        <w:rPr>
          <w:position w:val="2"/>
        </w:rPr>
        <w:t>=</w:t>
      </w:r>
      <w:r>
        <w:rPr>
          <w:spacing w:val="-13"/>
          <w:position w:val="2"/>
        </w:rPr>
        <w:t> </w:t>
      </w:r>
      <w:r>
        <w:rPr>
          <w:rFonts w:ascii="Cambria Math"/>
          <w:position w:val="2"/>
        </w:rPr>
        <w:t>5500</w:t>
      </w:r>
      <w:r>
        <w:rPr>
          <w:rFonts w:ascii="Cambria Math"/>
          <w:spacing w:val="-9"/>
          <w:position w:val="2"/>
        </w:rPr>
        <w:t> </w:t>
      </w:r>
      <w:r>
        <w:rPr>
          <w:rFonts w:ascii="Cambria Math"/>
          <w:position w:val="2"/>
        </w:rPr>
        <w:t>(635) </w:t>
      </w:r>
      <w:r>
        <w:rPr>
          <w:position w:val="2"/>
        </w:rPr>
        <w:t>Q</w:t>
      </w:r>
      <w:r>
        <w:rPr>
          <w:sz w:val="16"/>
        </w:rPr>
        <w:t>m</w:t>
      </w:r>
      <w:r>
        <w:rPr>
          <w:spacing w:val="40"/>
          <w:sz w:val="16"/>
        </w:rPr>
        <w:t> </w:t>
      </w:r>
      <w:r>
        <w:rPr>
          <w:position w:val="2"/>
        </w:rPr>
        <w:t>= 3492500J Q</w:t>
      </w:r>
      <w:r>
        <w:rPr>
          <w:sz w:val="16"/>
        </w:rPr>
        <w:t>m </w:t>
      </w:r>
      <w:r>
        <w:rPr>
          <w:position w:val="2"/>
        </w:rPr>
        <w:t>= 34925kg</w:t>
      </w:r>
    </w:p>
    <w:p>
      <w:pPr>
        <w:spacing w:line="274" w:lineRule="exact" w:before="0"/>
        <w:ind w:left="307" w:right="0" w:firstLine="0"/>
        <w:jc w:val="left"/>
        <w:rPr>
          <w:i/>
          <w:sz w:val="24"/>
        </w:rPr>
      </w:pPr>
      <w:r>
        <w:rPr>
          <w:i/>
          <w:spacing w:val="-2"/>
          <w:sz w:val="24"/>
        </w:rPr>
        <w:t>Where:</w:t>
      </w:r>
    </w:p>
    <w:p>
      <w:pPr>
        <w:pStyle w:val="BodyText"/>
        <w:rPr>
          <w:i/>
        </w:rPr>
      </w:pPr>
    </w:p>
    <w:p>
      <w:pPr>
        <w:pStyle w:val="BodyText"/>
        <w:ind w:left="367"/>
      </w:pPr>
      <w:r>
        <w:rPr/>
        <w:t>M</w:t>
      </w:r>
      <w:r>
        <w:rPr>
          <w:spacing w:val="-1"/>
        </w:rPr>
        <w:t> </w:t>
      </w:r>
      <w:r>
        <w:rPr/>
        <w:t>is</w:t>
      </w:r>
      <w:r>
        <w:rPr>
          <w:spacing w:val="-1"/>
        </w:rPr>
        <w:t> </w:t>
      </w:r>
      <w:r>
        <w:rPr/>
        <w:t>mass</w:t>
      </w:r>
      <w:r>
        <w:rPr>
          <w:spacing w:val="-2"/>
        </w:rPr>
        <w:t> </w:t>
      </w:r>
      <w:r>
        <w:rPr/>
        <w:t>of</w:t>
      </w:r>
      <w:r>
        <w:rPr>
          <w:spacing w:val="-1"/>
        </w:rPr>
        <w:t> </w:t>
      </w:r>
      <w:r>
        <w:rPr/>
        <w:t>charge,</w:t>
      </w:r>
      <w:r>
        <w:rPr>
          <w:spacing w:val="-1"/>
        </w:rPr>
        <w:t> </w:t>
      </w:r>
      <w:r>
        <w:rPr>
          <w:spacing w:val="-5"/>
        </w:rPr>
        <w:t>kg;</w:t>
      </w:r>
    </w:p>
    <w:p>
      <w:pPr>
        <w:spacing w:after="0"/>
        <w:sectPr>
          <w:pgSz w:w="11910" w:h="16850"/>
          <w:pgMar w:header="0" w:footer="1014" w:top="1340" w:bottom="1200" w:left="1680" w:right="920"/>
        </w:sectPr>
      </w:pPr>
    </w:p>
    <w:p>
      <w:pPr>
        <w:pStyle w:val="BodyText"/>
        <w:spacing w:before="62"/>
        <w:ind w:left="449"/>
      </w:pPr>
      <w:r>
        <w:rPr/>
        <w:t>C</w:t>
      </w:r>
      <w:r>
        <w:rPr>
          <w:spacing w:val="-3"/>
        </w:rPr>
        <w:t> </w:t>
      </w:r>
      <w:r>
        <w:rPr/>
        <w:t>is</w:t>
      </w:r>
      <w:r>
        <w:rPr>
          <w:spacing w:val="-1"/>
        </w:rPr>
        <w:t> </w:t>
      </w:r>
      <w:r>
        <w:rPr/>
        <w:t>specific</w:t>
      </w:r>
      <w:r>
        <w:rPr>
          <w:spacing w:val="-1"/>
        </w:rPr>
        <w:t> </w:t>
      </w:r>
      <w:r>
        <w:rPr/>
        <w:t>heat</w:t>
      </w:r>
      <w:r>
        <w:rPr>
          <w:spacing w:val="-1"/>
        </w:rPr>
        <w:t> </w:t>
      </w:r>
      <w:r>
        <w:rPr/>
        <w:t>capacity</w:t>
      </w:r>
      <w:r>
        <w:rPr>
          <w:spacing w:val="-4"/>
        </w:rPr>
        <w:t> </w:t>
      </w:r>
      <w:r>
        <w:rPr/>
        <w:t>of</w:t>
      </w:r>
      <w:r>
        <w:rPr>
          <w:spacing w:val="1"/>
        </w:rPr>
        <w:t> </w:t>
      </w:r>
      <w:r>
        <w:rPr/>
        <w:t>charge</w:t>
      </w:r>
      <w:r>
        <w:rPr>
          <w:spacing w:val="-2"/>
        </w:rPr>
        <w:t> </w:t>
      </w:r>
      <w:r>
        <w:rPr/>
        <w:t>material, (for aluminum,</w:t>
      </w:r>
      <w:r>
        <w:rPr>
          <w:spacing w:val="-1"/>
        </w:rPr>
        <w:t> </w:t>
      </w:r>
      <w:r>
        <w:rPr/>
        <w:t>C =</w:t>
      </w:r>
      <w:r>
        <w:rPr>
          <w:spacing w:val="-2"/>
        </w:rPr>
        <w:t> </w:t>
      </w:r>
      <w:r>
        <w:rPr/>
        <w:t>1100J/kg</w:t>
      </w:r>
      <w:r>
        <w:rPr>
          <w:spacing w:val="-3"/>
        </w:rPr>
        <w:t> </w:t>
      </w:r>
      <w:r>
        <w:rPr>
          <w:spacing w:val="-5"/>
        </w:rPr>
        <w:t>K);</w:t>
      </w:r>
    </w:p>
    <w:p>
      <w:pPr>
        <w:pStyle w:val="BodyText"/>
        <w:spacing w:before="8"/>
      </w:pPr>
    </w:p>
    <w:p>
      <w:pPr>
        <w:pStyle w:val="BodyText"/>
        <w:spacing w:line="496" w:lineRule="auto"/>
        <w:ind w:left="1301" w:right="373" w:hanging="852"/>
      </w:pPr>
      <w:r>
        <w:rPr>
          <w:rFonts w:ascii="Cambria Math" w:eastAsia="Cambria Math"/>
        </w:rPr>
        <w:t>𝐿</w:t>
      </w:r>
      <w:r>
        <w:rPr>
          <w:rFonts w:ascii="Cambria Math" w:eastAsia="Cambria Math"/>
          <w:vertAlign w:val="subscript"/>
        </w:rPr>
        <w:t>𝑝𝑡</w:t>
      </w:r>
      <w:r>
        <w:rPr>
          <w:rFonts w:ascii="Cambria Math" w:eastAsia="Cambria Math"/>
          <w:vertAlign w:val="baseline"/>
        </w:rPr>
        <w:t> </w:t>
      </w:r>
      <w:r>
        <w:rPr>
          <w:vertAlign w:val="baseline"/>
        </w:rPr>
        <w:t>is amount of heat to accomplish phase transformation, (for pure aluminum </w:t>
      </w:r>
      <w:r>
        <w:rPr>
          <w:rFonts w:ascii="Cambria Math" w:eastAsia="Cambria Math"/>
          <w:vertAlign w:val="baseline"/>
        </w:rPr>
        <w:t>𝐿</w:t>
      </w:r>
      <w:r>
        <w:rPr>
          <w:rFonts w:ascii="Cambria Math" w:eastAsia="Cambria Math"/>
          <w:vertAlign w:val="subscript"/>
        </w:rPr>
        <w:t>𝑝𝑡</w:t>
      </w:r>
      <w:r>
        <w:rPr>
          <w:rFonts w:ascii="Cambria Math" w:eastAsia="Cambria Math"/>
          <w:vertAlign w:val="baseline"/>
        </w:rPr>
        <w:t> </w:t>
      </w:r>
      <w:r>
        <w:rPr>
          <w:vertAlign w:val="baseline"/>
        </w:rPr>
        <w:t>= 0, phase transformation);</w:t>
      </w:r>
    </w:p>
    <w:p>
      <w:pPr>
        <w:pStyle w:val="BodyText"/>
        <w:spacing w:line="218" w:lineRule="auto"/>
        <w:ind w:left="449"/>
      </w:pPr>
      <w:r>
        <w:rPr>
          <w:rFonts w:ascii="Cambria Math" w:hAnsi="Cambria Math" w:eastAsia="Cambria Math"/>
        </w:rPr>
        <w:t>𝜃</w:t>
      </w:r>
      <w:r>
        <w:rPr>
          <w:rFonts w:ascii="Cambria Math" w:hAnsi="Cambria Math" w:eastAsia="Cambria Math"/>
          <w:vertAlign w:val="subscript"/>
        </w:rPr>
        <w:t>1</w:t>
      </w:r>
      <w:r>
        <w:rPr>
          <w:rFonts w:ascii="Cambria Math" w:hAnsi="Cambria Math" w:eastAsia="Cambria Math"/>
          <w:spacing w:val="-2"/>
          <w:vertAlign w:val="baseline"/>
        </w:rPr>
        <w:t> </w:t>
      </w:r>
      <w:r>
        <w:rPr>
          <w:vertAlign w:val="baseline"/>
        </w:rPr>
        <w:t>is</w:t>
      </w:r>
      <w:r>
        <w:rPr>
          <w:spacing w:val="-1"/>
          <w:vertAlign w:val="baseline"/>
        </w:rPr>
        <w:t> </w:t>
      </w:r>
      <w:r>
        <w:rPr>
          <w:vertAlign w:val="baseline"/>
        </w:rPr>
        <w:t>melting</w:t>
      </w:r>
      <w:r>
        <w:rPr>
          <w:spacing w:val="-4"/>
          <w:vertAlign w:val="baseline"/>
        </w:rPr>
        <w:t> </w:t>
      </w:r>
      <w:r>
        <w:rPr>
          <w:vertAlign w:val="baseline"/>
        </w:rPr>
        <w:t>temperature</w:t>
      </w:r>
      <w:r>
        <w:rPr>
          <w:spacing w:val="-3"/>
          <w:vertAlign w:val="baseline"/>
        </w:rPr>
        <w:t> </w:t>
      </w:r>
      <w:r>
        <w:rPr>
          <w:vertAlign w:val="baseline"/>
        </w:rPr>
        <w:t>of</w:t>
      </w:r>
      <w:r>
        <w:rPr>
          <w:spacing w:val="-1"/>
          <w:vertAlign w:val="baseline"/>
        </w:rPr>
        <w:t> </w:t>
      </w:r>
      <w:r>
        <w:rPr>
          <w:vertAlign w:val="baseline"/>
        </w:rPr>
        <w:t>charge,</w:t>
      </w:r>
      <w:r>
        <w:rPr>
          <w:spacing w:val="-1"/>
          <w:vertAlign w:val="baseline"/>
        </w:rPr>
        <w:t> </w:t>
      </w:r>
      <w:r>
        <w:rPr>
          <w:vertAlign w:val="baseline"/>
        </w:rPr>
        <w:t>(for</w:t>
      </w:r>
      <w:r>
        <w:rPr>
          <w:spacing w:val="-1"/>
          <w:vertAlign w:val="baseline"/>
        </w:rPr>
        <w:t> </w:t>
      </w:r>
      <w:r>
        <w:rPr>
          <w:vertAlign w:val="baseline"/>
        </w:rPr>
        <w:t>aluminum</w:t>
      </w:r>
      <w:r>
        <w:rPr>
          <w:spacing w:val="-1"/>
          <w:vertAlign w:val="baseline"/>
        </w:rPr>
        <w:t> </w:t>
      </w:r>
      <w:r>
        <w:rPr>
          <w:vertAlign w:val="baseline"/>
        </w:rPr>
        <w:t>θ</w:t>
      </w:r>
      <w:r>
        <w:rPr>
          <w:position w:val="-11"/>
          <w:sz w:val="16"/>
          <w:vertAlign w:val="baseline"/>
        </w:rPr>
        <w:t>1</w:t>
      </w:r>
      <w:r>
        <w:rPr>
          <w:spacing w:val="1"/>
          <w:position w:val="-11"/>
          <w:sz w:val="16"/>
          <w:vertAlign w:val="baseline"/>
        </w:rPr>
        <w:t> </w:t>
      </w:r>
      <w:r>
        <w:rPr>
          <w:vertAlign w:val="baseline"/>
        </w:rPr>
        <w:t>=</w:t>
      </w:r>
      <w:r>
        <w:rPr>
          <w:spacing w:val="-2"/>
          <w:vertAlign w:val="baseline"/>
        </w:rPr>
        <w:t> 660°C);</w:t>
      </w:r>
    </w:p>
    <w:p>
      <w:pPr>
        <w:pStyle w:val="BodyText"/>
        <w:spacing w:before="10"/>
      </w:pPr>
    </w:p>
    <w:p>
      <w:pPr>
        <w:pStyle w:val="BodyText"/>
        <w:spacing w:line="475" w:lineRule="auto" w:before="1"/>
        <w:ind w:left="307" w:right="4867" w:firstLine="141"/>
      </w:pPr>
      <w:r>
        <w:rPr>
          <w:rFonts w:ascii="Cambria Math" w:hAnsi="Cambria Math" w:eastAsia="Cambria Math"/>
        </w:rPr>
        <w:t>𝜃</w:t>
      </w:r>
      <w:r>
        <w:rPr>
          <w:rFonts w:ascii="Cambria Math" w:hAnsi="Cambria Math" w:eastAsia="Cambria Math"/>
          <w:vertAlign w:val="subscript"/>
        </w:rPr>
        <w:t>0</w:t>
      </w:r>
      <w:r>
        <w:rPr>
          <w:vertAlign w:val="baseline"/>
        </w:rPr>
        <w:t>is</w:t>
      </w:r>
      <w:r>
        <w:rPr>
          <w:spacing w:val="-8"/>
          <w:vertAlign w:val="baseline"/>
        </w:rPr>
        <w:t> </w:t>
      </w:r>
      <w:r>
        <w:rPr>
          <w:vertAlign w:val="baseline"/>
        </w:rPr>
        <w:t>ambient</w:t>
      </w:r>
      <w:r>
        <w:rPr>
          <w:spacing w:val="-8"/>
          <w:vertAlign w:val="baseline"/>
        </w:rPr>
        <w:t> </w:t>
      </w:r>
      <w:r>
        <w:rPr>
          <w:vertAlign w:val="baseline"/>
        </w:rPr>
        <w:t>temperature,</w:t>
      </w:r>
      <w:r>
        <w:rPr>
          <w:spacing w:val="-8"/>
          <w:vertAlign w:val="baseline"/>
        </w:rPr>
        <w:t> </w:t>
      </w:r>
      <w:r>
        <w:rPr>
          <w:vertAlign w:val="baseline"/>
        </w:rPr>
        <w:t>25°C; </w:t>
      </w:r>
      <w:r>
        <w:rPr>
          <w:spacing w:val="-2"/>
          <w:vertAlign w:val="baseline"/>
        </w:rPr>
        <w:t>Similarly,</w:t>
      </w:r>
    </w:p>
    <w:p>
      <w:pPr>
        <w:pStyle w:val="Heading2"/>
        <w:numPr>
          <w:ilvl w:val="2"/>
          <w:numId w:val="12"/>
        </w:numPr>
        <w:tabs>
          <w:tab w:pos="1027" w:val="left" w:leader="none"/>
        </w:tabs>
        <w:spacing w:line="240" w:lineRule="auto" w:before="12" w:after="0"/>
        <w:ind w:left="1027" w:right="714" w:hanging="720"/>
        <w:jc w:val="left"/>
      </w:pPr>
      <w:r>
        <w:rPr/>
        <w:t>Evaluation</w:t>
      </w:r>
      <w:r>
        <w:rPr>
          <w:spacing w:val="-4"/>
        </w:rPr>
        <w:t> </w:t>
      </w:r>
      <w:r>
        <w:rPr/>
        <w:t>of</w:t>
      </w:r>
      <w:r>
        <w:rPr>
          <w:spacing w:val="-1"/>
        </w:rPr>
        <w:t> </w:t>
      </w:r>
      <w:r>
        <w:rPr/>
        <w:t>amount</w:t>
      </w:r>
      <w:r>
        <w:rPr>
          <w:spacing w:val="-4"/>
        </w:rPr>
        <w:t> </w:t>
      </w:r>
      <w:r>
        <w:rPr/>
        <w:t>of</w:t>
      </w:r>
      <w:r>
        <w:rPr>
          <w:spacing w:val="-4"/>
        </w:rPr>
        <w:t> </w:t>
      </w:r>
      <w:r>
        <w:rPr/>
        <w:t>heat</w:t>
      </w:r>
      <w:r>
        <w:rPr>
          <w:spacing w:val="-4"/>
        </w:rPr>
        <w:t> </w:t>
      </w:r>
      <w:r>
        <w:rPr/>
        <w:t>energy</w:t>
      </w:r>
      <w:r>
        <w:rPr>
          <w:spacing w:val="-4"/>
        </w:rPr>
        <w:t> </w:t>
      </w:r>
      <w:r>
        <w:rPr/>
        <w:t>to</w:t>
      </w:r>
      <w:r>
        <w:rPr>
          <w:spacing w:val="-5"/>
        </w:rPr>
        <w:t> </w:t>
      </w:r>
      <w:r>
        <w:rPr/>
        <w:t>superheat</w:t>
      </w:r>
      <w:r>
        <w:rPr>
          <w:spacing w:val="-4"/>
        </w:rPr>
        <w:t> </w:t>
      </w:r>
      <w:r>
        <w:rPr/>
        <w:t>the</w:t>
      </w:r>
      <w:r>
        <w:rPr>
          <w:spacing w:val="-3"/>
        </w:rPr>
        <w:t> </w:t>
      </w:r>
      <w:r>
        <w:rPr/>
        <w:t>melt</w:t>
      </w:r>
      <w:r>
        <w:rPr>
          <w:spacing w:val="-4"/>
        </w:rPr>
        <w:t> </w:t>
      </w:r>
      <w:r>
        <w:rPr/>
        <w:t>to</w:t>
      </w:r>
      <w:r>
        <w:rPr>
          <w:spacing w:val="-4"/>
        </w:rPr>
        <w:t> </w:t>
      </w:r>
      <w:r>
        <w:rPr/>
        <w:t>temperature of superheat</w:t>
      </w:r>
    </w:p>
    <w:p>
      <w:pPr>
        <w:pStyle w:val="BodyText"/>
        <w:tabs>
          <w:tab w:pos="8229" w:val="left" w:leader="none"/>
        </w:tabs>
        <w:spacing w:before="274"/>
        <w:ind w:left="307"/>
      </w:pPr>
      <w:r>
        <w:rPr>
          <w:rFonts w:ascii="Cambria Math" w:hAnsi="Cambria Math" w:eastAsia="Cambria Math"/>
          <w:w w:val="105"/>
        </w:rPr>
        <w:t>𝑄</w:t>
      </w:r>
      <w:r>
        <w:rPr>
          <w:rFonts w:ascii="Cambria Math" w:hAnsi="Cambria Math" w:eastAsia="Cambria Math"/>
          <w:w w:val="105"/>
          <w:vertAlign w:val="subscript"/>
        </w:rPr>
        <w:t>𝑠ℎ</w:t>
      </w:r>
      <w:r>
        <w:rPr>
          <w:rFonts w:ascii="Cambria Math" w:hAnsi="Cambria Math" w:eastAsia="Cambria Math"/>
          <w:spacing w:val="18"/>
          <w:w w:val="105"/>
          <w:vertAlign w:val="baseline"/>
        </w:rPr>
        <w:t> </w:t>
      </w:r>
      <w:r>
        <w:rPr>
          <w:rFonts w:ascii="Cambria Math" w:hAnsi="Cambria Math" w:eastAsia="Cambria Math"/>
          <w:w w:val="105"/>
          <w:vertAlign w:val="baseline"/>
        </w:rPr>
        <w:t>=</w:t>
      </w:r>
      <w:r>
        <w:rPr>
          <w:rFonts w:ascii="Cambria Math" w:hAnsi="Cambria Math" w:eastAsia="Cambria Math"/>
          <w:spacing w:val="9"/>
          <w:w w:val="105"/>
          <w:vertAlign w:val="baseline"/>
        </w:rPr>
        <w:t> </w:t>
      </w:r>
      <w:r>
        <w:rPr>
          <w:rFonts w:ascii="Cambria Math" w:hAnsi="Cambria Math" w:eastAsia="Cambria Math"/>
          <w:spacing w:val="-2"/>
          <w:w w:val="105"/>
          <w:vertAlign w:val="baseline"/>
        </w:rPr>
        <w:t>𝑀𝐶</w:t>
      </w:r>
      <w:r>
        <w:rPr>
          <w:rFonts w:ascii="Cambria Math" w:hAnsi="Cambria Math" w:eastAsia="Cambria Math"/>
          <w:spacing w:val="-2"/>
          <w:w w:val="105"/>
          <w:vertAlign w:val="subscript"/>
        </w:rPr>
        <w:t>𝑚</w:t>
      </w:r>
      <w:r>
        <w:rPr>
          <w:rFonts w:ascii="Cambria Math" w:hAnsi="Cambria Math" w:eastAsia="Cambria Math"/>
          <w:spacing w:val="-2"/>
          <w:w w:val="105"/>
          <w:vertAlign w:val="baseline"/>
        </w:rPr>
        <w:t>𝜃</w:t>
      </w:r>
      <w:r>
        <w:rPr>
          <w:rFonts w:ascii="Cambria Math" w:hAnsi="Cambria Math" w:eastAsia="Cambria Math"/>
          <w:spacing w:val="-2"/>
          <w:w w:val="105"/>
          <w:vertAlign w:val="subscript"/>
        </w:rPr>
        <w:t>𝑠ℎ</w:t>
      </w:r>
      <w:r>
        <w:rPr>
          <w:rFonts w:ascii="Cambria Math" w:hAnsi="Cambria Math" w:eastAsia="Cambria Math"/>
          <w:vertAlign w:val="baseline"/>
        </w:rPr>
        <w:tab/>
      </w:r>
      <w:r>
        <w:rPr>
          <w:spacing w:val="-2"/>
          <w:w w:val="105"/>
          <w:vertAlign w:val="baseline"/>
        </w:rPr>
        <w:t>(3.12)</w:t>
      </w:r>
    </w:p>
    <w:p>
      <w:pPr>
        <w:pStyle w:val="BodyText"/>
        <w:spacing w:before="1"/>
      </w:pPr>
    </w:p>
    <w:p>
      <w:pPr>
        <w:spacing w:before="0"/>
        <w:ind w:left="307" w:right="0" w:firstLine="0"/>
        <w:jc w:val="left"/>
        <w:rPr>
          <w:i/>
          <w:sz w:val="24"/>
        </w:rPr>
      </w:pPr>
      <w:r>
        <w:rPr>
          <w:i/>
          <w:spacing w:val="-2"/>
          <w:sz w:val="24"/>
        </w:rPr>
        <w:t>Where:</w:t>
      </w:r>
    </w:p>
    <w:p>
      <w:pPr>
        <w:pStyle w:val="BodyText"/>
        <w:spacing w:before="3"/>
        <w:rPr>
          <w:i/>
        </w:rPr>
      </w:pPr>
    </w:p>
    <w:p>
      <w:pPr>
        <w:pStyle w:val="BodyText"/>
        <w:spacing w:before="1"/>
        <w:ind w:left="307"/>
      </w:pPr>
      <w:r>
        <w:rPr>
          <w:rFonts w:ascii="Cambria Math" w:eastAsia="Cambria Math"/>
        </w:rPr>
        <w:t>𝐶</w:t>
      </w:r>
      <w:r>
        <w:rPr>
          <w:rFonts w:ascii="Cambria Math" w:eastAsia="Cambria Math"/>
          <w:vertAlign w:val="subscript"/>
        </w:rPr>
        <w:t>𝑚</w:t>
      </w:r>
      <w:r>
        <w:rPr>
          <w:rFonts w:ascii="Cambria Math" w:eastAsia="Cambria Math"/>
          <w:spacing w:val="12"/>
          <w:vertAlign w:val="baseline"/>
        </w:rPr>
        <w:t> </w:t>
      </w:r>
      <w:r>
        <w:rPr>
          <w:vertAlign w:val="baseline"/>
        </w:rPr>
        <w:t>is average heat</w:t>
      </w:r>
      <w:r>
        <w:rPr>
          <w:spacing w:val="3"/>
          <w:vertAlign w:val="baseline"/>
        </w:rPr>
        <w:t> </w:t>
      </w:r>
      <w:r>
        <w:rPr>
          <w:vertAlign w:val="baseline"/>
        </w:rPr>
        <w:t>capacity</w:t>
      </w:r>
      <w:r>
        <w:rPr>
          <w:spacing w:val="-2"/>
          <w:vertAlign w:val="baseline"/>
        </w:rPr>
        <w:t> </w:t>
      </w:r>
      <w:r>
        <w:rPr>
          <w:vertAlign w:val="baseline"/>
        </w:rPr>
        <w:t>of</w:t>
      </w:r>
      <w:r>
        <w:rPr>
          <w:spacing w:val="1"/>
          <w:vertAlign w:val="baseline"/>
        </w:rPr>
        <w:t> </w:t>
      </w:r>
      <w:r>
        <w:rPr>
          <w:vertAlign w:val="baseline"/>
        </w:rPr>
        <w:t>molten</w:t>
      </w:r>
      <w:r>
        <w:rPr>
          <w:spacing w:val="1"/>
          <w:vertAlign w:val="baseline"/>
        </w:rPr>
        <w:t> </w:t>
      </w:r>
      <w:r>
        <w:rPr>
          <w:vertAlign w:val="baseline"/>
        </w:rPr>
        <w:t>Aluminum,</w:t>
      </w:r>
      <w:r>
        <w:rPr>
          <w:spacing w:val="1"/>
          <w:vertAlign w:val="baseline"/>
        </w:rPr>
        <w:t> </w:t>
      </w:r>
      <w:r>
        <w:rPr>
          <w:vertAlign w:val="baseline"/>
        </w:rPr>
        <w:t>(=</w:t>
      </w:r>
      <w:r>
        <w:rPr>
          <w:spacing w:val="-1"/>
          <w:vertAlign w:val="baseline"/>
        </w:rPr>
        <w:t> </w:t>
      </w:r>
      <w:r>
        <w:rPr>
          <w:vertAlign w:val="baseline"/>
        </w:rPr>
        <w:t>992J/kg</w:t>
      </w:r>
      <w:r>
        <w:rPr>
          <w:spacing w:val="-1"/>
          <w:vertAlign w:val="baseline"/>
        </w:rPr>
        <w:t> </w:t>
      </w:r>
      <w:r>
        <w:rPr>
          <w:spacing w:val="-5"/>
          <w:vertAlign w:val="baseline"/>
        </w:rPr>
        <w:t>K);</w:t>
      </w:r>
    </w:p>
    <w:p>
      <w:pPr>
        <w:pStyle w:val="BodyText"/>
        <w:spacing w:before="6"/>
      </w:pPr>
    </w:p>
    <w:p>
      <w:pPr>
        <w:pStyle w:val="BodyText"/>
        <w:ind w:left="307"/>
      </w:pPr>
      <w:r>
        <w:rPr>
          <w:rFonts w:ascii="Cambria Math" w:hAnsi="Cambria Math" w:eastAsia="Cambria Math"/>
        </w:rPr>
        <w:t>𝜃</w:t>
      </w:r>
      <w:r>
        <w:rPr>
          <w:rFonts w:ascii="Cambria Math" w:hAnsi="Cambria Math" w:eastAsia="Cambria Math"/>
          <w:vertAlign w:val="subscript"/>
        </w:rPr>
        <w:t>𝑠ℎ</w:t>
      </w:r>
      <w:r>
        <w:rPr>
          <w:rFonts w:ascii="Cambria Math" w:hAnsi="Cambria Math" w:eastAsia="Cambria Math"/>
          <w:vertAlign w:val="baseline"/>
        </w:rPr>
        <w:t> </w:t>
      </w:r>
      <w:r>
        <w:rPr>
          <w:vertAlign w:val="baseline"/>
        </w:rPr>
        <w:t>is amount of superheat</w:t>
      </w:r>
      <w:r>
        <w:rPr>
          <w:spacing w:val="1"/>
          <w:vertAlign w:val="baseline"/>
        </w:rPr>
        <w:t> </w:t>
      </w:r>
      <w:r>
        <w:rPr>
          <w:vertAlign w:val="baseline"/>
        </w:rPr>
        <w:t>temperature, taken as</w:t>
      </w:r>
      <w:r>
        <w:rPr>
          <w:spacing w:val="1"/>
          <w:vertAlign w:val="baseline"/>
        </w:rPr>
        <w:t> </w:t>
      </w:r>
      <w:r>
        <w:rPr>
          <w:spacing w:val="-2"/>
          <w:vertAlign w:val="baseline"/>
        </w:rPr>
        <w:t>40°C.</w:t>
      </w:r>
    </w:p>
    <w:p>
      <w:pPr>
        <w:pStyle w:val="BodyText"/>
        <w:spacing w:before="9"/>
      </w:pPr>
    </w:p>
    <w:p>
      <w:pPr>
        <w:pStyle w:val="BodyText"/>
        <w:ind w:left="307"/>
        <w:rPr>
          <w:rFonts w:ascii="Cambria Math" w:hAnsi="Cambria Math" w:eastAsia="Cambria Math"/>
        </w:rPr>
      </w:pPr>
      <w:r>
        <w:rPr>
          <w:rFonts w:ascii="Cambria Math" w:hAnsi="Cambria Math" w:eastAsia="Cambria Math"/>
        </w:rPr>
        <w:t>𝑄</w:t>
      </w:r>
      <w:r>
        <w:rPr>
          <w:rFonts w:ascii="Cambria Math" w:hAnsi="Cambria Math" w:eastAsia="Cambria Math"/>
          <w:vertAlign w:val="subscript"/>
        </w:rPr>
        <w:t>𝑠ℎ</w:t>
      </w:r>
      <w:r>
        <w:rPr>
          <w:rFonts w:ascii="Cambria Math" w:hAnsi="Cambria Math" w:eastAsia="Cambria Math"/>
          <w:spacing w:val="57"/>
          <w:w w:val="150"/>
          <w:vertAlign w:val="baseline"/>
        </w:rPr>
        <w:t> </w:t>
      </w:r>
      <w:r>
        <w:rPr>
          <w:rFonts w:ascii="Cambria Math" w:hAnsi="Cambria Math" w:eastAsia="Cambria Math"/>
          <w:vertAlign w:val="baseline"/>
        </w:rPr>
        <w:t>=</w:t>
      </w:r>
      <w:r>
        <w:rPr>
          <w:rFonts w:ascii="Cambria Math" w:hAnsi="Cambria Math" w:eastAsia="Cambria Math"/>
          <w:spacing w:val="67"/>
          <w:vertAlign w:val="baseline"/>
        </w:rPr>
        <w:t> </w:t>
      </w:r>
      <w:r>
        <w:rPr>
          <w:rFonts w:ascii="Cambria Math" w:hAnsi="Cambria Math" w:eastAsia="Cambria Math"/>
          <w:vertAlign w:val="baseline"/>
        </w:rPr>
        <w:t>5</w:t>
      </w:r>
      <w:r>
        <w:rPr>
          <w:rFonts w:ascii="Cambria Math" w:hAnsi="Cambria Math" w:eastAsia="Cambria Math"/>
          <w:spacing w:val="56"/>
          <w:vertAlign w:val="baseline"/>
        </w:rPr>
        <w:t> </w:t>
      </w:r>
      <w:r>
        <w:rPr>
          <w:rFonts w:ascii="Cambria Math" w:hAnsi="Cambria Math" w:eastAsia="Cambria Math"/>
          <w:vertAlign w:val="baseline"/>
        </w:rPr>
        <w:t>× 992</w:t>
      </w:r>
      <w:r>
        <w:rPr>
          <w:rFonts w:ascii="Cambria Math" w:hAnsi="Cambria Math" w:eastAsia="Cambria Math"/>
          <w:spacing w:val="58"/>
          <w:vertAlign w:val="baseline"/>
        </w:rPr>
        <w:t> </w:t>
      </w:r>
      <w:r>
        <w:rPr>
          <w:rFonts w:ascii="Cambria Math" w:hAnsi="Cambria Math" w:eastAsia="Cambria Math"/>
          <w:vertAlign w:val="baseline"/>
        </w:rPr>
        <w:t>×</w:t>
      </w:r>
      <w:r>
        <w:rPr>
          <w:rFonts w:ascii="Cambria Math" w:hAnsi="Cambria Math" w:eastAsia="Cambria Math"/>
          <w:spacing w:val="-1"/>
          <w:vertAlign w:val="baseline"/>
        </w:rPr>
        <w:t> </w:t>
      </w:r>
      <w:r>
        <w:rPr>
          <w:rFonts w:ascii="Cambria Math" w:hAnsi="Cambria Math" w:eastAsia="Cambria Math"/>
          <w:spacing w:val="-5"/>
          <w:vertAlign w:val="baseline"/>
        </w:rPr>
        <w:t>40</w:t>
      </w:r>
    </w:p>
    <w:p>
      <w:pPr>
        <w:pStyle w:val="BodyText"/>
        <w:spacing w:before="2"/>
        <w:rPr>
          <w:rFonts w:ascii="Cambria Math"/>
        </w:rPr>
      </w:pPr>
    </w:p>
    <w:p>
      <w:pPr>
        <w:pStyle w:val="BodyText"/>
        <w:spacing w:line="480" w:lineRule="auto"/>
        <w:ind w:left="307" w:right="7228"/>
        <w:rPr>
          <w:rFonts w:ascii="Cambria Math" w:hAnsi="Cambria Math" w:eastAsia="Cambria Math"/>
        </w:rPr>
      </w:pPr>
      <w:r>
        <w:rPr>
          <w:rFonts w:ascii="Cambria Math" w:hAnsi="Cambria Math" w:eastAsia="Cambria Math"/>
        </w:rPr>
        <w:t>𝑄</w:t>
      </w:r>
      <w:r>
        <w:rPr>
          <w:rFonts w:ascii="Cambria Math" w:hAnsi="Cambria Math" w:eastAsia="Cambria Math"/>
          <w:vertAlign w:val="subscript"/>
        </w:rPr>
        <w:t>𝑠ℎ</w:t>
      </w:r>
      <w:r>
        <w:rPr>
          <w:rFonts w:ascii="Cambria Math" w:hAnsi="Cambria Math" w:eastAsia="Cambria Math"/>
          <w:vertAlign w:val="baseline"/>
        </w:rPr>
        <w:t> = </w:t>
      </w:r>
      <w:r>
        <w:rPr>
          <w:rFonts w:ascii="Cambria Math" w:hAnsi="Cambria Math" w:eastAsia="Cambria Math"/>
          <w:vertAlign w:val="baseline"/>
        </w:rPr>
        <w:t>198400J Q</w:t>
      </w:r>
      <w:r>
        <w:rPr>
          <w:rFonts w:ascii="Cambria Math" w:hAnsi="Cambria Math" w:eastAsia="Cambria Math"/>
          <w:vertAlign w:val="subscript"/>
        </w:rPr>
        <w:t>sh</w:t>
      </w:r>
      <w:r>
        <w:rPr>
          <w:rFonts w:ascii="Cambria Math" w:hAnsi="Cambria Math" w:eastAsia="Cambria Math"/>
          <w:vertAlign w:val="baseline"/>
        </w:rPr>
        <w:t> = 1984KJ</w:t>
      </w:r>
    </w:p>
    <w:p>
      <w:pPr>
        <w:pStyle w:val="Heading2"/>
        <w:numPr>
          <w:ilvl w:val="2"/>
          <w:numId w:val="12"/>
        </w:numPr>
        <w:tabs>
          <w:tab w:pos="1026" w:val="left" w:leader="none"/>
        </w:tabs>
        <w:spacing w:line="272" w:lineRule="exact" w:before="0" w:after="0"/>
        <w:ind w:left="1026" w:right="0" w:hanging="719"/>
        <w:jc w:val="left"/>
      </w:pPr>
      <w:r>
        <w:rPr/>
        <w:t>Determination</w:t>
      </w:r>
      <w:r>
        <w:rPr>
          <w:spacing w:val="-12"/>
        </w:rPr>
        <w:t> </w:t>
      </w:r>
      <w:r>
        <w:rPr/>
        <w:t>of</w:t>
      </w:r>
      <w:r>
        <w:rPr>
          <w:spacing w:val="-11"/>
        </w:rPr>
        <w:t> </w:t>
      </w:r>
      <w:r>
        <w:rPr/>
        <w:t>the</w:t>
      </w:r>
      <w:r>
        <w:rPr>
          <w:spacing w:val="-11"/>
        </w:rPr>
        <w:t> </w:t>
      </w:r>
      <w:r>
        <w:rPr/>
        <w:t>heat</w:t>
      </w:r>
      <w:r>
        <w:rPr>
          <w:spacing w:val="-13"/>
        </w:rPr>
        <w:t> </w:t>
      </w:r>
      <w:r>
        <w:rPr/>
        <w:t>required</w:t>
      </w:r>
      <w:r>
        <w:rPr>
          <w:spacing w:val="-11"/>
        </w:rPr>
        <w:t> </w:t>
      </w:r>
      <w:r>
        <w:rPr/>
        <w:t>to</w:t>
      </w:r>
      <w:r>
        <w:rPr>
          <w:spacing w:val="-9"/>
        </w:rPr>
        <w:t> </w:t>
      </w:r>
      <w:r>
        <w:rPr/>
        <w:t>melt</w:t>
      </w:r>
      <w:r>
        <w:rPr>
          <w:spacing w:val="-12"/>
        </w:rPr>
        <w:t> </w:t>
      </w:r>
      <w:r>
        <w:rPr/>
        <w:t>slag</w:t>
      </w:r>
      <w:r>
        <w:rPr>
          <w:spacing w:val="-9"/>
        </w:rPr>
        <w:t> </w:t>
      </w:r>
      <w:r>
        <w:rPr/>
        <w:t>forming</w:t>
      </w:r>
      <w:r>
        <w:rPr>
          <w:spacing w:val="-10"/>
        </w:rPr>
        <w:t> </w:t>
      </w:r>
      <w:r>
        <w:rPr/>
        <w:t>materials</w:t>
      </w:r>
      <w:r>
        <w:rPr>
          <w:spacing w:val="-9"/>
        </w:rPr>
        <w:t> </w:t>
      </w:r>
      <w:r>
        <w:rPr/>
        <w:t>is</w:t>
      </w:r>
      <w:r>
        <w:rPr>
          <w:spacing w:val="-11"/>
        </w:rPr>
        <w:t> </w:t>
      </w:r>
      <w:r>
        <w:rPr/>
        <w:t>given</w:t>
      </w:r>
      <w:r>
        <w:rPr>
          <w:spacing w:val="-11"/>
        </w:rPr>
        <w:t> </w:t>
      </w:r>
      <w:r>
        <w:rPr>
          <w:spacing w:val="-5"/>
        </w:rPr>
        <w:t>as:</w:t>
      </w:r>
    </w:p>
    <w:p>
      <w:pPr>
        <w:pStyle w:val="BodyText"/>
        <w:tabs>
          <w:tab w:pos="8229" w:val="left" w:leader="none"/>
        </w:tabs>
        <w:spacing w:line="281" w:lineRule="exact"/>
        <w:ind w:left="307"/>
      </w:pPr>
      <w:r>
        <w:rPr>
          <w:rFonts w:ascii="Cambria Math" w:eastAsia="Cambria Math"/>
          <w:w w:val="105"/>
        </w:rPr>
        <w:t>𝑄</w:t>
      </w:r>
      <w:r>
        <w:rPr>
          <w:rFonts w:ascii="Cambria Math" w:eastAsia="Cambria Math"/>
          <w:w w:val="105"/>
          <w:vertAlign w:val="subscript"/>
        </w:rPr>
        <w:t>𝑠</w:t>
      </w:r>
      <w:r>
        <w:rPr>
          <w:rFonts w:ascii="Cambria Math" w:eastAsia="Cambria Math"/>
          <w:spacing w:val="11"/>
          <w:w w:val="105"/>
          <w:vertAlign w:val="baseline"/>
        </w:rPr>
        <w:t> </w:t>
      </w:r>
      <w:r>
        <w:rPr>
          <w:rFonts w:ascii="Cambria Math" w:eastAsia="Cambria Math"/>
          <w:w w:val="105"/>
          <w:vertAlign w:val="baseline"/>
        </w:rPr>
        <w:t>=</w:t>
      </w:r>
      <w:r>
        <w:rPr>
          <w:rFonts w:ascii="Cambria Math" w:eastAsia="Cambria Math"/>
          <w:spacing w:val="4"/>
          <w:w w:val="105"/>
          <w:vertAlign w:val="baseline"/>
        </w:rPr>
        <w:t> </w:t>
      </w:r>
      <w:r>
        <w:rPr>
          <w:rFonts w:ascii="Cambria Math" w:eastAsia="Cambria Math"/>
          <w:spacing w:val="-4"/>
          <w:w w:val="105"/>
          <w:vertAlign w:val="baseline"/>
        </w:rPr>
        <w:t>𝐾</w:t>
      </w:r>
      <w:r>
        <w:rPr>
          <w:rFonts w:ascii="Cambria Math" w:eastAsia="Cambria Math"/>
          <w:spacing w:val="-4"/>
          <w:w w:val="105"/>
          <w:vertAlign w:val="subscript"/>
        </w:rPr>
        <w:t>𝑠</w:t>
      </w:r>
      <w:r>
        <w:rPr>
          <w:rFonts w:ascii="Cambria Math" w:eastAsia="Cambria Math"/>
          <w:spacing w:val="-4"/>
          <w:w w:val="105"/>
          <w:vertAlign w:val="baseline"/>
        </w:rPr>
        <w:t>𝐺</w:t>
      </w:r>
      <w:r>
        <w:rPr>
          <w:rFonts w:ascii="Cambria Math" w:eastAsia="Cambria Math"/>
          <w:spacing w:val="-4"/>
          <w:w w:val="105"/>
          <w:vertAlign w:val="subscript"/>
        </w:rPr>
        <w:t>𝑠</w:t>
      </w:r>
      <w:r>
        <w:rPr>
          <w:rFonts w:ascii="Cambria Math" w:eastAsia="Cambria Math"/>
          <w:vertAlign w:val="baseline"/>
        </w:rPr>
        <w:tab/>
      </w:r>
      <w:r>
        <w:rPr>
          <w:spacing w:val="-2"/>
          <w:w w:val="105"/>
          <w:vertAlign w:val="baseline"/>
        </w:rPr>
        <w:t>(3.13)</w:t>
      </w:r>
    </w:p>
    <w:p>
      <w:pPr>
        <w:pStyle w:val="BodyText"/>
        <w:spacing w:before="1"/>
      </w:pPr>
    </w:p>
    <w:p>
      <w:pPr>
        <w:pStyle w:val="BodyText"/>
        <w:ind w:left="307"/>
      </w:pPr>
      <w:r>
        <w:rPr>
          <w:spacing w:val="-2"/>
        </w:rPr>
        <w:t>Where:</w:t>
      </w:r>
    </w:p>
    <w:p>
      <w:pPr>
        <w:pStyle w:val="BodyText"/>
        <w:spacing w:before="1"/>
      </w:pPr>
    </w:p>
    <w:p>
      <w:pPr>
        <w:pStyle w:val="BodyText"/>
        <w:ind w:left="413"/>
      </w:pPr>
      <w:r>
        <w:rPr>
          <w:rFonts w:ascii="Cambria Math" w:eastAsia="Cambria Math"/>
        </w:rPr>
        <w:t>𝐾</w:t>
      </w:r>
      <w:r>
        <w:rPr>
          <w:rFonts w:ascii="Cambria Math" w:eastAsia="Cambria Math"/>
          <w:vertAlign w:val="subscript"/>
        </w:rPr>
        <w:t>𝑠</w:t>
      </w:r>
      <w:r>
        <w:rPr>
          <w:rFonts w:ascii="Cambria Math" w:eastAsia="Cambria Math"/>
          <w:spacing w:val="12"/>
          <w:vertAlign w:val="baseline"/>
        </w:rPr>
        <w:t> </w:t>
      </w:r>
      <w:r>
        <w:rPr>
          <w:vertAlign w:val="baseline"/>
        </w:rPr>
        <w:t>is</w:t>
      </w:r>
      <w:r>
        <w:rPr>
          <w:spacing w:val="-1"/>
          <w:vertAlign w:val="baseline"/>
        </w:rPr>
        <w:t> </w:t>
      </w:r>
      <w:r>
        <w:rPr>
          <w:vertAlign w:val="baseline"/>
        </w:rPr>
        <w:t>quantity</w:t>
      </w:r>
      <w:r>
        <w:rPr>
          <w:spacing w:val="-9"/>
          <w:vertAlign w:val="baseline"/>
        </w:rPr>
        <w:t> </w:t>
      </w:r>
      <w:r>
        <w:rPr>
          <w:vertAlign w:val="baseline"/>
        </w:rPr>
        <w:t>of</w:t>
      </w:r>
      <w:r>
        <w:rPr>
          <w:spacing w:val="-1"/>
          <w:vertAlign w:val="baseline"/>
        </w:rPr>
        <w:t> </w:t>
      </w:r>
      <w:r>
        <w:rPr>
          <w:vertAlign w:val="baseline"/>
        </w:rPr>
        <w:t>slag</w:t>
      </w:r>
      <w:r>
        <w:rPr>
          <w:spacing w:val="-4"/>
          <w:vertAlign w:val="baseline"/>
        </w:rPr>
        <w:t> </w:t>
      </w:r>
      <w:r>
        <w:rPr>
          <w:vertAlign w:val="baseline"/>
        </w:rPr>
        <w:t>formed in</w:t>
      </w:r>
      <w:r>
        <w:rPr>
          <w:spacing w:val="-1"/>
          <w:vertAlign w:val="baseline"/>
        </w:rPr>
        <w:t> </w:t>
      </w:r>
      <w:r>
        <w:rPr>
          <w:vertAlign w:val="baseline"/>
        </w:rPr>
        <w:t>(kg),</w:t>
      </w:r>
      <w:r>
        <w:rPr>
          <w:spacing w:val="-1"/>
          <w:vertAlign w:val="baseline"/>
        </w:rPr>
        <w:t> </w:t>
      </w:r>
      <w:r>
        <w:rPr>
          <w:vertAlign w:val="baseline"/>
        </w:rPr>
        <w:t>taken</w:t>
      </w:r>
      <w:r>
        <w:rPr>
          <w:spacing w:val="-1"/>
          <w:vertAlign w:val="baseline"/>
        </w:rPr>
        <w:t> </w:t>
      </w:r>
      <w:r>
        <w:rPr>
          <w:vertAlign w:val="baseline"/>
        </w:rPr>
        <w:t>as</w:t>
      </w:r>
      <w:r>
        <w:rPr>
          <w:spacing w:val="-1"/>
          <w:vertAlign w:val="baseline"/>
        </w:rPr>
        <w:t> </w:t>
      </w:r>
      <w:r>
        <w:rPr>
          <w:vertAlign w:val="baseline"/>
        </w:rPr>
        <w:t>8%</w:t>
      </w:r>
      <w:r>
        <w:rPr>
          <w:spacing w:val="-2"/>
          <w:vertAlign w:val="baseline"/>
        </w:rPr>
        <w:t> </w:t>
      </w:r>
      <w:r>
        <w:rPr>
          <w:vertAlign w:val="baseline"/>
        </w:rPr>
        <w:t>of furnace</w:t>
      </w:r>
      <w:r>
        <w:rPr>
          <w:spacing w:val="-1"/>
          <w:vertAlign w:val="baseline"/>
        </w:rPr>
        <w:t> </w:t>
      </w:r>
      <w:r>
        <w:rPr>
          <w:spacing w:val="-2"/>
          <w:vertAlign w:val="baseline"/>
        </w:rPr>
        <w:t>capacity;</w:t>
      </w:r>
    </w:p>
    <w:p>
      <w:pPr>
        <w:pStyle w:val="BodyText"/>
        <w:spacing w:before="91"/>
      </w:pPr>
    </w:p>
    <w:p>
      <w:pPr>
        <w:pStyle w:val="BodyText"/>
        <w:ind w:left="374"/>
      </w:pPr>
      <w:r>
        <w:rPr>
          <w:rFonts w:ascii="Cambria Math" w:eastAsia="Cambria Math"/>
        </w:rPr>
        <w:t>𝐺</w:t>
      </w:r>
      <w:r>
        <w:rPr>
          <w:rFonts w:ascii="Cambria Math" w:eastAsia="Cambria Math"/>
          <w:vertAlign w:val="subscript"/>
        </w:rPr>
        <w:t>𝑠</w:t>
      </w:r>
      <w:r>
        <w:rPr>
          <w:rFonts w:ascii="Cambria Math" w:eastAsia="Cambria Math"/>
          <w:spacing w:val="18"/>
          <w:vertAlign w:val="baseline"/>
        </w:rPr>
        <w:t> </w:t>
      </w:r>
      <w:r>
        <w:rPr>
          <w:vertAlign w:val="baseline"/>
        </w:rPr>
        <w:t>is</w:t>
      </w:r>
      <w:r>
        <w:rPr>
          <w:spacing w:val="-1"/>
          <w:vertAlign w:val="baseline"/>
        </w:rPr>
        <w:t> </w:t>
      </w:r>
      <w:r>
        <w:rPr>
          <w:vertAlign w:val="baseline"/>
        </w:rPr>
        <w:t>heat</w:t>
      </w:r>
      <w:r>
        <w:rPr>
          <w:spacing w:val="-1"/>
          <w:vertAlign w:val="baseline"/>
        </w:rPr>
        <w:t> </w:t>
      </w:r>
      <w:r>
        <w:rPr>
          <w:vertAlign w:val="baseline"/>
        </w:rPr>
        <w:t>energy</w:t>
      </w:r>
      <w:r>
        <w:rPr>
          <w:spacing w:val="-4"/>
          <w:vertAlign w:val="baseline"/>
        </w:rPr>
        <w:t> </w:t>
      </w:r>
      <w:r>
        <w:rPr>
          <w:vertAlign w:val="baseline"/>
        </w:rPr>
        <w:t>for</w:t>
      </w:r>
      <w:r>
        <w:rPr>
          <w:spacing w:val="-2"/>
          <w:vertAlign w:val="baseline"/>
        </w:rPr>
        <w:t> </w:t>
      </w:r>
      <w:r>
        <w:rPr>
          <w:vertAlign w:val="baseline"/>
        </w:rPr>
        <w:t>slag</w:t>
      </w:r>
      <w:r>
        <w:rPr>
          <w:spacing w:val="-4"/>
          <w:vertAlign w:val="baseline"/>
        </w:rPr>
        <w:t> </w:t>
      </w:r>
      <w:r>
        <w:rPr>
          <w:vertAlign w:val="baseline"/>
        </w:rPr>
        <w:t>= </w:t>
      </w:r>
      <w:r>
        <w:rPr>
          <w:spacing w:val="-2"/>
          <w:vertAlign w:val="baseline"/>
        </w:rPr>
        <w:t>18kJ/kg.</w:t>
      </w:r>
    </w:p>
    <w:p>
      <w:pPr>
        <w:pStyle w:val="BodyText"/>
      </w:pPr>
    </w:p>
    <w:p>
      <w:pPr>
        <w:pStyle w:val="BodyText"/>
        <w:spacing w:before="50"/>
      </w:pPr>
    </w:p>
    <w:p>
      <w:pPr>
        <w:pStyle w:val="BodyText"/>
        <w:ind w:left="307"/>
        <w:rPr>
          <w:rFonts w:ascii="Cambria Math" w:hAnsi="Cambria Math" w:eastAsia="Cambria Math"/>
        </w:rPr>
      </w:pPr>
      <w:r>
        <w:rPr>
          <w:rFonts w:ascii="Cambria Math" w:hAnsi="Cambria Math" w:eastAsia="Cambria Math"/>
        </w:rPr>
        <w:t>𝑄</w:t>
      </w:r>
      <w:r>
        <w:rPr>
          <w:rFonts w:ascii="Cambria Math" w:hAnsi="Cambria Math" w:eastAsia="Cambria Math"/>
          <w:vertAlign w:val="subscript"/>
        </w:rPr>
        <w:t>𝑠</w:t>
      </w:r>
      <w:r>
        <w:rPr>
          <w:rFonts w:ascii="Cambria Math" w:hAnsi="Cambria Math" w:eastAsia="Cambria Math"/>
          <w:spacing w:val="25"/>
          <w:vertAlign w:val="baseline"/>
        </w:rPr>
        <w:t> </w:t>
      </w:r>
      <w:r>
        <w:rPr>
          <w:rFonts w:ascii="Cambria Math" w:hAnsi="Cambria Math" w:eastAsia="Cambria Math"/>
          <w:vertAlign w:val="baseline"/>
        </w:rPr>
        <w:t>=</w:t>
      </w:r>
      <w:r>
        <w:rPr>
          <w:rFonts w:ascii="Cambria Math" w:hAnsi="Cambria Math" w:eastAsia="Cambria Math"/>
          <w:spacing w:val="15"/>
          <w:vertAlign w:val="baseline"/>
        </w:rPr>
        <w:t> </w:t>
      </w:r>
      <w:r>
        <w:rPr>
          <w:rFonts w:ascii="Cambria Math" w:hAnsi="Cambria Math" w:eastAsia="Cambria Math"/>
          <w:vertAlign w:val="baseline"/>
        </w:rPr>
        <w:t>0.08</w:t>
      </w:r>
      <w:r>
        <w:rPr>
          <w:rFonts w:ascii="Cambria Math" w:hAnsi="Cambria Math" w:eastAsia="Cambria Math"/>
          <w:spacing w:val="-1"/>
          <w:vertAlign w:val="baseline"/>
        </w:rPr>
        <w:t> </w:t>
      </w:r>
      <w:r>
        <w:rPr>
          <w:rFonts w:ascii="Cambria Math" w:hAnsi="Cambria Math" w:eastAsia="Cambria Math"/>
          <w:vertAlign w:val="baseline"/>
        </w:rPr>
        <w:t>×</w:t>
      </w:r>
      <w:r>
        <w:rPr>
          <w:rFonts w:ascii="Cambria Math" w:hAnsi="Cambria Math" w:eastAsia="Cambria Math"/>
          <w:spacing w:val="1"/>
          <w:vertAlign w:val="baseline"/>
        </w:rPr>
        <w:t> </w:t>
      </w:r>
      <w:r>
        <w:rPr>
          <w:rFonts w:ascii="Cambria Math" w:hAnsi="Cambria Math" w:eastAsia="Cambria Math"/>
          <w:spacing w:val="-5"/>
          <w:vertAlign w:val="baseline"/>
        </w:rPr>
        <w:t>18</w:t>
      </w:r>
    </w:p>
    <w:p>
      <w:pPr>
        <w:pStyle w:val="BodyText"/>
        <w:spacing w:before="280"/>
        <w:ind w:left="307"/>
        <w:rPr>
          <w:rFonts w:ascii="Cambria Math" w:eastAsia="Cambria Math"/>
        </w:rPr>
      </w:pPr>
      <w:r>
        <w:rPr>
          <w:rFonts w:ascii="Cambria Math" w:eastAsia="Cambria Math"/>
        </w:rPr>
        <w:t>𝑄</w:t>
      </w:r>
      <w:r>
        <w:rPr>
          <w:rFonts w:ascii="Cambria Math" w:eastAsia="Cambria Math"/>
          <w:vertAlign w:val="subscript"/>
        </w:rPr>
        <w:t>𝑠</w:t>
      </w:r>
      <w:r>
        <w:rPr>
          <w:rFonts w:ascii="Cambria Math" w:eastAsia="Cambria Math"/>
          <w:spacing w:val="25"/>
          <w:vertAlign w:val="baseline"/>
        </w:rPr>
        <w:t> </w:t>
      </w:r>
      <w:r>
        <w:rPr>
          <w:rFonts w:ascii="Cambria Math" w:eastAsia="Cambria Math"/>
          <w:vertAlign w:val="baseline"/>
        </w:rPr>
        <w:t>=</w:t>
      </w:r>
      <w:r>
        <w:rPr>
          <w:rFonts w:ascii="Cambria Math" w:eastAsia="Cambria Math"/>
          <w:spacing w:val="16"/>
          <w:vertAlign w:val="baseline"/>
        </w:rPr>
        <w:t> </w:t>
      </w:r>
      <w:r>
        <w:rPr>
          <w:rFonts w:ascii="Cambria Math" w:eastAsia="Cambria Math"/>
          <w:spacing w:val="-2"/>
          <w:vertAlign w:val="baseline"/>
        </w:rPr>
        <w:t>1.44𝐾𝐽</w:t>
      </w:r>
    </w:p>
    <w:p>
      <w:pPr>
        <w:pStyle w:val="BodyText"/>
        <w:spacing w:before="275"/>
        <w:ind w:left="307"/>
      </w:pPr>
      <w:r>
        <w:rPr/>
        <w:t>From</w:t>
      </w:r>
      <w:r>
        <w:rPr>
          <w:spacing w:val="-4"/>
        </w:rPr>
        <w:t> </w:t>
      </w:r>
      <w:r>
        <w:rPr/>
        <w:t>equation</w:t>
      </w:r>
      <w:r>
        <w:rPr>
          <w:spacing w:val="-1"/>
        </w:rPr>
        <w:t> </w:t>
      </w:r>
      <w:r>
        <w:rPr>
          <w:spacing w:val="-2"/>
        </w:rPr>
        <w:t>(3.10)</w:t>
      </w:r>
    </w:p>
    <w:p>
      <w:pPr>
        <w:pStyle w:val="BodyText"/>
        <w:spacing w:before="8"/>
      </w:pPr>
    </w:p>
    <w:p>
      <w:pPr>
        <w:pStyle w:val="BodyText"/>
        <w:ind w:left="307"/>
        <w:rPr>
          <w:rFonts w:ascii="Cambria Math" w:hAnsi="Cambria Math" w:eastAsia="Cambria Math"/>
        </w:rPr>
      </w:pPr>
      <w:r>
        <w:rPr>
          <w:rFonts w:ascii="Cambria Math" w:hAnsi="Cambria Math" w:eastAsia="Cambria Math"/>
          <w:w w:val="105"/>
        </w:rPr>
        <w:t>𝑄</w:t>
      </w:r>
      <w:r>
        <w:rPr>
          <w:rFonts w:ascii="Cambria Math" w:hAnsi="Cambria Math" w:eastAsia="Cambria Math"/>
          <w:w w:val="105"/>
          <w:vertAlign w:val="subscript"/>
        </w:rPr>
        <w:t>𝑡ℎ</w:t>
      </w:r>
      <w:r>
        <w:rPr>
          <w:rFonts w:ascii="Cambria Math" w:hAnsi="Cambria Math" w:eastAsia="Cambria Math"/>
          <w:spacing w:val="56"/>
          <w:w w:val="105"/>
          <w:vertAlign w:val="baseline"/>
        </w:rPr>
        <w:t> </w:t>
      </w:r>
      <w:r>
        <w:rPr>
          <w:rFonts w:ascii="Cambria Math" w:hAnsi="Cambria Math" w:eastAsia="Cambria Math"/>
          <w:w w:val="105"/>
          <w:vertAlign w:val="baseline"/>
        </w:rPr>
        <w:t>=</w:t>
      </w:r>
      <w:r>
        <w:rPr>
          <w:rFonts w:ascii="Cambria Math" w:hAnsi="Cambria Math" w:eastAsia="Cambria Math"/>
          <w:spacing w:val="60"/>
          <w:w w:val="105"/>
          <w:vertAlign w:val="baseline"/>
        </w:rPr>
        <w:t> </w:t>
      </w:r>
      <w:r>
        <w:rPr>
          <w:rFonts w:ascii="Cambria Math" w:hAnsi="Cambria Math" w:eastAsia="Cambria Math"/>
          <w:w w:val="105"/>
          <w:vertAlign w:val="baseline"/>
        </w:rPr>
        <w:t>𝑄</w:t>
      </w:r>
      <w:r>
        <w:rPr>
          <w:rFonts w:ascii="Cambria Math" w:hAnsi="Cambria Math" w:eastAsia="Cambria Math"/>
          <w:w w:val="105"/>
          <w:vertAlign w:val="subscript"/>
        </w:rPr>
        <w:t>𝑚</w:t>
      </w:r>
      <w:r>
        <w:rPr>
          <w:rFonts w:ascii="Cambria Math" w:hAnsi="Cambria Math" w:eastAsia="Cambria Math"/>
          <w:spacing w:val="6"/>
          <w:w w:val="105"/>
          <w:vertAlign w:val="baseline"/>
        </w:rPr>
        <w:t> </w:t>
      </w:r>
      <w:r>
        <w:rPr>
          <w:rFonts w:ascii="Cambria Math" w:hAnsi="Cambria Math" w:eastAsia="Cambria Math"/>
          <w:w w:val="105"/>
          <w:vertAlign w:val="baseline"/>
        </w:rPr>
        <w:t>+</w:t>
      </w:r>
      <w:r>
        <w:rPr>
          <w:rFonts w:ascii="Cambria Math" w:hAnsi="Cambria Math" w:eastAsia="Cambria Math"/>
          <w:spacing w:val="-4"/>
          <w:w w:val="105"/>
          <w:vertAlign w:val="baseline"/>
        </w:rPr>
        <w:t> </w:t>
      </w:r>
      <w:r>
        <w:rPr>
          <w:rFonts w:ascii="Cambria Math" w:hAnsi="Cambria Math" w:eastAsia="Cambria Math"/>
          <w:w w:val="105"/>
          <w:vertAlign w:val="baseline"/>
        </w:rPr>
        <w:t>𝑄</w:t>
      </w:r>
      <w:r>
        <w:rPr>
          <w:rFonts w:ascii="Cambria Math" w:hAnsi="Cambria Math" w:eastAsia="Cambria Math"/>
          <w:w w:val="105"/>
          <w:vertAlign w:val="subscript"/>
        </w:rPr>
        <w:t>𝑠ℎ</w:t>
      </w:r>
      <w:r>
        <w:rPr>
          <w:rFonts w:ascii="Cambria Math" w:hAnsi="Cambria Math" w:eastAsia="Cambria Math"/>
          <w:spacing w:val="9"/>
          <w:w w:val="105"/>
          <w:vertAlign w:val="baseline"/>
        </w:rPr>
        <w:t> </w:t>
      </w:r>
      <w:r>
        <w:rPr>
          <w:rFonts w:ascii="Cambria Math" w:hAnsi="Cambria Math" w:eastAsia="Cambria Math"/>
          <w:w w:val="105"/>
          <w:vertAlign w:val="baseline"/>
        </w:rPr>
        <w:t>+</w:t>
      </w:r>
      <w:r>
        <w:rPr>
          <w:rFonts w:ascii="Cambria Math" w:hAnsi="Cambria Math" w:eastAsia="Cambria Math"/>
          <w:spacing w:val="-5"/>
          <w:w w:val="105"/>
          <w:vertAlign w:val="baseline"/>
        </w:rPr>
        <w:t> 𝑄</w:t>
      </w:r>
      <w:r>
        <w:rPr>
          <w:rFonts w:ascii="Cambria Math" w:hAnsi="Cambria Math" w:eastAsia="Cambria Math"/>
          <w:spacing w:val="-5"/>
          <w:w w:val="105"/>
          <w:vertAlign w:val="subscript"/>
        </w:rPr>
        <w:t>𝑠</w:t>
      </w:r>
    </w:p>
    <w:p>
      <w:pPr>
        <w:pStyle w:val="BodyText"/>
        <w:spacing w:before="280"/>
        <w:ind w:left="307"/>
        <w:rPr>
          <w:rFonts w:ascii="Cambria Math" w:hAnsi="Cambria Math" w:eastAsia="Cambria Math"/>
        </w:rPr>
      </w:pPr>
      <w:r>
        <w:rPr>
          <w:rFonts w:ascii="Cambria Math" w:hAnsi="Cambria Math" w:eastAsia="Cambria Math"/>
        </w:rPr>
        <w:t>𝑄</w:t>
      </w:r>
      <w:r>
        <w:rPr>
          <w:rFonts w:ascii="Cambria Math" w:hAnsi="Cambria Math" w:eastAsia="Cambria Math"/>
          <w:vertAlign w:val="subscript"/>
        </w:rPr>
        <w:t>𝑡ℎ</w:t>
      </w:r>
      <w:r>
        <w:rPr>
          <w:rFonts w:ascii="Cambria Math" w:hAnsi="Cambria Math" w:eastAsia="Cambria Math"/>
          <w:spacing w:val="29"/>
          <w:vertAlign w:val="baseline"/>
        </w:rPr>
        <w:t> </w:t>
      </w:r>
      <w:r>
        <w:rPr>
          <w:rFonts w:ascii="Cambria Math" w:hAnsi="Cambria Math" w:eastAsia="Cambria Math"/>
          <w:vertAlign w:val="baseline"/>
        </w:rPr>
        <w:t>=</w:t>
      </w:r>
      <w:r>
        <w:rPr>
          <w:rFonts w:ascii="Cambria Math" w:hAnsi="Cambria Math" w:eastAsia="Cambria Math"/>
          <w:spacing w:val="17"/>
          <w:vertAlign w:val="baseline"/>
        </w:rPr>
        <w:t> </w:t>
      </w:r>
      <w:r>
        <w:rPr>
          <w:rFonts w:ascii="Cambria Math" w:hAnsi="Cambria Math" w:eastAsia="Cambria Math"/>
          <w:vertAlign w:val="baseline"/>
        </w:rPr>
        <w:t>34925</w:t>
      </w:r>
      <w:r>
        <w:rPr>
          <w:rFonts w:ascii="Cambria Math" w:hAnsi="Cambria Math" w:eastAsia="Cambria Math"/>
          <w:spacing w:val="6"/>
          <w:vertAlign w:val="baseline"/>
        </w:rPr>
        <w:t> </w:t>
      </w:r>
      <w:r>
        <w:rPr>
          <w:rFonts w:ascii="Cambria Math" w:hAnsi="Cambria Math" w:eastAsia="Cambria Math"/>
          <w:vertAlign w:val="baseline"/>
        </w:rPr>
        <w:t>+</w:t>
      </w:r>
      <w:r>
        <w:rPr>
          <w:rFonts w:ascii="Cambria Math" w:hAnsi="Cambria Math" w:eastAsia="Cambria Math"/>
          <w:spacing w:val="2"/>
          <w:vertAlign w:val="baseline"/>
        </w:rPr>
        <w:t> </w:t>
      </w:r>
      <w:r>
        <w:rPr>
          <w:rFonts w:ascii="Cambria Math" w:hAnsi="Cambria Math" w:eastAsia="Cambria Math"/>
          <w:vertAlign w:val="baseline"/>
        </w:rPr>
        <w:t>1984</w:t>
      </w:r>
      <w:r>
        <w:rPr>
          <w:rFonts w:ascii="Cambria Math" w:hAnsi="Cambria Math" w:eastAsia="Cambria Math"/>
          <w:spacing w:val="5"/>
          <w:vertAlign w:val="baseline"/>
        </w:rPr>
        <w:t> </w:t>
      </w:r>
      <w:r>
        <w:rPr>
          <w:rFonts w:ascii="Cambria Math" w:hAnsi="Cambria Math" w:eastAsia="Cambria Math"/>
          <w:vertAlign w:val="baseline"/>
        </w:rPr>
        <w:t>+</w:t>
      </w:r>
      <w:r>
        <w:rPr>
          <w:rFonts w:ascii="Cambria Math" w:hAnsi="Cambria Math" w:eastAsia="Cambria Math"/>
          <w:spacing w:val="2"/>
          <w:vertAlign w:val="baseline"/>
        </w:rPr>
        <w:t> </w:t>
      </w:r>
      <w:r>
        <w:rPr>
          <w:rFonts w:ascii="Cambria Math" w:hAnsi="Cambria Math" w:eastAsia="Cambria Math"/>
          <w:spacing w:val="-4"/>
          <w:vertAlign w:val="baseline"/>
        </w:rPr>
        <w:t>1.44</w:t>
      </w:r>
    </w:p>
    <w:p>
      <w:pPr>
        <w:spacing w:after="0"/>
        <w:rPr>
          <w:rFonts w:ascii="Cambria Math" w:hAnsi="Cambria Math" w:eastAsia="Cambria Math"/>
        </w:rPr>
        <w:sectPr>
          <w:pgSz w:w="11910" w:h="16850"/>
          <w:pgMar w:header="0" w:footer="1014" w:top="1340" w:bottom="1200" w:left="1680" w:right="920"/>
        </w:sectPr>
      </w:pPr>
    </w:p>
    <w:p>
      <w:pPr>
        <w:pStyle w:val="BodyText"/>
        <w:spacing w:before="30"/>
        <w:ind w:left="307"/>
        <w:rPr>
          <w:rFonts w:ascii="Cambria Math" w:hAnsi="Cambria Math" w:eastAsia="Cambria Math"/>
        </w:rPr>
      </w:pPr>
      <w:r>
        <w:rPr>
          <w:rFonts w:ascii="Cambria Math" w:hAnsi="Cambria Math" w:eastAsia="Cambria Math"/>
        </w:rPr>
        <w:t>𝑄</w:t>
      </w:r>
      <w:r>
        <w:rPr>
          <w:rFonts w:ascii="Cambria Math" w:hAnsi="Cambria Math" w:eastAsia="Cambria Math"/>
          <w:position w:val="-4"/>
          <w:sz w:val="17"/>
        </w:rPr>
        <w:t>𝑡ℎ</w:t>
      </w:r>
      <w:r>
        <w:rPr>
          <w:rFonts w:ascii="Cambria Math" w:hAnsi="Cambria Math" w:eastAsia="Cambria Math"/>
          <w:spacing w:val="46"/>
          <w:position w:val="-4"/>
          <w:sz w:val="17"/>
        </w:rPr>
        <w:t> </w:t>
      </w:r>
      <w:r>
        <w:rPr>
          <w:rFonts w:ascii="Cambria Math" w:hAnsi="Cambria Math" w:eastAsia="Cambria Math"/>
        </w:rPr>
        <w:t>=</w:t>
      </w:r>
      <w:r>
        <w:rPr>
          <w:rFonts w:ascii="Cambria Math" w:hAnsi="Cambria Math" w:eastAsia="Cambria Math"/>
          <w:spacing w:val="20"/>
        </w:rPr>
        <w:t> </w:t>
      </w:r>
      <w:r>
        <w:rPr>
          <w:rFonts w:ascii="Cambria Math" w:hAnsi="Cambria Math" w:eastAsia="Cambria Math"/>
          <w:spacing w:val="-2"/>
        </w:rPr>
        <w:t>36910.44𝐾𝐽</w:t>
      </w:r>
    </w:p>
    <w:p>
      <w:pPr>
        <w:pStyle w:val="BodyText"/>
        <w:spacing w:before="10"/>
        <w:rPr>
          <w:rFonts w:ascii="Cambria Math"/>
          <w:sz w:val="13"/>
        </w:rPr>
      </w:pPr>
    </w:p>
    <w:p>
      <w:pPr>
        <w:spacing w:after="0"/>
        <w:rPr>
          <w:rFonts w:ascii="Cambria Math"/>
          <w:sz w:val="13"/>
        </w:rPr>
        <w:sectPr>
          <w:pgSz w:w="11910" w:h="16850"/>
          <w:pgMar w:header="0" w:footer="1014" w:top="1380" w:bottom="1200" w:left="1680" w:right="920"/>
        </w:sectPr>
      </w:pPr>
    </w:p>
    <w:p>
      <w:pPr>
        <w:spacing w:before="144"/>
        <w:ind w:left="307" w:right="0" w:firstLine="0"/>
        <w:jc w:val="left"/>
        <w:rPr>
          <w:rFonts w:ascii="Cambria Math"/>
          <w:sz w:val="17"/>
        </w:rPr>
      </w:pPr>
      <w:r>
        <w:rPr>
          <w:rFonts w:ascii="Cambria Math"/>
          <w:spacing w:val="-5"/>
          <w:position w:val="5"/>
          <w:sz w:val="24"/>
        </w:rPr>
        <w:t>Q</w:t>
      </w:r>
      <w:r>
        <w:rPr>
          <w:rFonts w:ascii="Cambria Math"/>
          <w:spacing w:val="-5"/>
          <w:sz w:val="17"/>
        </w:rPr>
        <w:t>ec</w:t>
      </w:r>
    </w:p>
    <w:p>
      <w:pPr>
        <w:spacing w:line="170" w:lineRule="auto" w:before="106"/>
        <w:ind w:left="333" w:right="38" w:hanging="303"/>
        <w:jc w:val="left"/>
        <w:rPr>
          <w:rFonts w:ascii="Cambria Math"/>
          <w:sz w:val="17"/>
        </w:rPr>
      </w:pPr>
      <w:r>
        <w:rPr/>
        <w:br w:type="column"/>
      </w:r>
      <w:r>
        <w:rPr>
          <w:w w:val="110"/>
          <w:position w:val="-9"/>
          <w:sz w:val="24"/>
        </w:rPr>
        <w:t>=</w:t>
      </w:r>
      <w:r>
        <w:rPr>
          <w:spacing w:val="-17"/>
          <w:w w:val="110"/>
          <w:position w:val="-9"/>
          <w:sz w:val="24"/>
        </w:rPr>
        <w:t> </w:t>
      </w:r>
      <w:r>
        <w:rPr>
          <w:rFonts w:ascii="Cambria Math"/>
          <w:w w:val="110"/>
          <w:position w:val="4"/>
          <w:sz w:val="17"/>
          <w:u w:val="single"/>
        </w:rPr>
        <w:t>Q</w:t>
      </w:r>
      <w:r>
        <w:rPr>
          <w:rFonts w:ascii="Cambria Math"/>
          <w:w w:val="110"/>
          <w:sz w:val="14"/>
          <w:u w:val="single"/>
        </w:rPr>
        <w:t>th</w:t>
      </w:r>
      <w:r>
        <w:rPr>
          <w:rFonts w:ascii="Cambria Math"/>
          <w:spacing w:val="40"/>
          <w:w w:val="110"/>
          <w:sz w:val="14"/>
        </w:rPr>
        <w:t> </w:t>
      </w:r>
      <w:r>
        <w:rPr>
          <w:rFonts w:ascii="Cambria Math"/>
          <w:spacing w:val="-10"/>
          <w:w w:val="110"/>
          <w:sz w:val="17"/>
        </w:rPr>
        <w:t>t</w:t>
      </w:r>
    </w:p>
    <w:p>
      <w:pPr>
        <w:pStyle w:val="BodyText"/>
        <w:spacing w:before="150"/>
        <w:ind w:left="307"/>
      </w:pPr>
      <w:r>
        <w:rPr/>
        <w:br w:type="column"/>
      </w:r>
      <w:r>
        <w:rPr>
          <w:spacing w:val="-2"/>
        </w:rPr>
        <w:t>(3.14)</w:t>
      </w:r>
    </w:p>
    <w:p>
      <w:pPr>
        <w:spacing w:after="0"/>
        <w:sectPr>
          <w:type w:val="continuous"/>
          <w:pgSz w:w="11910" w:h="16850"/>
          <w:pgMar w:header="0" w:footer="1014" w:top="1340" w:bottom="1200" w:left="1680" w:right="920"/>
          <w:cols w:num="3" w:equalWidth="0">
            <w:col w:w="650" w:space="40"/>
            <w:col w:w="544" w:space="6688"/>
            <w:col w:w="1388"/>
          </w:cols>
        </w:sectPr>
      </w:pPr>
    </w:p>
    <w:p>
      <w:pPr>
        <w:pStyle w:val="BodyText"/>
        <w:spacing w:before="223"/>
      </w:pPr>
    </w:p>
    <w:p>
      <w:pPr>
        <w:pStyle w:val="BodyText"/>
        <w:ind w:left="307"/>
        <w:rPr>
          <w:rFonts w:ascii="Cambria Math" w:eastAsia="Cambria Math"/>
        </w:rPr>
      </w:pPr>
      <w:r>
        <w:rPr>
          <w:rFonts w:ascii="Cambria Math" w:eastAsia="Cambria Math"/>
        </w:rPr>
        <w:t>𝑡</w:t>
      </w:r>
      <w:r>
        <w:rPr>
          <w:rFonts w:ascii="Cambria Math" w:eastAsia="Cambria Math"/>
          <w:spacing w:val="20"/>
        </w:rPr>
        <w:t> </w:t>
      </w:r>
      <w:r>
        <w:rPr>
          <w:rFonts w:ascii="Cambria Math" w:eastAsia="Cambria Math"/>
        </w:rPr>
        <w:t>=</w:t>
      </w:r>
      <w:r>
        <w:rPr>
          <w:rFonts w:ascii="Cambria Math" w:eastAsia="Cambria Math"/>
          <w:spacing w:val="12"/>
        </w:rPr>
        <w:t> </w:t>
      </w:r>
      <w:r>
        <w:rPr>
          <w:rFonts w:ascii="Cambria Math" w:eastAsia="Cambria Math"/>
          <w:spacing w:val="-2"/>
        </w:rPr>
        <w:t>26𝑠𝑒𝑐</w:t>
      </w:r>
    </w:p>
    <w:p>
      <w:pPr>
        <w:pStyle w:val="BodyText"/>
        <w:spacing w:before="193"/>
        <w:rPr>
          <w:rFonts w:ascii="Cambria Math"/>
          <w:sz w:val="20"/>
        </w:rPr>
      </w:pPr>
    </w:p>
    <w:p>
      <w:pPr>
        <w:spacing w:after="0"/>
        <w:rPr>
          <w:rFonts w:ascii="Cambria Math"/>
          <w:sz w:val="20"/>
        </w:rPr>
        <w:sectPr>
          <w:type w:val="continuous"/>
          <w:pgSz w:w="11910" w:h="16850"/>
          <w:pgMar w:header="0" w:footer="1014" w:top="1340" w:bottom="1200" w:left="1680" w:right="920"/>
        </w:sectPr>
      </w:pPr>
    </w:p>
    <w:p>
      <w:pPr>
        <w:pStyle w:val="BodyText"/>
        <w:spacing w:before="42"/>
        <w:rPr>
          <w:rFonts w:ascii="Cambria Math"/>
          <w:sz w:val="17"/>
        </w:rPr>
      </w:pPr>
    </w:p>
    <w:p>
      <w:pPr>
        <w:spacing w:before="0"/>
        <w:ind w:left="307" w:right="0" w:firstLine="0"/>
        <w:jc w:val="left"/>
        <w:rPr>
          <w:rFonts w:ascii="Cambria Math" w:eastAsia="Cambria Math"/>
          <w:sz w:val="24"/>
        </w:rPr>
      </w:pPr>
      <w:r>
        <w:rPr>
          <w:rFonts w:ascii="Cambria Math" w:eastAsia="Cambria Math"/>
          <w:w w:val="110"/>
          <w:sz w:val="24"/>
        </w:rPr>
        <w:t>𝑄</w:t>
      </w:r>
      <w:r>
        <w:rPr>
          <w:rFonts w:ascii="Cambria Math" w:eastAsia="Cambria Math"/>
          <w:w w:val="110"/>
          <w:sz w:val="24"/>
          <w:vertAlign w:val="subscript"/>
        </w:rPr>
        <w:t>𝑒𝑐</w:t>
      </w:r>
      <w:r>
        <w:rPr>
          <w:rFonts w:ascii="Cambria Math" w:eastAsia="Cambria Math"/>
          <w:spacing w:val="42"/>
          <w:w w:val="110"/>
          <w:sz w:val="24"/>
          <w:vertAlign w:val="baseline"/>
        </w:rPr>
        <w:t> </w:t>
      </w:r>
      <w:r>
        <w:rPr>
          <w:rFonts w:ascii="Cambria Math" w:eastAsia="Cambria Math"/>
          <w:spacing w:val="-24"/>
          <w:w w:val="110"/>
          <w:sz w:val="24"/>
          <w:vertAlign w:val="baseline"/>
        </w:rPr>
        <w:t>=</w:t>
      </w:r>
    </w:p>
    <w:p>
      <w:pPr>
        <w:pStyle w:val="BodyText"/>
        <w:spacing w:before="59"/>
        <w:ind w:left="1" w:right="7320"/>
        <w:jc w:val="center"/>
        <w:rPr>
          <w:rFonts w:ascii="Cambria Math"/>
        </w:rPr>
      </w:pPr>
      <w:r>
        <w:rPr/>
        <w:br w:type="column"/>
      </w:r>
      <w:r>
        <w:rPr>
          <w:rFonts w:ascii="Cambria Math"/>
          <w:spacing w:val="-2"/>
        </w:rPr>
        <w:t>4037.43</w:t>
      </w:r>
    </w:p>
    <w:p>
      <w:pPr>
        <w:pStyle w:val="BodyText"/>
        <w:spacing w:before="5"/>
        <w:rPr>
          <w:rFonts w:ascii="Cambria Math"/>
          <w:sz w:val="4"/>
        </w:rPr>
      </w:pPr>
    </w:p>
    <w:p>
      <w:pPr>
        <w:pStyle w:val="BodyText"/>
        <w:spacing w:line="20" w:lineRule="exact"/>
        <w:ind w:left="80"/>
        <w:rPr>
          <w:rFonts w:ascii="Cambria Math"/>
          <w:sz w:val="2"/>
        </w:rPr>
      </w:pPr>
      <w:r>
        <w:rPr>
          <w:rFonts w:ascii="Cambria Math"/>
          <w:sz w:val="2"/>
        </w:rPr>
        <mc:AlternateContent>
          <mc:Choice Requires="wps">
            <w:drawing>
              <wp:inline distT="0" distB="0" distL="0" distR="0">
                <wp:extent cx="538480" cy="10795"/>
                <wp:effectExtent l="0" t="0" r="0" b="0"/>
                <wp:docPr id="21" name="Group 21"/>
                <wp:cNvGraphicFramePr>
                  <a:graphicFrameLocks/>
                </wp:cNvGraphicFramePr>
                <a:graphic>
                  <a:graphicData uri="http://schemas.microsoft.com/office/word/2010/wordprocessingGroup">
                    <wpg:wgp>
                      <wpg:cNvPr id="21" name="Group 21"/>
                      <wpg:cNvGrpSpPr/>
                      <wpg:grpSpPr>
                        <a:xfrm>
                          <a:off x="0" y="0"/>
                          <a:ext cx="538480" cy="10795"/>
                          <a:chExt cx="538480" cy="10795"/>
                        </a:xfrm>
                      </wpg:grpSpPr>
                      <wps:wsp>
                        <wps:cNvPr id="22" name="Graphic 22"/>
                        <wps:cNvSpPr/>
                        <wps:spPr>
                          <a:xfrm>
                            <a:off x="0" y="0"/>
                            <a:ext cx="538480" cy="10795"/>
                          </a:xfrm>
                          <a:custGeom>
                            <a:avLst/>
                            <a:gdLst/>
                            <a:ahLst/>
                            <a:cxnLst/>
                            <a:rect l="l" t="t" r="r" b="b"/>
                            <a:pathLst>
                              <a:path w="538480" h="10795">
                                <a:moveTo>
                                  <a:pt x="538276" y="0"/>
                                </a:moveTo>
                                <a:lnTo>
                                  <a:pt x="0" y="0"/>
                                </a:lnTo>
                                <a:lnTo>
                                  <a:pt x="0" y="10668"/>
                                </a:lnTo>
                                <a:lnTo>
                                  <a:pt x="538276" y="10668"/>
                                </a:lnTo>
                                <a:lnTo>
                                  <a:pt x="5382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4pt;height:.85pt;mso-position-horizontal-relative:char;mso-position-vertical-relative:line" id="docshapegroup21" coordorigin="0,0" coordsize="848,17">
                <v:rect style="position:absolute;left:0;top:0;width:848;height:17" id="docshape22" filled="true" fillcolor="#000000" stroked="false">
                  <v:fill type="solid"/>
                </v:rect>
              </v:group>
            </w:pict>
          </mc:Fallback>
        </mc:AlternateContent>
      </w:r>
      <w:r>
        <w:rPr>
          <w:rFonts w:ascii="Cambria Math"/>
          <w:sz w:val="2"/>
        </w:rPr>
      </w:r>
    </w:p>
    <w:p>
      <w:pPr>
        <w:pStyle w:val="BodyText"/>
        <w:ind w:right="7320"/>
        <w:jc w:val="center"/>
        <w:rPr>
          <w:rFonts w:ascii="Cambria Math"/>
        </w:rPr>
      </w:pPr>
      <w:r>
        <w:rPr>
          <w:rFonts w:ascii="Cambria Math"/>
          <w:spacing w:val="-5"/>
        </w:rPr>
        <w:t>26</w:t>
      </w:r>
    </w:p>
    <w:p>
      <w:pPr>
        <w:spacing w:after="0"/>
        <w:jc w:val="center"/>
        <w:rPr>
          <w:rFonts w:ascii="Cambria Math"/>
        </w:rPr>
        <w:sectPr>
          <w:type w:val="continuous"/>
          <w:pgSz w:w="11910" w:h="16850"/>
          <w:pgMar w:header="0" w:footer="1014" w:top="1340" w:bottom="1200" w:left="1680" w:right="920"/>
          <w:cols w:num="2" w:equalWidth="0">
            <w:col w:w="939" w:space="40"/>
            <w:col w:w="8331"/>
          </w:cols>
        </w:sectPr>
      </w:pPr>
    </w:p>
    <w:p>
      <w:pPr>
        <w:pStyle w:val="BodyText"/>
        <w:spacing w:before="181"/>
        <w:rPr>
          <w:rFonts w:ascii="Cambria Math"/>
        </w:rPr>
      </w:pPr>
    </w:p>
    <w:p>
      <w:pPr>
        <w:spacing w:before="0"/>
        <w:ind w:left="307" w:right="0" w:firstLine="0"/>
        <w:jc w:val="left"/>
        <w:rPr>
          <w:rFonts w:ascii="Cambria Math"/>
          <w:sz w:val="24"/>
        </w:rPr>
      </w:pPr>
      <w:r>
        <w:rPr>
          <w:rFonts w:ascii="Cambria Math"/>
          <w:sz w:val="24"/>
        </w:rPr>
        <w:t>Q</w:t>
      </w:r>
      <w:r>
        <w:rPr>
          <w:rFonts w:ascii="Cambria Math"/>
          <w:position w:val="-4"/>
          <w:sz w:val="17"/>
        </w:rPr>
        <w:t>ec</w:t>
      </w:r>
      <w:r>
        <w:rPr>
          <w:rFonts w:ascii="Cambria Math"/>
          <w:spacing w:val="70"/>
          <w:w w:val="150"/>
          <w:position w:val="-4"/>
          <w:sz w:val="17"/>
        </w:rPr>
        <w:t> </w:t>
      </w:r>
      <w:r>
        <w:rPr>
          <w:rFonts w:ascii="Cambria Math"/>
          <w:sz w:val="24"/>
        </w:rPr>
        <w:t>=</w:t>
      </w:r>
      <w:r>
        <w:rPr>
          <w:rFonts w:ascii="Cambria Math"/>
          <w:spacing w:val="77"/>
          <w:sz w:val="24"/>
        </w:rPr>
        <w:t> </w:t>
      </w:r>
      <w:r>
        <w:rPr>
          <w:rFonts w:ascii="Cambria Math"/>
          <w:spacing w:val="-4"/>
          <w:sz w:val="24"/>
        </w:rPr>
        <w:t>155W</w:t>
      </w:r>
    </w:p>
    <w:p>
      <w:pPr>
        <w:pStyle w:val="BodyText"/>
        <w:spacing w:before="202"/>
        <w:rPr>
          <w:rFonts w:ascii="Cambria Math"/>
        </w:rPr>
      </w:pPr>
    </w:p>
    <w:p>
      <w:pPr>
        <w:pStyle w:val="Heading2"/>
        <w:numPr>
          <w:ilvl w:val="2"/>
          <w:numId w:val="12"/>
        </w:numPr>
        <w:tabs>
          <w:tab w:pos="1026" w:val="left" w:leader="none"/>
        </w:tabs>
        <w:spacing w:line="240" w:lineRule="auto" w:before="0" w:after="0"/>
        <w:ind w:left="1026" w:right="0" w:hanging="719"/>
        <w:jc w:val="left"/>
      </w:pPr>
      <w:r>
        <w:rPr/>
        <w:t>Number</w:t>
      </w:r>
      <w:r>
        <w:rPr>
          <w:spacing w:val="-2"/>
        </w:rPr>
        <w:t> </w:t>
      </w:r>
      <w:r>
        <w:rPr/>
        <w:t>of</w:t>
      </w:r>
      <w:r>
        <w:rPr>
          <w:spacing w:val="1"/>
        </w:rPr>
        <w:t> </w:t>
      </w:r>
      <w:r>
        <w:rPr/>
        <w:t>turns (N)</w:t>
      </w:r>
      <w:r>
        <w:rPr>
          <w:spacing w:val="-3"/>
        </w:rPr>
        <w:t> </w:t>
      </w:r>
      <w:r>
        <w:rPr/>
        <w:t>of</w:t>
      </w:r>
      <w:r>
        <w:rPr>
          <w:spacing w:val="1"/>
        </w:rPr>
        <w:t> </w:t>
      </w:r>
      <w:r>
        <w:rPr/>
        <w:t>the </w:t>
      </w:r>
      <w:r>
        <w:rPr>
          <w:spacing w:val="-2"/>
        </w:rPr>
        <w:t>Inductor</w:t>
      </w:r>
    </w:p>
    <w:p>
      <w:pPr>
        <w:pStyle w:val="BodyText"/>
        <w:spacing w:before="237"/>
        <w:rPr>
          <w:b/>
        </w:rPr>
      </w:pPr>
    </w:p>
    <w:p>
      <w:pPr>
        <w:pStyle w:val="BodyText"/>
        <w:ind w:left="307"/>
      </w:pPr>
      <w:r>
        <w:rPr/>
        <w:t>The</w:t>
      </w:r>
      <w:r>
        <w:rPr>
          <w:spacing w:val="-5"/>
        </w:rPr>
        <w:t> </w:t>
      </w:r>
      <w:r>
        <w:rPr/>
        <w:t>number</w:t>
      </w:r>
      <w:r>
        <w:rPr>
          <w:spacing w:val="-2"/>
        </w:rPr>
        <w:t> </w:t>
      </w:r>
      <w:r>
        <w:rPr/>
        <w:t>of</w:t>
      </w:r>
      <w:r>
        <w:rPr>
          <w:spacing w:val="-1"/>
        </w:rPr>
        <w:t> </w:t>
      </w:r>
      <w:r>
        <w:rPr/>
        <w:t>turns</w:t>
      </w:r>
      <w:r>
        <w:rPr>
          <w:spacing w:val="2"/>
        </w:rPr>
        <w:t> </w:t>
      </w:r>
      <w:r>
        <w:rPr/>
        <w:t>(N)</w:t>
      </w:r>
      <w:r>
        <w:rPr>
          <w:spacing w:val="1"/>
        </w:rPr>
        <w:t> </w:t>
      </w:r>
      <w:r>
        <w:rPr/>
        <w:t>of</w:t>
      </w:r>
      <w:r>
        <w:rPr>
          <w:spacing w:val="-1"/>
        </w:rPr>
        <w:t> </w:t>
      </w:r>
      <w:r>
        <w:rPr/>
        <w:t>the</w:t>
      </w:r>
      <w:r>
        <w:rPr>
          <w:spacing w:val="-2"/>
        </w:rPr>
        <w:t> </w:t>
      </w:r>
      <w:r>
        <w:rPr/>
        <w:t>inductor</w:t>
      </w:r>
      <w:r>
        <w:rPr>
          <w:spacing w:val="-1"/>
        </w:rPr>
        <w:t> </w:t>
      </w:r>
      <w:r>
        <w:rPr/>
        <w:t>can</w:t>
      </w:r>
      <w:r>
        <w:rPr>
          <w:spacing w:val="-1"/>
        </w:rPr>
        <w:t> </w:t>
      </w:r>
      <w:r>
        <w:rPr/>
        <w:t>be</w:t>
      </w:r>
      <w:r>
        <w:rPr>
          <w:spacing w:val="-1"/>
        </w:rPr>
        <w:t> </w:t>
      </w:r>
      <w:r>
        <w:rPr/>
        <w:t>determined </w:t>
      </w:r>
      <w:r>
        <w:rPr>
          <w:spacing w:val="-2"/>
        </w:rPr>
        <w:t>from:</w:t>
      </w:r>
    </w:p>
    <w:p>
      <w:pPr>
        <w:pStyle w:val="BodyText"/>
        <w:spacing w:before="47"/>
        <w:rPr>
          <w:sz w:val="20"/>
        </w:rPr>
      </w:pPr>
    </w:p>
    <w:p>
      <w:pPr>
        <w:spacing w:after="0"/>
        <w:rPr>
          <w:sz w:val="20"/>
        </w:rPr>
        <w:sectPr>
          <w:type w:val="continuous"/>
          <w:pgSz w:w="11910" w:h="16850"/>
          <w:pgMar w:header="0" w:footer="1014" w:top="1340" w:bottom="1200" w:left="1680" w:right="920"/>
        </w:sectPr>
      </w:pPr>
    </w:p>
    <w:p>
      <w:pPr>
        <w:spacing w:before="145"/>
        <w:ind w:left="307" w:right="0" w:firstLine="0"/>
        <w:jc w:val="left"/>
        <w:rPr>
          <w:rFonts w:ascii="Cambria Math"/>
          <w:sz w:val="17"/>
        </w:rPr>
      </w:pPr>
      <w:r>
        <w:rPr>
          <w:rFonts w:ascii="Cambria Math"/>
          <w:spacing w:val="-4"/>
          <w:position w:val="5"/>
          <w:sz w:val="24"/>
        </w:rPr>
        <w:t>B</w:t>
      </w:r>
      <w:r>
        <w:rPr>
          <w:rFonts w:ascii="Cambria Math"/>
          <w:spacing w:val="-4"/>
          <w:sz w:val="17"/>
        </w:rPr>
        <w:t>max</w:t>
      </w:r>
    </w:p>
    <w:p>
      <w:pPr>
        <w:spacing w:line="168" w:lineRule="auto" w:before="97"/>
        <w:ind w:left="36" w:right="0" w:firstLine="0"/>
        <w:jc w:val="left"/>
        <w:rPr>
          <w:rFonts w:ascii="Cambria Math" w:hAnsi="Cambria Math"/>
          <w:sz w:val="17"/>
        </w:rPr>
      </w:pPr>
      <w:r>
        <w:rPr/>
        <w:br w:type="column"/>
      </w:r>
      <w:r>
        <w:rPr>
          <w:rFonts w:ascii="Cambria Math" w:hAnsi="Cambria Math"/>
          <w:w w:val="115"/>
          <w:position w:val="-13"/>
          <w:sz w:val="24"/>
        </w:rPr>
        <w:t>=</w:t>
      </w:r>
      <w:r>
        <w:rPr>
          <w:rFonts w:ascii="Cambria Math" w:hAnsi="Cambria Math"/>
          <w:spacing w:val="29"/>
          <w:w w:val="115"/>
          <w:position w:val="-13"/>
          <w:sz w:val="24"/>
        </w:rPr>
        <w:t> </w:t>
      </w:r>
      <w:r>
        <w:rPr>
          <w:rFonts w:ascii="Cambria Math" w:hAnsi="Cambria Math"/>
          <w:spacing w:val="-2"/>
          <w:w w:val="115"/>
          <w:sz w:val="17"/>
          <w:u w:val="single"/>
        </w:rPr>
        <w:t>μ</w:t>
      </w:r>
      <w:r>
        <w:rPr>
          <w:rFonts w:ascii="Cambria Math" w:hAnsi="Cambria Math"/>
          <w:spacing w:val="-2"/>
          <w:w w:val="115"/>
          <w:position w:val="-2"/>
          <w:sz w:val="14"/>
          <w:u w:val="single"/>
        </w:rPr>
        <w:t>r</w:t>
      </w:r>
      <w:r>
        <w:rPr>
          <w:rFonts w:ascii="Cambria Math" w:hAnsi="Cambria Math"/>
          <w:spacing w:val="-2"/>
          <w:w w:val="115"/>
          <w:sz w:val="17"/>
          <w:u w:val="single"/>
        </w:rPr>
        <w:t>μ</w:t>
      </w:r>
      <w:r>
        <w:rPr>
          <w:rFonts w:ascii="Cambria Math" w:hAnsi="Cambria Math"/>
          <w:spacing w:val="-2"/>
          <w:w w:val="115"/>
          <w:position w:val="-2"/>
          <w:sz w:val="14"/>
          <w:u w:val="single"/>
        </w:rPr>
        <w:t>o</w:t>
      </w:r>
      <w:r>
        <w:rPr>
          <w:rFonts w:ascii="Cambria Math" w:hAnsi="Cambria Math"/>
          <w:spacing w:val="-2"/>
          <w:w w:val="115"/>
          <w:sz w:val="17"/>
          <w:u w:val="single"/>
        </w:rPr>
        <w:t>NI</w:t>
      </w:r>
    </w:p>
    <w:p>
      <w:pPr>
        <w:spacing w:line="162" w:lineRule="exact" w:before="0"/>
        <w:ind w:left="572" w:right="0" w:firstLine="0"/>
        <w:jc w:val="left"/>
        <w:rPr>
          <w:rFonts w:ascii="Cambria Math"/>
          <w:sz w:val="17"/>
        </w:rPr>
      </w:pPr>
      <w:r>
        <w:rPr>
          <w:rFonts w:ascii="Cambria Math"/>
          <w:spacing w:val="-10"/>
          <w:w w:val="110"/>
          <w:sz w:val="17"/>
        </w:rPr>
        <w:t>L</w:t>
      </w:r>
    </w:p>
    <w:p>
      <w:pPr>
        <w:spacing w:after="0" w:line="162" w:lineRule="exact"/>
        <w:jc w:val="left"/>
        <w:rPr>
          <w:rFonts w:ascii="Cambria Math"/>
          <w:sz w:val="17"/>
        </w:rPr>
        <w:sectPr>
          <w:type w:val="continuous"/>
          <w:pgSz w:w="11910" w:h="16850"/>
          <w:pgMar w:header="0" w:footer="1014" w:top="1340" w:bottom="1200" w:left="1680" w:right="920"/>
          <w:cols w:num="2" w:equalWidth="0">
            <w:col w:w="800" w:space="40"/>
            <w:col w:w="8470"/>
          </w:cols>
        </w:sectPr>
      </w:pPr>
    </w:p>
    <w:p>
      <w:pPr>
        <w:pStyle w:val="BodyText"/>
        <w:rPr>
          <w:rFonts w:ascii="Cambria Math"/>
        </w:rPr>
      </w:pPr>
    </w:p>
    <w:p>
      <w:pPr>
        <w:pStyle w:val="BodyText"/>
        <w:spacing w:before="109"/>
        <w:rPr>
          <w:rFonts w:ascii="Cambria Math"/>
        </w:rPr>
      </w:pPr>
    </w:p>
    <w:p>
      <w:pPr>
        <w:spacing w:before="0"/>
        <w:ind w:left="307" w:right="0" w:firstLine="0"/>
        <w:jc w:val="left"/>
        <w:rPr>
          <w:i/>
          <w:sz w:val="24"/>
        </w:rPr>
      </w:pPr>
      <w:r>
        <w:rPr>
          <w:i/>
          <w:spacing w:val="-2"/>
          <w:sz w:val="24"/>
        </w:rPr>
        <w:t>Where:</w:t>
      </w:r>
    </w:p>
    <w:p>
      <w:pPr>
        <w:pStyle w:val="BodyText"/>
        <w:spacing w:before="120"/>
        <w:rPr>
          <w:i/>
        </w:rPr>
      </w:pPr>
    </w:p>
    <w:p>
      <w:pPr>
        <w:pStyle w:val="BodyText"/>
        <w:spacing w:line="480" w:lineRule="auto" w:before="1"/>
        <w:ind w:left="866" w:right="4777"/>
      </w:pPr>
      <w:r>
        <w:rPr/>
        <w:t>N</w:t>
      </w:r>
      <w:r>
        <w:rPr>
          <w:spacing w:val="-6"/>
        </w:rPr>
        <w:t> </w:t>
      </w:r>
      <w:r>
        <w:rPr/>
        <w:t>is</w:t>
      </w:r>
      <w:r>
        <w:rPr>
          <w:spacing w:val="-5"/>
        </w:rPr>
        <w:t> </w:t>
      </w:r>
      <w:r>
        <w:rPr/>
        <w:t>Number</w:t>
      </w:r>
      <w:r>
        <w:rPr>
          <w:spacing w:val="-5"/>
        </w:rPr>
        <w:t> </w:t>
      </w:r>
      <w:r>
        <w:rPr/>
        <w:t>of</w:t>
      </w:r>
      <w:r>
        <w:rPr>
          <w:spacing w:val="-7"/>
        </w:rPr>
        <w:t> </w:t>
      </w:r>
      <w:r>
        <w:rPr/>
        <w:t>turns</w:t>
      </w:r>
      <w:r>
        <w:rPr>
          <w:spacing w:val="-5"/>
        </w:rPr>
        <w:t> </w:t>
      </w:r>
      <w:r>
        <w:rPr/>
        <w:t>of</w:t>
      </w:r>
      <w:r>
        <w:rPr>
          <w:spacing w:val="-6"/>
        </w:rPr>
        <w:t> </w:t>
      </w:r>
      <w:r>
        <w:rPr/>
        <w:t>inductor</w:t>
      </w:r>
      <w:r>
        <w:rPr>
          <w:spacing w:val="-5"/>
        </w:rPr>
        <w:t> </w:t>
      </w:r>
      <w:r>
        <w:rPr/>
        <w:t>coil; I is Current in coil in amperes, A;</w:t>
      </w:r>
    </w:p>
    <w:p>
      <w:pPr>
        <w:pStyle w:val="BodyText"/>
        <w:ind w:left="866"/>
      </w:pPr>
      <w:r>
        <w:rPr/>
        <w:t>L</w:t>
      </w:r>
      <w:r>
        <w:rPr>
          <w:spacing w:val="-4"/>
        </w:rPr>
        <w:t> </w:t>
      </w:r>
      <w:r>
        <w:rPr/>
        <w:t>is</w:t>
      </w:r>
      <w:r>
        <w:rPr>
          <w:spacing w:val="-1"/>
        </w:rPr>
        <w:t> </w:t>
      </w:r>
      <w:r>
        <w:rPr/>
        <w:t>length</w:t>
      </w:r>
      <w:r>
        <w:rPr>
          <w:spacing w:val="-1"/>
        </w:rPr>
        <w:t> </w:t>
      </w:r>
      <w:r>
        <w:rPr/>
        <w:t>of coil</w:t>
      </w:r>
      <w:r>
        <w:rPr>
          <w:spacing w:val="-1"/>
        </w:rPr>
        <w:t> </w:t>
      </w:r>
      <w:r>
        <w:rPr/>
        <w:t>in</w:t>
      </w:r>
      <w:r>
        <w:rPr>
          <w:spacing w:val="-1"/>
        </w:rPr>
        <w:t> </w:t>
      </w:r>
      <w:r>
        <w:rPr/>
        <w:t>metres, </w:t>
      </w:r>
      <w:r>
        <w:rPr>
          <w:spacing w:val="-5"/>
        </w:rPr>
        <w:t>m;</w:t>
      </w:r>
    </w:p>
    <w:p>
      <w:pPr>
        <w:pStyle w:val="BodyText"/>
        <w:spacing w:before="6"/>
        <w:rPr>
          <w:sz w:val="14"/>
        </w:rPr>
      </w:pPr>
    </w:p>
    <w:p>
      <w:pPr>
        <w:spacing w:after="0"/>
        <w:rPr>
          <w:sz w:val="14"/>
        </w:rPr>
        <w:sectPr>
          <w:type w:val="continuous"/>
          <w:pgSz w:w="11910" w:h="16850"/>
          <w:pgMar w:header="0" w:footer="1014" w:top="1340" w:bottom="1200" w:left="1680" w:right="920"/>
        </w:sectPr>
      </w:pPr>
    </w:p>
    <w:p>
      <w:pPr>
        <w:spacing w:line="149" w:lineRule="exact" w:before="95"/>
        <w:ind w:left="0" w:right="0" w:firstLine="0"/>
        <w:jc w:val="right"/>
        <w:rPr>
          <w:sz w:val="16"/>
        </w:rPr>
      </w:pPr>
      <w:r>
        <w:rPr>
          <w:spacing w:val="-2"/>
          <w:sz w:val="16"/>
        </w:rPr>
        <w:t>-</w:t>
      </w:r>
      <w:r>
        <w:rPr>
          <w:spacing w:val="-12"/>
          <w:sz w:val="16"/>
        </w:rPr>
        <w:t>7</w:t>
      </w:r>
    </w:p>
    <w:p>
      <w:pPr>
        <w:pStyle w:val="BodyText"/>
        <w:spacing w:line="201" w:lineRule="exact"/>
        <w:ind w:left="866"/>
      </w:pPr>
      <w:r>
        <w:rPr/>
        <w:t>μ</w:t>
      </w:r>
      <w:r>
        <w:rPr>
          <w:spacing w:val="59"/>
        </w:rPr>
        <w:t> </w:t>
      </w:r>
      <w:r>
        <w:rPr/>
        <w:t>is Permeability</w:t>
      </w:r>
      <w:r>
        <w:rPr>
          <w:spacing w:val="-9"/>
        </w:rPr>
        <w:t> </w:t>
      </w:r>
      <w:r>
        <w:rPr/>
        <w:t>of free</w:t>
      </w:r>
      <w:r>
        <w:rPr>
          <w:spacing w:val="1"/>
        </w:rPr>
        <w:t> </w:t>
      </w:r>
      <w:r>
        <w:rPr/>
        <w:t>space</w:t>
      </w:r>
      <w:r>
        <w:rPr>
          <w:spacing w:val="-1"/>
        </w:rPr>
        <w:t> </w:t>
      </w:r>
      <w:r>
        <w:rPr/>
        <w:t>=</w:t>
      </w:r>
      <w:r>
        <w:rPr>
          <w:spacing w:val="-2"/>
        </w:rPr>
        <w:t> </w:t>
      </w:r>
      <w:r>
        <w:rPr/>
        <w:t>4</w:t>
      </w:r>
      <w:r>
        <w:rPr>
          <w:spacing w:val="2"/>
        </w:rPr>
        <w:t> </w:t>
      </w:r>
      <w:r>
        <w:rPr/>
        <w:t>π</w:t>
      </w:r>
      <w:r>
        <w:rPr>
          <w:spacing w:val="-2"/>
        </w:rPr>
        <w:t> </w:t>
      </w:r>
      <w:r>
        <w:rPr/>
        <w:t>x</w:t>
      </w:r>
      <w:r>
        <w:rPr>
          <w:spacing w:val="2"/>
        </w:rPr>
        <w:t> </w:t>
      </w:r>
      <w:r>
        <w:rPr>
          <w:spacing w:val="-5"/>
        </w:rPr>
        <w:t>10</w:t>
      </w:r>
    </w:p>
    <w:p>
      <w:pPr>
        <w:spacing w:line="143" w:lineRule="exact" w:before="0"/>
        <w:ind w:left="996" w:right="0" w:firstLine="0"/>
        <w:jc w:val="left"/>
        <w:rPr>
          <w:sz w:val="16"/>
        </w:rPr>
      </w:pPr>
      <w:r>
        <w:rPr>
          <w:spacing w:val="-10"/>
          <w:sz w:val="16"/>
        </w:rPr>
        <w:t>o</w:t>
      </w:r>
    </w:p>
    <w:p>
      <w:pPr>
        <w:spacing w:line="149" w:lineRule="exact" w:before="95"/>
        <w:ind w:left="361" w:right="0" w:firstLine="0"/>
        <w:jc w:val="left"/>
        <w:rPr>
          <w:sz w:val="16"/>
        </w:rPr>
      </w:pPr>
      <w:r>
        <w:rPr/>
        <w:br w:type="column"/>
      </w:r>
      <w:r>
        <w:rPr>
          <w:spacing w:val="-2"/>
          <w:sz w:val="16"/>
        </w:rPr>
        <w:t>-</w:t>
      </w:r>
      <w:r>
        <w:rPr>
          <w:spacing w:val="-12"/>
          <w:sz w:val="16"/>
        </w:rPr>
        <w:t>1</w:t>
      </w:r>
    </w:p>
    <w:p>
      <w:pPr>
        <w:pStyle w:val="BodyText"/>
        <w:spacing w:line="241" w:lineRule="exact"/>
        <w:ind w:left="1"/>
      </w:pPr>
      <w:r>
        <w:rPr/>
        <w:t>Hm</w:t>
      </w:r>
      <w:r>
        <w:rPr>
          <w:spacing w:val="73"/>
        </w:rPr>
        <w:t> </w:t>
      </w:r>
      <w:r>
        <w:rPr>
          <w:spacing w:val="-10"/>
        </w:rPr>
        <w:t>;</w:t>
      </w:r>
    </w:p>
    <w:p>
      <w:pPr>
        <w:spacing w:after="0" w:line="241" w:lineRule="exact"/>
        <w:sectPr>
          <w:type w:val="continuous"/>
          <w:pgSz w:w="11910" w:h="16850"/>
          <w:pgMar w:header="0" w:footer="1014" w:top="1340" w:bottom="1200" w:left="1680" w:right="920"/>
          <w:cols w:num="2" w:equalWidth="0">
            <w:col w:w="5019" w:space="40"/>
            <w:col w:w="4251"/>
          </w:cols>
        </w:sectPr>
      </w:pPr>
    </w:p>
    <w:p>
      <w:pPr>
        <w:pStyle w:val="BodyText"/>
        <w:spacing w:before="9"/>
        <w:rPr>
          <w:sz w:val="15"/>
        </w:rPr>
      </w:pPr>
    </w:p>
    <w:p>
      <w:pPr>
        <w:spacing w:after="0"/>
        <w:rPr>
          <w:sz w:val="15"/>
        </w:rPr>
        <w:sectPr>
          <w:type w:val="continuous"/>
          <w:pgSz w:w="11910" w:h="16850"/>
          <w:pgMar w:header="0" w:footer="1014" w:top="1340" w:bottom="1200" w:left="1680" w:right="920"/>
        </w:sectPr>
      </w:pPr>
    </w:p>
    <w:p>
      <w:pPr>
        <w:pStyle w:val="BodyText"/>
        <w:spacing w:line="235" w:lineRule="exact" w:before="90"/>
        <w:ind w:left="866"/>
      </w:pPr>
      <w:r>
        <w:rPr/>
        <w:t>μ</w:t>
      </w:r>
      <w:r>
        <w:rPr>
          <w:spacing w:val="32"/>
        </w:rPr>
        <w:t> </w:t>
      </w:r>
      <w:r>
        <w:rPr/>
        <w:t>is Relative</w:t>
      </w:r>
      <w:r>
        <w:rPr>
          <w:spacing w:val="-1"/>
        </w:rPr>
        <w:t> </w:t>
      </w:r>
      <w:r>
        <w:rPr/>
        <w:t>permeability</w:t>
      </w:r>
      <w:r>
        <w:rPr>
          <w:spacing w:val="-4"/>
        </w:rPr>
        <w:t> </w:t>
      </w:r>
      <w:r>
        <w:rPr/>
        <w:t>of</w:t>
      </w:r>
      <w:r>
        <w:rPr>
          <w:spacing w:val="1"/>
        </w:rPr>
        <w:t> </w:t>
      </w:r>
      <w:r>
        <w:rPr/>
        <w:t>charge</w:t>
      </w:r>
      <w:r>
        <w:rPr>
          <w:spacing w:val="-2"/>
        </w:rPr>
        <w:t> </w:t>
      </w:r>
      <w:r>
        <w:rPr/>
        <w:t>material,</w:t>
      </w:r>
      <w:r>
        <w:rPr>
          <w:spacing w:val="-1"/>
        </w:rPr>
        <w:t> </w:t>
      </w:r>
      <w:r>
        <w:rPr/>
        <w:t>(for</w:t>
      </w:r>
      <w:r>
        <w:rPr>
          <w:spacing w:val="1"/>
        </w:rPr>
        <w:t> </w:t>
      </w:r>
      <w:r>
        <w:rPr/>
        <w:t>non-</w:t>
      </w:r>
      <w:r>
        <w:rPr>
          <w:spacing w:val="-2"/>
        </w:rPr>
        <w:t>magnetic</w:t>
      </w:r>
    </w:p>
    <w:p>
      <w:pPr>
        <w:spacing w:line="143" w:lineRule="exact" w:before="0"/>
        <w:ind w:left="71" w:right="5109" w:firstLine="0"/>
        <w:jc w:val="center"/>
        <w:rPr>
          <w:sz w:val="16"/>
        </w:rPr>
      </w:pPr>
      <w:r>
        <w:rPr>
          <w:spacing w:val="-10"/>
          <w:sz w:val="16"/>
        </w:rPr>
        <w:t>r</w:t>
      </w:r>
    </w:p>
    <w:p>
      <w:pPr>
        <w:pStyle w:val="BodyText"/>
        <w:spacing w:before="90"/>
        <w:rPr>
          <w:sz w:val="16"/>
        </w:rPr>
      </w:pPr>
    </w:p>
    <w:p>
      <w:pPr>
        <w:pStyle w:val="BodyText"/>
        <w:spacing w:line="235" w:lineRule="exact" w:before="1"/>
        <w:ind w:left="1440"/>
      </w:pPr>
      <w:r>
        <w:rPr/>
        <w:t>material</w:t>
      </w:r>
      <w:r>
        <w:rPr>
          <w:spacing w:val="-1"/>
        </w:rPr>
        <w:t> </w:t>
      </w:r>
      <w:r>
        <w:rPr/>
        <w:t>μ</w:t>
      </w:r>
      <w:r>
        <w:rPr>
          <w:spacing w:val="33"/>
        </w:rPr>
        <w:t> </w:t>
      </w:r>
      <w:r>
        <w:rPr/>
        <w:t>=</w:t>
      </w:r>
      <w:r>
        <w:rPr>
          <w:spacing w:val="-1"/>
        </w:rPr>
        <w:t> </w:t>
      </w:r>
      <w:r>
        <w:rPr>
          <w:spacing w:val="-5"/>
        </w:rPr>
        <w:t>1).</w:t>
      </w:r>
    </w:p>
    <w:p>
      <w:pPr>
        <w:spacing w:line="143" w:lineRule="exact" w:before="0"/>
        <w:ind w:left="0" w:right="2200" w:firstLine="0"/>
        <w:jc w:val="center"/>
        <w:rPr>
          <w:sz w:val="16"/>
        </w:rPr>
      </w:pPr>
      <w:r>
        <w:rPr>
          <w:spacing w:val="-10"/>
          <w:sz w:val="16"/>
        </w:rPr>
        <w:t>r</w:t>
      </w:r>
    </w:p>
    <w:p>
      <w:pPr>
        <w:pStyle w:val="BodyText"/>
        <w:spacing w:before="112"/>
        <w:rPr>
          <w:sz w:val="16"/>
        </w:rPr>
      </w:pPr>
    </w:p>
    <w:p>
      <w:pPr>
        <w:spacing w:line="168" w:lineRule="auto" w:before="0"/>
        <w:ind w:left="307" w:right="0" w:firstLine="0"/>
        <w:jc w:val="left"/>
        <w:rPr>
          <w:rFonts w:ascii="Cambria Math" w:eastAsia="Cambria Math"/>
          <w:sz w:val="17"/>
        </w:rPr>
      </w:pPr>
      <w:r>
        <w:rPr>
          <w:i/>
          <w:w w:val="105"/>
          <w:position w:val="-10"/>
          <w:sz w:val="24"/>
        </w:rPr>
        <w:t>N</w:t>
      </w:r>
      <w:r>
        <w:rPr>
          <w:i/>
          <w:spacing w:val="-11"/>
          <w:w w:val="105"/>
          <w:position w:val="-10"/>
          <w:sz w:val="24"/>
        </w:rPr>
        <w:t> </w:t>
      </w:r>
      <w:r>
        <w:rPr>
          <w:w w:val="105"/>
          <w:position w:val="-10"/>
          <w:sz w:val="24"/>
        </w:rPr>
        <w:t>=</w:t>
      </w:r>
      <w:r>
        <w:rPr>
          <w:spacing w:val="-11"/>
          <w:w w:val="105"/>
          <w:position w:val="-10"/>
          <w:sz w:val="24"/>
        </w:rPr>
        <w:t> </w:t>
      </w:r>
      <w:r>
        <w:rPr>
          <w:rFonts w:ascii="Cambria Math" w:eastAsia="Cambria Math"/>
          <w:spacing w:val="-4"/>
          <w:w w:val="105"/>
          <w:position w:val="3"/>
          <w:sz w:val="17"/>
          <w:u w:val="single"/>
        </w:rPr>
        <w:t>𝐵</w:t>
      </w:r>
      <w:r>
        <w:rPr>
          <w:rFonts w:ascii="Cambria Math" w:eastAsia="Cambria Math"/>
          <w:spacing w:val="-4"/>
          <w:w w:val="105"/>
          <w:sz w:val="14"/>
          <w:u w:val="single"/>
        </w:rPr>
        <w:t>𝑚𝑎𝑥</w:t>
      </w:r>
      <w:r>
        <w:rPr>
          <w:rFonts w:ascii="Cambria Math" w:eastAsia="Cambria Math"/>
          <w:spacing w:val="-4"/>
          <w:w w:val="105"/>
          <w:position w:val="3"/>
          <w:sz w:val="17"/>
          <w:u w:val="single"/>
        </w:rPr>
        <w:t>𝐿</w:t>
      </w:r>
    </w:p>
    <w:p>
      <w:pPr>
        <w:spacing w:line="174" w:lineRule="exact" w:before="0"/>
        <w:ind w:left="0" w:right="5109" w:firstLine="0"/>
        <w:jc w:val="center"/>
        <w:rPr>
          <w:rFonts w:ascii="Cambria Math" w:eastAsia="Cambria Math"/>
          <w:sz w:val="17"/>
        </w:rPr>
      </w:pPr>
      <w:r>
        <w:rPr>
          <w:rFonts w:ascii="Cambria Math" w:eastAsia="Cambria Math"/>
          <w:w w:val="115"/>
          <w:sz w:val="17"/>
        </w:rPr>
        <w:t>𝜇</w:t>
      </w:r>
      <w:r>
        <w:rPr>
          <w:rFonts w:ascii="Cambria Math" w:eastAsia="Cambria Math"/>
          <w:w w:val="115"/>
          <w:position w:val="-2"/>
          <w:sz w:val="14"/>
        </w:rPr>
        <w:t>𝑜</w:t>
      </w:r>
      <w:r>
        <w:rPr>
          <w:rFonts w:ascii="Cambria Math" w:eastAsia="Cambria Math"/>
          <w:spacing w:val="45"/>
          <w:w w:val="115"/>
          <w:position w:val="-2"/>
          <w:sz w:val="14"/>
        </w:rPr>
        <w:t> </w:t>
      </w:r>
      <w:r>
        <w:rPr>
          <w:rFonts w:ascii="Cambria Math" w:eastAsia="Cambria Math"/>
          <w:spacing w:val="-10"/>
          <w:w w:val="115"/>
          <w:sz w:val="17"/>
        </w:rPr>
        <w:t>𝐼</w:t>
      </w:r>
    </w:p>
    <w:p>
      <w:pPr>
        <w:pStyle w:val="BodyText"/>
        <w:spacing w:before="55"/>
        <w:rPr>
          <w:rFonts w:ascii="Cambria Math"/>
          <w:sz w:val="17"/>
        </w:rPr>
      </w:pPr>
    </w:p>
    <w:p>
      <w:pPr>
        <w:pStyle w:val="Heading2"/>
        <w:numPr>
          <w:ilvl w:val="2"/>
          <w:numId w:val="12"/>
        </w:numPr>
        <w:tabs>
          <w:tab w:pos="1026" w:val="left" w:leader="none"/>
        </w:tabs>
        <w:spacing w:line="240" w:lineRule="auto" w:before="1" w:after="0"/>
        <w:ind w:left="1026" w:right="0" w:hanging="719"/>
        <w:jc w:val="left"/>
      </w:pPr>
      <w:r>
        <w:rPr/>
        <w:t>Determination</w:t>
      </w:r>
      <w:r>
        <w:rPr>
          <w:spacing w:val="-2"/>
        </w:rPr>
        <w:t> </w:t>
      </w:r>
      <w:r>
        <w:rPr/>
        <w:t>of total</w:t>
      </w:r>
      <w:r>
        <w:rPr>
          <w:spacing w:val="-2"/>
        </w:rPr>
        <w:t> </w:t>
      </w:r>
      <w:r>
        <w:rPr/>
        <w:t>heat</w:t>
      </w:r>
      <w:r>
        <w:rPr>
          <w:spacing w:val="-2"/>
        </w:rPr>
        <w:t> </w:t>
      </w:r>
      <w:r>
        <w:rPr/>
        <w:t>energy</w:t>
      </w:r>
      <w:r>
        <w:rPr>
          <w:spacing w:val="-1"/>
        </w:rPr>
        <w:t> </w:t>
      </w:r>
      <w:r>
        <w:rPr>
          <w:spacing w:val="-2"/>
        </w:rPr>
        <w:t>induced</w:t>
      </w:r>
    </w:p>
    <w:p>
      <w:pPr>
        <w:spacing w:line="240" w:lineRule="auto" w:before="0"/>
        <w:rPr>
          <w:b/>
          <w:sz w:val="24"/>
        </w:rPr>
      </w:pPr>
      <w:r>
        <w:rPr/>
        <w:br w:type="column"/>
      </w:r>
      <w:r>
        <w:rPr>
          <w:b/>
          <w:sz w:val="24"/>
        </w:rPr>
      </w:r>
    </w:p>
    <w:p>
      <w:pPr>
        <w:pStyle w:val="BodyText"/>
        <w:rPr>
          <w:b/>
        </w:rPr>
      </w:pPr>
    </w:p>
    <w:p>
      <w:pPr>
        <w:pStyle w:val="BodyText"/>
        <w:rPr>
          <w:b/>
        </w:rPr>
      </w:pPr>
    </w:p>
    <w:p>
      <w:pPr>
        <w:pStyle w:val="BodyText"/>
        <w:rPr>
          <w:b/>
        </w:rPr>
      </w:pPr>
    </w:p>
    <w:p>
      <w:pPr>
        <w:pStyle w:val="BodyText"/>
        <w:spacing w:before="81"/>
        <w:rPr>
          <w:b/>
        </w:rPr>
      </w:pPr>
    </w:p>
    <w:p>
      <w:pPr>
        <w:pStyle w:val="BodyText"/>
        <w:ind w:left="307"/>
      </w:pPr>
      <w:r>
        <w:rPr>
          <w:spacing w:val="-2"/>
        </w:rPr>
        <w:t>(3.15)</w:t>
      </w:r>
    </w:p>
    <w:p>
      <w:pPr>
        <w:spacing w:after="0"/>
        <w:sectPr>
          <w:type w:val="continuous"/>
          <w:pgSz w:w="11910" w:h="16850"/>
          <w:pgMar w:header="0" w:footer="1014" w:top="1340" w:bottom="1200" w:left="1680" w:right="920"/>
          <w:cols w:num="2" w:equalWidth="0">
            <w:col w:w="7087" w:space="835"/>
            <w:col w:w="1388"/>
          </w:cols>
        </w:sectPr>
      </w:pPr>
    </w:p>
    <w:p>
      <w:pPr>
        <w:pStyle w:val="BodyText"/>
        <w:spacing w:line="480" w:lineRule="auto" w:before="271"/>
        <w:ind w:left="307" w:right="172"/>
      </w:pPr>
      <w:r>
        <w:rPr/>
        <w:t>Total heat energy induced (Hammond, 1978), as stated by </w:t>
      </w:r>
      <w:r>
        <w:rPr>
          <w:i/>
        </w:rPr>
        <w:t>Bala (2005) </w:t>
      </w:r>
      <w:r>
        <w:rPr/>
        <w:t>in charge due to eddy current is given by:</w:t>
      </w:r>
    </w:p>
    <w:p>
      <w:pPr>
        <w:spacing w:after="0" w:line="480" w:lineRule="auto"/>
        <w:sectPr>
          <w:type w:val="continuous"/>
          <w:pgSz w:w="11910" w:h="16850"/>
          <w:pgMar w:header="0" w:footer="1014" w:top="1340" w:bottom="1200" w:left="1680" w:right="920"/>
        </w:sectPr>
      </w:pPr>
    </w:p>
    <w:p>
      <w:pPr>
        <w:spacing w:line="95" w:lineRule="exact" w:before="0"/>
        <w:ind w:left="974" w:right="0" w:firstLine="0"/>
        <w:jc w:val="left"/>
        <w:rPr>
          <w:rFonts w:ascii="Cambria Math" w:hAnsi="Cambria Math"/>
          <w:sz w:val="17"/>
        </w:rPr>
      </w:pPr>
      <w:r>
        <w:rPr>
          <w:rFonts w:ascii="Cambria Math" w:hAnsi="Cambria Math"/>
          <w:w w:val="110"/>
          <w:sz w:val="17"/>
        </w:rPr>
        <w:t>π</w:t>
      </w:r>
      <w:r>
        <w:rPr>
          <w:rFonts w:ascii="Cambria Math" w:hAnsi="Cambria Math"/>
          <w:w w:val="110"/>
          <w:position w:val="6"/>
          <w:sz w:val="14"/>
        </w:rPr>
        <w:t>3</w:t>
      </w:r>
      <w:r>
        <w:rPr>
          <w:rFonts w:ascii="Cambria Math" w:hAnsi="Cambria Math"/>
          <w:spacing w:val="10"/>
          <w:w w:val="110"/>
          <w:position w:val="6"/>
          <w:sz w:val="14"/>
        </w:rPr>
        <w:t> </w:t>
      </w:r>
      <w:r>
        <w:rPr>
          <w:rFonts w:ascii="Cambria Math" w:hAnsi="Cambria Math"/>
          <w:spacing w:val="-5"/>
          <w:w w:val="110"/>
          <w:sz w:val="17"/>
        </w:rPr>
        <w:t>f</w:t>
      </w:r>
      <w:r>
        <w:rPr>
          <w:rFonts w:ascii="Cambria Math" w:hAnsi="Cambria Math"/>
          <w:spacing w:val="-5"/>
          <w:w w:val="110"/>
          <w:position w:val="6"/>
          <w:sz w:val="14"/>
        </w:rPr>
        <w:t>2</w:t>
      </w:r>
      <w:r>
        <w:rPr>
          <w:rFonts w:ascii="Cambria Math" w:hAnsi="Cambria Math"/>
          <w:spacing w:val="-5"/>
          <w:w w:val="110"/>
          <w:sz w:val="17"/>
        </w:rPr>
        <w:t>H</w:t>
      </w:r>
    </w:p>
    <w:p>
      <w:pPr>
        <w:tabs>
          <w:tab w:pos="575" w:val="left" w:leader="none"/>
        </w:tabs>
        <w:spacing w:line="95" w:lineRule="exact" w:before="0"/>
        <w:ind w:left="107" w:right="0" w:firstLine="0"/>
        <w:jc w:val="left"/>
        <w:rPr>
          <w:rFonts w:ascii="Cambria Math"/>
          <w:sz w:val="14"/>
        </w:rPr>
      </w:pPr>
      <w:r>
        <w:rPr/>
        <w:br w:type="column"/>
      </w:r>
      <w:r>
        <w:rPr>
          <w:rFonts w:ascii="Cambria Math"/>
          <w:spacing w:val="-5"/>
          <w:w w:val="110"/>
          <w:position w:val="-5"/>
          <w:sz w:val="17"/>
        </w:rPr>
        <w:t>B</w:t>
      </w:r>
      <w:r>
        <w:rPr>
          <w:rFonts w:ascii="Cambria Math"/>
          <w:spacing w:val="-5"/>
          <w:w w:val="110"/>
          <w:sz w:val="14"/>
        </w:rPr>
        <w:t>2</w:t>
      </w:r>
      <w:r>
        <w:rPr>
          <w:rFonts w:ascii="Cambria Math"/>
          <w:sz w:val="14"/>
        </w:rPr>
        <w:tab/>
      </w:r>
      <w:r>
        <w:rPr>
          <w:rFonts w:ascii="Cambria Math"/>
          <w:spacing w:val="-5"/>
          <w:w w:val="110"/>
          <w:position w:val="-5"/>
          <w:sz w:val="17"/>
        </w:rPr>
        <w:t>d</w:t>
      </w:r>
      <w:r>
        <w:rPr>
          <w:rFonts w:ascii="Cambria Math"/>
          <w:spacing w:val="-5"/>
          <w:w w:val="110"/>
          <w:sz w:val="14"/>
        </w:rPr>
        <w:t>2</w:t>
      </w:r>
    </w:p>
    <w:p>
      <w:pPr>
        <w:spacing w:after="0" w:line="95" w:lineRule="exact"/>
        <w:jc w:val="left"/>
        <w:rPr>
          <w:rFonts w:ascii="Cambria Math"/>
          <w:sz w:val="14"/>
        </w:rPr>
        <w:sectPr>
          <w:type w:val="continuous"/>
          <w:pgSz w:w="11910" w:h="16850"/>
          <w:pgMar w:header="0" w:footer="1014" w:top="1340" w:bottom="1200" w:left="1680" w:right="920"/>
          <w:cols w:num="2" w:equalWidth="0">
            <w:col w:w="1498" w:space="40"/>
            <w:col w:w="7772"/>
          </w:cols>
        </w:sectPr>
      </w:pPr>
    </w:p>
    <w:p>
      <w:pPr>
        <w:tabs>
          <w:tab w:pos="727" w:val="left" w:leader="none"/>
          <w:tab w:pos="1497" w:val="left" w:leader="none"/>
        </w:tabs>
        <w:spacing w:line="129" w:lineRule="auto" w:before="45"/>
        <w:ind w:left="307" w:right="0" w:firstLine="0"/>
        <w:jc w:val="left"/>
        <w:rPr>
          <w:rFonts w:ascii="Cambria Math"/>
          <w:sz w:val="14"/>
        </w:rPr>
      </w:pPr>
      <w:r>
        <w:rPr/>
        <mc:AlternateContent>
          <mc:Choice Requires="wps">
            <w:drawing>
              <wp:anchor distT="0" distB="0" distL="0" distR="0" allowOverlap="1" layoutInCell="1" locked="0" behindDoc="1" simplePos="0" relativeHeight="485542400">
                <wp:simplePos x="0" y="0"/>
                <wp:positionH relativeFrom="page">
                  <wp:posOffset>1365758</wp:posOffset>
                </wp:positionH>
                <wp:positionV relativeFrom="paragraph">
                  <wp:posOffset>93967</wp:posOffset>
                </wp:positionV>
                <wp:extent cx="113664" cy="10858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13664" cy="108585"/>
                        </a:xfrm>
                        <a:prstGeom prst="rect">
                          <a:avLst/>
                        </a:prstGeom>
                      </wps:spPr>
                      <wps:txbx>
                        <w:txbxContent>
                          <w:p>
                            <w:pPr>
                              <w:spacing w:line="170" w:lineRule="exact" w:before="0"/>
                              <w:ind w:left="0" w:right="0" w:firstLine="0"/>
                              <w:jc w:val="left"/>
                              <w:rPr>
                                <w:rFonts w:ascii="Cambria Math"/>
                                <w:sz w:val="17"/>
                              </w:rPr>
                            </w:pPr>
                            <w:r>
                              <w:rPr>
                                <w:rFonts w:ascii="Cambria Math"/>
                                <w:spacing w:val="-5"/>
                                <w:w w:val="110"/>
                                <w:sz w:val="17"/>
                              </w:rPr>
                              <w:t>ec</w:t>
                            </w:r>
                          </w:p>
                        </w:txbxContent>
                      </wps:txbx>
                      <wps:bodyPr wrap="square" lIns="0" tIns="0" rIns="0" bIns="0" rtlCol="0">
                        <a:noAutofit/>
                      </wps:bodyPr>
                    </wps:wsp>
                  </a:graphicData>
                </a:graphic>
              </wp:anchor>
            </w:drawing>
          </mc:Choice>
          <mc:Fallback>
            <w:pict>
              <v:shape style="position:absolute;margin-left:107.540001pt;margin-top:7.39902pt;width:8.950pt;height:8.550pt;mso-position-horizontal-relative:page;mso-position-vertical-relative:paragraph;z-index:-17774080" type="#_x0000_t202" id="docshape23" filled="false" stroked="false">
                <v:textbox inset="0,0,0,0">
                  <w:txbxContent>
                    <w:p>
                      <w:pPr>
                        <w:spacing w:line="170" w:lineRule="exact" w:before="0"/>
                        <w:ind w:left="0" w:right="0" w:firstLine="0"/>
                        <w:jc w:val="left"/>
                        <w:rPr>
                          <w:rFonts w:ascii="Cambria Math"/>
                          <w:sz w:val="17"/>
                        </w:rPr>
                      </w:pPr>
                      <w:r>
                        <w:rPr>
                          <w:rFonts w:ascii="Cambria Math"/>
                          <w:spacing w:val="-5"/>
                          <w:w w:val="110"/>
                          <w:sz w:val="17"/>
                        </w:rPr>
                        <w:t>ec</w:t>
                      </w:r>
                    </w:p>
                  </w:txbxContent>
                </v:textbox>
                <w10:wrap type="none"/>
              </v:shape>
            </w:pict>
          </mc:Fallback>
        </mc:AlternateContent>
      </w:r>
      <w:r>
        <w:rPr>
          <w:rFonts w:ascii="Cambria Math"/>
          <w:spacing w:val="-10"/>
          <w:w w:val="115"/>
          <w:position w:val="-10"/>
          <w:sz w:val="24"/>
        </w:rPr>
        <w:t>Q</w:t>
      </w:r>
      <w:r>
        <w:rPr>
          <w:rFonts w:ascii="Cambria Math"/>
          <w:position w:val="-10"/>
          <w:sz w:val="24"/>
        </w:rPr>
        <w:tab/>
      </w:r>
      <w:r>
        <w:rPr>
          <w:rFonts w:ascii="Cambria Math"/>
          <w:w w:val="115"/>
          <w:position w:val="-10"/>
          <w:sz w:val="24"/>
        </w:rPr>
        <w:t>= </w:t>
      </w:r>
      <w:r>
        <w:rPr>
          <w:sz w:val="14"/>
          <w:u w:val="single"/>
        </w:rPr>
        <w:tab/>
      </w:r>
      <w:r>
        <w:rPr>
          <w:rFonts w:ascii="Cambria Math"/>
          <w:w w:val="115"/>
          <w:sz w:val="14"/>
          <w:u w:val="single"/>
        </w:rPr>
        <w:t>m</w:t>
      </w:r>
      <w:r>
        <w:rPr>
          <w:rFonts w:ascii="Cambria Math"/>
          <w:spacing w:val="29"/>
          <w:w w:val="115"/>
          <w:sz w:val="14"/>
          <w:u w:val="single"/>
        </w:rPr>
        <w:t>  </w:t>
      </w:r>
      <w:r>
        <w:rPr>
          <w:rFonts w:ascii="Cambria Math"/>
          <w:w w:val="115"/>
          <w:sz w:val="14"/>
          <w:u w:val="single"/>
        </w:rPr>
        <w:t>max</w:t>
      </w:r>
      <w:r>
        <w:rPr>
          <w:rFonts w:ascii="Cambria Math"/>
          <w:spacing w:val="45"/>
          <w:w w:val="115"/>
          <w:sz w:val="14"/>
          <w:u w:val="single"/>
        </w:rPr>
        <w:t>  </w:t>
      </w:r>
      <w:r>
        <w:rPr>
          <w:rFonts w:ascii="Cambria Math"/>
          <w:spacing w:val="-10"/>
          <w:w w:val="115"/>
          <w:sz w:val="14"/>
          <w:u w:val="single"/>
        </w:rPr>
        <w:t>m</w:t>
      </w:r>
    </w:p>
    <w:p>
      <w:pPr>
        <w:spacing w:line="178" w:lineRule="exact" w:before="0"/>
        <w:ind w:left="1570" w:right="0" w:firstLine="0"/>
        <w:jc w:val="left"/>
        <w:rPr>
          <w:rFonts w:ascii="Cambria Math" w:eastAsia="Cambria Math"/>
          <w:sz w:val="17"/>
        </w:rPr>
      </w:pPr>
      <w:r>
        <w:rPr>
          <w:rFonts w:ascii="Cambria Math" w:eastAsia="Cambria Math"/>
          <w:spacing w:val="-5"/>
          <w:w w:val="105"/>
          <w:sz w:val="17"/>
        </w:rPr>
        <w:t>8𝞀</w:t>
      </w:r>
    </w:p>
    <w:p>
      <w:pPr>
        <w:spacing w:after="0" w:line="178" w:lineRule="exact"/>
        <w:jc w:val="left"/>
        <w:rPr>
          <w:rFonts w:ascii="Cambria Math" w:eastAsia="Cambria Math"/>
          <w:sz w:val="17"/>
        </w:rPr>
        <w:sectPr>
          <w:type w:val="continuous"/>
          <w:pgSz w:w="11910" w:h="16850"/>
          <w:pgMar w:header="0" w:footer="1014" w:top="1340" w:bottom="1200" w:left="1680" w:right="920"/>
        </w:sectPr>
      </w:pPr>
    </w:p>
    <w:p>
      <w:pPr>
        <w:spacing w:before="62"/>
        <w:ind w:left="307" w:right="0" w:firstLine="0"/>
        <w:jc w:val="left"/>
        <w:rPr>
          <w:i/>
          <w:sz w:val="24"/>
        </w:rPr>
      </w:pPr>
      <w:r>
        <w:rPr>
          <w:i/>
          <w:spacing w:val="-2"/>
          <w:sz w:val="24"/>
        </w:rPr>
        <w:t>Where:</w:t>
      </w:r>
    </w:p>
    <w:p>
      <w:pPr>
        <w:pStyle w:val="BodyText"/>
        <w:spacing w:before="7"/>
        <w:rPr>
          <w:i/>
          <w:sz w:val="19"/>
        </w:rPr>
      </w:pPr>
    </w:p>
    <w:p>
      <w:pPr>
        <w:spacing w:after="0"/>
        <w:rPr>
          <w:sz w:val="19"/>
        </w:rPr>
        <w:sectPr>
          <w:pgSz w:w="11910" w:h="16850"/>
          <w:pgMar w:header="0" w:footer="1014" w:top="1340" w:bottom="1200" w:left="1680" w:right="920"/>
        </w:sectPr>
      </w:pPr>
    </w:p>
    <w:p>
      <w:pPr>
        <w:spacing w:before="57"/>
        <w:ind w:left="307" w:right="0" w:firstLine="0"/>
        <w:jc w:val="left"/>
        <w:rPr>
          <w:rFonts w:ascii="Cambria Math" w:eastAsia="Cambria Math"/>
          <w:sz w:val="17"/>
        </w:rPr>
      </w:pPr>
      <w:r>
        <w:rPr>
          <w:rFonts w:ascii="Cambria Math" w:eastAsia="Cambria Math"/>
          <w:spacing w:val="-2"/>
          <w:w w:val="105"/>
          <w:position w:val="5"/>
          <w:sz w:val="24"/>
        </w:rPr>
        <w:t>𝑄</w:t>
      </w:r>
      <w:r>
        <w:rPr>
          <w:rFonts w:ascii="Cambria Math" w:eastAsia="Cambria Math"/>
          <w:spacing w:val="-2"/>
          <w:w w:val="105"/>
          <w:sz w:val="17"/>
        </w:rPr>
        <w:t>𝑒𝑐=155𝑊</w:t>
      </w:r>
    </w:p>
    <w:p>
      <w:pPr>
        <w:pStyle w:val="BodyText"/>
        <w:spacing w:before="89"/>
        <w:rPr>
          <w:rFonts w:ascii="Cambria Math"/>
          <w:sz w:val="17"/>
        </w:rPr>
      </w:pPr>
    </w:p>
    <w:p>
      <w:pPr>
        <w:tabs>
          <w:tab w:pos="890" w:val="left" w:leader="none"/>
          <w:tab w:pos="1447" w:val="left" w:leader="none"/>
          <w:tab w:pos="2189" w:val="left" w:leader="none"/>
        </w:tabs>
        <w:spacing w:line="69" w:lineRule="auto" w:before="0"/>
        <w:ind w:left="307" w:right="0" w:firstLine="0"/>
        <w:jc w:val="left"/>
        <w:rPr>
          <w:rFonts w:ascii="Cambria Math" w:eastAsia="Cambria Math"/>
          <w:sz w:val="14"/>
        </w:rPr>
      </w:pPr>
      <w:r>
        <w:rPr>
          <w:rFonts w:ascii="Cambria Math" w:eastAsia="Cambria Math"/>
          <w:spacing w:val="-5"/>
          <w:w w:val="105"/>
          <w:position w:val="-13"/>
          <w:sz w:val="24"/>
        </w:rPr>
        <w:t>𝐵</w:t>
      </w:r>
      <w:r>
        <w:rPr>
          <w:rFonts w:ascii="Cambria Math" w:eastAsia="Cambria Math"/>
          <w:spacing w:val="-5"/>
          <w:w w:val="105"/>
          <w:position w:val="-4"/>
          <w:sz w:val="17"/>
        </w:rPr>
        <w:t>2</w:t>
      </w:r>
      <w:r>
        <w:rPr>
          <w:rFonts w:ascii="Cambria Math" w:eastAsia="Cambria Math"/>
          <w:position w:val="-4"/>
          <w:sz w:val="17"/>
        </w:rPr>
        <w:tab/>
      </w:r>
      <w:r>
        <w:rPr>
          <w:rFonts w:ascii="Cambria Math" w:eastAsia="Cambria Math"/>
          <w:w w:val="105"/>
          <w:position w:val="-13"/>
          <w:sz w:val="24"/>
        </w:rPr>
        <w:t>=</w:t>
      </w:r>
      <w:r>
        <w:rPr>
          <w:rFonts w:ascii="Cambria Math" w:eastAsia="Cambria Math"/>
          <w:spacing w:val="64"/>
          <w:w w:val="105"/>
          <w:position w:val="-13"/>
          <w:sz w:val="24"/>
        </w:rPr>
        <w:t> </w:t>
      </w:r>
      <w:r>
        <w:rPr>
          <w:sz w:val="17"/>
          <w:u w:val="single"/>
        </w:rPr>
        <w:tab/>
      </w:r>
      <w:r>
        <w:rPr>
          <w:rFonts w:ascii="Cambria Math" w:eastAsia="Cambria Math"/>
          <w:spacing w:val="-2"/>
          <w:w w:val="105"/>
          <w:sz w:val="17"/>
          <w:u w:val="single"/>
        </w:rPr>
        <w:t>8𝜌𝑄</w:t>
      </w:r>
      <w:r>
        <w:rPr>
          <w:rFonts w:ascii="Cambria Math" w:eastAsia="Cambria Math"/>
          <w:spacing w:val="-2"/>
          <w:w w:val="105"/>
          <w:position w:val="-2"/>
          <w:sz w:val="14"/>
          <w:u w:val="single"/>
        </w:rPr>
        <w:t>𝑒𝑐</w:t>
      </w:r>
      <w:r>
        <w:rPr>
          <w:rFonts w:ascii="Cambria Math" w:eastAsia="Cambria Math"/>
          <w:position w:val="-2"/>
          <w:sz w:val="14"/>
          <w:u w:val="single"/>
        </w:rPr>
        <w:tab/>
      </w:r>
    </w:p>
    <w:p>
      <w:pPr>
        <w:spacing w:line="240" w:lineRule="auto" w:before="0"/>
        <w:rPr>
          <w:rFonts w:ascii="Cambria Math"/>
          <w:sz w:val="24"/>
        </w:rPr>
      </w:pPr>
      <w:r>
        <w:rPr/>
        <w:br w:type="column"/>
      </w:r>
      <w:r>
        <w:rPr>
          <w:rFonts w:ascii="Cambria Math"/>
          <w:sz w:val="24"/>
        </w:rPr>
      </w:r>
    </w:p>
    <w:p>
      <w:pPr>
        <w:pStyle w:val="BodyText"/>
        <w:spacing w:before="117"/>
        <w:rPr>
          <w:rFonts w:ascii="Cambria Math"/>
        </w:rPr>
      </w:pPr>
    </w:p>
    <w:p>
      <w:pPr>
        <w:pStyle w:val="BodyText"/>
        <w:spacing w:line="140" w:lineRule="exact"/>
        <w:ind w:left="307"/>
      </w:pPr>
      <w:r>
        <w:rPr>
          <w:spacing w:val="-2"/>
        </w:rPr>
        <w:t>(3.16)</w:t>
      </w:r>
    </w:p>
    <w:p>
      <w:pPr>
        <w:spacing w:after="0" w:line="140" w:lineRule="exact"/>
        <w:sectPr>
          <w:type w:val="continuous"/>
          <w:pgSz w:w="11910" w:h="16850"/>
          <w:pgMar w:header="0" w:footer="1014" w:top="1340" w:bottom="1200" w:left="1680" w:right="920"/>
          <w:cols w:num="2" w:equalWidth="0">
            <w:col w:w="2231" w:space="5691"/>
            <w:col w:w="1388"/>
          </w:cols>
        </w:sectPr>
      </w:pPr>
    </w:p>
    <w:p>
      <w:pPr>
        <w:spacing w:line="171" w:lineRule="exact" w:before="0"/>
        <w:ind w:left="301" w:right="0" w:firstLine="0"/>
        <w:jc w:val="center"/>
        <w:rPr>
          <w:rFonts w:ascii="Cambria Math" w:eastAsia="Cambria Math"/>
          <w:sz w:val="17"/>
        </w:rPr>
      </w:pPr>
      <w:r>
        <w:rPr/>
        <mc:AlternateContent>
          <mc:Choice Requires="wps">
            <w:drawing>
              <wp:anchor distT="0" distB="0" distL="0" distR="0" allowOverlap="1" layoutInCell="1" locked="0" behindDoc="1" simplePos="0" relativeHeight="485545472">
                <wp:simplePos x="0" y="0"/>
                <wp:positionH relativeFrom="page">
                  <wp:posOffset>2364358</wp:posOffset>
                </wp:positionH>
                <wp:positionV relativeFrom="paragraph">
                  <wp:posOffset>87257</wp:posOffset>
                </wp:positionV>
                <wp:extent cx="89535" cy="8890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89535" cy="88900"/>
                        </a:xfrm>
                        <a:prstGeom prst="rect">
                          <a:avLst/>
                        </a:prstGeom>
                      </wps:spPr>
                      <wps:txbx>
                        <w:txbxContent>
                          <w:p>
                            <w:pPr>
                              <w:spacing w:line="139" w:lineRule="exact" w:before="0"/>
                              <w:ind w:left="0" w:right="0" w:firstLine="0"/>
                              <w:jc w:val="left"/>
                              <w:rPr>
                                <w:rFonts w:ascii="Cambria Math" w:eastAsia="Cambria Math"/>
                                <w:sz w:val="14"/>
                              </w:rPr>
                            </w:pPr>
                            <w:r>
                              <w:rPr>
                                <w:rFonts w:ascii="Cambria Math" w:eastAsia="Cambria Math"/>
                                <w:spacing w:val="-10"/>
                                <w:w w:val="120"/>
                                <w:sz w:val="14"/>
                              </w:rPr>
                              <w:t>𝑚</w:t>
                            </w:r>
                          </w:p>
                        </w:txbxContent>
                      </wps:txbx>
                      <wps:bodyPr wrap="square" lIns="0" tIns="0" rIns="0" bIns="0" rtlCol="0">
                        <a:noAutofit/>
                      </wps:bodyPr>
                    </wps:wsp>
                  </a:graphicData>
                </a:graphic>
              </wp:anchor>
            </w:drawing>
          </mc:Choice>
          <mc:Fallback>
            <w:pict>
              <v:shape style="position:absolute;margin-left:186.169998pt;margin-top:6.870679pt;width:7.05pt;height:7pt;mso-position-horizontal-relative:page;mso-position-vertical-relative:paragraph;z-index:-17771008" type="#_x0000_t202" id="docshape24" filled="false" stroked="false">
                <v:textbox inset="0,0,0,0">
                  <w:txbxContent>
                    <w:p>
                      <w:pPr>
                        <w:spacing w:line="139" w:lineRule="exact" w:before="0"/>
                        <w:ind w:left="0" w:right="0" w:firstLine="0"/>
                        <w:jc w:val="left"/>
                        <w:rPr>
                          <w:rFonts w:ascii="Cambria Math" w:eastAsia="Cambria Math"/>
                          <w:sz w:val="14"/>
                        </w:rPr>
                      </w:pPr>
                      <w:r>
                        <w:rPr>
                          <w:rFonts w:ascii="Cambria Math" w:eastAsia="Cambria Math"/>
                          <w:spacing w:val="-10"/>
                          <w:w w:val="120"/>
                          <w:sz w:val="14"/>
                        </w:rPr>
                        <w:t>𝑚</w:t>
                      </w:r>
                    </w:p>
                  </w:txbxContent>
                </v:textbox>
                <w10:wrap type="none"/>
              </v:shape>
            </w:pict>
          </mc:Fallback>
        </mc:AlternateContent>
      </w:r>
      <w:r>
        <w:rPr>
          <w:rFonts w:ascii="Cambria Math" w:eastAsia="Cambria Math"/>
          <w:spacing w:val="-5"/>
          <w:w w:val="110"/>
          <w:sz w:val="17"/>
        </w:rPr>
        <w:t>𝑚𝑎𝑥</w:t>
      </w:r>
    </w:p>
    <w:p>
      <w:pPr>
        <w:pStyle w:val="BodyText"/>
        <w:spacing w:before="153"/>
        <w:rPr>
          <w:rFonts w:ascii="Cambria Math"/>
          <w:sz w:val="17"/>
        </w:rPr>
      </w:pPr>
    </w:p>
    <w:p>
      <w:pPr>
        <w:pStyle w:val="BodyText"/>
        <w:ind w:left="307"/>
        <w:jc w:val="center"/>
      </w:pPr>
      <w:r>
        <w:rPr>
          <w:spacing w:val="-4"/>
        </w:rPr>
        <w:t>where,</w:t>
      </w:r>
    </w:p>
    <w:p>
      <w:pPr>
        <w:spacing w:before="12"/>
        <w:ind w:left="197" w:right="0" w:firstLine="0"/>
        <w:jc w:val="left"/>
        <w:rPr>
          <w:rFonts w:ascii="Cambria Math" w:eastAsia="Cambria Math"/>
          <w:sz w:val="14"/>
        </w:rPr>
      </w:pPr>
      <w:r>
        <w:rPr/>
        <w:br w:type="column"/>
      </w:r>
      <w:r>
        <w:rPr>
          <w:rFonts w:ascii="Cambria Math" w:eastAsia="Cambria Math"/>
          <w:w w:val="110"/>
          <w:sz w:val="17"/>
        </w:rPr>
        <w:t>𝜋</w:t>
      </w:r>
      <w:r>
        <w:rPr>
          <w:rFonts w:ascii="Cambria Math" w:eastAsia="Cambria Math"/>
          <w:w w:val="110"/>
          <w:position w:val="5"/>
          <w:sz w:val="14"/>
        </w:rPr>
        <w:t>3</w:t>
      </w:r>
      <w:r>
        <w:rPr>
          <w:rFonts w:ascii="Cambria Math" w:eastAsia="Cambria Math"/>
          <w:spacing w:val="12"/>
          <w:w w:val="110"/>
          <w:position w:val="5"/>
          <w:sz w:val="14"/>
        </w:rPr>
        <w:t> </w:t>
      </w:r>
      <w:r>
        <w:rPr>
          <w:rFonts w:ascii="Cambria Math" w:eastAsia="Cambria Math"/>
          <w:w w:val="110"/>
          <w:sz w:val="17"/>
        </w:rPr>
        <w:t>𝑓</w:t>
      </w:r>
      <w:r>
        <w:rPr>
          <w:rFonts w:ascii="Cambria Math" w:eastAsia="Cambria Math"/>
          <w:w w:val="110"/>
          <w:position w:val="5"/>
          <w:sz w:val="14"/>
        </w:rPr>
        <w:t>2</w:t>
      </w:r>
      <w:r>
        <w:rPr>
          <w:rFonts w:ascii="Cambria Math" w:eastAsia="Cambria Math"/>
          <w:w w:val="110"/>
          <w:sz w:val="17"/>
        </w:rPr>
        <w:t>𝐻</w:t>
      </w:r>
      <w:r>
        <w:rPr>
          <w:rFonts w:ascii="Cambria Math" w:eastAsia="Cambria Math"/>
          <w:w w:val="110"/>
          <w:position w:val="-2"/>
          <w:sz w:val="14"/>
        </w:rPr>
        <w:t>𝑚</w:t>
      </w:r>
      <w:r>
        <w:rPr>
          <w:rFonts w:ascii="Cambria Math" w:eastAsia="Cambria Math"/>
          <w:spacing w:val="10"/>
          <w:w w:val="110"/>
          <w:position w:val="-2"/>
          <w:sz w:val="14"/>
        </w:rPr>
        <w:t> </w:t>
      </w:r>
      <w:r>
        <w:rPr>
          <w:rFonts w:ascii="Cambria Math" w:eastAsia="Cambria Math"/>
          <w:spacing w:val="-5"/>
          <w:w w:val="110"/>
          <w:sz w:val="17"/>
        </w:rPr>
        <w:t>𝑑</w:t>
      </w:r>
      <w:r>
        <w:rPr>
          <w:rFonts w:ascii="Cambria Math" w:eastAsia="Cambria Math"/>
          <w:spacing w:val="-5"/>
          <w:w w:val="110"/>
          <w:position w:val="6"/>
          <w:sz w:val="14"/>
        </w:rPr>
        <w:t>2</w:t>
      </w:r>
    </w:p>
    <w:p>
      <w:pPr>
        <w:spacing w:after="0"/>
        <w:jc w:val="left"/>
        <w:rPr>
          <w:rFonts w:ascii="Cambria Math" w:eastAsia="Cambria Math"/>
          <w:sz w:val="14"/>
        </w:rPr>
        <w:sectPr>
          <w:type w:val="continuous"/>
          <w:pgSz w:w="11910" w:h="16850"/>
          <w:pgMar w:header="0" w:footer="1014" w:top="1340" w:bottom="1200" w:left="1680" w:right="920"/>
          <w:cols w:num="2" w:equalWidth="0">
            <w:col w:w="951" w:space="40"/>
            <w:col w:w="8319"/>
          </w:cols>
        </w:sectPr>
      </w:pPr>
    </w:p>
    <w:p>
      <w:pPr>
        <w:pStyle w:val="BodyText"/>
        <w:tabs>
          <w:tab w:pos="1341" w:val="left" w:leader="none"/>
        </w:tabs>
        <w:spacing w:line="550" w:lineRule="atLeast" w:before="2"/>
        <w:ind w:left="866" w:right="4741"/>
      </w:pPr>
      <w:r>
        <w:rPr/>
        <w:t>f</w:t>
      </w:r>
      <w:r>
        <w:rPr>
          <w:spacing w:val="-7"/>
        </w:rPr>
        <w:t> </w:t>
      </w:r>
      <w:r>
        <w:rPr/>
        <w:t>is</w:t>
      </w:r>
      <w:r>
        <w:rPr>
          <w:spacing w:val="-6"/>
        </w:rPr>
        <w:t> </w:t>
      </w:r>
      <w:r>
        <w:rPr/>
        <w:t>Frequency</w:t>
      </w:r>
      <w:r>
        <w:rPr>
          <w:spacing w:val="-10"/>
        </w:rPr>
        <w:t> </w:t>
      </w:r>
      <w:r>
        <w:rPr/>
        <w:t>of</w:t>
      </w:r>
      <w:r>
        <w:rPr>
          <w:spacing w:val="-6"/>
        </w:rPr>
        <w:t> </w:t>
      </w:r>
      <w:r>
        <w:rPr/>
        <w:t>power</w:t>
      </w:r>
      <w:r>
        <w:rPr>
          <w:spacing w:val="-6"/>
        </w:rPr>
        <w:t> </w:t>
      </w:r>
      <w:r>
        <w:rPr/>
        <w:t>supply,</w:t>
      </w:r>
      <w:r>
        <w:rPr>
          <w:spacing w:val="-6"/>
        </w:rPr>
        <w:t> </w:t>
      </w:r>
      <w:r>
        <w:rPr/>
        <w:t>50Hz; </w:t>
      </w:r>
      <w:r>
        <w:rPr>
          <w:spacing w:val="-10"/>
        </w:rPr>
        <w:t>B</w:t>
      </w:r>
      <w:r>
        <w:rPr/>
        <w:tab/>
        <w:t>is Maximum flux density, H;</w:t>
      </w:r>
    </w:p>
    <w:p>
      <w:pPr>
        <w:spacing w:line="105" w:lineRule="exact" w:before="0"/>
        <w:ind w:left="1025" w:right="0" w:firstLine="0"/>
        <w:jc w:val="left"/>
        <w:rPr>
          <w:sz w:val="16"/>
        </w:rPr>
      </w:pPr>
      <w:r>
        <w:rPr>
          <w:spacing w:val="-5"/>
          <w:sz w:val="16"/>
        </w:rPr>
        <w:t>max</w:t>
      </w:r>
    </w:p>
    <w:p>
      <w:pPr>
        <w:pStyle w:val="BodyText"/>
        <w:spacing w:before="76"/>
        <w:rPr>
          <w:sz w:val="16"/>
        </w:rPr>
      </w:pPr>
    </w:p>
    <w:p>
      <w:pPr>
        <w:spacing w:line="149" w:lineRule="exact" w:before="1"/>
        <w:ind w:left="0" w:right="2413" w:firstLine="0"/>
        <w:jc w:val="right"/>
        <w:rPr>
          <w:sz w:val="16"/>
        </w:rPr>
      </w:pPr>
      <w:r>
        <w:rPr>
          <w:spacing w:val="-2"/>
          <w:sz w:val="16"/>
        </w:rPr>
        <w:t>-</w:t>
      </w:r>
      <w:r>
        <w:rPr>
          <w:spacing w:val="-12"/>
          <w:sz w:val="16"/>
        </w:rPr>
        <w:t>8</w:t>
      </w:r>
    </w:p>
    <w:p>
      <w:pPr>
        <w:pStyle w:val="BodyText"/>
        <w:spacing w:line="241" w:lineRule="exact"/>
        <w:ind w:left="866"/>
      </w:pPr>
      <w:r>
        <w:rPr/>
        <w:t>ρ</w:t>
      </w:r>
      <w:r>
        <w:rPr>
          <w:spacing w:val="-1"/>
        </w:rPr>
        <w:t> </w:t>
      </w:r>
      <w:r>
        <w:rPr/>
        <w:t>is</w:t>
      </w:r>
      <w:r>
        <w:rPr>
          <w:spacing w:val="-1"/>
        </w:rPr>
        <w:t> </w:t>
      </w:r>
      <w:r>
        <w:rPr/>
        <w:t>Resistivity</w:t>
      </w:r>
      <w:r>
        <w:rPr>
          <w:spacing w:val="-8"/>
        </w:rPr>
        <w:t> </w:t>
      </w:r>
      <w:r>
        <w:rPr/>
        <w:t>of</w:t>
      </w:r>
      <w:r>
        <w:rPr>
          <w:spacing w:val="-1"/>
        </w:rPr>
        <w:t> </w:t>
      </w:r>
      <w:r>
        <w:rPr/>
        <w:t>charge</w:t>
      </w:r>
      <w:r>
        <w:rPr>
          <w:spacing w:val="1"/>
        </w:rPr>
        <w:t> </w:t>
      </w:r>
      <w:r>
        <w:rPr/>
        <w:t>metal,</w:t>
      </w:r>
      <w:r>
        <w:rPr>
          <w:spacing w:val="-1"/>
        </w:rPr>
        <w:t> </w:t>
      </w:r>
      <w:r>
        <w:rPr/>
        <w:t>(for aluminum,</w:t>
      </w:r>
      <w:r>
        <w:rPr>
          <w:spacing w:val="-1"/>
        </w:rPr>
        <w:t> </w:t>
      </w:r>
      <w:r>
        <w:rPr/>
        <w:t>ρ</w:t>
      </w:r>
      <w:r>
        <w:rPr>
          <w:spacing w:val="1"/>
        </w:rPr>
        <w:t> </w:t>
      </w:r>
      <w:r>
        <w:rPr/>
        <w:t>=</w:t>
      </w:r>
      <w:r>
        <w:rPr>
          <w:spacing w:val="-1"/>
        </w:rPr>
        <w:t> </w:t>
      </w:r>
      <w:r>
        <w:rPr/>
        <w:t>2.83</w:t>
      </w:r>
      <w:r>
        <w:rPr>
          <w:spacing w:val="-1"/>
        </w:rPr>
        <w:t> </w:t>
      </w:r>
      <w:r>
        <w:rPr/>
        <w:t>x</w:t>
      </w:r>
      <w:r>
        <w:rPr>
          <w:spacing w:val="2"/>
        </w:rPr>
        <w:t> </w:t>
      </w:r>
      <w:r>
        <w:rPr/>
        <w:t>10</w:t>
      </w:r>
      <w:r>
        <w:rPr>
          <w:spacing w:val="77"/>
        </w:rPr>
        <w:t> </w:t>
      </w:r>
      <w:r>
        <w:rPr>
          <w:spacing w:val="-4"/>
        </w:rPr>
        <w:t>Ωm).</w:t>
      </w:r>
    </w:p>
    <w:p>
      <w:pPr>
        <w:pStyle w:val="BodyText"/>
        <w:spacing w:before="273"/>
        <w:ind w:left="307"/>
      </w:pPr>
      <w:r>
        <w:rPr>
          <w:spacing w:val="-2"/>
        </w:rPr>
        <w:t>Therefore:</w:t>
      </w:r>
    </w:p>
    <w:p>
      <w:pPr>
        <w:pStyle w:val="BodyText"/>
        <w:spacing w:before="7"/>
        <w:rPr>
          <w:sz w:val="16"/>
        </w:rPr>
      </w:pPr>
    </w:p>
    <w:p>
      <w:pPr>
        <w:spacing w:after="0"/>
        <w:rPr>
          <w:sz w:val="16"/>
        </w:rPr>
        <w:sectPr>
          <w:type w:val="continuous"/>
          <w:pgSz w:w="11910" w:h="16850"/>
          <w:pgMar w:header="0" w:footer="1014" w:top="1340" w:bottom="1200" w:left="1680" w:right="920"/>
        </w:sectPr>
      </w:pPr>
    </w:p>
    <w:p>
      <w:pPr>
        <w:pStyle w:val="BodyText"/>
        <w:spacing w:before="58"/>
        <w:rPr>
          <w:sz w:val="17"/>
        </w:rPr>
      </w:pPr>
    </w:p>
    <w:p>
      <w:pPr>
        <w:spacing w:line="168" w:lineRule="exact" w:before="0"/>
        <w:ind w:left="473" w:right="0" w:firstLine="0"/>
        <w:jc w:val="left"/>
        <w:rPr>
          <w:rFonts w:ascii="Cambria Math"/>
          <w:sz w:val="17"/>
        </w:rPr>
      </w:pPr>
      <w:r>
        <w:rPr>
          <w:rFonts w:ascii="Cambria Math"/>
          <w:spacing w:val="-10"/>
          <w:w w:val="105"/>
          <w:sz w:val="17"/>
        </w:rPr>
        <w:t>2</w:t>
      </w:r>
    </w:p>
    <w:p>
      <w:pPr>
        <w:spacing w:line="168" w:lineRule="exact" w:before="0"/>
        <w:ind w:left="444" w:right="0" w:firstLine="0"/>
        <w:jc w:val="left"/>
        <w:rPr>
          <w:rFonts w:ascii="Cambria Math" w:eastAsia="Cambria Math"/>
          <w:sz w:val="17"/>
        </w:rPr>
      </w:pPr>
      <w:r>
        <w:rPr>
          <w:rFonts w:ascii="Cambria Math" w:eastAsia="Cambria Math"/>
          <w:spacing w:val="-5"/>
          <w:w w:val="110"/>
          <w:sz w:val="17"/>
        </w:rPr>
        <w:t>𝑚𝑎𝑥</w:t>
      </w:r>
    </w:p>
    <w:p>
      <w:pPr>
        <w:pStyle w:val="BodyText"/>
        <w:rPr>
          <w:rFonts w:ascii="Cambria Math"/>
          <w:sz w:val="17"/>
        </w:rPr>
      </w:pPr>
    </w:p>
    <w:p>
      <w:pPr>
        <w:pStyle w:val="BodyText"/>
        <w:spacing w:before="127"/>
        <w:rPr>
          <w:rFonts w:ascii="Cambria Math"/>
          <w:sz w:val="17"/>
        </w:rPr>
      </w:pPr>
    </w:p>
    <w:p>
      <w:pPr>
        <w:spacing w:line="168" w:lineRule="exact" w:before="0"/>
        <w:ind w:left="473" w:right="0" w:firstLine="0"/>
        <w:jc w:val="left"/>
        <w:rPr>
          <w:rFonts w:ascii="Cambria Math"/>
          <w:sz w:val="17"/>
        </w:rPr>
      </w:pPr>
      <w:r>
        <w:rPr>
          <w:rFonts w:ascii="Cambria Math"/>
          <w:spacing w:val="-10"/>
          <w:w w:val="105"/>
          <w:sz w:val="17"/>
        </w:rPr>
        <w:t>2</w:t>
      </w:r>
    </w:p>
    <w:p>
      <w:pPr>
        <w:spacing w:line="168" w:lineRule="exact" w:before="0"/>
        <w:ind w:left="444" w:right="0" w:firstLine="0"/>
        <w:jc w:val="left"/>
        <w:rPr>
          <w:rFonts w:ascii="Cambria Math" w:eastAsia="Cambria Math"/>
          <w:sz w:val="17"/>
        </w:rPr>
      </w:pPr>
      <w:r>
        <w:rPr>
          <w:rFonts w:ascii="Cambria Math" w:eastAsia="Cambria Math"/>
          <w:spacing w:val="-5"/>
          <w:w w:val="110"/>
          <w:sz w:val="17"/>
        </w:rPr>
        <w:t>𝑚𝑎𝑥</w:t>
      </w:r>
    </w:p>
    <w:p>
      <w:pPr>
        <w:pStyle w:val="BodyText"/>
        <w:rPr>
          <w:rFonts w:ascii="Cambria Math"/>
          <w:sz w:val="17"/>
        </w:rPr>
      </w:pPr>
    </w:p>
    <w:p>
      <w:pPr>
        <w:pStyle w:val="BodyText"/>
        <w:spacing w:before="124"/>
        <w:rPr>
          <w:rFonts w:ascii="Cambria Math"/>
          <w:sz w:val="17"/>
        </w:rPr>
      </w:pPr>
    </w:p>
    <w:p>
      <w:pPr>
        <w:spacing w:line="168" w:lineRule="exact" w:before="0"/>
        <w:ind w:left="473" w:right="0" w:firstLine="0"/>
        <w:jc w:val="left"/>
        <w:rPr>
          <w:rFonts w:ascii="Cambria Math"/>
          <w:sz w:val="17"/>
        </w:rPr>
      </w:pPr>
      <w:r>
        <w:rPr>
          <w:rFonts w:ascii="Cambria Math"/>
          <w:spacing w:val="-10"/>
          <w:w w:val="105"/>
          <w:sz w:val="17"/>
        </w:rPr>
        <w:t>2</w:t>
      </w:r>
    </w:p>
    <w:p>
      <w:pPr>
        <w:spacing w:line="168" w:lineRule="exact" w:before="0"/>
        <w:ind w:left="444" w:right="0" w:firstLine="0"/>
        <w:jc w:val="left"/>
        <w:rPr>
          <w:rFonts w:ascii="Cambria Math" w:eastAsia="Cambria Math"/>
          <w:sz w:val="17"/>
        </w:rPr>
      </w:pPr>
      <w:r>
        <w:rPr>
          <w:rFonts w:ascii="Cambria Math" w:eastAsia="Cambria Math"/>
          <w:spacing w:val="-5"/>
          <w:w w:val="110"/>
          <w:sz w:val="17"/>
        </w:rPr>
        <w:t>𝑚𝑎𝑥</w:t>
      </w:r>
    </w:p>
    <w:p>
      <w:pPr>
        <w:pStyle w:val="BodyText"/>
        <w:spacing w:before="93"/>
        <w:ind w:left="5" w:right="4589"/>
        <w:jc w:val="center"/>
        <w:rPr>
          <w:rFonts w:ascii="Cambria Math" w:hAnsi="Cambria Math"/>
        </w:rPr>
      </w:pPr>
      <w:r>
        <w:rPr/>
        <w:br w:type="column"/>
      </w:r>
      <w:r>
        <w:rPr>
          <w:rFonts w:ascii="Cambria Math" w:hAnsi="Cambria Math"/>
        </w:rPr>
        <w:t>8</w:t>
      </w:r>
      <w:r>
        <w:rPr>
          <w:rFonts w:ascii="Cambria Math" w:hAnsi="Cambria Math"/>
          <w:spacing w:val="5"/>
        </w:rPr>
        <w:t> </w:t>
      </w:r>
      <w:r>
        <w:rPr>
          <w:rFonts w:ascii="Cambria Math" w:hAnsi="Cambria Math"/>
        </w:rPr>
        <w:t>× 2.83</w:t>
      </w:r>
      <w:r>
        <w:rPr>
          <w:rFonts w:ascii="Cambria Math" w:hAnsi="Cambria Math"/>
          <w:spacing w:val="1"/>
        </w:rPr>
        <w:t> </w:t>
      </w:r>
      <w:r>
        <w:rPr>
          <w:rFonts w:ascii="Cambria Math" w:hAnsi="Cambria Math"/>
        </w:rPr>
        <w:t>×</w:t>
      </w:r>
      <w:r>
        <w:rPr>
          <w:rFonts w:ascii="Cambria Math" w:hAnsi="Cambria Math"/>
          <w:spacing w:val="4"/>
        </w:rPr>
        <w:t> </w:t>
      </w:r>
      <w:r>
        <w:rPr>
          <w:rFonts w:ascii="Cambria Math" w:hAnsi="Cambria Math"/>
        </w:rPr>
        <w:t>10</w:t>
      </w:r>
      <w:r>
        <w:rPr>
          <w:rFonts w:ascii="Cambria Math" w:hAnsi="Cambria Math"/>
          <w:vertAlign w:val="superscript"/>
        </w:rPr>
        <w:t>−8</w:t>
      </w:r>
      <w:r>
        <w:rPr>
          <w:rFonts w:ascii="Cambria Math" w:hAnsi="Cambria Math"/>
          <w:spacing w:val="12"/>
          <w:vertAlign w:val="baseline"/>
        </w:rPr>
        <w:t> </w:t>
      </w:r>
      <w:r>
        <w:rPr>
          <w:rFonts w:ascii="Cambria Math" w:hAnsi="Cambria Math"/>
          <w:vertAlign w:val="baseline"/>
        </w:rPr>
        <w:t>× </w:t>
      </w:r>
      <w:r>
        <w:rPr>
          <w:rFonts w:ascii="Cambria Math" w:hAnsi="Cambria Math"/>
          <w:spacing w:val="-5"/>
          <w:vertAlign w:val="baseline"/>
        </w:rPr>
        <w:t>155</w:t>
      </w:r>
    </w:p>
    <w:p>
      <w:pPr>
        <w:pStyle w:val="BodyText"/>
        <w:spacing w:before="5"/>
        <w:rPr>
          <w:rFonts w:ascii="Cambria Math"/>
          <w:sz w:val="4"/>
        </w:rPr>
      </w:pPr>
    </w:p>
    <w:p>
      <w:pPr>
        <w:pStyle w:val="BodyText"/>
        <w:spacing w:line="20" w:lineRule="exact"/>
        <w:ind w:left="340"/>
        <w:rPr>
          <w:rFonts w:ascii="Cambria Math"/>
          <w:sz w:val="2"/>
        </w:rPr>
      </w:pPr>
      <w:r>
        <w:rPr>
          <w:rFonts w:ascii="Cambria Math"/>
          <w:sz w:val="2"/>
        </w:rPr>
        <mc:AlternateContent>
          <mc:Choice Requires="wps">
            <w:drawing>
              <wp:inline distT="0" distB="0" distL="0" distR="0">
                <wp:extent cx="2027555" cy="10795"/>
                <wp:effectExtent l="0" t="0" r="0" b="0"/>
                <wp:docPr id="25" name="Group 25"/>
                <wp:cNvGraphicFramePr>
                  <a:graphicFrameLocks/>
                </wp:cNvGraphicFramePr>
                <a:graphic>
                  <a:graphicData uri="http://schemas.microsoft.com/office/word/2010/wordprocessingGroup">
                    <wpg:wgp>
                      <wpg:cNvPr id="25" name="Group 25"/>
                      <wpg:cNvGrpSpPr/>
                      <wpg:grpSpPr>
                        <a:xfrm>
                          <a:off x="0" y="0"/>
                          <a:ext cx="2027555" cy="10795"/>
                          <a:chExt cx="2027555" cy="10795"/>
                        </a:xfrm>
                      </wpg:grpSpPr>
                      <wps:wsp>
                        <wps:cNvPr id="26" name="Graphic 26"/>
                        <wps:cNvSpPr/>
                        <wps:spPr>
                          <a:xfrm>
                            <a:off x="0" y="0"/>
                            <a:ext cx="2027555" cy="10795"/>
                          </a:xfrm>
                          <a:custGeom>
                            <a:avLst/>
                            <a:gdLst/>
                            <a:ahLst/>
                            <a:cxnLst/>
                            <a:rect l="l" t="t" r="r" b="b"/>
                            <a:pathLst>
                              <a:path w="2027555" h="10795">
                                <a:moveTo>
                                  <a:pt x="2027555" y="0"/>
                                </a:moveTo>
                                <a:lnTo>
                                  <a:pt x="0" y="0"/>
                                </a:lnTo>
                                <a:lnTo>
                                  <a:pt x="0" y="10668"/>
                                </a:lnTo>
                                <a:lnTo>
                                  <a:pt x="2027555" y="10668"/>
                                </a:lnTo>
                                <a:lnTo>
                                  <a:pt x="202755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59.65pt;height:.85pt;mso-position-horizontal-relative:char;mso-position-vertical-relative:line" id="docshapegroup25" coordorigin="0,0" coordsize="3193,17">
                <v:rect style="position:absolute;left:0;top:0;width:3193;height:17" id="docshape26" filled="true" fillcolor="#000000" stroked="false">
                  <v:fill type="solid"/>
                </v:rect>
              </v:group>
            </w:pict>
          </mc:Fallback>
        </mc:AlternateContent>
      </w:r>
      <w:r>
        <w:rPr>
          <w:rFonts w:ascii="Cambria Math"/>
          <w:sz w:val="2"/>
        </w:rPr>
      </w:r>
    </w:p>
    <w:p>
      <w:pPr>
        <w:pStyle w:val="BodyText"/>
        <w:ind w:right="4589"/>
        <w:jc w:val="center"/>
        <w:rPr>
          <w:rFonts w:ascii="Cambria Math" w:hAnsi="Cambria Math"/>
        </w:rPr>
      </w:pPr>
      <w:r>
        <w:rPr/>
        <mc:AlternateContent>
          <mc:Choice Requires="wps">
            <w:drawing>
              <wp:anchor distT="0" distB="0" distL="0" distR="0" allowOverlap="1" layoutInCell="1" locked="0" behindDoc="1" simplePos="0" relativeHeight="485545984">
                <wp:simplePos x="0" y="0"/>
                <wp:positionH relativeFrom="page">
                  <wp:posOffset>1262176</wp:posOffset>
                </wp:positionH>
                <wp:positionV relativeFrom="paragraph">
                  <wp:posOffset>-81863</wp:posOffset>
                </wp:positionV>
                <wp:extent cx="484505" cy="15240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484505" cy="152400"/>
                        </a:xfrm>
                        <a:prstGeom prst="rect">
                          <a:avLst/>
                        </a:prstGeom>
                      </wps:spPr>
                      <wps:txbx>
                        <w:txbxContent>
                          <w:p>
                            <w:pPr>
                              <w:tabs>
                                <w:tab w:pos="583" w:val="left" w:leader="none"/>
                              </w:tabs>
                              <w:spacing w:line="240" w:lineRule="exact" w:before="0"/>
                              <w:ind w:left="0" w:right="0" w:firstLine="0"/>
                              <w:jc w:val="left"/>
                              <w:rPr>
                                <w:rFonts w:ascii="Cambria Math" w:eastAsia="Cambria Math"/>
                                <w:sz w:val="24"/>
                              </w:rPr>
                            </w:pPr>
                            <w:r>
                              <w:rPr>
                                <w:rFonts w:ascii="Cambria Math" w:eastAsia="Cambria Math"/>
                                <w:spacing w:val="-10"/>
                                <w:sz w:val="24"/>
                              </w:rPr>
                              <w:t>𝐵</w:t>
                            </w:r>
                            <w:r>
                              <w:rPr>
                                <w:rFonts w:ascii="Cambria Math" w:eastAsia="Cambria Math"/>
                                <w:sz w:val="24"/>
                              </w:rPr>
                              <w:tab/>
                            </w:r>
                            <w:r>
                              <w:rPr>
                                <w:rFonts w:ascii="Cambria Math" w:eastAsia="Cambria Math"/>
                                <w:spacing w:val="-10"/>
                                <w:sz w:val="24"/>
                              </w:rPr>
                              <w:t>=</w:t>
                            </w:r>
                          </w:p>
                        </w:txbxContent>
                      </wps:txbx>
                      <wps:bodyPr wrap="square" lIns="0" tIns="0" rIns="0" bIns="0" rtlCol="0">
                        <a:noAutofit/>
                      </wps:bodyPr>
                    </wps:wsp>
                  </a:graphicData>
                </a:graphic>
              </wp:anchor>
            </w:drawing>
          </mc:Choice>
          <mc:Fallback>
            <w:pict>
              <v:shape style="position:absolute;margin-left:99.384003pt;margin-top:-6.445945pt;width:38.15pt;height:12pt;mso-position-horizontal-relative:page;mso-position-vertical-relative:paragraph;z-index:-17770496" type="#_x0000_t202" id="docshape27" filled="false" stroked="false">
                <v:textbox inset="0,0,0,0">
                  <w:txbxContent>
                    <w:p>
                      <w:pPr>
                        <w:tabs>
                          <w:tab w:pos="583" w:val="left" w:leader="none"/>
                        </w:tabs>
                        <w:spacing w:line="240" w:lineRule="exact" w:before="0"/>
                        <w:ind w:left="0" w:right="0" w:firstLine="0"/>
                        <w:jc w:val="left"/>
                        <w:rPr>
                          <w:rFonts w:ascii="Cambria Math" w:eastAsia="Cambria Math"/>
                          <w:sz w:val="24"/>
                        </w:rPr>
                      </w:pPr>
                      <w:r>
                        <w:rPr>
                          <w:rFonts w:ascii="Cambria Math" w:eastAsia="Cambria Math"/>
                          <w:spacing w:val="-10"/>
                          <w:sz w:val="24"/>
                        </w:rPr>
                        <w:t>𝐵</w:t>
                      </w:r>
                      <w:r>
                        <w:rPr>
                          <w:rFonts w:ascii="Cambria Math" w:eastAsia="Cambria Math"/>
                          <w:sz w:val="24"/>
                        </w:rPr>
                        <w:tab/>
                      </w:r>
                      <w:r>
                        <w:rPr>
                          <w:rFonts w:ascii="Cambria Math" w:eastAsia="Cambria Math"/>
                          <w:spacing w:val="-10"/>
                          <w:sz w:val="24"/>
                        </w:rPr>
                        <w:t>=</w:t>
                      </w:r>
                    </w:p>
                  </w:txbxContent>
                </v:textbox>
                <w10:wrap type="none"/>
              </v:shape>
            </w:pict>
          </mc:Fallback>
        </mc:AlternateContent>
      </w:r>
      <w:r>
        <w:rPr>
          <w:rFonts w:ascii="Cambria Math" w:hAnsi="Cambria Math"/>
        </w:rPr>
        <w:t>3.142</w:t>
      </w:r>
      <w:r>
        <w:rPr>
          <w:rFonts w:ascii="Cambria Math" w:hAnsi="Cambria Math"/>
          <w:vertAlign w:val="superscript"/>
        </w:rPr>
        <w:t>3</w:t>
      </w:r>
      <w:r>
        <w:rPr>
          <w:rFonts w:ascii="Cambria Math" w:hAnsi="Cambria Math"/>
          <w:spacing w:val="66"/>
          <w:vertAlign w:val="baseline"/>
        </w:rPr>
        <w:t> </w:t>
      </w:r>
      <w:r>
        <w:rPr>
          <w:rFonts w:ascii="Cambria Math" w:hAnsi="Cambria Math"/>
          <w:vertAlign w:val="baseline"/>
        </w:rPr>
        <w:t>×</w:t>
      </w:r>
      <w:r>
        <w:rPr>
          <w:rFonts w:ascii="Cambria Math" w:hAnsi="Cambria Math"/>
          <w:spacing w:val="57"/>
          <w:vertAlign w:val="baseline"/>
        </w:rPr>
        <w:t> </w:t>
      </w:r>
      <w:r>
        <w:rPr>
          <w:rFonts w:ascii="Cambria Math" w:hAnsi="Cambria Math"/>
          <w:vertAlign w:val="baseline"/>
        </w:rPr>
        <w:t>50</w:t>
      </w:r>
      <w:r>
        <w:rPr>
          <w:rFonts w:ascii="Cambria Math" w:hAnsi="Cambria Math"/>
          <w:vertAlign w:val="superscript"/>
        </w:rPr>
        <w:t>2</w:t>
      </w:r>
      <w:r>
        <w:rPr>
          <w:rFonts w:ascii="Cambria Math" w:hAnsi="Cambria Math"/>
          <w:spacing w:val="67"/>
          <w:vertAlign w:val="baseline"/>
        </w:rPr>
        <w:t> </w:t>
      </w:r>
      <w:r>
        <w:rPr>
          <w:rFonts w:ascii="Cambria Math" w:hAnsi="Cambria Math"/>
          <w:vertAlign w:val="baseline"/>
        </w:rPr>
        <w:t>×</w:t>
      </w:r>
      <w:r>
        <w:rPr>
          <w:rFonts w:ascii="Cambria Math" w:hAnsi="Cambria Math"/>
          <w:spacing w:val="-1"/>
          <w:vertAlign w:val="baseline"/>
        </w:rPr>
        <w:t> </w:t>
      </w:r>
      <w:r>
        <w:rPr>
          <w:rFonts w:ascii="Cambria Math" w:hAnsi="Cambria Math"/>
          <w:vertAlign w:val="baseline"/>
        </w:rPr>
        <w:t>0.130</w:t>
      </w:r>
      <w:r>
        <w:rPr>
          <w:rFonts w:ascii="Cambria Math" w:hAnsi="Cambria Math"/>
          <w:spacing w:val="3"/>
          <w:vertAlign w:val="baseline"/>
        </w:rPr>
        <w:t> </w:t>
      </w:r>
      <w:r>
        <w:rPr>
          <w:rFonts w:ascii="Cambria Math" w:hAnsi="Cambria Math"/>
          <w:vertAlign w:val="baseline"/>
        </w:rPr>
        <w:t>×</w:t>
      </w:r>
      <w:r>
        <w:rPr>
          <w:rFonts w:ascii="Cambria Math" w:hAnsi="Cambria Math"/>
          <w:spacing w:val="1"/>
          <w:vertAlign w:val="baseline"/>
        </w:rPr>
        <w:t> </w:t>
      </w:r>
      <w:r>
        <w:rPr>
          <w:rFonts w:ascii="Cambria Math" w:hAnsi="Cambria Math"/>
          <w:spacing w:val="-4"/>
          <w:vertAlign w:val="baseline"/>
        </w:rPr>
        <w:t>0.07</w:t>
      </w:r>
      <w:r>
        <w:rPr>
          <w:rFonts w:ascii="Cambria Math" w:hAnsi="Cambria Math"/>
          <w:spacing w:val="-4"/>
          <w:vertAlign w:val="superscript"/>
        </w:rPr>
        <w:t>4</w:t>
      </w:r>
    </w:p>
    <w:p>
      <w:pPr>
        <w:pStyle w:val="BodyText"/>
        <w:spacing w:before="227"/>
        <w:ind w:left="1627"/>
        <w:rPr>
          <w:rFonts w:ascii="Cambria Math" w:hAnsi="Cambria Math"/>
        </w:rPr>
      </w:pPr>
      <w:r>
        <w:rPr/>
        <mc:AlternateContent>
          <mc:Choice Requires="wps">
            <w:drawing>
              <wp:anchor distT="0" distB="0" distL="0" distR="0" allowOverlap="1" layoutInCell="1" locked="0" behindDoc="1" simplePos="0" relativeHeight="485546496">
                <wp:simplePos x="0" y="0"/>
                <wp:positionH relativeFrom="page">
                  <wp:posOffset>1262176</wp:posOffset>
                </wp:positionH>
                <wp:positionV relativeFrom="paragraph">
                  <wp:posOffset>286584</wp:posOffset>
                </wp:positionV>
                <wp:extent cx="484505" cy="15240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484505" cy="152400"/>
                        </a:xfrm>
                        <a:prstGeom prst="rect">
                          <a:avLst/>
                        </a:prstGeom>
                      </wps:spPr>
                      <wps:txbx>
                        <w:txbxContent>
                          <w:p>
                            <w:pPr>
                              <w:tabs>
                                <w:tab w:pos="583" w:val="left" w:leader="none"/>
                              </w:tabs>
                              <w:spacing w:line="240" w:lineRule="exact" w:before="0"/>
                              <w:ind w:left="0" w:right="0" w:firstLine="0"/>
                              <w:jc w:val="left"/>
                              <w:rPr>
                                <w:rFonts w:ascii="Cambria Math" w:eastAsia="Cambria Math"/>
                                <w:sz w:val="24"/>
                              </w:rPr>
                            </w:pPr>
                            <w:r>
                              <w:rPr>
                                <w:rFonts w:ascii="Cambria Math" w:eastAsia="Cambria Math"/>
                                <w:spacing w:val="-10"/>
                                <w:sz w:val="24"/>
                              </w:rPr>
                              <w:t>𝐵</w:t>
                            </w:r>
                            <w:r>
                              <w:rPr>
                                <w:rFonts w:ascii="Cambria Math" w:eastAsia="Cambria Math"/>
                                <w:sz w:val="24"/>
                              </w:rPr>
                              <w:tab/>
                            </w:r>
                            <w:r>
                              <w:rPr>
                                <w:rFonts w:ascii="Cambria Math" w:eastAsia="Cambria Math"/>
                                <w:spacing w:val="-10"/>
                                <w:sz w:val="24"/>
                              </w:rPr>
                              <w:t>=</w:t>
                            </w:r>
                          </w:p>
                        </w:txbxContent>
                      </wps:txbx>
                      <wps:bodyPr wrap="square" lIns="0" tIns="0" rIns="0" bIns="0" rtlCol="0">
                        <a:noAutofit/>
                      </wps:bodyPr>
                    </wps:wsp>
                  </a:graphicData>
                </a:graphic>
              </wp:anchor>
            </w:drawing>
          </mc:Choice>
          <mc:Fallback>
            <w:pict>
              <v:shape style="position:absolute;margin-left:99.384003pt;margin-top:22.565697pt;width:38.15pt;height:12pt;mso-position-horizontal-relative:page;mso-position-vertical-relative:paragraph;z-index:-17769984" type="#_x0000_t202" id="docshape28" filled="false" stroked="false">
                <v:textbox inset="0,0,0,0">
                  <w:txbxContent>
                    <w:p>
                      <w:pPr>
                        <w:tabs>
                          <w:tab w:pos="583" w:val="left" w:leader="none"/>
                        </w:tabs>
                        <w:spacing w:line="240" w:lineRule="exact" w:before="0"/>
                        <w:ind w:left="0" w:right="0" w:firstLine="0"/>
                        <w:jc w:val="left"/>
                        <w:rPr>
                          <w:rFonts w:ascii="Cambria Math" w:eastAsia="Cambria Math"/>
                          <w:sz w:val="24"/>
                        </w:rPr>
                      </w:pPr>
                      <w:r>
                        <w:rPr>
                          <w:rFonts w:ascii="Cambria Math" w:eastAsia="Cambria Math"/>
                          <w:spacing w:val="-10"/>
                          <w:sz w:val="24"/>
                        </w:rPr>
                        <w:t>𝐵</w:t>
                      </w:r>
                      <w:r>
                        <w:rPr>
                          <w:rFonts w:ascii="Cambria Math" w:eastAsia="Cambria Math"/>
                          <w:sz w:val="24"/>
                        </w:rPr>
                        <w:tab/>
                      </w:r>
                      <w:r>
                        <w:rPr>
                          <w:rFonts w:ascii="Cambria Math" w:eastAsia="Cambria Math"/>
                          <w:spacing w:val="-10"/>
                          <w:sz w:val="24"/>
                        </w:rPr>
                        <w:t>=</w:t>
                      </w:r>
                    </w:p>
                  </w:txbxContent>
                </v:textbox>
                <w10:wrap type="none"/>
              </v:shape>
            </w:pict>
          </mc:Fallback>
        </mc:AlternateContent>
      </w:r>
      <w:r>
        <w:rPr>
          <w:rFonts w:ascii="Cambria Math" w:hAnsi="Cambria Math"/>
        </w:rPr>
        <w:t>3.5092</w:t>
      </w:r>
      <w:r>
        <w:rPr>
          <w:rFonts w:ascii="Cambria Math" w:hAnsi="Cambria Math"/>
          <w:spacing w:val="-2"/>
        </w:rPr>
        <w:t> </w:t>
      </w:r>
      <w:r>
        <w:rPr>
          <w:rFonts w:ascii="Cambria Math" w:hAnsi="Cambria Math"/>
        </w:rPr>
        <w:t>×</w:t>
      </w:r>
      <w:r>
        <w:rPr>
          <w:rFonts w:ascii="Cambria Math" w:hAnsi="Cambria Math"/>
          <w:spacing w:val="1"/>
        </w:rPr>
        <w:t> </w:t>
      </w:r>
      <w:r>
        <w:rPr>
          <w:rFonts w:ascii="Cambria Math" w:hAnsi="Cambria Math"/>
          <w:spacing w:val="-4"/>
        </w:rPr>
        <w:t>10</w:t>
      </w:r>
      <w:r>
        <w:rPr>
          <w:rFonts w:ascii="Cambria Math" w:hAnsi="Cambria Math"/>
          <w:spacing w:val="-4"/>
          <w:vertAlign w:val="superscript"/>
        </w:rPr>
        <w:t>−5</w:t>
      </w:r>
    </w:p>
    <w:p>
      <w:pPr>
        <w:pStyle w:val="BodyText"/>
        <w:spacing w:before="5"/>
        <w:rPr>
          <w:rFonts w:ascii="Cambria Math"/>
          <w:sz w:val="4"/>
        </w:rPr>
      </w:pPr>
    </w:p>
    <w:p>
      <w:pPr>
        <w:pStyle w:val="BodyText"/>
        <w:spacing w:line="20" w:lineRule="exact"/>
        <w:ind w:left="340"/>
        <w:rPr>
          <w:rFonts w:ascii="Cambria Math"/>
          <w:sz w:val="2"/>
        </w:rPr>
      </w:pPr>
      <w:r>
        <w:rPr>
          <w:rFonts w:ascii="Cambria Math"/>
          <w:sz w:val="2"/>
        </w:rPr>
        <mc:AlternateContent>
          <mc:Choice Requires="wps">
            <w:drawing>
              <wp:inline distT="0" distB="0" distL="0" distR="0">
                <wp:extent cx="2581275" cy="10795"/>
                <wp:effectExtent l="0" t="0" r="0" b="0"/>
                <wp:docPr id="29" name="Group 29"/>
                <wp:cNvGraphicFramePr>
                  <a:graphicFrameLocks/>
                </wp:cNvGraphicFramePr>
                <a:graphic>
                  <a:graphicData uri="http://schemas.microsoft.com/office/word/2010/wordprocessingGroup">
                    <wpg:wgp>
                      <wpg:cNvPr id="29" name="Group 29"/>
                      <wpg:cNvGrpSpPr/>
                      <wpg:grpSpPr>
                        <a:xfrm>
                          <a:off x="0" y="0"/>
                          <a:ext cx="2581275" cy="10795"/>
                          <a:chExt cx="2581275" cy="10795"/>
                        </a:xfrm>
                      </wpg:grpSpPr>
                      <wps:wsp>
                        <wps:cNvPr id="30" name="Graphic 30"/>
                        <wps:cNvSpPr/>
                        <wps:spPr>
                          <a:xfrm>
                            <a:off x="0" y="0"/>
                            <a:ext cx="2581275" cy="10795"/>
                          </a:xfrm>
                          <a:custGeom>
                            <a:avLst/>
                            <a:gdLst/>
                            <a:ahLst/>
                            <a:cxnLst/>
                            <a:rect l="l" t="t" r="r" b="b"/>
                            <a:pathLst>
                              <a:path w="2581275" h="10795">
                                <a:moveTo>
                                  <a:pt x="2580767" y="0"/>
                                </a:moveTo>
                                <a:lnTo>
                                  <a:pt x="0" y="0"/>
                                </a:lnTo>
                                <a:lnTo>
                                  <a:pt x="0" y="10667"/>
                                </a:lnTo>
                                <a:lnTo>
                                  <a:pt x="2580767" y="10667"/>
                                </a:lnTo>
                                <a:lnTo>
                                  <a:pt x="258076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03.25pt;height:.85pt;mso-position-horizontal-relative:char;mso-position-vertical-relative:line" id="docshapegroup29" coordorigin="0,0" coordsize="4065,17">
                <v:rect style="position:absolute;left:0;top:0;width:4065;height:17" id="docshape30" filled="true" fillcolor="#000000" stroked="false">
                  <v:fill type="solid"/>
                </v:rect>
              </v:group>
            </w:pict>
          </mc:Fallback>
        </mc:AlternateContent>
      </w:r>
      <w:r>
        <w:rPr>
          <w:rFonts w:ascii="Cambria Math"/>
          <w:sz w:val="2"/>
        </w:rPr>
      </w:r>
    </w:p>
    <w:p>
      <w:pPr>
        <w:pStyle w:val="BodyText"/>
        <w:ind w:left="340"/>
        <w:rPr>
          <w:rFonts w:ascii="Cambria Math" w:hAnsi="Cambria Math"/>
        </w:rPr>
      </w:pPr>
      <w:r>
        <w:rPr>
          <w:rFonts w:ascii="Cambria Math" w:hAnsi="Cambria Math"/>
        </w:rPr>
        <w:t>31.018</w:t>
      </w:r>
      <w:r>
        <w:rPr>
          <w:rFonts w:ascii="Cambria Math" w:hAnsi="Cambria Math"/>
          <w:spacing w:val="53"/>
        </w:rPr>
        <w:t> </w:t>
      </w:r>
      <w:r>
        <w:rPr>
          <w:rFonts w:ascii="Cambria Math" w:hAnsi="Cambria Math"/>
        </w:rPr>
        <w:t>×</w:t>
      </w:r>
      <w:r>
        <w:rPr>
          <w:rFonts w:ascii="Cambria Math" w:hAnsi="Cambria Math"/>
          <w:spacing w:val="52"/>
        </w:rPr>
        <w:t> </w:t>
      </w:r>
      <w:r>
        <w:rPr>
          <w:rFonts w:ascii="Cambria Math" w:hAnsi="Cambria Math"/>
        </w:rPr>
        <w:t>2500</w:t>
      </w:r>
      <w:r>
        <w:rPr>
          <w:rFonts w:ascii="Cambria Math" w:hAnsi="Cambria Math"/>
          <w:spacing w:val="54"/>
        </w:rPr>
        <w:t> </w:t>
      </w:r>
      <w:r>
        <w:rPr>
          <w:rFonts w:ascii="Cambria Math" w:hAnsi="Cambria Math"/>
        </w:rPr>
        <w:t>×</w:t>
      </w:r>
      <w:r>
        <w:rPr>
          <w:rFonts w:ascii="Cambria Math" w:hAnsi="Cambria Math"/>
          <w:spacing w:val="-3"/>
        </w:rPr>
        <w:t> </w:t>
      </w:r>
      <w:r>
        <w:rPr>
          <w:rFonts w:ascii="Cambria Math" w:hAnsi="Cambria Math"/>
        </w:rPr>
        <w:t>0.130</w:t>
      </w:r>
      <w:r>
        <w:rPr>
          <w:rFonts w:ascii="Cambria Math" w:hAnsi="Cambria Math"/>
          <w:spacing w:val="-1"/>
        </w:rPr>
        <w:t> </w:t>
      </w:r>
      <w:r>
        <w:rPr>
          <w:rFonts w:ascii="Cambria Math" w:hAnsi="Cambria Math"/>
        </w:rPr>
        <w:t>×</w:t>
      </w:r>
      <w:r>
        <w:rPr>
          <w:rFonts w:ascii="Cambria Math" w:hAnsi="Cambria Math"/>
          <w:spacing w:val="1"/>
        </w:rPr>
        <w:t> </w:t>
      </w:r>
      <w:r>
        <w:rPr>
          <w:rFonts w:ascii="Cambria Math" w:hAnsi="Cambria Math"/>
          <w:spacing w:val="-2"/>
        </w:rPr>
        <w:t>0.00002401</w:t>
      </w:r>
    </w:p>
    <w:p>
      <w:pPr>
        <w:pStyle w:val="BodyText"/>
        <w:spacing w:before="225"/>
        <w:ind w:right="6294"/>
        <w:jc w:val="center"/>
        <w:rPr>
          <w:rFonts w:ascii="Cambria Math" w:hAnsi="Cambria Math"/>
        </w:rPr>
      </w:pPr>
      <w:r>
        <w:rPr/>
        <mc:AlternateContent>
          <mc:Choice Requires="wps">
            <w:drawing>
              <wp:anchor distT="0" distB="0" distL="0" distR="0" allowOverlap="1" layoutInCell="1" locked="0" behindDoc="1" simplePos="0" relativeHeight="485547008">
                <wp:simplePos x="0" y="0"/>
                <wp:positionH relativeFrom="page">
                  <wp:posOffset>1262176</wp:posOffset>
                </wp:positionH>
                <wp:positionV relativeFrom="paragraph">
                  <wp:posOffset>285041</wp:posOffset>
                </wp:positionV>
                <wp:extent cx="484505" cy="15240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484505" cy="152400"/>
                        </a:xfrm>
                        <a:prstGeom prst="rect">
                          <a:avLst/>
                        </a:prstGeom>
                      </wps:spPr>
                      <wps:txbx>
                        <w:txbxContent>
                          <w:p>
                            <w:pPr>
                              <w:tabs>
                                <w:tab w:pos="583" w:val="left" w:leader="none"/>
                              </w:tabs>
                              <w:spacing w:line="240" w:lineRule="exact" w:before="0"/>
                              <w:ind w:left="0" w:right="0" w:firstLine="0"/>
                              <w:jc w:val="left"/>
                              <w:rPr>
                                <w:rFonts w:ascii="Cambria Math" w:eastAsia="Cambria Math"/>
                                <w:sz w:val="24"/>
                              </w:rPr>
                            </w:pPr>
                            <w:r>
                              <w:rPr>
                                <w:rFonts w:ascii="Cambria Math" w:eastAsia="Cambria Math"/>
                                <w:spacing w:val="-10"/>
                                <w:sz w:val="24"/>
                              </w:rPr>
                              <w:t>𝐵</w:t>
                            </w:r>
                            <w:r>
                              <w:rPr>
                                <w:rFonts w:ascii="Cambria Math" w:eastAsia="Cambria Math"/>
                                <w:sz w:val="24"/>
                              </w:rPr>
                              <w:tab/>
                            </w:r>
                            <w:r>
                              <w:rPr>
                                <w:rFonts w:ascii="Cambria Math" w:eastAsia="Cambria Math"/>
                                <w:spacing w:val="-10"/>
                                <w:sz w:val="24"/>
                              </w:rPr>
                              <w:t>=</w:t>
                            </w:r>
                          </w:p>
                        </w:txbxContent>
                      </wps:txbx>
                      <wps:bodyPr wrap="square" lIns="0" tIns="0" rIns="0" bIns="0" rtlCol="0">
                        <a:noAutofit/>
                      </wps:bodyPr>
                    </wps:wsp>
                  </a:graphicData>
                </a:graphic>
              </wp:anchor>
            </w:drawing>
          </mc:Choice>
          <mc:Fallback>
            <w:pict>
              <v:shape style="position:absolute;margin-left:99.384003pt;margin-top:22.44425pt;width:38.15pt;height:12pt;mso-position-horizontal-relative:page;mso-position-vertical-relative:paragraph;z-index:-17769472" type="#_x0000_t202" id="docshape31" filled="false" stroked="false">
                <v:textbox inset="0,0,0,0">
                  <w:txbxContent>
                    <w:p>
                      <w:pPr>
                        <w:tabs>
                          <w:tab w:pos="583" w:val="left" w:leader="none"/>
                        </w:tabs>
                        <w:spacing w:line="240" w:lineRule="exact" w:before="0"/>
                        <w:ind w:left="0" w:right="0" w:firstLine="0"/>
                        <w:jc w:val="left"/>
                        <w:rPr>
                          <w:rFonts w:ascii="Cambria Math" w:eastAsia="Cambria Math"/>
                          <w:sz w:val="24"/>
                        </w:rPr>
                      </w:pPr>
                      <w:r>
                        <w:rPr>
                          <w:rFonts w:ascii="Cambria Math" w:eastAsia="Cambria Math"/>
                          <w:spacing w:val="-10"/>
                          <w:sz w:val="24"/>
                        </w:rPr>
                        <w:t>𝐵</w:t>
                      </w:r>
                      <w:r>
                        <w:rPr>
                          <w:rFonts w:ascii="Cambria Math" w:eastAsia="Cambria Math"/>
                          <w:sz w:val="24"/>
                        </w:rPr>
                        <w:tab/>
                      </w:r>
                      <w:r>
                        <w:rPr>
                          <w:rFonts w:ascii="Cambria Math" w:eastAsia="Cambria Math"/>
                          <w:spacing w:val="-10"/>
                          <w:sz w:val="24"/>
                        </w:rPr>
                        <w:t>=</w:t>
                      </w:r>
                    </w:p>
                  </w:txbxContent>
                </v:textbox>
                <w10:wrap type="none"/>
              </v:shape>
            </w:pict>
          </mc:Fallback>
        </mc:AlternateContent>
      </w:r>
      <w:r>
        <w:rPr>
          <w:rFonts w:ascii="Cambria Math" w:hAnsi="Cambria Math"/>
        </w:rPr>
        <w:t>3.5092</w:t>
      </w:r>
      <w:r>
        <w:rPr>
          <w:rFonts w:ascii="Cambria Math" w:hAnsi="Cambria Math"/>
          <w:spacing w:val="1"/>
        </w:rPr>
        <w:t> </w:t>
      </w:r>
      <w:r>
        <w:rPr>
          <w:rFonts w:ascii="Cambria Math" w:hAnsi="Cambria Math"/>
        </w:rPr>
        <w:t>×</w:t>
      </w:r>
      <w:r>
        <w:rPr>
          <w:rFonts w:ascii="Cambria Math" w:hAnsi="Cambria Math"/>
          <w:spacing w:val="1"/>
        </w:rPr>
        <w:t> </w:t>
      </w:r>
      <w:r>
        <w:rPr>
          <w:rFonts w:ascii="Cambria Math" w:hAnsi="Cambria Math"/>
          <w:spacing w:val="-4"/>
        </w:rPr>
        <w:t>10</w:t>
      </w:r>
      <w:r>
        <w:rPr>
          <w:rFonts w:ascii="Cambria Math" w:hAnsi="Cambria Math"/>
          <w:spacing w:val="-4"/>
          <w:vertAlign w:val="superscript"/>
        </w:rPr>
        <w:t>−5</w:t>
      </w:r>
    </w:p>
    <w:p>
      <w:pPr>
        <w:pStyle w:val="BodyText"/>
        <w:spacing w:before="5"/>
        <w:rPr>
          <w:rFonts w:ascii="Cambria Math"/>
          <w:sz w:val="4"/>
        </w:rPr>
      </w:pPr>
    </w:p>
    <w:p>
      <w:pPr>
        <w:pStyle w:val="BodyText"/>
        <w:spacing w:line="20" w:lineRule="exact"/>
        <w:ind w:left="340"/>
        <w:rPr>
          <w:rFonts w:ascii="Cambria Math"/>
          <w:sz w:val="2"/>
        </w:rPr>
      </w:pPr>
      <w:r>
        <w:rPr>
          <w:rFonts w:ascii="Cambria Math"/>
          <w:sz w:val="2"/>
        </w:rPr>
        <mc:AlternateContent>
          <mc:Choice Requires="wps">
            <w:drawing>
              <wp:inline distT="0" distB="0" distL="0" distR="0">
                <wp:extent cx="946785" cy="10795"/>
                <wp:effectExtent l="0" t="0" r="0" b="0"/>
                <wp:docPr id="32" name="Group 32"/>
                <wp:cNvGraphicFramePr>
                  <a:graphicFrameLocks/>
                </wp:cNvGraphicFramePr>
                <a:graphic>
                  <a:graphicData uri="http://schemas.microsoft.com/office/word/2010/wordprocessingGroup">
                    <wpg:wgp>
                      <wpg:cNvPr id="32" name="Group 32"/>
                      <wpg:cNvGrpSpPr/>
                      <wpg:grpSpPr>
                        <a:xfrm>
                          <a:off x="0" y="0"/>
                          <a:ext cx="946785" cy="10795"/>
                          <a:chExt cx="946785" cy="10795"/>
                        </a:xfrm>
                      </wpg:grpSpPr>
                      <wps:wsp>
                        <wps:cNvPr id="33" name="Graphic 33"/>
                        <wps:cNvSpPr/>
                        <wps:spPr>
                          <a:xfrm>
                            <a:off x="0" y="0"/>
                            <a:ext cx="946785" cy="10795"/>
                          </a:xfrm>
                          <a:custGeom>
                            <a:avLst/>
                            <a:gdLst/>
                            <a:ahLst/>
                            <a:cxnLst/>
                            <a:rect l="l" t="t" r="r" b="b"/>
                            <a:pathLst>
                              <a:path w="946785" h="10795">
                                <a:moveTo>
                                  <a:pt x="946708" y="0"/>
                                </a:moveTo>
                                <a:lnTo>
                                  <a:pt x="0" y="0"/>
                                </a:lnTo>
                                <a:lnTo>
                                  <a:pt x="0" y="10667"/>
                                </a:lnTo>
                                <a:lnTo>
                                  <a:pt x="946708" y="10667"/>
                                </a:lnTo>
                                <a:lnTo>
                                  <a:pt x="9467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4.55pt;height:.85pt;mso-position-horizontal-relative:char;mso-position-vertical-relative:line" id="docshapegroup32" coordorigin="0,0" coordsize="1491,17">
                <v:rect style="position:absolute;left:0;top:0;width:1491;height:17" id="docshape33" filled="true" fillcolor="#000000" stroked="false">
                  <v:fill type="solid"/>
                </v:rect>
              </v:group>
            </w:pict>
          </mc:Fallback>
        </mc:AlternateContent>
      </w:r>
      <w:r>
        <w:rPr>
          <w:rFonts w:ascii="Cambria Math"/>
          <w:sz w:val="2"/>
        </w:rPr>
      </w:r>
    </w:p>
    <w:p>
      <w:pPr>
        <w:pStyle w:val="BodyText"/>
        <w:ind w:left="5" w:right="6294"/>
        <w:jc w:val="center"/>
        <w:rPr>
          <w:rFonts w:ascii="Cambria Math"/>
        </w:rPr>
      </w:pPr>
      <w:r>
        <w:rPr>
          <w:rFonts w:ascii="Cambria Math"/>
          <w:spacing w:val="-2"/>
        </w:rPr>
        <w:t>0.242041</w:t>
      </w:r>
    </w:p>
    <w:p>
      <w:pPr>
        <w:spacing w:after="0"/>
        <w:jc w:val="center"/>
        <w:rPr>
          <w:rFonts w:ascii="Cambria Math"/>
        </w:rPr>
        <w:sectPr>
          <w:type w:val="continuous"/>
          <w:pgSz w:w="11910" w:h="16850"/>
          <w:pgMar w:header="0" w:footer="1014" w:top="1340" w:bottom="1200" w:left="1680" w:right="920"/>
          <w:cols w:num="2" w:equalWidth="0">
            <w:col w:w="809" w:space="40"/>
            <w:col w:w="8461"/>
          </w:cols>
        </w:sectPr>
      </w:pPr>
    </w:p>
    <w:p>
      <w:pPr>
        <w:pStyle w:val="BodyText"/>
        <w:spacing w:before="38"/>
        <w:rPr>
          <w:rFonts w:ascii="Cambria Math"/>
          <w:sz w:val="20"/>
        </w:rPr>
      </w:pPr>
    </w:p>
    <w:p>
      <w:pPr>
        <w:pStyle w:val="BodyText"/>
        <w:spacing w:line="20" w:lineRule="exact"/>
        <w:ind w:left="1346"/>
        <w:rPr>
          <w:rFonts w:ascii="Cambria Math"/>
          <w:sz w:val="2"/>
        </w:rPr>
      </w:pPr>
      <w:r>
        <w:rPr>
          <w:rFonts w:ascii="Cambria Math"/>
          <w:sz w:val="2"/>
        </w:rPr>
        <mc:AlternateContent>
          <mc:Choice Requires="wps">
            <w:drawing>
              <wp:inline distT="0" distB="0" distL="0" distR="0">
                <wp:extent cx="706120" cy="10795"/>
                <wp:effectExtent l="0" t="0" r="0" b="0"/>
                <wp:docPr id="34" name="Group 34"/>
                <wp:cNvGraphicFramePr>
                  <a:graphicFrameLocks/>
                </wp:cNvGraphicFramePr>
                <a:graphic>
                  <a:graphicData uri="http://schemas.microsoft.com/office/word/2010/wordprocessingGroup">
                    <wpg:wgp>
                      <wpg:cNvPr id="34" name="Group 34"/>
                      <wpg:cNvGrpSpPr/>
                      <wpg:grpSpPr>
                        <a:xfrm>
                          <a:off x="0" y="0"/>
                          <a:ext cx="706120" cy="10795"/>
                          <a:chExt cx="706120" cy="10795"/>
                        </a:xfrm>
                      </wpg:grpSpPr>
                      <wps:wsp>
                        <wps:cNvPr id="35" name="Graphic 35"/>
                        <wps:cNvSpPr/>
                        <wps:spPr>
                          <a:xfrm>
                            <a:off x="0" y="0"/>
                            <a:ext cx="706120" cy="10795"/>
                          </a:xfrm>
                          <a:custGeom>
                            <a:avLst/>
                            <a:gdLst/>
                            <a:ahLst/>
                            <a:cxnLst/>
                            <a:rect l="l" t="t" r="r" b="b"/>
                            <a:pathLst>
                              <a:path w="706120" h="10795">
                                <a:moveTo>
                                  <a:pt x="705916" y="0"/>
                                </a:moveTo>
                                <a:lnTo>
                                  <a:pt x="0" y="0"/>
                                </a:lnTo>
                                <a:lnTo>
                                  <a:pt x="0" y="10667"/>
                                </a:lnTo>
                                <a:lnTo>
                                  <a:pt x="705916" y="10667"/>
                                </a:lnTo>
                                <a:lnTo>
                                  <a:pt x="7059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5.6pt;height:.85pt;mso-position-horizontal-relative:char;mso-position-vertical-relative:line" id="docshapegroup34" coordorigin="0,0" coordsize="1112,17">
                <v:rect style="position:absolute;left:0;top:0;width:1112;height:17" id="docshape35" filled="true" fillcolor="#000000" stroked="false">
                  <v:fill type="solid"/>
                </v:rect>
              </v:group>
            </w:pict>
          </mc:Fallback>
        </mc:AlternateContent>
      </w:r>
      <w:r>
        <w:rPr>
          <w:rFonts w:ascii="Cambria Math"/>
          <w:sz w:val="2"/>
        </w:rPr>
      </w:r>
    </w:p>
    <w:p>
      <w:pPr>
        <w:pStyle w:val="BodyText"/>
        <w:ind w:left="307"/>
        <w:rPr>
          <w:rFonts w:ascii="Cambria Math" w:hAnsi="Cambria Math" w:eastAsia="Cambria Math"/>
        </w:rPr>
      </w:pPr>
      <w:r>
        <w:rPr>
          <w:rFonts w:ascii="Cambria Math" w:hAnsi="Cambria Math" w:eastAsia="Cambria Math"/>
        </w:rPr>
        <w:t>𝐵</w:t>
      </w:r>
      <w:r>
        <w:rPr>
          <w:rFonts w:ascii="Cambria Math" w:hAnsi="Cambria Math" w:eastAsia="Cambria Math"/>
          <w:vertAlign w:val="subscript"/>
        </w:rPr>
        <w:t>𝑚𝑎𝑥</w:t>
      </w:r>
      <w:r>
        <w:rPr>
          <w:rFonts w:ascii="Cambria Math" w:hAnsi="Cambria Math" w:eastAsia="Cambria Math"/>
          <w:spacing w:val="42"/>
          <w:vertAlign w:val="baseline"/>
        </w:rPr>
        <w:t> </w:t>
      </w:r>
      <w:r>
        <w:rPr>
          <w:rFonts w:ascii="Cambria Math" w:hAnsi="Cambria Math" w:eastAsia="Cambria Math"/>
          <w:vertAlign w:val="baseline"/>
        </w:rPr>
        <w:t>=</w:t>
      </w:r>
      <w:r>
        <w:rPr>
          <w:rFonts w:ascii="Cambria Math" w:hAnsi="Cambria Math" w:eastAsia="Cambria Math"/>
          <w:spacing w:val="58"/>
          <w:w w:val="150"/>
          <w:vertAlign w:val="baseline"/>
        </w:rPr>
        <w:t> </w:t>
      </w:r>
      <w:r>
        <w:rPr>
          <w:rFonts w:ascii="Cambria Math" w:hAnsi="Cambria Math" w:eastAsia="Cambria Math"/>
          <w:spacing w:val="-2"/>
          <w:vertAlign w:val="baseline"/>
        </w:rPr>
        <w:t>√0.0001449</w:t>
      </w:r>
    </w:p>
    <w:p>
      <w:pPr>
        <w:pStyle w:val="BodyText"/>
        <w:spacing w:before="250"/>
        <w:ind w:left="307"/>
        <w:rPr>
          <w:rFonts w:ascii="Cambria Math" w:eastAsia="Cambria Math"/>
        </w:rPr>
      </w:pPr>
      <w:r>
        <w:rPr>
          <w:rFonts w:ascii="Cambria Math" w:eastAsia="Cambria Math"/>
          <w:w w:val="105"/>
        </w:rPr>
        <w:t>𝐵</w:t>
      </w:r>
      <w:r>
        <w:rPr>
          <w:rFonts w:ascii="Cambria Math" w:eastAsia="Cambria Math"/>
          <w:w w:val="105"/>
          <w:vertAlign w:val="subscript"/>
        </w:rPr>
        <w:t>𝑚𝑎𝑥</w:t>
      </w:r>
      <w:r>
        <w:rPr>
          <w:rFonts w:ascii="Cambria Math" w:eastAsia="Cambria Math"/>
          <w:spacing w:val="26"/>
          <w:w w:val="105"/>
          <w:vertAlign w:val="baseline"/>
        </w:rPr>
        <w:t> </w:t>
      </w:r>
      <w:r>
        <w:rPr>
          <w:rFonts w:ascii="Cambria Math" w:eastAsia="Cambria Math"/>
          <w:w w:val="105"/>
          <w:vertAlign w:val="baseline"/>
        </w:rPr>
        <w:t>=</w:t>
      </w:r>
      <w:r>
        <w:rPr>
          <w:rFonts w:ascii="Cambria Math" w:eastAsia="Cambria Math"/>
          <w:spacing w:val="63"/>
          <w:w w:val="105"/>
          <w:vertAlign w:val="baseline"/>
        </w:rPr>
        <w:t> </w:t>
      </w:r>
      <w:r>
        <w:rPr>
          <w:rFonts w:ascii="Cambria Math" w:eastAsia="Cambria Math"/>
          <w:spacing w:val="-2"/>
          <w:w w:val="105"/>
          <w:vertAlign w:val="baseline"/>
        </w:rPr>
        <w:t>0.012</w:t>
      </w:r>
    </w:p>
    <w:p>
      <w:pPr>
        <w:pStyle w:val="BodyText"/>
        <w:spacing w:before="273"/>
        <w:ind w:left="307"/>
      </w:pPr>
      <w:r>
        <w:rPr/>
        <w:t>Now</w:t>
      </w:r>
      <w:r>
        <w:rPr>
          <w:spacing w:val="-2"/>
        </w:rPr>
        <w:t> </w:t>
      </w:r>
      <w:r>
        <w:rPr/>
        <w:t>to</w:t>
      </w:r>
      <w:r>
        <w:rPr>
          <w:spacing w:val="-1"/>
        </w:rPr>
        <w:t> </w:t>
      </w:r>
      <w:r>
        <w:rPr/>
        <w:t>get the</w:t>
      </w:r>
      <w:r>
        <w:rPr>
          <w:spacing w:val="-1"/>
        </w:rPr>
        <w:t> </w:t>
      </w:r>
      <w:r>
        <w:rPr/>
        <w:t>number</w:t>
      </w:r>
      <w:r>
        <w:rPr>
          <w:spacing w:val="-1"/>
        </w:rPr>
        <w:t> </w:t>
      </w:r>
      <w:r>
        <w:rPr/>
        <w:t>of coils,</w:t>
      </w:r>
      <w:r>
        <w:rPr>
          <w:spacing w:val="-1"/>
        </w:rPr>
        <w:t> </w:t>
      </w:r>
      <w:r>
        <w:rPr/>
        <w:t>from</w:t>
      </w:r>
      <w:r>
        <w:rPr>
          <w:spacing w:val="-1"/>
        </w:rPr>
        <w:t> </w:t>
      </w:r>
      <w:r>
        <w:rPr/>
        <w:t>equation </w:t>
      </w:r>
      <w:r>
        <w:rPr>
          <w:spacing w:val="-2"/>
        </w:rPr>
        <w:t>(3.16)</w:t>
      </w:r>
    </w:p>
    <w:p>
      <w:pPr>
        <w:pStyle w:val="BodyText"/>
        <w:spacing w:before="22"/>
      </w:pPr>
    </w:p>
    <w:p>
      <w:pPr>
        <w:spacing w:line="168" w:lineRule="auto" w:before="0"/>
        <w:ind w:left="307" w:right="0" w:firstLine="0"/>
        <w:jc w:val="left"/>
        <w:rPr>
          <w:rFonts w:ascii="Cambria Math" w:eastAsia="Cambria Math"/>
          <w:sz w:val="17"/>
        </w:rPr>
      </w:pPr>
      <w:r>
        <w:rPr>
          <w:i/>
          <w:w w:val="105"/>
          <w:position w:val="-10"/>
          <w:sz w:val="24"/>
        </w:rPr>
        <w:t>N</w:t>
      </w:r>
      <w:r>
        <w:rPr>
          <w:i/>
          <w:spacing w:val="-11"/>
          <w:w w:val="105"/>
          <w:position w:val="-10"/>
          <w:sz w:val="24"/>
        </w:rPr>
        <w:t> </w:t>
      </w:r>
      <w:r>
        <w:rPr>
          <w:w w:val="105"/>
          <w:position w:val="-10"/>
          <w:sz w:val="24"/>
        </w:rPr>
        <w:t>=</w:t>
      </w:r>
      <w:r>
        <w:rPr>
          <w:spacing w:val="-11"/>
          <w:w w:val="105"/>
          <w:position w:val="-10"/>
          <w:sz w:val="24"/>
        </w:rPr>
        <w:t> </w:t>
      </w:r>
      <w:r>
        <w:rPr>
          <w:rFonts w:ascii="Cambria Math" w:eastAsia="Cambria Math"/>
          <w:spacing w:val="-4"/>
          <w:w w:val="105"/>
          <w:position w:val="3"/>
          <w:sz w:val="17"/>
          <w:u w:val="single"/>
        </w:rPr>
        <w:t>𝐵</w:t>
      </w:r>
      <w:r>
        <w:rPr>
          <w:rFonts w:ascii="Cambria Math" w:eastAsia="Cambria Math"/>
          <w:spacing w:val="-4"/>
          <w:w w:val="105"/>
          <w:sz w:val="14"/>
          <w:u w:val="single"/>
        </w:rPr>
        <w:t>𝑚𝑎𝑥</w:t>
      </w:r>
      <w:r>
        <w:rPr>
          <w:rFonts w:ascii="Cambria Math" w:eastAsia="Cambria Math"/>
          <w:spacing w:val="-4"/>
          <w:w w:val="105"/>
          <w:position w:val="3"/>
          <w:sz w:val="17"/>
          <w:u w:val="single"/>
        </w:rPr>
        <w:t>𝐿</w:t>
      </w:r>
    </w:p>
    <w:p>
      <w:pPr>
        <w:spacing w:line="174" w:lineRule="exact" w:before="0"/>
        <w:ind w:left="816" w:right="0" w:firstLine="0"/>
        <w:jc w:val="left"/>
        <w:rPr>
          <w:rFonts w:ascii="Cambria Math" w:eastAsia="Cambria Math"/>
          <w:sz w:val="17"/>
        </w:rPr>
      </w:pPr>
      <w:r>
        <w:rPr>
          <w:rFonts w:ascii="Cambria Math" w:eastAsia="Cambria Math"/>
          <w:w w:val="115"/>
          <w:sz w:val="17"/>
        </w:rPr>
        <w:t>𝜇</w:t>
      </w:r>
      <w:r>
        <w:rPr>
          <w:rFonts w:ascii="Cambria Math" w:eastAsia="Cambria Math"/>
          <w:w w:val="115"/>
          <w:position w:val="-2"/>
          <w:sz w:val="14"/>
        </w:rPr>
        <w:t>𝑜</w:t>
      </w:r>
      <w:r>
        <w:rPr>
          <w:rFonts w:ascii="Cambria Math" w:eastAsia="Cambria Math"/>
          <w:spacing w:val="45"/>
          <w:w w:val="115"/>
          <w:position w:val="-2"/>
          <w:sz w:val="14"/>
        </w:rPr>
        <w:t> </w:t>
      </w:r>
      <w:r>
        <w:rPr>
          <w:rFonts w:ascii="Cambria Math" w:eastAsia="Cambria Math"/>
          <w:spacing w:val="-10"/>
          <w:w w:val="115"/>
          <w:sz w:val="17"/>
        </w:rPr>
        <w:t>𝐼</w:t>
      </w:r>
    </w:p>
    <w:p>
      <w:pPr>
        <w:pStyle w:val="BodyText"/>
        <w:spacing w:before="67"/>
        <w:rPr>
          <w:rFonts w:ascii="Cambria Math"/>
          <w:sz w:val="17"/>
        </w:rPr>
      </w:pPr>
    </w:p>
    <w:p>
      <w:pPr>
        <w:spacing w:line="172" w:lineRule="auto" w:before="0"/>
        <w:ind w:left="307" w:right="0" w:firstLine="0"/>
        <w:jc w:val="left"/>
        <w:rPr>
          <w:rFonts w:ascii="Cambria Math" w:hAnsi="Cambria Math"/>
          <w:sz w:val="17"/>
        </w:rPr>
      </w:pPr>
      <w:r>
        <w:rPr/>
        <mc:AlternateContent>
          <mc:Choice Requires="wps">
            <w:drawing>
              <wp:anchor distT="0" distB="0" distL="0" distR="0" allowOverlap="1" layoutInCell="1" locked="0" behindDoc="1" simplePos="0" relativeHeight="485544960">
                <wp:simplePos x="0" y="0"/>
                <wp:positionH relativeFrom="page">
                  <wp:posOffset>1525777</wp:posOffset>
                </wp:positionH>
                <wp:positionV relativeFrom="paragraph">
                  <wp:posOffset>129064</wp:posOffset>
                </wp:positionV>
                <wp:extent cx="669925" cy="1079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669925" cy="10795"/>
                        </a:xfrm>
                        <a:custGeom>
                          <a:avLst/>
                          <a:gdLst/>
                          <a:ahLst/>
                          <a:cxnLst/>
                          <a:rect l="l" t="t" r="r" b="b"/>
                          <a:pathLst>
                            <a:path w="669925" h="10795">
                              <a:moveTo>
                                <a:pt x="669340" y="0"/>
                              </a:moveTo>
                              <a:lnTo>
                                <a:pt x="0" y="0"/>
                              </a:lnTo>
                              <a:lnTo>
                                <a:pt x="0" y="10668"/>
                              </a:lnTo>
                              <a:lnTo>
                                <a:pt x="669340" y="10668"/>
                              </a:lnTo>
                              <a:lnTo>
                                <a:pt x="669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0.139999pt;margin-top:10.162583pt;width:52.704pt;height:.84003pt;mso-position-horizontal-relative:page;mso-position-vertical-relative:paragraph;z-index:-17771520" id="docshape36" filled="true" fillcolor="#000000" stroked="false">
                <v:fill type="solid"/>
                <w10:wrap type="none"/>
              </v:rect>
            </w:pict>
          </mc:Fallback>
        </mc:AlternateContent>
      </w:r>
      <w:r>
        <w:rPr>
          <w:i/>
          <w:position w:val="-13"/>
          <w:sz w:val="24"/>
        </w:rPr>
        <w:t>N</w:t>
      </w:r>
      <w:r>
        <w:rPr>
          <w:i/>
          <w:spacing w:val="4"/>
          <w:position w:val="-13"/>
          <w:sz w:val="24"/>
        </w:rPr>
        <w:t> </w:t>
      </w:r>
      <w:r>
        <w:rPr>
          <w:position w:val="-13"/>
          <w:sz w:val="24"/>
        </w:rPr>
        <w:t>=</w:t>
      </w:r>
      <w:r>
        <w:rPr>
          <w:spacing w:val="3"/>
          <w:position w:val="-13"/>
          <w:sz w:val="24"/>
        </w:rPr>
        <w:t> </w:t>
      </w:r>
      <w:r>
        <w:rPr>
          <w:rFonts w:ascii="Cambria Math" w:hAnsi="Cambria Math"/>
          <w:sz w:val="17"/>
        </w:rPr>
        <w:t>0.012</w:t>
      </w:r>
      <w:r>
        <w:rPr>
          <w:rFonts w:ascii="Cambria Math" w:hAnsi="Cambria Math"/>
          <w:spacing w:val="2"/>
          <w:sz w:val="17"/>
        </w:rPr>
        <w:t> </w:t>
      </w:r>
      <w:r>
        <w:rPr>
          <w:rFonts w:ascii="Cambria Math" w:hAnsi="Cambria Math"/>
          <w:sz w:val="17"/>
        </w:rPr>
        <w:t>×</w:t>
      </w:r>
      <w:r>
        <w:rPr>
          <w:rFonts w:ascii="Cambria Math" w:hAnsi="Cambria Math"/>
          <w:spacing w:val="2"/>
          <w:sz w:val="17"/>
        </w:rPr>
        <w:t> </w:t>
      </w:r>
      <w:r>
        <w:rPr>
          <w:rFonts w:ascii="Cambria Math" w:hAnsi="Cambria Math"/>
          <w:spacing w:val="-2"/>
          <w:sz w:val="17"/>
        </w:rPr>
        <w:t>0.156</w:t>
      </w:r>
    </w:p>
    <w:p>
      <w:pPr>
        <w:spacing w:line="185" w:lineRule="exact" w:before="0"/>
        <w:ind w:left="1078" w:right="0" w:firstLine="0"/>
        <w:jc w:val="left"/>
        <w:rPr>
          <w:rFonts w:ascii="Cambria Math" w:eastAsia="Cambria Math"/>
          <w:sz w:val="17"/>
        </w:rPr>
      </w:pPr>
      <w:r>
        <w:rPr>
          <w:rFonts w:ascii="Cambria Math" w:eastAsia="Cambria Math"/>
          <w:w w:val="115"/>
          <w:sz w:val="17"/>
        </w:rPr>
        <w:t>𝜇</w:t>
      </w:r>
      <w:r>
        <w:rPr>
          <w:rFonts w:ascii="Cambria Math" w:eastAsia="Cambria Math"/>
          <w:w w:val="115"/>
          <w:position w:val="-2"/>
          <w:sz w:val="14"/>
        </w:rPr>
        <w:t>𝑜</w:t>
      </w:r>
      <w:r>
        <w:rPr>
          <w:rFonts w:ascii="Cambria Math" w:eastAsia="Cambria Math"/>
          <w:spacing w:val="42"/>
          <w:w w:val="115"/>
          <w:position w:val="-2"/>
          <w:sz w:val="14"/>
        </w:rPr>
        <w:t> </w:t>
      </w:r>
      <w:r>
        <w:rPr>
          <w:rFonts w:ascii="Cambria Math" w:eastAsia="Cambria Math"/>
          <w:spacing w:val="-10"/>
          <w:w w:val="115"/>
          <w:sz w:val="17"/>
        </w:rPr>
        <w:t>𝐼</w:t>
      </w:r>
    </w:p>
    <w:p>
      <w:pPr>
        <w:pStyle w:val="BodyText"/>
        <w:spacing w:before="51"/>
        <w:rPr>
          <w:rFonts w:ascii="Cambria Math"/>
          <w:sz w:val="17"/>
        </w:rPr>
      </w:pPr>
    </w:p>
    <w:p>
      <w:pPr>
        <w:pStyle w:val="BodyText"/>
        <w:spacing w:line="480" w:lineRule="auto"/>
        <w:ind w:left="307" w:right="7599"/>
      </w:pPr>
      <w:r>
        <w:rPr>
          <w:spacing w:val="-2"/>
        </w:rPr>
        <w:t>Therefore, </w:t>
      </w:r>
      <w:r>
        <w:rPr>
          <w:spacing w:val="-4"/>
        </w:rPr>
        <w:t>Also</w:t>
      </w:r>
    </w:p>
    <w:p>
      <w:pPr>
        <w:spacing w:after="0" w:line="480" w:lineRule="auto"/>
        <w:sectPr>
          <w:type w:val="continuous"/>
          <w:pgSz w:w="11910" w:h="16850"/>
          <w:pgMar w:header="0" w:footer="1014" w:top="1340" w:bottom="1200" w:left="1680" w:right="920"/>
        </w:sectPr>
      </w:pPr>
    </w:p>
    <w:p>
      <w:pPr>
        <w:spacing w:before="62"/>
        <w:ind w:left="307" w:right="0" w:firstLine="0"/>
        <w:jc w:val="left"/>
        <w:rPr>
          <w:rFonts w:ascii="Cambria Math" w:eastAsia="Cambria Math"/>
          <w:sz w:val="17"/>
        </w:rPr>
      </w:pPr>
      <w:r>
        <w:rPr>
          <w:rFonts w:ascii="Cambria Math" w:eastAsia="Cambria Math"/>
          <w:spacing w:val="-6"/>
          <w:w w:val="105"/>
          <w:position w:val="5"/>
          <w:sz w:val="24"/>
        </w:rPr>
        <w:t>𝑄</w:t>
      </w:r>
      <w:r>
        <w:rPr>
          <w:rFonts w:ascii="Cambria Math" w:eastAsia="Cambria Math"/>
          <w:spacing w:val="-6"/>
          <w:w w:val="105"/>
          <w:sz w:val="17"/>
        </w:rPr>
        <w:t>𝑒𝑐</w:t>
      </w:r>
    </w:p>
    <w:p>
      <w:pPr>
        <w:spacing w:line="165" w:lineRule="auto" w:before="19"/>
        <w:ind w:left="31" w:right="0" w:firstLine="0"/>
        <w:jc w:val="left"/>
        <w:rPr>
          <w:rFonts w:ascii="Cambria Math" w:hAnsi="Cambria Math" w:eastAsia="Cambria Math"/>
          <w:sz w:val="14"/>
        </w:rPr>
      </w:pPr>
      <w:r>
        <w:rPr/>
        <w:br w:type="column"/>
      </w:r>
      <w:r>
        <w:rPr>
          <w:w w:val="105"/>
          <w:position w:val="-10"/>
          <w:sz w:val="24"/>
        </w:rPr>
        <w:t>=</w:t>
      </w:r>
      <w:r>
        <w:rPr>
          <w:spacing w:val="-11"/>
          <w:w w:val="105"/>
          <w:position w:val="-10"/>
          <w:sz w:val="24"/>
        </w:rPr>
        <w:t> </w:t>
      </w:r>
      <w:r>
        <w:rPr>
          <w:rFonts w:ascii="Cambria Math" w:hAnsi="Cambria Math" w:eastAsia="Cambria Math"/>
          <w:spacing w:val="-5"/>
          <w:w w:val="110"/>
          <w:position w:val="4"/>
          <w:sz w:val="17"/>
          <w:u w:val="single"/>
        </w:rPr>
        <w:t>𝑄</w:t>
      </w:r>
      <w:r>
        <w:rPr>
          <w:rFonts w:ascii="Cambria Math" w:hAnsi="Cambria Math" w:eastAsia="Cambria Math"/>
          <w:spacing w:val="-5"/>
          <w:w w:val="110"/>
          <w:sz w:val="14"/>
          <w:u w:val="single"/>
        </w:rPr>
        <w:t>𝑡ℎ</w:t>
      </w:r>
    </w:p>
    <w:p>
      <w:pPr>
        <w:spacing w:line="150" w:lineRule="exact" w:before="0"/>
        <w:ind w:left="328" w:right="0" w:firstLine="0"/>
        <w:jc w:val="left"/>
        <w:rPr>
          <w:rFonts w:ascii="Cambria Math" w:eastAsia="Cambria Math"/>
          <w:sz w:val="17"/>
        </w:rPr>
      </w:pPr>
      <w:r>
        <w:rPr>
          <w:rFonts w:ascii="Cambria Math" w:eastAsia="Cambria Math"/>
          <w:spacing w:val="-10"/>
          <w:w w:val="110"/>
          <w:sz w:val="17"/>
        </w:rPr>
        <w:t>𝑡</w:t>
      </w:r>
    </w:p>
    <w:p>
      <w:pPr>
        <w:spacing w:after="0" w:line="150" w:lineRule="exact"/>
        <w:jc w:val="left"/>
        <w:rPr>
          <w:rFonts w:ascii="Cambria Math" w:eastAsia="Cambria Math"/>
          <w:sz w:val="17"/>
        </w:rPr>
        <w:sectPr>
          <w:type w:val="continuous"/>
          <w:pgSz w:w="11910" w:h="16850"/>
          <w:pgMar w:header="0" w:footer="1014" w:top="1340" w:bottom="1200" w:left="1680" w:right="920"/>
          <w:cols w:num="2" w:equalWidth="0">
            <w:col w:w="645" w:space="40"/>
            <w:col w:w="8625"/>
          </w:cols>
        </w:sectPr>
      </w:pPr>
    </w:p>
    <w:p>
      <w:pPr>
        <w:pStyle w:val="BodyText"/>
        <w:spacing w:before="240"/>
        <w:ind w:left="307"/>
      </w:pPr>
      <w:r>
        <w:rPr>
          <w:spacing w:val="-2"/>
        </w:rPr>
        <w:t>where,</w:t>
      </w:r>
    </w:p>
    <w:p>
      <w:pPr>
        <w:pStyle w:val="BodyText"/>
      </w:pPr>
    </w:p>
    <w:p>
      <w:pPr>
        <w:pStyle w:val="BodyText"/>
        <w:ind w:left="307"/>
      </w:pPr>
      <w:r>
        <w:rPr/>
        <w:t>t</w:t>
      </w:r>
      <w:r>
        <w:rPr>
          <w:spacing w:val="-1"/>
        </w:rPr>
        <w:t> </w:t>
      </w:r>
      <w:r>
        <w:rPr/>
        <w:t>is</w:t>
      </w:r>
      <w:r>
        <w:rPr>
          <w:spacing w:val="-1"/>
        </w:rPr>
        <w:t> </w:t>
      </w:r>
      <w:r>
        <w:rPr/>
        <w:t>time in</w:t>
      </w:r>
      <w:r>
        <w:rPr>
          <w:spacing w:val="-1"/>
        </w:rPr>
        <w:t> </w:t>
      </w:r>
      <w:r>
        <w:rPr/>
        <w:t>seconds</w:t>
      </w:r>
      <w:r>
        <w:rPr>
          <w:spacing w:val="-1"/>
        </w:rPr>
        <w:t> </w:t>
      </w:r>
      <w:r>
        <w:rPr/>
        <w:t>to attain</w:t>
      </w:r>
      <w:r>
        <w:rPr>
          <w:spacing w:val="-1"/>
        </w:rPr>
        <w:t> </w:t>
      </w:r>
      <w:r>
        <w:rPr/>
        <w:t>maximum </w:t>
      </w:r>
      <w:r>
        <w:rPr>
          <w:spacing w:val="-4"/>
        </w:rPr>
        <w:t>flux.</w:t>
      </w:r>
    </w:p>
    <w:p>
      <w:pPr>
        <w:spacing w:after="0"/>
        <w:sectPr>
          <w:type w:val="continuous"/>
          <w:pgSz w:w="11910" w:h="16850"/>
          <w:pgMar w:header="0" w:footer="1014" w:top="1340" w:bottom="1200" w:left="1680" w:right="920"/>
        </w:sectPr>
      </w:pPr>
    </w:p>
    <w:p>
      <w:pPr>
        <w:pStyle w:val="Heading2"/>
        <w:numPr>
          <w:ilvl w:val="2"/>
          <w:numId w:val="12"/>
        </w:numPr>
        <w:tabs>
          <w:tab w:pos="1026" w:val="left" w:leader="none"/>
        </w:tabs>
        <w:spacing w:line="240" w:lineRule="auto" w:before="67" w:after="0"/>
        <w:ind w:left="1026" w:right="0" w:hanging="719"/>
        <w:jc w:val="left"/>
      </w:pPr>
      <w:r>
        <w:rPr/>
        <w:t>Determination</w:t>
      </w:r>
      <w:r>
        <w:rPr>
          <w:spacing w:val="-2"/>
        </w:rPr>
        <w:t> </w:t>
      </w:r>
      <w:r>
        <w:rPr/>
        <w:t>of</w:t>
      </w:r>
      <w:r>
        <w:rPr>
          <w:spacing w:val="1"/>
        </w:rPr>
        <w:t> </w:t>
      </w:r>
      <w:r>
        <w:rPr/>
        <w:t>allowable</w:t>
      </w:r>
      <w:r>
        <w:rPr>
          <w:spacing w:val="-2"/>
        </w:rPr>
        <w:t> </w:t>
      </w:r>
      <w:r>
        <w:rPr/>
        <w:t>current</w:t>
      </w:r>
      <w:r>
        <w:rPr>
          <w:spacing w:val="-2"/>
        </w:rPr>
        <w:t> </w:t>
      </w:r>
      <w:r>
        <w:rPr/>
        <w:t>density</w:t>
      </w:r>
      <w:r>
        <w:rPr>
          <w:spacing w:val="-1"/>
        </w:rPr>
        <w:t> </w:t>
      </w:r>
      <w:r>
        <w:rPr/>
        <w:t>in</w:t>
      </w:r>
      <w:r>
        <w:rPr>
          <w:spacing w:val="-2"/>
        </w:rPr>
        <w:t> </w:t>
      </w:r>
      <w:r>
        <w:rPr/>
        <w:t>the</w:t>
      </w:r>
      <w:r>
        <w:rPr>
          <w:spacing w:val="-1"/>
        </w:rPr>
        <w:t> </w:t>
      </w:r>
      <w:r>
        <w:rPr>
          <w:spacing w:val="-2"/>
        </w:rPr>
        <w:t>inductor</w:t>
      </w:r>
    </w:p>
    <w:p>
      <w:pPr>
        <w:pStyle w:val="BodyText"/>
        <w:spacing w:before="9"/>
        <w:rPr>
          <w:b/>
          <w:sz w:val="15"/>
        </w:rPr>
      </w:pPr>
    </w:p>
    <w:p>
      <w:pPr>
        <w:spacing w:after="0"/>
        <w:rPr>
          <w:sz w:val="15"/>
        </w:rPr>
        <w:sectPr>
          <w:pgSz w:w="11910" w:h="16850"/>
          <w:pgMar w:header="0" w:footer="1014" w:top="1340" w:bottom="1200" w:left="1680" w:right="920"/>
        </w:sectPr>
      </w:pPr>
    </w:p>
    <w:p>
      <w:pPr>
        <w:pStyle w:val="BodyText"/>
        <w:spacing w:before="90"/>
        <w:ind w:left="307"/>
      </w:pPr>
      <w:r>
        <w:rPr/>
        <w:t>The</w:t>
      </w:r>
      <w:r>
        <w:rPr>
          <w:spacing w:val="-3"/>
        </w:rPr>
        <w:t> </w:t>
      </w:r>
      <w:r>
        <w:rPr/>
        <w:t>allowable</w:t>
      </w:r>
      <w:r>
        <w:rPr>
          <w:spacing w:val="1"/>
        </w:rPr>
        <w:t> </w:t>
      </w:r>
      <w:r>
        <w:rPr/>
        <w:t>current density</w:t>
      </w:r>
      <w:r>
        <w:rPr>
          <w:spacing w:val="-8"/>
        </w:rPr>
        <w:t> </w:t>
      </w:r>
      <w:r>
        <w:rPr/>
        <w:t>in the</w:t>
      </w:r>
      <w:r>
        <w:rPr>
          <w:spacing w:val="-1"/>
        </w:rPr>
        <w:t> </w:t>
      </w:r>
      <w:r>
        <w:rPr/>
        <w:t>inductor is given </w:t>
      </w:r>
      <w:r>
        <w:rPr>
          <w:spacing w:val="-5"/>
        </w:rPr>
        <w:t>by:</w:t>
      </w:r>
    </w:p>
    <w:p>
      <w:pPr>
        <w:pStyle w:val="BodyText"/>
        <w:spacing w:before="61"/>
      </w:pPr>
    </w:p>
    <w:p>
      <w:pPr>
        <w:pStyle w:val="BodyText"/>
        <w:spacing w:line="234" w:lineRule="exact"/>
        <w:ind w:left="307"/>
        <w:rPr>
          <w:rFonts w:ascii="Cambria Math" w:eastAsia="Cambria Math"/>
        </w:rPr>
      </w:pPr>
      <w:r>
        <w:rPr/>
        <mc:AlternateContent>
          <mc:Choice Requires="wps">
            <w:drawing>
              <wp:anchor distT="0" distB="0" distL="0" distR="0" allowOverlap="1" layoutInCell="1" locked="0" behindDoc="1" simplePos="0" relativeHeight="485547520">
                <wp:simplePos x="0" y="0"/>
                <wp:positionH relativeFrom="page">
                  <wp:posOffset>1445005</wp:posOffset>
                </wp:positionH>
                <wp:positionV relativeFrom="paragraph">
                  <wp:posOffset>96129</wp:posOffset>
                </wp:positionV>
                <wp:extent cx="117475" cy="1079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117475" cy="10795"/>
                        </a:xfrm>
                        <a:custGeom>
                          <a:avLst/>
                          <a:gdLst/>
                          <a:ahLst/>
                          <a:cxnLst/>
                          <a:rect l="l" t="t" r="r" b="b"/>
                          <a:pathLst>
                            <a:path w="117475" h="10795">
                              <a:moveTo>
                                <a:pt x="117347" y="0"/>
                              </a:moveTo>
                              <a:lnTo>
                                <a:pt x="0" y="0"/>
                              </a:lnTo>
                              <a:lnTo>
                                <a:pt x="0" y="10668"/>
                              </a:lnTo>
                              <a:lnTo>
                                <a:pt x="117347" y="10668"/>
                              </a:lnTo>
                              <a:lnTo>
                                <a:pt x="1173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779999pt;margin-top:7.569248pt;width:9.24pt;height:.84pt;mso-position-horizontal-relative:page;mso-position-vertical-relative:paragraph;z-index:-17768960" id="docshape37" filled="true" fillcolor="#000000" stroked="false">
                <v:fill type="solid"/>
                <w10:wrap type="none"/>
              </v:rect>
            </w:pict>
          </mc:Fallback>
        </mc:AlternateContent>
      </w:r>
      <w:r>
        <w:rPr>
          <w:w w:val="105"/>
        </w:rPr>
        <w:t>J=</w:t>
      </w:r>
      <w:r>
        <w:rPr>
          <w:spacing w:val="38"/>
          <w:w w:val="105"/>
        </w:rPr>
        <w:t> </w:t>
      </w:r>
      <w:r>
        <w:rPr>
          <w:rFonts w:ascii="Cambria Math" w:eastAsia="Cambria Math"/>
          <w:spacing w:val="-10"/>
          <w:w w:val="105"/>
          <w:vertAlign w:val="superscript"/>
        </w:rPr>
        <w:t>𝐼</w:t>
      </w:r>
    </w:p>
    <w:p>
      <w:pPr>
        <w:spacing w:line="175" w:lineRule="exact" w:before="0"/>
        <w:ind w:left="595" w:right="0" w:firstLine="0"/>
        <w:jc w:val="left"/>
        <w:rPr>
          <w:rFonts w:ascii="Cambria Math" w:eastAsia="Cambria Math"/>
          <w:sz w:val="14"/>
        </w:rPr>
      </w:pPr>
      <w:r>
        <w:rPr>
          <w:rFonts w:ascii="Cambria Math" w:eastAsia="Cambria Math"/>
          <w:spacing w:val="-5"/>
          <w:w w:val="110"/>
          <w:sz w:val="17"/>
        </w:rPr>
        <w:t>𝐴</w:t>
      </w:r>
      <w:r>
        <w:rPr>
          <w:rFonts w:ascii="Cambria Math" w:eastAsia="Cambria Math"/>
          <w:spacing w:val="-5"/>
          <w:w w:val="110"/>
          <w:position w:val="-2"/>
          <w:sz w:val="14"/>
        </w:rPr>
        <w:t>𝑡</w:t>
      </w:r>
    </w:p>
    <w:p>
      <w:pPr>
        <w:pStyle w:val="BodyText"/>
        <w:spacing w:before="89"/>
        <w:rPr>
          <w:rFonts w:ascii="Cambria Math"/>
          <w:sz w:val="14"/>
        </w:rPr>
      </w:pPr>
    </w:p>
    <w:p>
      <w:pPr>
        <w:pStyle w:val="BodyText"/>
        <w:spacing w:line="477" w:lineRule="auto"/>
        <w:ind w:left="307" w:right="1850"/>
      </w:pPr>
      <w:r>
        <w:rPr/>
        <w:t>(J</w:t>
      </w:r>
      <w:r>
        <w:rPr>
          <w:spacing w:val="-7"/>
        </w:rPr>
        <w:t> </w:t>
      </w:r>
      <w:r>
        <w:rPr/>
        <w:t>ranges</w:t>
      </w:r>
      <w:r>
        <w:rPr>
          <w:spacing w:val="-6"/>
        </w:rPr>
        <w:t> </w:t>
      </w:r>
      <w:r>
        <w:rPr/>
        <w:t>from</w:t>
      </w:r>
      <w:r>
        <w:rPr>
          <w:spacing w:val="-8"/>
        </w:rPr>
        <w:t> </w:t>
      </w:r>
      <w:r>
        <w:rPr/>
        <w:t>20</w:t>
      </w:r>
      <w:r>
        <w:rPr>
          <w:spacing w:val="-8"/>
        </w:rPr>
        <w:t> </w:t>
      </w:r>
      <w:r>
        <w:rPr/>
        <w:t>to</w:t>
      </w:r>
      <w:r>
        <w:rPr>
          <w:spacing w:val="-8"/>
        </w:rPr>
        <w:t> </w:t>
      </w:r>
      <w:r>
        <w:rPr/>
        <w:t>40A/mm</w:t>
      </w:r>
      <w:r>
        <w:rPr>
          <w:position w:val="10"/>
        </w:rPr>
        <w:t>2</w:t>
      </w:r>
      <w:r>
        <w:rPr/>
        <w:t>). </w:t>
      </w:r>
      <w:r>
        <w:rPr>
          <w:spacing w:val="-2"/>
        </w:rPr>
        <w:t>where,</w:t>
      </w:r>
    </w:p>
    <w:p>
      <w:pPr>
        <w:pStyle w:val="BodyText"/>
        <w:spacing w:before="3"/>
        <w:ind w:left="307"/>
      </w:pPr>
      <w:r>
        <w:rPr/>
        <w:t>I</w:t>
      </w:r>
      <w:r>
        <w:rPr>
          <w:spacing w:val="27"/>
        </w:rPr>
        <w:t>  </w:t>
      </w:r>
      <w:r>
        <w:rPr/>
        <w:t>is</w:t>
      </w:r>
      <w:r>
        <w:rPr>
          <w:spacing w:val="1"/>
        </w:rPr>
        <w:t> </w:t>
      </w:r>
      <w:r>
        <w:rPr/>
        <w:t>Current in inductor</w:t>
      </w:r>
      <w:r>
        <w:rPr>
          <w:spacing w:val="-1"/>
        </w:rPr>
        <w:t> </w:t>
      </w:r>
      <w:r>
        <w:rPr/>
        <w:t>in</w:t>
      </w:r>
      <w:r>
        <w:rPr>
          <w:spacing w:val="2"/>
        </w:rPr>
        <w:t> </w:t>
      </w:r>
      <w:r>
        <w:rPr>
          <w:spacing w:val="-5"/>
        </w:rPr>
        <w:t>(A)</w:t>
      </w:r>
    </w:p>
    <w:p>
      <w:pPr>
        <w:spacing w:line="240" w:lineRule="auto" w:before="0"/>
        <w:rPr>
          <w:sz w:val="24"/>
        </w:rPr>
      </w:pPr>
      <w:r>
        <w:rPr/>
        <w:br w:type="column"/>
      </w:r>
      <w:r>
        <w:rPr>
          <w:sz w:val="24"/>
        </w:rPr>
      </w:r>
    </w:p>
    <w:p>
      <w:pPr>
        <w:pStyle w:val="BodyText"/>
        <w:spacing w:before="155"/>
      </w:pPr>
    </w:p>
    <w:p>
      <w:pPr>
        <w:pStyle w:val="BodyText"/>
        <w:ind w:left="307"/>
      </w:pPr>
      <w:r>
        <w:rPr>
          <w:spacing w:val="-2"/>
        </w:rPr>
        <w:t>(3.17)</w:t>
      </w:r>
    </w:p>
    <w:p>
      <w:pPr>
        <w:spacing w:after="0"/>
        <w:sectPr>
          <w:type w:val="continuous"/>
          <w:pgSz w:w="11910" w:h="16850"/>
          <w:pgMar w:header="0" w:footer="1014" w:top="1340" w:bottom="1200" w:left="1680" w:right="920"/>
          <w:cols w:num="2" w:equalWidth="0">
            <w:col w:w="5841" w:space="2081"/>
            <w:col w:w="1388"/>
          </w:cols>
        </w:sectPr>
      </w:pPr>
    </w:p>
    <w:p>
      <w:pPr>
        <w:pStyle w:val="BodyText"/>
        <w:spacing w:before="78"/>
        <w:rPr>
          <w:sz w:val="16"/>
        </w:rPr>
      </w:pPr>
    </w:p>
    <w:p>
      <w:pPr>
        <w:tabs>
          <w:tab w:pos="8541" w:val="left" w:leader="none"/>
        </w:tabs>
        <w:spacing w:line="149" w:lineRule="exact" w:before="1"/>
        <w:ind w:left="5435" w:right="0" w:firstLine="0"/>
        <w:jc w:val="left"/>
        <w:rPr>
          <w:sz w:val="16"/>
        </w:rPr>
      </w:pPr>
      <w:r>
        <w:rPr>
          <w:spacing w:val="-10"/>
          <w:sz w:val="16"/>
        </w:rPr>
        <w:t>2</w:t>
      </w:r>
      <w:r>
        <w:rPr>
          <w:sz w:val="16"/>
        </w:rPr>
        <w:tab/>
      </w:r>
      <w:r>
        <w:rPr>
          <w:spacing w:val="-10"/>
          <w:sz w:val="16"/>
        </w:rPr>
        <w:t>2</w:t>
      </w:r>
    </w:p>
    <w:p>
      <w:pPr>
        <w:pStyle w:val="BodyText"/>
        <w:spacing w:line="201" w:lineRule="exact"/>
        <w:ind w:left="307"/>
      </w:pPr>
      <w:r>
        <w:rPr/>
        <w:t>A</w:t>
      </w:r>
      <w:r>
        <w:rPr>
          <w:spacing w:val="24"/>
        </w:rPr>
        <w:t> </w:t>
      </w:r>
      <w:r>
        <w:rPr/>
        <w:t>is</w:t>
      </w:r>
      <w:r>
        <w:rPr>
          <w:spacing w:val="-1"/>
        </w:rPr>
        <w:t> </w:t>
      </w:r>
      <w:r>
        <w:rPr/>
        <w:t>the</w:t>
      </w:r>
      <w:r>
        <w:rPr>
          <w:spacing w:val="-1"/>
        </w:rPr>
        <w:t> </w:t>
      </w:r>
      <w:r>
        <w:rPr/>
        <w:t>Cross</w:t>
      </w:r>
      <w:r>
        <w:rPr>
          <w:spacing w:val="-1"/>
        </w:rPr>
        <w:t> </w:t>
      </w:r>
      <w:r>
        <w:rPr/>
        <w:t>sectional area</w:t>
      </w:r>
      <w:r>
        <w:rPr>
          <w:spacing w:val="-2"/>
        </w:rPr>
        <w:t> </w:t>
      </w:r>
      <w:r>
        <w:rPr/>
        <w:t>of conducting</w:t>
      </w:r>
      <w:r>
        <w:rPr>
          <w:spacing w:val="-4"/>
        </w:rPr>
        <w:t> </w:t>
      </w:r>
      <w:r>
        <w:rPr/>
        <w:t>tube</w:t>
      </w:r>
      <w:r>
        <w:rPr>
          <w:spacing w:val="1"/>
        </w:rPr>
        <w:t> </w:t>
      </w:r>
      <w:r>
        <w:rPr/>
        <w:t>(mm</w:t>
      </w:r>
      <w:r>
        <w:rPr>
          <w:spacing w:val="24"/>
        </w:rPr>
        <w:t> </w:t>
      </w:r>
      <w:r>
        <w:rPr/>
        <w:t>),</w:t>
      </w:r>
      <w:r>
        <w:rPr>
          <w:spacing w:val="-4"/>
        </w:rPr>
        <w:t> </w:t>
      </w:r>
      <w:r>
        <w:rPr/>
        <w:t>J</w:t>
      </w:r>
      <w:r>
        <w:rPr>
          <w:spacing w:val="1"/>
        </w:rPr>
        <w:t> </w:t>
      </w:r>
      <w:r>
        <w:rPr/>
        <w:t>ranges from</w:t>
      </w:r>
      <w:r>
        <w:rPr>
          <w:spacing w:val="-1"/>
        </w:rPr>
        <w:t> </w:t>
      </w:r>
      <w:r>
        <w:rPr/>
        <w:t>20 to</w:t>
      </w:r>
      <w:r>
        <w:rPr>
          <w:spacing w:val="-1"/>
        </w:rPr>
        <w:t> </w:t>
      </w:r>
      <w:r>
        <w:rPr/>
        <w:t>40A/ </w:t>
      </w:r>
      <w:r>
        <w:rPr>
          <w:spacing w:val="-5"/>
        </w:rPr>
        <w:t>mm</w:t>
      </w:r>
    </w:p>
    <w:p>
      <w:pPr>
        <w:spacing w:line="143" w:lineRule="exact" w:before="0"/>
        <w:ind w:left="480" w:right="0" w:firstLine="0"/>
        <w:jc w:val="left"/>
        <w:rPr>
          <w:sz w:val="16"/>
        </w:rPr>
      </w:pPr>
      <w:r>
        <w:rPr>
          <w:spacing w:val="-10"/>
          <w:sz w:val="16"/>
        </w:rPr>
        <w:t>t</w:t>
      </w:r>
    </w:p>
    <w:p>
      <w:pPr>
        <w:pStyle w:val="BodyText"/>
        <w:spacing w:before="87"/>
        <w:rPr>
          <w:sz w:val="16"/>
        </w:rPr>
      </w:pPr>
    </w:p>
    <w:p>
      <w:pPr>
        <w:pStyle w:val="BodyText"/>
        <w:spacing w:line="235" w:lineRule="exact"/>
        <w:ind w:left="307"/>
      </w:pPr>
      <w:r>
        <w:rPr/>
        <w:t>d</w:t>
      </w:r>
      <w:r>
        <w:rPr>
          <w:spacing w:val="72"/>
          <w:w w:val="150"/>
        </w:rPr>
        <w:t> </w:t>
      </w:r>
      <w:r>
        <w:rPr/>
        <w:t>is 6mm</w:t>
      </w:r>
      <w:r>
        <w:rPr>
          <w:spacing w:val="-1"/>
        </w:rPr>
        <w:t> </w:t>
      </w:r>
      <w:r>
        <w:rPr/>
        <w:t>external</w:t>
      </w:r>
      <w:r>
        <w:rPr>
          <w:spacing w:val="-1"/>
        </w:rPr>
        <w:t> </w:t>
      </w:r>
      <w:r>
        <w:rPr/>
        <w:t>diameter</w:t>
      </w:r>
      <w:r>
        <w:rPr>
          <w:spacing w:val="-1"/>
        </w:rPr>
        <w:t> </w:t>
      </w:r>
      <w:r>
        <w:rPr/>
        <w:t>of</w:t>
      </w:r>
      <w:r>
        <w:rPr>
          <w:spacing w:val="-3"/>
        </w:rPr>
        <w:t> </w:t>
      </w:r>
      <w:r>
        <w:rPr/>
        <w:t>inductor</w:t>
      </w:r>
      <w:r>
        <w:rPr>
          <w:spacing w:val="1"/>
        </w:rPr>
        <w:t> </w:t>
      </w:r>
      <w:r>
        <w:rPr>
          <w:spacing w:val="-2"/>
        </w:rPr>
        <w:t>coil,</w:t>
      </w:r>
    </w:p>
    <w:p>
      <w:pPr>
        <w:spacing w:line="143" w:lineRule="exact" w:before="0"/>
        <w:ind w:left="427" w:right="0" w:firstLine="0"/>
        <w:jc w:val="left"/>
        <w:rPr>
          <w:sz w:val="16"/>
        </w:rPr>
      </w:pPr>
      <w:r>
        <w:rPr>
          <w:spacing w:val="-5"/>
          <w:sz w:val="16"/>
        </w:rPr>
        <w:t>t2</w:t>
      </w:r>
    </w:p>
    <w:p>
      <w:pPr>
        <w:pStyle w:val="BodyText"/>
        <w:spacing w:before="90"/>
        <w:rPr>
          <w:sz w:val="16"/>
        </w:rPr>
      </w:pPr>
    </w:p>
    <w:p>
      <w:pPr>
        <w:pStyle w:val="BodyText"/>
        <w:spacing w:line="235" w:lineRule="exact" w:before="1"/>
        <w:ind w:left="307"/>
      </w:pPr>
      <w:r>
        <w:rPr/>
        <w:t>d</w:t>
      </w:r>
      <w:r>
        <w:rPr>
          <w:spacing w:val="72"/>
          <w:w w:val="150"/>
        </w:rPr>
        <w:t> </w:t>
      </w:r>
      <w:r>
        <w:rPr/>
        <w:t>is</w:t>
      </w:r>
      <w:r>
        <w:rPr>
          <w:spacing w:val="-1"/>
        </w:rPr>
        <w:t> </w:t>
      </w:r>
      <w:r>
        <w:rPr/>
        <w:t>3mm internal</w:t>
      </w:r>
      <w:r>
        <w:rPr>
          <w:spacing w:val="-1"/>
        </w:rPr>
        <w:t> </w:t>
      </w:r>
      <w:r>
        <w:rPr/>
        <w:t>diameter</w:t>
      </w:r>
      <w:r>
        <w:rPr>
          <w:spacing w:val="-3"/>
        </w:rPr>
        <w:t> </w:t>
      </w:r>
      <w:r>
        <w:rPr/>
        <w:t>of</w:t>
      </w:r>
      <w:r>
        <w:rPr>
          <w:spacing w:val="-1"/>
        </w:rPr>
        <w:t> </w:t>
      </w:r>
      <w:r>
        <w:rPr/>
        <w:t>inductor </w:t>
      </w:r>
      <w:r>
        <w:rPr>
          <w:spacing w:val="-2"/>
        </w:rPr>
        <w:t>coil,</w:t>
      </w:r>
    </w:p>
    <w:p>
      <w:pPr>
        <w:spacing w:line="143" w:lineRule="exact" w:before="0"/>
        <w:ind w:left="427" w:right="0" w:firstLine="0"/>
        <w:jc w:val="left"/>
        <w:rPr>
          <w:sz w:val="16"/>
        </w:rPr>
      </w:pPr>
      <w:r>
        <w:rPr>
          <w:spacing w:val="-5"/>
          <w:sz w:val="16"/>
        </w:rPr>
        <w:t>t1</w:t>
      </w:r>
    </w:p>
    <w:p>
      <w:pPr>
        <w:pStyle w:val="BodyText"/>
        <w:spacing w:before="6"/>
      </w:pPr>
    </w:p>
    <w:p>
      <w:pPr>
        <w:pStyle w:val="BodyText"/>
        <w:ind w:left="307"/>
        <w:rPr>
          <w:rFonts w:ascii="Cambria Math"/>
        </w:rPr>
      </w:pPr>
      <w:r>
        <w:rPr>
          <w:rFonts w:ascii="Cambria Math"/>
        </w:rPr>
        <w:t>I</w:t>
      </w:r>
      <w:r>
        <w:rPr>
          <w:rFonts w:ascii="Cambria Math"/>
          <w:spacing w:val="-4"/>
        </w:rPr>
        <w:t> </w:t>
      </w:r>
      <w:r>
        <w:rPr>
          <w:rFonts w:ascii="Cambria Math"/>
        </w:rPr>
        <w:t>is</w:t>
      </w:r>
      <w:r>
        <w:rPr>
          <w:rFonts w:ascii="Cambria Math"/>
          <w:spacing w:val="-3"/>
        </w:rPr>
        <w:t> </w:t>
      </w:r>
      <w:r>
        <w:rPr>
          <w:rFonts w:ascii="Cambria Math"/>
        </w:rPr>
        <w:t>current</w:t>
      </w:r>
      <w:r>
        <w:rPr>
          <w:rFonts w:ascii="Cambria Math"/>
          <w:spacing w:val="1"/>
        </w:rPr>
        <w:t> </w:t>
      </w:r>
      <w:r>
        <w:rPr>
          <w:rFonts w:ascii="Cambria Math"/>
        </w:rPr>
        <w:t>of</w:t>
      </w:r>
      <w:r>
        <w:rPr>
          <w:rFonts w:ascii="Cambria Math"/>
          <w:spacing w:val="-2"/>
        </w:rPr>
        <w:t> </w:t>
      </w:r>
      <w:r>
        <w:rPr>
          <w:rFonts w:ascii="Cambria Math"/>
        </w:rPr>
        <w:t>inductor</w:t>
      </w:r>
      <w:r>
        <w:rPr>
          <w:rFonts w:ascii="Cambria Math"/>
          <w:spacing w:val="50"/>
        </w:rPr>
        <w:t> </w:t>
      </w:r>
      <w:r>
        <w:rPr>
          <w:rFonts w:ascii="Cambria Math"/>
          <w:spacing w:val="-2"/>
        </w:rPr>
        <w:t>ampere</w:t>
      </w:r>
    </w:p>
    <w:p>
      <w:pPr>
        <w:pStyle w:val="BodyText"/>
        <w:spacing w:before="115"/>
        <w:rPr>
          <w:rFonts w:ascii="Cambria Math"/>
        </w:rPr>
      </w:pPr>
    </w:p>
    <w:p>
      <w:pPr>
        <w:pStyle w:val="BodyText"/>
        <w:tabs>
          <w:tab w:pos="8229" w:val="left" w:leader="none"/>
        </w:tabs>
        <w:spacing w:line="216" w:lineRule="exact"/>
        <w:ind w:left="307"/>
      </w:pPr>
      <w:r>
        <w:rPr>
          <w:rFonts w:ascii="Cambria Math" w:hAnsi="Cambria Math" w:eastAsia="Cambria Math"/>
        </w:rPr>
        <w:t>A</w:t>
      </w:r>
      <w:r>
        <w:rPr>
          <w:rFonts w:ascii="Cambria Math" w:hAnsi="Cambria Math" w:eastAsia="Cambria Math"/>
          <w:spacing w:val="26"/>
        </w:rPr>
        <w:t>  </w:t>
      </w:r>
      <w:r>
        <w:rPr>
          <w:rFonts w:ascii="Cambria Math" w:hAnsi="Cambria Math" w:eastAsia="Cambria Math"/>
        </w:rPr>
        <w:t>=</w:t>
      </w:r>
      <w:r>
        <w:rPr>
          <w:rFonts w:ascii="Cambria Math" w:hAnsi="Cambria Math" w:eastAsia="Cambria Math"/>
          <w:spacing w:val="19"/>
        </w:rPr>
        <w:t> </w:t>
      </w:r>
      <w:r>
        <w:rPr>
          <w:rFonts w:ascii="Cambria Math" w:hAnsi="Cambria Math" w:eastAsia="Cambria Math"/>
          <w:position w:val="14"/>
          <w:sz w:val="17"/>
        </w:rPr>
        <w:t>𝜋</w:t>
      </w:r>
      <w:r>
        <w:rPr>
          <w:rFonts w:ascii="Cambria Math" w:hAnsi="Cambria Math" w:eastAsia="Cambria Math"/>
          <w:spacing w:val="9"/>
          <w:position w:val="14"/>
          <w:sz w:val="17"/>
        </w:rPr>
        <w:t> </w:t>
      </w:r>
      <w:r>
        <w:rPr>
          <w:rFonts w:ascii="Cambria Math" w:hAnsi="Cambria Math" w:eastAsia="Cambria Math"/>
          <w:position w:val="1"/>
        </w:rPr>
        <w:t>(</w:t>
      </w:r>
      <w:r>
        <w:rPr>
          <w:rFonts w:ascii="Cambria Math" w:hAnsi="Cambria Math" w:eastAsia="Cambria Math"/>
        </w:rPr>
        <w:t>𝑑𝑡</w:t>
      </w:r>
      <w:r>
        <w:rPr>
          <w:rFonts w:ascii="Cambria Math" w:hAnsi="Cambria Math" w:eastAsia="Cambria Math"/>
          <w:vertAlign w:val="superscript"/>
        </w:rPr>
        <w:t>2</w:t>
      </w:r>
      <w:r>
        <w:rPr>
          <w:rFonts w:ascii="Cambria Math" w:hAnsi="Cambria Math" w:eastAsia="Cambria Math"/>
          <w:spacing w:val="17"/>
          <w:vertAlign w:val="baseline"/>
        </w:rPr>
        <w:t> </w:t>
      </w:r>
      <w:r>
        <w:rPr>
          <w:rFonts w:ascii="Cambria Math" w:hAnsi="Cambria Math" w:eastAsia="Cambria Math"/>
          <w:vertAlign w:val="baseline"/>
        </w:rPr>
        <w:t>−</w:t>
      </w:r>
      <w:r>
        <w:rPr>
          <w:rFonts w:ascii="Cambria Math" w:hAnsi="Cambria Math" w:eastAsia="Cambria Math"/>
          <w:spacing w:val="5"/>
          <w:vertAlign w:val="baseline"/>
        </w:rPr>
        <w:t> </w:t>
      </w:r>
      <w:r>
        <w:rPr>
          <w:rFonts w:ascii="Cambria Math" w:hAnsi="Cambria Math" w:eastAsia="Cambria Math"/>
          <w:spacing w:val="-4"/>
          <w:vertAlign w:val="baseline"/>
        </w:rPr>
        <w:t>𝑑𝑡</w:t>
      </w:r>
      <w:r>
        <w:rPr>
          <w:rFonts w:ascii="Cambria Math" w:hAnsi="Cambria Math" w:eastAsia="Cambria Math"/>
          <w:spacing w:val="-4"/>
          <w:vertAlign w:val="superscript"/>
        </w:rPr>
        <w:t>2</w:t>
      </w:r>
      <w:r>
        <w:rPr>
          <w:rFonts w:ascii="Cambria Math" w:hAnsi="Cambria Math" w:eastAsia="Cambria Math"/>
          <w:spacing w:val="-4"/>
          <w:position w:val="1"/>
          <w:vertAlign w:val="baseline"/>
        </w:rPr>
        <w:t>)</w:t>
      </w:r>
      <w:r>
        <w:rPr>
          <w:rFonts w:ascii="Cambria Math" w:hAnsi="Cambria Math" w:eastAsia="Cambria Math"/>
          <w:position w:val="1"/>
          <w:vertAlign w:val="baseline"/>
        </w:rPr>
        <w:tab/>
      </w:r>
      <w:r>
        <w:rPr>
          <w:spacing w:val="-2"/>
          <w:vertAlign w:val="baseline"/>
        </w:rPr>
        <w:t>(3.18)</w:t>
      </w:r>
    </w:p>
    <w:p>
      <w:pPr>
        <w:tabs>
          <w:tab w:pos="857" w:val="left" w:leader="none"/>
          <w:tab w:pos="1337" w:val="left" w:leader="none"/>
          <w:tab w:pos="2072" w:val="right" w:leader="none"/>
        </w:tabs>
        <w:spacing w:line="246" w:lineRule="exact" w:before="0"/>
        <w:ind w:left="456" w:right="0" w:firstLine="0"/>
        <w:jc w:val="left"/>
        <w:rPr>
          <w:rFonts w:ascii="Cambria Math"/>
          <w:sz w:val="17"/>
        </w:rPr>
      </w:pPr>
      <w:r>
        <w:rPr/>
        <mc:AlternateContent>
          <mc:Choice Requires="wps">
            <w:drawing>
              <wp:anchor distT="0" distB="0" distL="0" distR="0" allowOverlap="1" layoutInCell="1" locked="0" behindDoc="0" simplePos="0" relativeHeight="15740928">
                <wp:simplePos x="0" y="0"/>
                <wp:positionH relativeFrom="page">
                  <wp:posOffset>1606550</wp:posOffset>
                </wp:positionH>
                <wp:positionV relativeFrom="paragraph">
                  <wp:posOffset>5774</wp:posOffset>
                </wp:positionV>
                <wp:extent cx="73660" cy="10795"/>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73660" cy="10795"/>
                        </a:xfrm>
                        <a:custGeom>
                          <a:avLst/>
                          <a:gdLst/>
                          <a:ahLst/>
                          <a:cxnLst/>
                          <a:rect l="l" t="t" r="r" b="b"/>
                          <a:pathLst>
                            <a:path w="73660" h="10795">
                              <a:moveTo>
                                <a:pt x="73151" y="0"/>
                              </a:moveTo>
                              <a:lnTo>
                                <a:pt x="0" y="0"/>
                              </a:lnTo>
                              <a:lnTo>
                                <a:pt x="0" y="10667"/>
                              </a:lnTo>
                              <a:lnTo>
                                <a:pt x="73151" y="10667"/>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6.5pt;margin-top:.454698pt;width:5.76pt;height:.84pt;mso-position-horizontal-relative:page;mso-position-vertical-relative:paragraph;z-index:15740928" id="docshape38" filled="true" fillcolor="#000000" stroked="false">
                <v:fill type="solid"/>
                <w10:wrap type="none"/>
              </v:rect>
            </w:pict>
          </mc:Fallback>
        </mc:AlternateContent>
      </w:r>
      <w:r>
        <w:rPr>
          <w:rFonts w:ascii="Cambria Math"/>
          <w:spacing w:val="-10"/>
          <w:position w:val="-4"/>
          <w:sz w:val="24"/>
        </w:rPr>
        <w:t>t</w:t>
      </w:r>
      <w:r>
        <w:rPr>
          <w:rFonts w:ascii="Cambria Math"/>
          <w:position w:val="-4"/>
          <w:sz w:val="24"/>
        </w:rPr>
        <w:tab/>
      </w:r>
      <w:r>
        <w:rPr>
          <w:rFonts w:ascii="Cambria Math"/>
          <w:spacing w:val="-10"/>
          <w:position w:val="-6"/>
          <w:sz w:val="17"/>
        </w:rPr>
        <w:t>4</w:t>
      </w:r>
      <w:r>
        <w:rPr>
          <w:rFonts w:ascii="Cambria Math"/>
          <w:position w:val="-6"/>
          <w:sz w:val="17"/>
        </w:rPr>
        <w:tab/>
      </w:r>
      <w:r>
        <w:rPr>
          <w:rFonts w:ascii="Cambria Math"/>
          <w:spacing w:val="-10"/>
          <w:sz w:val="17"/>
        </w:rPr>
        <w:t>2</w:t>
      </w:r>
      <w:r>
        <w:rPr>
          <w:sz w:val="17"/>
        </w:rPr>
        <w:tab/>
      </w:r>
      <w:r>
        <w:rPr>
          <w:rFonts w:ascii="Cambria Math"/>
          <w:spacing w:val="-10"/>
          <w:sz w:val="17"/>
        </w:rPr>
        <w:t>1</w:t>
      </w:r>
    </w:p>
    <w:p>
      <w:pPr>
        <w:pStyle w:val="BodyText"/>
        <w:spacing w:line="371" w:lineRule="exact" w:before="322"/>
        <w:ind w:left="307"/>
        <w:rPr>
          <w:rFonts w:ascii="Cambria Math" w:hAnsi="Cambria Math" w:eastAsia="Cambria Math"/>
        </w:rPr>
      </w:pPr>
      <w:r>
        <w:rPr/>
        <mc:AlternateContent>
          <mc:Choice Requires="wps">
            <w:drawing>
              <wp:anchor distT="0" distB="0" distL="0" distR="0" allowOverlap="1" layoutInCell="1" locked="0" behindDoc="0" simplePos="0" relativeHeight="15741440">
                <wp:simplePos x="0" y="0"/>
                <wp:positionH relativeFrom="page">
                  <wp:posOffset>1606550</wp:posOffset>
                </wp:positionH>
                <wp:positionV relativeFrom="paragraph">
                  <wp:posOffset>414929</wp:posOffset>
                </wp:positionV>
                <wp:extent cx="93345" cy="10795"/>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93345" cy="10795"/>
                        </a:xfrm>
                        <a:custGeom>
                          <a:avLst/>
                          <a:gdLst/>
                          <a:ahLst/>
                          <a:cxnLst/>
                          <a:rect l="l" t="t" r="r" b="b"/>
                          <a:pathLst>
                            <a:path w="93345" h="10795">
                              <a:moveTo>
                                <a:pt x="92963" y="0"/>
                              </a:moveTo>
                              <a:lnTo>
                                <a:pt x="0" y="0"/>
                              </a:lnTo>
                              <a:lnTo>
                                <a:pt x="0" y="10667"/>
                              </a:lnTo>
                              <a:lnTo>
                                <a:pt x="92963" y="10667"/>
                              </a:lnTo>
                              <a:lnTo>
                                <a:pt x="929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6.5pt;margin-top:32.671585pt;width:7.32pt;height:.84pt;mso-position-horizontal-relative:page;mso-position-vertical-relative:paragraph;z-index:15741440" id="docshape39" filled="true" fillcolor="#000000" stroked="false">
                <v:fill type="solid"/>
                <w10:wrap type="none"/>
              </v:rect>
            </w:pict>
          </mc:Fallback>
        </mc:AlternateContent>
      </w:r>
      <w:r>
        <w:rPr>
          <w:rFonts w:ascii="Cambria Math" w:hAnsi="Cambria Math" w:eastAsia="Cambria Math"/>
        </w:rPr>
        <w:t>A</w:t>
      </w:r>
      <w:r>
        <w:rPr>
          <w:rFonts w:ascii="Cambria Math" w:hAnsi="Cambria Math" w:eastAsia="Cambria Math"/>
          <w:spacing w:val="71"/>
          <w:w w:val="150"/>
        </w:rPr>
        <w:t> </w:t>
      </w:r>
      <w:r>
        <w:rPr>
          <w:rFonts w:ascii="Cambria Math" w:hAnsi="Cambria Math" w:eastAsia="Cambria Math"/>
        </w:rPr>
        <w:t>=</w:t>
      </w:r>
      <w:r>
        <w:rPr>
          <w:rFonts w:ascii="Cambria Math" w:hAnsi="Cambria Math" w:eastAsia="Cambria Math"/>
          <w:spacing w:val="14"/>
        </w:rPr>
        <w:t> </w:t>
      </w:r>
      <w:r>
        <w:rPr>
          <w:rFonts w:ascii="Cambria Math" w:hAnsi="Cambria Math" w:eastAsia="Cambria Math"/>
          <w:position w:val="18"/>
        </w:rPr>
        <w:t>𝜋</w:t>
      </w:r>
      <w:r>
        <w:rPr>
          <w:rFonts w:ascii="Cambria Math" w:hAnsi="Cambria Math" w:eastAsia="Cambria Math"/>
          <w:spacing w:val="-7"/>
          <w:position w:val="18"/>
        </w:rPr>
        <w:t> </w:t>
      </w:r>
      <w:r>
        <w:rPr>
          <w:rFonts w:ascii="Cambria Math" w:hAnsi="Cambria Math" w:eastAsia="Cambria Math"/>
          <w:position w:val="1"/>
        </w:rPr>
        <w:t>(</w:t>
      </w:r>
      <w:r>
        <w:rPr>
          <w:rFonts w:ascii="Cambria Math" w:hAnsi="Cambria Math" w:eastAsia="Cambria Math"/>
        </w:rPr>
        <w:t>6</w:t>
      </w:r>
      <w:r>
        <w:rPr>
          <w:rFonts w:ascii="Cambria Math" w:hAnsi="Cambria Math" w:eastAsia="Cambria Math"/>
          <w:vertAlign w:val="superscript"/>
        </w:rPr>
        <w:t>2</w:t>
      </w:r>
      <w:r>
        <w:rPr>
          <w:rFonts w:ascii="Cambria Math" w:hAnsi="Cambria Math" w:eastAsia="Cambria Math"/>
          <w:spacing w:val="12"/>
          <w:vertAlign w:val="baseline"/>
        </w:rPr>
        <w:t> </w:t>
      </w:r>
      <w:r>
        <w:rPr>
          <w:rFonts w:ascii="Cambria Math" w:hAnsi="Cambria Math" w:eastAsia="Cambria Math"/>
          <w:vertAlign w:val="baseline"/>
        </w:rPr>
        <w:t>−</w:t>
      </w:r>
      <w:r>
        <w:rPr>
          <w:rFonts w:ascii="Cambria Math" w:hAnsi="Cambria Math" w:eastAsia="Cambria Math"/>
          <w:spacing w:val="3"/>
          <w:vertAlign w:val="baseline"/>
        </w:rPr>
        <w:t> </w:t>
      </w:r>
      <w:r>
        <w:rPr>
          <w:rFonts w:ascii="Cambria Math" w:hAnsi="Cambria Math" w:eastAsia="Cambria Math"/>
          <w:spacing w:val="-5"/>
          <w:vertAlign w:val="baseline"/>
        </w:rPr>
        <w:t>3</w:t>
      </w:r>
      <w:r>
        <w:rPr>
          <w:rFonts w:ascii="Cambria Math" w:hAnsi="Cambria Math" w:eastAsia="Cambria Math"/>
          <w:spacing w:val="-5"/>
          <w:vertAlign w:val="superscript"/>
        </w:rPr>
        <w:t>2</w:t>
      </w:r>
      <w:r>
        <w:rPr>
          <w:rFonts w:ascii="Cambria Math" w:hAnsi="Cambria Math" w:eastAsia="Cambria Math"/>
          <w:spacing w:val="-5"/>
          <w:position w:val="1"/>
          <w:vertAlign w:val="baseline"/>
        </w:rPr>
        <w:t>)</w:t>
      </w:r>
    </w:p>
    <w:p>
      <w:pPr>
        <w:pStyle w:val="BodyText"/>
        <w:tabs>
          <w:tab w:pos="857" w:val="left" w:leader="none"/>
        </w:tabs>
        <w:spacing w:line="144" w:lineRule="auto"/>
        <w:ind w:left="456"/>
        <w:rPr>
          <w:rFonts w:ascii="Cambria Math"/>
        </w:rPr>
      </w:pPr>
      <w:r>
        <w:rPr>
          <w:rFonts w:ascii="Cambria Math"/>
          <w:spacing w:val="-10"/>
        </w:rPr>
        <w:t>t</w:t>
      </w:r>
      <w:r>
        <w:rPr>
          <w:rFonts w:ascii="Cambria Math"/>
        </w:rPr>
        <w:tab/>
      </w:r>
      <w:r>
        <w:rPr>
          <w:rFonts w:ascii="Cambria Math"/>
          <w:spacing w:val="-10"/>
          <w:position w:val="-5"/>
        </w:rPr>
        <w:t>4</w:t>
      </w:r>
    </w:p>
    <w:p>
      <w:pPr>
        <w:spacing w:line="227" w:lineRule="exact" w:before="329"/>
        <w:ind w:left="850" w:right="0" w:firstLine="0"/>
        <w:jc w:val="left"/>
        <w:rPr>
          <w:rFonts w:ascii="Cambria Math" w:eastAsia="Cambria Math"/>
          <w:sz w:val="24"/>
        </w:rPr>
      </w:pPr>
      <w:r>
        <w:rPr>
          <w:rFonts w:ascii="Cambria Math" w:eastAsia="Cambria Math"/>
          <w:spacing w:val="-10"/>
          <w:sz w:val="24"/>
        </w:rPr>
        <w:t>𝜋</w:t>
      </w:r>
    </w:p>
    <w:p>
      <w:pPr>
        <w:pStyle w:val="BodyText"/>
        <w:spacing w:line="192" w:lineRule="auto"/>
        <w:ind w:left="307"/>
        <w:rPr>
          <w:rFonts w:ascii="Cambria Math" w:hAnsi="Cambria Math"/>
        </w:rPr>
      </w:pPr>
      <w:r>
        <w:rPr/>
        <mc:AlternateContent>
          <mc:Choice Requires="wps">
            <w:drawing>
              <wp:anchor distT="0" distB="0" distL="0" distR="0" allowOverlap="1" layoutInCell="1" locked="0" behindDoc="1" simplePos="0" relativeHeight="485549056">
                <wp:simplePos x="0" y="0"/>
                <wp:positionH relativeFrom="page">
                  <wp:posOffset>1606550</wp:posOffset>
                </wp:positionH>
                <wp:positionV relativeFrom="paragraph">
                  <wp:posOffset>67846</wp:posOffset>
                </wp:positionV>
                <wp:extent cx="93345" cy="10795"/>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93345" cy="10795"/>
                        </a:xfrm>
                        <a:custGeom>
                          <a:avLst/>
                          <a:gdLst/>
                          <a:ahLst/>
                          <a:cxnLst/>
                          <a:rect l="l" t="t" r="r" b="b"/>
                          <a:pathLst>
                            <a:path w="93345" h="10795">
                              <a:moveTo>
                                <a:pt x="92963" y="0"/>
                              </a:moveTo>
                              <a:lnTo>
                                <a:pt x="0" y="0"/>
                              </a:lnTo>
                              <a:lnTo>
                                <a:pt x="0" y="10667"/>
                              </a:lnTo>
                              <a:lnTo>
                                <a:pt x="92963" y="10667"/>
                              </a:lnTo>
                              <a:lnTo>
                                <a:pt x="929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6.5pt;margin-top:5.342223pt;width:7.32pt;height:.84pt;mso-position-horizontal-relative:page;mso-position-vertical-relative:paragraph;z-index:-17767424" id="docshape40" filled="true" fillcolor="#000000" stroked="false">
                <v:fill type="solid"/>
                <w10:wrap type="none"/>
              </v:rect>
            </w:pict>
          </mc:Fallback>
        </mc:AlternateContent>
      </w:r>
      <w:r>
        <w:rPr>
          <w:rFonts w:ascii="Cambria Math" w:hAnsi="Cambria Math"/>
        </w:rPr>
        <w:t>A</w:t>
      </w:r>
      <w:r>
        <w:rPr>
          <w:rFonts w:ascii="Cambria Math" w:hAnsi="Cambria Math"/>
          <w:position w:val="-9"/>
        </w:rPr>
        <w:t>t</w:t>
      </w:r>
      <w:r>
        <w:rPr>
          <w:rFonts w:ascii="Cambria Math" w:hAnsi="Cambria Math"/>
          <w:spacing w:val="13"/>
          <w:position w:val="-9"/>
        </w:rPr>
        <w:t> </w:t>
      </w:r>
      <w:r>
        <w:rPr>
          <w:rFonts w:ascii="Cambria Math" w:hAnsi="Cambria Math"/>
        </w:rPr>
        <w:t>=</w:t>
      </w:r>
      <w:r>
        <w:rPr>
          <w:rFonts w:ascii="Cambria Math" w:hAnsi="Cambria Math"/>
          <w:spacing w:val="19"/>
        </w:rPr>
        <w:t> </w:t>
      </w:r>
      <w:r>
        <w:rPr>
          <w:rFonts w:ascii="Cambria Math" w:hAnsi="Cambria Math"/>
          <w:position w:val="-15"/>
        </w:rPr>
        <w:t>4</w:t>
      </w:r>
      <w:r>
        <w:rPr>
          <w:rFonts w:ascii="Cambria Math" w:hAnsi="Cambria Math"/>
          <w:spacing w:val="-6"/>
          <w:position w:val="-15"/>
        </w:rPr>
        <w:t> </w:t>
      </w:r>
      <w:r>
        <w:rPr>
          <w:rFonts w:ascii="Cambria Math" w:hAnsi="Cambria Math"/>
          <w:position w:val="1"/>
        </w:rPr>
        <w:t>(</w:t>
      </w:r>
      <w:r>
        <w:rPr>
          <w:rFonts w:ascii="Cambria Math" w:hAnsi="Cambria Math"/>
        </w:rPr>
        <w:t>36</w:t>
      </w:r>
      <w:r>
        <w:rPr>
          <w:rFonts w:ascii="Cambria Math" w:hAnsi="Cambria Math"/>
          <w:spacing w:val="1"/>
        </w:rPr>
        <w:t> </w:t>
      </w:r>
      <w:r>
        <w:rPr>
          <w:rFonts w:ascii="Cambria Math" w:hAnsi="Cambria Math"/>
        </w:rPr>
        <w:t>−</w:t>
      </w:r>
      <w:r>
        <w:rPr>
          <w:rFonts w:ascii="Cambria Math" w:hAnsi="Cambria Math"/>
          <w:spacing w:val="1"/>
        </w:rPr>
        <w:t> </w:t>
      </w:r>
      <w:r>
        <w:rPr>
          <w:rFonts w:ascii="Cambria Math" w:hAnsi="Cambria Math"/>
          <w:spacing w:val="-5"/>
        </w:rPr>
        <w:t>9</w:t>
      </w:r>
      <w:r>
        <w:rPr>
          <w:rFonts w:ascii="Cambria Math" w:hAnsi="Cambria Math"/>
          <w:spacing w:val="-5"/>
          <w:position w:val="1"/>
        </w:rPr>
        <w:t>)</w:t>
      </w:r>
    </w:p>
    <w:p>
      <w:pPr>
        <w:pStyle w:val="BodyText"/>
        <w:spacing w:before="27"/>
        <w:rPr>
          <w:rFonts w:ascii="Cambria Math"/>
        </w:rPr>
      </w:pPr>
    </w:p>
    <w:p>
      <w:pPr>
        <w:spacing w:line="227" w:lineRule="exact" w:before="1"/>
        <w:ind w:left="850" w:right="0" w:firstLine="0"/>
        <w:jc w:val="left"/>
        <w:rPr>
          <w:rFonts w:ascii="Cambria Math" w:eastAsia="Cambria Math"/>
          <w:sz w:val="24"/>
        </w:rPr>
      </w:pPr>
      <w:r>
        <w:rPr>
          <w:rFonts w:ascii="Cambria Math" w:eastAsia="Cambria Math"/>
          <w:spacing w:val="-10"/>
          <w:sz w:val="24"/>
        </w:rPr>
        <w:t>𝜋</w:t>
      </w:r>
    </w:p>
    <w:p>
      <w:pPr>
        <w:pStyle w:val="BodyText"/>
        <w:spacing w:line="192" w:lineRule="auto"/>
        <w:ind w:left="307"/>
        <w:rPr>
          <w:rFonts w:ascii="Cambria Math"/>
        </w:rPr>
      </w:pPr>
      <w:r>
        <w:rPr/>
        <mc:AlternateContent>
          <mc:Choice Requires="wps">
            <w:drawing>
              <wp:anchor distT="0" distB="0" distL="0" distR="0" allowOverlap="1" layoutInCell="1" locked="0" behindDoc="1" simplePos="0" relativeHeight="485549568">
                <wp:simplePos x="0" y="0"/>
                <wp:positionH relativeFrom="page">
                  <wp:posOffset>1606550</wp:posOffset>
                </wp:positionH>
                <wp:positionV relativeFrom="paragraph">
                  <wp:posOffset>67754</wp:posOffset>
                </wp:positionV>
                <wp:extent cx="93345" cy="10795"/>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93345" cy="10795"/>
                        </a:xfrm>
                        <a:custGeom>
                          <a:avLst/>
                          <a:gdLst/>
                          <a:ahLst/>
                          <a:cxnLst/>
                          <a:rect l="l" t="t" r="r" b="b"/>
                          <a:pathLst>
                            <a:path w="93345" h="10795">
                              <a:moveTo>
                                <a:pt x="92963" y="0"/>
                              </a:moveTo>
                              <a:lnTo>
                                <a:pt x="0" y="0"/>
                              </a:lnTo>
                              <a:lnTo>
                                <a:pt x="0" y="10667"/>
                              </a:lnTo>
                              <a:lnTo>
                                <a:pt x="92963" y="10667"/>
                              </a:lnTo>
                              <a:lnTo>
                                <a:pt x="929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6.5pt;margin-top:5.335029pt;width:7.32pt;height:.83997pt;mso-position-horizontal-relative:page;mso-position-vertical-relative:paragraph;z-index:-17766912" id="docshape41" filled="true" fillcolor="#000000" stroked="false">
                <v:fill type="solid"/>
                <w10:wrap type="none"/>
              </v:rect>
            </w:pict>
          </mc:Fallback>
        </mc:AlternateContent>
      </w:r>
      <w:r>
        <w:rPr>
          <w:rFonts w:ascii="Cambria Math"/>
        </w:rPr>
        <w:t>A</w:t>
      </w:r>
      <w:r>
        <w:rPr>
          <w:rFonts w:ascii="Cambria Math"/>
          <w:position w:val="-9"/>
        </w:rPr>
        <w:t>t</w:t>
      </w:r>
      <w:r>
        <w:rPr>
          <w:rFonts w:ascii="Cambria Math"/>
          <w:spacing w:val="11"/>
          <w:position w:val="-9"/>
        </w:rPr>
        <w:t> </w:t>
      </w:r>
      <w:r>
        <w:rPr>
          <w:rFonts w:ascii="Cambria Math"/>
        </w:rPr>
        <w:t>=</w:t>
      </w:r>
      <w:r>
        <w:rPr>
          <w:rFonts w:ascii="Cambria Math"/>
          <w:spacing w:val="19"/>
        </w:rPr>
        <w:t> </w:t>
      </w:r>
      <w:r>
        <w:rPr>
          <w:rFonts w:ascii="Cambria Math"/>
          <w:position w:val="-15"/>
        </w:rPr>
        <w:t>4</w:t>
      </w:r>
      <w:r>
        <w:rPr>
          <w:rFonts w:ascii="Cambria Math"/>
          <w:spacing w:val="-6"/>
          <w:position w:val="-15"/>
        </w:rPr>
        <w:t> </w:t>
      </w:r>
      <w:r>
        <w:rPr>
          <w:rFonts w:ascii="Cambria Math"/>
          <w:spacing w:val="-4"/>
          <w:position w:val="1"/>
        </w:rPr>
        <w:t>(</w:t>
      </w:r>
      <w:r>
        <w:rPr>
          <w:rFonts w:ascii="Cambria Math"/>
          <w:spacing w:val="-4"/>
        </w:rPr>
        <w:t>27</w:t>
      </w:r>
      <w:r>
        <w:rPr>
          <w:rFonts w:ascii="Cambria Math"/>
          <w:spacing w:val="-4"/>
          <w:position w:val="1"/>
        </w:rPr>
        <w:t>)</w:t>
      </w:r>
    </w:p>
    <w:p>
      <w:pPr>
        <w:pStyle w:val="BodyText"/>
        <w:spacing w:before="99"/>
        <w:rPr>
          <w:rFonts w:ascii="Cambria Math"/>
        </w:rPr>
      </w:pPr>
    </w:p>
    <w:p>
      <w:pPr>
        <w:pStyle w:val="BodyText"/>
        <w:ind w:left="307"/>
        <w:rPr>
          <w:rFonts w:ascii="Cambria Math"/>
        </w:rPr>
      </w:pPr>
      <w:r>
        <w:rPr>
          <w:rFonts w:ascii="Cambria Math"/>
        </w:rPr>
        <w:t>A</w:t>
      </w:r>
      <w:r>
        <w:rPr>
          <w:rFonts w:ascii="Cambria Math"/>
          <w:position w:val="-9"/>
        </w:rPr>
        <w:t>t</w:t>
      </w:r>
      <w:r>
        <w:rPr>
          <w:rFonts w:ascii="Cambria Math"/>
          <w:spacing w:val="13"/>
          <w:position w:val="-9"/>
        </w:rPr>
        <w:t> </w:t>
      </w:r>
      <w:r>
        <w:rPr>
          <w:rFonts w:ascii="Cambria Math"/>
        </w:rPr>
        <w:t>=</w:t>
      </w:r>
      <w:r>
        <w:rPr>
          <w:rFonts w:ascii="Cambria Math"/>
          <w:spacing w:val="12"/>
        </w:rPr>
        <w:t> </w:t>
      </w:r>
      <w:r>
        <w:rPr>
          <w:rFonts w:ascii="Cambria Math"/>
          <w:spacing w:val="-2"/>
        </w:rPr>
        <w:t>0.7855</w:t>
      </w:r>
      <w:r>
        <w:rPr>
          <w:rFonts w:ascii="Cambria Math"/>
          <w:spacing w:val="-2"/>
          <w:position w:val="1"/>
        </w:rPr>
        <w:t>(</w:t>
      </w:r>
      <w:r>
        <w:rPr>
          <w:rFonts w:ascii="Cambria Math"/>
          <w:spacing w:val="-2"/>
        </w:rPr>
        <w:t>27</w:t>
      </w:r>
      <w:r>
        <w:rPr>
          <w:rFonts w:ascii="Cambria Math"/>
          <w:spacing w:val="-2"/>
          <w:position w:val="1"/>
        </w:rPr>
        <w:t>)</w:t>
      </w:r>
    </w:p>
    <w:p>
      <w:pPr>
        <w:pStyle w:val="BodyText"/>
        <w:spacing w:before="65"/>
        <w:rPr>
          <w:rFonts w:ascii="Cambria Math"/>
        </w:rPr>
      </w:pPr>
    </w:p>
    <w:p>
      <w:pPr>
        <w:pStyle w:val="BodyText"/>
        <w:ind w:left="307"/>
        <w:rPr>
          <w:rFonts w:ascii="Cambria Math" w:eastAsia="Cambria Math"/>
        </w:rPr>
      </w:pPr>
      <w:r>
        <w:rPr>
          <w:rFonts w:ascii="Cambria Math" w:eastAsia="Cambria Math"/>
        </w:rPr>
        <w:t>A</w:t>
      </w:r>
      <w:r>
        <w:rPr>
          <w:rFonts w:ascii="Cambria Math" w:eastAsia="Cambria Math"/>
          <w:position w:val="-9"/>
        </w:rPr>
        <w:t>t</w:t>
      </w:r>
      <w:r>
        <w:rPr>
          <w:rFonts w:ascii="Cambria Math" w:eastAsia="Cambria Math"/>
          <w:spacing w:val="13"/>
          <w:position w:val="-9"/>
        </w:rPr>
        <w:t> </w:t>
      </w:r>
      <w:r>
        <w:rPr>
          <w:rFonts w:ascii="Cambria Math" w:eastAsia="Cambria Math"/>
        </w:rPr>
        <w:t>=</w:t>
      </w:r>
      <w:r>
        <w:rPr>
          <w:rFonts w:ascii="Cambria Math" w:eastAsia="Cambria Math"/>
          <w:spacing w:val="12"/>
        </w:rPr>
        <w:t> </w:t>
      </w:r>
      <w:r>
        <w:rPr>
          <w:rFonts w:ascii="Cambria Math" w:eastAsia="Cambria Math"/>
          <w:spacing w:val="-2"/>
        </w:rPr>
        <w:t>21.2𝑚𝑚</w:t>
      </w:r>
      <w:r>
        <w:rPr>
          <w:rFonts w:ascii="Cambria Math" w:eastAsia="Cambria Math"/>
          <w:spacing w:val="-2"/>
          <w:vertAlign w:val="superscript"/>
        </w:rPr>
        <w:t>2</w:t>
      </w:r>
    </w:p>
    <w:p>
      <w:pPr>
        <w:pStyle w:val="BodyText"/>
        <w:spacing w:before="39"/>
        <w:rPr>
          <w:rFonts w:ascii="Cambria Math"/>
        </w:rPr>
      </w:pPr>
    </w:p>
    <w:p>
      <w:pPr>
        <w:spacing w:line="313" w:lineRule="exact" w:before="0"/>
        <w:ind w:left="307" w:right="0" w:firstLine="0"/>
        <w:jc w:val="left"/>
        <w:rPr>
          <w:rFonts w:ascii="Cambria Math" w:eastAsia="Cambria Math"/>
          <w:sz w:val="17"/>
        </w:rPr>
      </w:pPr>
      <w:r>
        <w:rPr/>
        <mc:AlternateContent>
          <mc:Choice Requires="wps">
            <w:drawing>
              <wp:anchor distT="0" distB="0" distL="0" distR="0" allowOverlap="1" layoutInCell="1" locked="0" behindDoc="1" simplePos="0" relativeHeight="485550080">
                <wp:simplePos x="0" y="0"/>
                <wp:positionH relativeFrom="page">
                  <wp:posOffset>1431289</wp:posOffset>
                </wp:positionH>
                <wp:positionV relativeFrom="paragraph">
                  <wp:posOffset>142983</wp:posOffset>
                </wp:positionV>
                <wp:extent cx="117475" cy="10795"/>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117475" cy="10795"/>
                        </a:xfrm>
                        <a:custGeom>
                          <a:avLst/>
                          <a:gdLst/>
                          <a:ahLst/>
                          <a:cxnLst/>
                          <a:rect l="l" t="t" r="r" b="b"/>
                          <a:pathLst>
                            <a:path w="117475" h="10795">
                              <a:moveTo>
                                <a:pt x="117347" y="0"/>
                              </a:moveTo>
                              <a:lnTo>
                                <a:pt x="0" y="0"/>
                              </a:lnTo>
                              <a:lnTo>
                                <a:pt x="0" y="10667"/>
                              </a:lnTo>
                              <a:lnTo>
                                <a:pt x="117347" y="10667"/>
                              </a:lnTo>
                              <a:lnTo>
                                <a:pt x="1173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99997pt;margin-top:11.258544pt;width:9.24pt;height:.83997pt;mso-position-horizontal-relative:page;mso-position-vertical-relative:paragraph;z-index:-17766400" id="docshape42" filled="true" fillcolor="#000000" stroked="false">
                <v:fill type="solid"/>
                <w10:wrap type="none"/>
              </v:rect>
            </w:pict>
          </mc:Fallback>
        </mc:AlternateContent>
      </w:r>
      <w:r>
        <w:rPr>
          <w:sz w:val="24"/>
        </w:rPr>
        <w:t>J</w:t>
      </w:r>
      <w:r>
        <w:rPr>
          <w:rFonts w:ascii="Calibri" w:eastAsia="Calibri"/>
          <w:sz w:val="24"/>
        </w:rPr>
        <w:t>=</w:t>
      </w:r>
      <w:r>
        <w:rPr>
          <w:rFonts w:ascii="Calibri" w:eastAsia="Calibri"/>
          <w:spacing w:val="53"/>
          <w:sz w:val="24"/>
        </w:rPr>
        <w:t> </w:t>
      </w:r>
      <w:r>
        <w:rPr>
          <w:rFonts w:ascii="Cambria Math" w:eastAsia="Cambria Math"/>
          <w:spacing w:val="-10"/>
          <w:position w:val="14"/>
          <w:sz w:val="17"/>
        </w:rPr>
        <w:t>𝐼</w:t>
      </w:r>
    </w:p>
    <w:p>
      <w:pPr>
        <w:spacing w:line="170" w:lineRule="exact" w:before="0"/>
        <w:ind w:left="574" w:right="0" w:firstLine="0"/>
        <w:jc w:val="left"/>
        <w:rPr>
          <w:rFonts w:ascii="Cambria Math" w:eastAsia="Cambria Math"/>
          <w:sz w:val="14"/>
        </w:rPr>
      </w:pPr>
      <w:r>
        <w:rPr>
          <w:rFonts w:ascii="Cambria Math" w:eastAsia="Cambria Math"/>
          <w:spacing w:val="-5"/>
          <w:w w:val="110"/>
          <w:sz w:val="17"/>
        </w:rPr>
        <w:t>𝐴</w:t>
      </w:r>
      <w:r>
        <w:rPr>
          <w:rFonts w:ascii="Cambria Math" w:eastAsia="Cambria Math"/>
          <w:spacing w:val="-5"/>
          <w:w w:val="110"/>
          <w:position w:val="-2"/>
          <w:sz w:val="14"/>
        </w:rPr>
        <w:t>𝑡</w:t>
      </w:r>
    </w:p>
    <w:p>
      <w:pPr>
        <w:pStyle w:val="BodyText"/>
        <w:spacing w:before="147"/>
        <w:rPr>
          <w:rFonts w:ascii="Cambria Math"/>
        </w:rPr>
      </w:pPr>
    </w:p>
    <w:p>
      <w:pPr>
        <w:pStyle w:val="BodyText"/>
        <w:spacing w:line="614" w:lineRule="auto"/>
        <w:ind w:left="307" w:right="7076"/>
      </w:pPr>
      <w:r>
        <w:rPr/>
        <w:t>For</w:t>
      </w:r>
      <w:r>
        <w:rPr>
          <w:spacing w:val="-6"/>
        </w:rPr>
        <w:t> </w:t>
      </w:r>
      <w:r>
        <w:rPr/>
        <w:t>J</w:t>
      </w:r>
      <w:r>
        <w:rPr>
          <w:spacing w:val="-5"/>
        </w:rPr>
        <w:t> </w:t>
      </w:r>
      <w:r>
        <w:rPr/>
        <w:t>=</w:t>
      </w:r>
      <w:r>
        <w:rPr>
          <w:spacing w:val="-7"/>
        </w:rPr>
        <w:t> </w:t>
      </w:r>
      <w:r>
        <w:rPr/>
        <w:t>30/</w:t>
      </w:r>
      <w:r>
        <w:rPr>
          <w:rFonts w:ascii="Cambria Math" w:eastAsia="Cambria Math"/>
        </w:rPr>
        <w:t>𝑚𝑚</w:t>
      </w:r>
      <w:r>
        <w:rPr>
          <w:rFonts w:ascii="Cambria Math" w:eastAsia="Cambria Math"/>
          <w:vertAlign w:val="superscript"/>
        </w:rPr>
        <w:t>2</w:t>
      </w:r>
      <w:r>
        <w:rPr>
          <w:rFonts w:ascii="Cambria Math" w:eastAsia="Cambria Math"/>
          <w:vertAlign w:val="baseline"/>
        </w:rPr>
        <w:t> </w:t>
      </w:r>
      <w:r>
        <w:rPr>
          <w:spacing w:val="-2"/>
          <w:vertAlign w:val="baseline"/>
        </w:rPr>
        <w:t>Therefore</w:t>
      </w:r>
    </w:p>
    <w:p>
      <w:pPr>
        <w:spacing w:after="0" w:line="614" w:lineRule="auto"/>
        <w:sectPr>
          <w:type w:val="continuous"/>
          <w:pgSz w:w="11910" w:h="16850"/>
          <w:pgMar w:header="0" w:footer="1014" w:top="1340" w:bottom="1200" w:left="1680" w:right="920"/>
        </w:sectPr>
      </w:pPr>
    </w:p>
    <w:p>
      <w:pPr>
        <w:spacing w:before="30"/>
        <w:ind w:left="362" w:right="0" w:firstLine="0"/>
        <w:jc w:val="left"/>
        <w:rPr>
          <w:rFonts w:ascii="Cambria Math" w:eastAsia="Cambria Math"/>
          <w:sz w:val="17"/>
        </w:rPr>
      </w:pPr>
      <w:r>
        <w:rPr>
          <w:rFonts w:ascii="Cambria Math" w:eastAsia="Cambria Math"/>
          <w:sz w:val="24"/>
        </w:rPr>
        <w:t>𝐼</w:t>
      </w:r>
      <w:r>
        <w:rPr>
          <w:rFonts w:ascii="Cambria Math" w:eastAsia="Cambria Math"/>
          <w:spacing w:val="19"/>
          <w:sz w:val="24"/>
        </w:rPr>
        <w:t> </w:t>
      </w:r>
      <w:r>
        <w:rPr>
          <w:rFonts w:ascii="Cambria Math" w:eastAsia="Cambria Math"/>
          <w:sz w:val="24"/>
        </w:rPr>
        <w:t>=</w:t>
      </w:r>
      <w:r>
        <w:rPr>
          <w:rFonts w:ascii="Cambria Math" w:eastAsia="Cambria Math"/>
          <w:spacing w:val="15"/>
          <w:sz w:val="24"/>
        </w:rPr>
        <w:t> </w:t>
      </w:r>
      <w:r>
        <w:rPr>
          <w:rFonts w:ascii="Cambria Math" w:eastAsia="Cambria Math"/>
          <w:spacing w:val="-5"/>
          <w:sz w:val="24"/>
        </w:rPr>
        <w:t>𝐽𝐴</w:t>
      </w:r>
      <w:r>
        <w:rPr>
          <w:rFonts w:ascii="Cambria Math" w:eastAsia="Cambria Math"/>
          <w:spacing w:val="-5"/>
          <w:position w:val="-4"/>
          <w:sz w:val="17"/>
        </w:rPr>
        <w:t>𝑡</w:t>
      </w:r>
    </w:p>
    <w:p>
      <w:pPr>
        <w:pStyle w:val="BodyText"/>
        <w:spacing w:before="125"/>
        <w:rPr>
          <w:rFonts w:ascii="Cambria Math"/>
        </w:rPr>
      </w:pPr>
    </w:p>
    <w:p>
      <w:pPr>
        <w:pStyle w:val="BodyText"/>
        <w:spacing w:before="1"/>
        <w:ind w:left="307"/>
        <w:rPr>
          <w:rFonts w:ascii="Cambria Math" w:hAnsi="Cambria Math" w:eastAsia="Cambria Math"/>
        </w:rPr>
      </w:pPr>
      <w:r>
        <w:rPr>
          <w:rFonts w:ascii="Cambria Math" w:hAnsi="Cambria Math" w:eastAsia="Cambria Math"/>
        </w:rPr>
        <w:t>𝐼</w:t>
      </w:r>
      <w:r>
        <w:rPr>
          <w:rFonts w:ascii="Cambria Math" w:hAnsi="Cambria Math" w:eastAsia="Cambria Math"/>
          <w:spacing w:val="18"/>
        </w:rPr>
        <w:t> </w:t>
      </w:r>
      <w:r>
        <w:rPr>
          <w:rFonts w:ascii="Cambria Math" w:hAnsi="Cambria Math" w:eastAsia="Cambria Math"/>
        </w:rPr>
        <w:t>=</w:t>
      </w:r>
      <w:r>
        <w:rPr>
          <w:rFonts w:ascii="Cambria Math" w:hAnsi="Cambria Math" w:eastAsia="Cambria Math"/>
          <w:spacing w:val="12"/>
        </w:rPr>
        <w:t> </w:t>
      </w:r>
      <w:r>
        <w:rPr>
          <w:rFonts w:ascii="Cambria Math" w:hAnsi="Cambria Math" w:eastAsia="Cambria Math"/>
        </w:rPr>
        <w:t>30</w:t>
      </w:r>
      <w:r>
        <w:rPr>
          <w:rFonts w:ascii="Cambria Math" w:hAnsi="Cambria Math" w:eastAsia="Cambria Math"/>
          <w:spacing w:val="53"/>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spacing w:val="-4"/>
        </w:rPr>
        <w:t>21.2</w:t>
      </w:r>
    </w:p>
    <w:p>
      <w:pPr>
        <w:pStyle w:val="BodyText"/>
        <w:spacing w:before="159"/>
        <w:rPr>
          <w:rFonts w:ascii="Cambria Math"/>
        </w:rPr>
      </w:pPr>
    </w:p>
    <w:p>
      <w:pPr>
        <w:pStyle w:val="BodyText"/>
        <w:ind w:left="307"/>
        <w:rPr>
          <w:rFonts w:ascii="Cambria Math" w:eastAsia="Cambria Math"/>
        </w:rPr>
      </w:pPr>
      <w:r>
        <w:rPr>
          <w:rFonts w:ascii="Cambria Math" w:eastAsia="Cambria Math"/>
        </w:rPr>
        <w:t>𝐼</w:t>
      </w:r>
      <w:r>
        <w:rPr>
          <w:rFonts w:ascii="Cambria Math" w:eastAsia="Cambria Math"/>
          <w:spacing w:val="19"/>
        </w:rPr>
        <w:t> </w:t>
      </w:r>
      <w:r>
        <w:rPr>
          <w:rFonts w:ascii="Cambria Math" w:eastAsia="Cambria Math"/>
        </w:rPr>
        <w:t>=</w:t>
      </w:r>
      <w:r>
        <w:rPr>
          <w:rFonts w:ascii="Cambria Math" w:eastAsia="Cambria Math"/>
          <w:spacing w:val="12"/>
        </w:rPr>
        <w:t> </w:t>
      </w:r>
      <w:r>
        <w:rPr>
          <w:rFonts w:ascii="Cambria Math" w:eastAsia="Cambria Math"/>
          <w:spacing w:val="-4"/>
        </w:rPr>
        <w:t>636𝐴</w:t>
      </w:r>
    </w:p>
    <w:p>
      <w:pPr>
        <w:pStyle w:val="BodyText"/>
        <w:spacing w:before="152"/>
        <w:rPr>
          <w:rFonts w:ascii="Cambria Math"/>
        </w:rPr>
      </w:pPr>
    </w:p>
    <w:p>
      <w:pPr>
        <w:pStyle w:val="BodyText"/>
        <w:ind w:left="307"/>
      </w:pPr>
      <w:r>
        <w:rPr/>
        <w:t>Now</w:t>
      </w:r>
      <w:r>
        <w:rPr>
          <w:spacing w:val="-2"/>
        </w:rPr>
        <w:t> </w:t>
      </w:r>
      <w:r>
        <w:rPr/>
        <w:t>to</w:t>
      </w:r>
      <w:r>
        <w:rPr>
          <w:spacing w:val="-1"/>
        </w:rPr>
        <w:t> </w:t>
      </w:r>
      <w:r>
        <w:rPr/>
        <w:t>get the</w:t>
      </w:r>
      <w:r>
        <w:rPr>
          <w:spacing w:val="-1"/>
        </w:rPr>
        <w:t> </w:t>
      </w:r>
      <w:r>
        <w:rPr/>
        <w:t>number</w:t>
      </w:r>
      <w:r>
        <w:rPr>
          <w:spacing w:val="-1"/>
        </w:rPr>
        <w:t> </w:t>
      </w:r>
      <w:r>
        <w:rPr/>
        <w:t>of coils,</w:t>
      </w:r>
      <w:r>
        <w:rPr>
          <w:spacing w:val="-1"/>
        </w:rPr>
        <w:t> </w:t>
      </w:r>
      <w:r>
        <w:rPr/>
        <w:t>from</w:t>
      </w:r>
      <w:r>
        <w:rPr>
          <w:spacing w:val="-1"/>
        </w:rPr>
        <w:t> </w:t>
      </w:r>
      <w:r>
        <w:rPr/>
        <w:t>equation </w:t>
      </w:r>
      <w:r>
        <w:rPr>
          <w:spacing w:val="-2"/>
        </w:rPr>
        <w:t>(3.16)</w:t>
      </w:r>
    </w:p>
    <w:p>
      <w:pPr>
        <w:pStyle w:val="BodyText"/>
        <w:spacing w:before="22"/>
      </w:pPr>
    </w:p>
    <w:p>
      <w:pPr>
        <w:spacing w:line="168" w:lineRule="auto" w:before="0"/>
        <w:ind w:left="307" w:right="0" w:firstLine="0"/>
        <w:jc w:val="left"/>
        <w:rPr>
          <w:rFonts w:ascii="Cambria Math" w:eastAsia="Cambria Math"/>
          <w:sz w:val="17"/>
        </w:rPr>
      </w:pPr>
      <w:r>
        <w:rPr>
          <w:i/>
          <w:w w:val="105"/>
          <w:position w:val="-10"/>
          <w:sz w:val="24"/>
        </w:rPr>
        <w:t>N</w:t>
      </w:r>
      <w:r>
        <w:rPr>
          <w:i/>
          <w:spacing w:val="-11"/>
          <w:w w:val="105"/>
          <w:position w:val="-10"/>
          <w:sz w:val="24"/>
        </w:rPr>
        <w:t> </w:t>
      </w:r>
      <w:r>
        <w:rPr>
          <w:w w:val="105"/>
          <w:position w:val="-10"/>
          <w:sz w:val="24"/>
        </w:rPr>
        <w:t>=</w:t>
      </w:r>
      <w:r>
        <w:rPr>
          <w:spacing w:val="-11"/>
          <w:w w:val="105"/>
          <w:position w:val="-10"/>
          <w:sz w:val="24"/>
        </w:rPr>
        <w:t> </w:t>
      </w:r>
      <w:r>
        <w:rPr>
          <w:rFonts w:ascii="Cambria Math" w:eastAsia="Cambria Math"/>
          <w:spacing w:val="-4"/>
          <w:w w:val="105"/>
          <w:position w:val="3"/>
          <w:sz w:val="17"/>
          <w:u w:val="single"/>
        </w:rPr>
        <w:t>𝐵</w:t>
      </w:r>
      <w:r>
        <w:rPr>
          <w:rFonts w:ascii="Cambria Math" w:eastAsia="Cambria Math"/>
          <w:spacing w:val="-4"/>
          <w:w w:val="105"/>
          <w:sz w:val="14"/>
          <w:u w:val="single"/>
        </w:rPr>
        <w:t>𝑚𝑎𝑥</w:t>
      </w:r>
      <w:r>
        <w:rPr>
          <w:rFonts w:ascii="Cambria Math" w:eastAsia="Cambria Math"/>
          <w:spacing w:val="-4"/>
          <w:w w:val="105"/>
          <w:position w:val="3"/>
          <w:sz w:val="17"/>
          <w:u w:val="single"/>
        </w:rPr>
        <w:t>𝐿</w:t>
      </w:r>
    </w:p>
    <w:p>
      <w:pPr>
        <w:spacing w:line="174" w:lineRule="exact" w:before="0"/>
        <w:ind w:left="816" w:right="0" w:firstLine="0"/>
        <w:jc w:val="left"/>
        <w:rPr>
          <w:rFonts w:ascii="Cambria Math" w:eastAsia="Cambria Math"/>
          <w:sz w:val="17"/>
        </w:rPr>
      </w:pPr>
      <w:r>
        <w:rPr>
          <w:rFonts w:ascii="Cambria Math" w:eastAsia="Cambria Math"/>
          <w:w w:val="115"/>
          <w:sz w:val="17"/>
        </w:rPr>
        <w:t>𝜇</w:t>
      </w:r>
      <w:r>
        <w:rPr>
          <w:rFonts w:ascii="Cambria Math" w:eastAsia="Cambria Math"/>
          <w:w w:val="115"/>
          <w:position w:val="-2"/>
          <w:sz w:val="14"/>
        </w:rPr>
        <w:t>𝑜</w:t>
      </w:r>
      <w:r>
        <w:rPr>
          <w:rFonts w:ascii="Cambria Math" w:eastAsia="Cambria Math"/>
          <w:spacing w:val="45"/>
          <w:w w:val="115"/>
          <w:position w:val="-2"/>
          <w:sz w:val="14"/>
        </w:rPr>
        <w:t> </w:t>
      </w:r>
      <w:r>
        <w:rPr>
          <w:rFonts w:ascii="Cambria Math" w:eastAsia="Cambria Math"/>
          <w:spacing w:val="-10"/>
          <w:w w:val="115"/>
          <w:sz w:val="17"/>
        </w:rPr>
        <w:t>𝐼</w:t>
      </w:r>
    </w:p>
    <w:p>
      <w:pPr>
        <w:pStyle w:val="BodyText"/>
        <w:spacing w:before="66"/>
        <w:rPr>
          <w:rFonts w:ascii="Cambria Math"/>
          <w:sz w:val="17"/>
        </w:rPr>
      </w:pPr>
    </w:p>
    <w:p>
      <w:pPr>
        <w:spacing w:line="168" w:lineRule="auto" w:before="0"/>
        <w:ind w:left="307" w:right="0" w:firstLine="0"/>
        <w:jc w:val="left"/>
        <w:rPr>
          <w:rFonts w:ascii="Cambria Math" w:hAnsi="Cambria Math"/>
          <w:sz w:val="17"/>
        </w:rPr>
      </w:pPr>
      <w:r>
        <w:rPr/>
        <mc:AlternateContent>
          <mc:Choice Requires="wps">
            <w:drawing>
              <wp:anchor distT="0" distB="0" distL="0" distR="0" allowOverlap="1" layoutInCell="1" locked="0" behindDoc="1" simplePos="0" relativeHeight="485551104">
                <wp:simplePos x="0" y="0"/>
                <wp:positionH relativeFrom="page">
                  <wp:posOffset>1525777</wp:posOffset>
                </wp:positionH>
                <wp:positionV relativeFrom="paragraph">
                  <wp:posOffset>128864</wp:posOffset>
                </wp:positionV>
                <wp:extent cx="826769" cy="10795"/>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826769" cy="10795"/>
                        </a:xfrm>
                        <a:custGeom>
                          <a:avLst/>
                          <a:gdLst/>
                          <a:ahLst/>
                          <a:cxnLst/>
                          <a:rect l="l" t="t" r="r" b="b"/>
                          <a:pathLst>
                            <a:path w="826769" h="10795">
                              <a:moveTo>
                                <a:pt x="826312" y="0"/>
                              </a:moveTo>
                              <a:lnTo>
                                <a:pt x="0" y="0"/>
                              </a:lnTo>
                              <a:lnTo>
                                <a:pt x="0" y="10668"/>
                              </a:lnTo>
                              <a:lnTo>
                                <a:pt x="826312" y="10668"/>
                              </a:lnTo>
                              <a:lnTo>
                                <a:pt x="8263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0.139999pt;margin-top:10.146785pt;width:65.064000pt;height:.84001pt;mso-position-horizontal-relative:page;mso-position-vertical-relative:paragraph;z-index:-17765376" id="docshape43" filled="true" fillcolor="#000000" stroked="false">
                <v:fill type="solid"/>
                <w10:wrap type="none"/>
              </v:rect>
            </w:pict>
          </mc:Fallback>
        </mc:AlternateContent>
      </w:r>
      <w:r>
        <w:rPr>
          <w:i/>
          <w:position w:val="-13"/>
          <w:sz w:val="24"/>
        </w:rPr>
        <w:t>N</w:t>
      </w:r>
      <w:r>
        <w:rPr>
          <w:i/>
          <w:spacing w:val="2"/>
          <w:position w:val="-13"/>
          <w:sz w:val="24"/>
        </w:rPr>
        <w:t> </w:t>
      </w:r>
      <w:r>
        <w:rPr>
          <w:position w:val="-13"/>
          <w:sz w:val="24"/>
        </w:rPr>
        <w:t>=</w:t>
      </w:r>
      <w:r>
        <w:rPr>
          <w:spacing w:val="25"/>
          <w:position w:val="-13"/>
          <w:sz w:val="24"/>
        </w:rPr>
        <w:t>  </w:t>
      </w:r>
      <w:r>
        <w:rPr>
          <w:rFonts w:ascii="Cambria Math" w:hAnsi="Cambria Math"/>
          <w:sz w:val="17"/>
        </w:rPr>
        <w:t>0.012</w:t>
      </w:r>
      <w:r>
        <w:rPr>
          <w:rFonts w:ascii="Cambria Math" w:hAnsi="Cambria Math"/>
          <w:spacing w:val="3"/>
          <w:sz w:val="17"/>
        </w:rPr>
        <w:t> </w:t>
      </w:r>
      <w:r>
        <w:rPr>
          <w:rFonts w:ascii="Cambria Math" w:hAnsi="Cambria Math"/>
          <w:sz w:val="17"/>
        </w:rPr>
        <w:t>×</w:t>
      </w:r>
      <w:r>
        <w:rPr>
          <w:rFonts w:ascii="Cambria Math" w:hAnsi="Cambria Math"/>
          <w:spacing w:val="1"/>
          <w:sz w:val="17"/>
        </w:rPr>
        <w:t> </w:t>
      </w:r>
      <w:r>
        <w:rPr>
          <w:rFonts w:ascii="Cambria Math" w:hAnsi="Cambria Math"/>
          <w:spacing w:val="-2"/>
          <w:sz w:val="17"/>
        </w:rPr>
        <w:t>0.156</w:t>
      </w:r>
    </w:p>
    <w:p>
      <w:pPr>
        <w:spacing w:line="164" w:lineRule="exact" w:before="0"/>
        <w:ind w:left="722" w:right="0" w:firstLine="0"/>
        <w:jc w:val="left"/>
        <w:rPr>
          <w:rFonts w:ascii="Cambria Math" w:hAnsi="Cambria Math"/>
          <w:sz w:val="17"/>
        </w:rPr>
      </w:pPr>
      <w:r>
        <w:rPr>
          <w:rFonts w:ascii="Cambria Math" w:hAnsi="Cambria Math"/>
          <w:w w:val="105"/>
          <w:sz w:val="17"/>
        </w:rPr>
        <w:t>4</w:t>
      </w:r>
      <w:r>
        <w:rPr>
          <w:rFonts w:ascii="Cambria Math" w:hAnsi="Cambria Math"/>
          <w:spacing w:val="-3"/>
          <w:w w:val="105"/>
          <w:sz w:val="17"/>
        </w:rPr>
        <w:t> </w:t>
      </w:r>
      <w:r>
        <w:rPr>
          <w:rFonts w:ascii="Cambria Math" w:hAnsi="Cambria Math"/>
          <w:w w:val="105"/>
          <w:sz w:val="17"/>
        </w:rPr>
        <w:t>π</w:t>
      </w:r>
      <w:r>
        <w:rPr>
          <w:rFonts w:ascii="Cambria Math" w:hAnsi="Cambria Math"/>
          <w:spacing w:val="-2"/>
          <w:w w:val="105"/>
          <w:sz w:val="17"/>
        </w:rPr>
        <w:t> </w:t>
      </w:r>
      <w:r>
        <w:rPr>
          <w:rFonts w:ascii="Cambria Math" w:hAnsi="Cambria Math"/>
          <w:w w:val="105"/>
          <w:sz w:val="17"/>
        </w:rPr>
        <w:t>x10</w:t>
      </w:r>
      <w:r>
        <w:rPr>
          <w:rFonts w:ascii="Cambria Math" w:hAnsi="Cambria Math"/>
          <w:w w:val="105"/>
          <w:position w:val="5"/>
          <w:sz w:val="14"/>
        </w:rPr>
        <w:t>−7</w:t>
      </w:r>
      <w:r>
        <w:rPr>
          <w:rFonts w:ascii="Cambria Math" w:hAnsi="Cambria Math"/>
          <w:spacing w:val="48"/>
          <w:w w:val="105"/>
          <w:position w:val="5"/>
          <w:sz w:val="14"/>
        </w:rPr>
        <w:t> </w:t>
      </w:r>
      <w:r>
        <w:rPr>
          <w:rFonts w:ascii="Cambria Math" w:hAnsi="Cambria Math"/>
          <w:w w:val="105"/>
          <w:sz w:val="17"/>
        </w:rPr>
        <w:t>×</w:t>
      </w:r>
      <w:r>
        <w:rPr>
          <w:rFonts w:ascii="Cambria Math" w:hAnsi="Cambria Math"/>
          <w:spacing w:val="-3"/>
          <w:w w:val="105"/>
          <w:sz w:val="17"/>
        </w:rPr>
        <w:t> </w:t>
      </w:r>
      <w:r>
        <w:rPr>
          <w:rFonts w:ascii="Cambria Math" w:hAnsi="Cambria Math"/>
          <w:spacing w:val="-5"/>
          <w:w w:val="105"/>
          <w:sz w:val="17"/>
        </w:rPr>
        <w:t>636</w:t>
      </w:r>
    </w:p>
    <w:p>
      <w:pPr>
        <w:tabs>
          <w:tab w:pos="1889" w:val="right" w:leader="none"/>
        </w:tabs>
        <w:spacing w:line="172" w:lineRule="auto" w:before="804"/>
        <w:ind w:left="307" w:right="0" w:firstLine="0"/>
        <w:jc w:val="left"/>
        <w:rPr>
          <w:rFonts w:ascii="Cambria Math"/>
          <w:sz w:val="17"/>
        </w:rPr>
      </w:pPr>
      <w:r>
        <w:rPr/>
        <mc:AlternateContent>
          <mc:Choice Requires="wps">
            <w:drawing>
              <wp:anchor distT="0" distB="0" distL="0" distR="0" allowOverlap="1" layoutInCell="1" locked="0" behindDoc="1" simplePos="0" relativeHeight="485551616">
                <wp:simplePos x="0" y="0"/>
                <wp:positionH relativeFrom="page">
                  <wp:posOffset>1525777</wp:posOffset>
                </wp:positionH>
                <wp:positionV relativeFrom="paragraph">
                  <wp:posOffset>639198</wp:posOffset>
                </wp:positionV>
                <wp:extent cx="1045844" cy="10795"/>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1045844" cy="10795"/>
                        </a:xfrm>
                        <a:custGeom>
                          <a:avLst/>
                          <a:gdLst/>
                          <a:ahLst/>
                          <a:cxnLst/>
                          <a:rect l="l" t="t" r="r" b="b"/>
                          <a:pathLst>
                            <a:path w="1045844" h="10795">
                              <a:moveTo>
                                <a:pt x="1045768" y="0"/>
                              </a:moveTo>
                              <a:lnTo>
                                <a:pt x="0" y="0"/>
                              </a:lnTo>
                              <a:lnTo>
                                <a:pt x="0" y="10668"/>
                              </a:lnTo>
                              <a:lnTo>
                                <a:pt x="1045768" y="10668"/>
                              </a:lnTo>
                              <a:lnTo>
                                <a:pt x="10457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0.139999pt;margin-top:50.330627pt;width:82.344pt;height:.84pt;mso-position-horizontal-relative:page;mso-position-vertical-relative:paragraph;z-index:-17764864" id="docshape44" filled="true" fillcolor="#000000" stroked="false">
                <v:fill type="solid"/>
                <w10:wrap type="none"/>
              </v:rect>
            </w:pict>
          </mc:Fallback>
        </mc:AlternateContent>
      </w:r>
      <w:r>
        <w:rPr>
          <w:i/>
          <w:position w:val="-13"/>
          <w:sz w:val="24"/>
        </w:rPr>
        <w:t>N </w:t>
      </w:r>
      <w:r>
        <w:rPr>
          <w:spacing w:val="-10"/>
          <w:position w:val="-13"/>
          <w:sz w:val="24"/>
        </w:rPr>
        <w:t>=</w:t>
      </w:r>
      <w:r>
        <w:rPr>
          <w:position w:val="-13"/>
          <w:sz w:val="24"/>
        </w:rPr>
        <w:tab/>
      </w:r>
      <w:r>
        <w:rPr>
          <w:rFonts w:ascii="Cambria Math"/>
          <w:spacing w:val="-2"/>
          <w:sz w:val="17"/>
        </w:rPr>
        <w:t>0.001872</w:t>
      </w:r>
    </w:p>
    <w:p>
      <w:pPr>
        <w:spacing w:line="161" w:lineRule="exact" w:before="0"/>
        <w:ind w:left="761" w:right="0" w:firstLine="0"/>
        <w:jc w:val="left"/>
        <w:rPr>
          <w:rFonts w:ascii="Cambria Math" w:hAnsi="Cambria Math"/>
          <w:sz w:val="17"/>
        </w:rPr>
      </w:pPr>
      <w:r>
        <w:rPr>
          <w:rFonts w:ascii="Cambria Math" w:hAnsi="Cambria Math"/>
          <w:sz w:val="17"/>
        </w:rPr>
        <w:t>0.0000012568</w:t>
      </w:r>
      <w:r>
        <w:rPr>
          <w:rFonts w:ascii="Cambria Math" w:hAnsi="Cambria Math"/>
          <w:spacing w:val="17"/>
          <w:sz w:val="17"/>
        </w:rPr>
        <w:t> </w:t>
      </w:r>
      <w:r>
        <w:rPr>
          <w:rFonts w:ascii="Cambria Math" w:hAnsi="Cambria Math"/>
          <w:sz w:val="17"/>
        </w:rPr>
        <w:t>×</w:t>
      </w:r>
      <w:r>
        <w:rPr>
          <w:rFonts w:ascii="Cambria Math" w:hAnsi="Cambria Math"/>
          <w:spacing w:val="15"/>
          <w:sz w:val="17"/>
        </w:rPr>
        <w:t> </w:t>
      </w:r>
      <w:r>
        <w:rPr>
          <w:rFonts w:ascii="Cambria Math" w:hAnsi="Cambria Math"/>
          <w:spacing w:val="-5"/>
          <w:sz w:val="17"/>
        </w:rPr>
        <w:t>636</w:t>
      </w:r>
    </w:p>
    <w:p>
      <w:pPr>
        <w:spacing w:line="172" w:lineRule="auto" w:before="801"/>
        <w:ind w:left="307" w:right="0" w:firstLine="0"/>
        <w:jc w:val="left"/>
        <w:rPr>
          <w:rFonts w:ascii="Cambria Math"/>
          <w:sz w:val="17"/>
        </w:rPr>
      </w:pPr>
      <w:r>
        <w:rPr/>
        <mc:AlternateContent>
          <mc:Choice Requires="wps">
            <w:drawing>
              <wp:anchor distT="0" distB="0" distL="0" distR="0" allowOverlap="1" layoutInCell="1" locked="0" behindDoc="1" simplePos="0" relativeHeight="485552128">
                <wp:simplePos x="0" y="0"/>
                <wp:positionH relativeFrom="page">
                  <wp:posOffset>1525777</wp:posOffset>
                </wp:positionH>
                <wp:positionV relativeFrom="paragraph">
                  <wp:posOffset>637317</wp:posOffset>
                </wp:positionV>
                <wp:extent cx="540385" cy="10795"/>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540385" cy="10795"/>
                        </a:xfrm>
                        <a:custGeom>
                          <a:avLst/>
                          <a:gdLst/>
                          <a:ahLst/>
                          <a:cxnLst/>
                          <a:rect l="l" t="t" r="r" b="b"/>
                          <a:pathLst>
                            <a:path w="540385" h="10795">
                              <a:moveTo>
                                <a:pt x="539800" y="0"/>
                              </a:moveTo>
                              <a:lnTo>
                                <a:pt x="0" y="0"/>
                              </a:lnTo>
                              <a:lnTo>
                                <a:pt x="0" y="10667"/>
                              </a:lnTo>
                              <a:lnTo>
                                <a:pt x="539800" y="10667"/>
                              </a:lnTo>
                              <a:lnTo>
                                <a:pt x="539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0.139999pt;margin-top:50.182457pt;width:42.504pt;height:.84pt;mso-position-horizontal-relative:page;mso-position-vertical-relative:paragraph;z-index:-17764352" id="docshape45" filled="true" fillcolor="#000000" stroked="false">
                <v:fill type="solid"/>
                <w10:wrap type="none"/>
              </v:rect>
            </w:pict>
          </mc:Fallback>
        </mc:AlternateContent>
      </w:r>
      <w:r>
        <w:rPr>
          <w:i/>
          <w:position w:val="-13"/>
          <w:sz w:val="24"/>
        </w:rPr>
        <w:t>N</w:t>
      </w:r>
      <w:r>
        <w:rPr>
          <w:i/>
          <w:spacing w:val="-2"/>
          <w:position w:val="-13"/>
          <w:sz w:val="24"/>
        </w:rPr>
        <w:t> </w:t>
      </w:r>
      <w:r>
        <w:rPr>
          <w:position w:val="-13"/>
          <w:sz w:val="24"/>
        </w:rPr>
        <w:t>=</w:t>
      </w:r>
      <w:r>
        <w:rPr>
          <w:spacing w:val="42"/>
          <w:position w:val="-13"/>
          <w:sz w:val="24"/>
        </w:rPr>
        <w:t> </w:t>
      </w:r>
      <w:r>
        <w:rPr>
          <w:rFonts w:ascii="Cambria Math"/>
          <w:spacing w:val="-2"/>
          <w:sz w:val="17"/>
        </w:rPr>
        <w:t>0.001872</w:t>
      </w:r>
    </w:p>
    <w:p>
      <w:pPr>
        <w:spacing w:line="161" w:lineRule="exact" w:before="0"/>
        <w:ind w:left="761" w:right="0" w:firstLine="0"/>
        <w:jc w:val="left"/>
        <w:rPr>
          <w:rFonts w:ascii="Cambria Math"/>
          <w:sz w:val="17"/>
        </w:rPr>
      </w:pPr>
      <w:r>
        <w:rPr>
          <w:rFonts w:ascii="Cambria Math"/>
          <w:spacing w:val="-2"/>
          <w:w w:val="105"/>
          <w:sz w:val="17"/>
        </w:rPr>
        <w:t>0.0007993</w:t>
      </w:r>
    </w:p>
    <w:p>
      <w:pPr>
        <w:pStyle w:val="BodyText"/>
        <w:rPr>
          <w:rFonts w:ascii="Cambria Math"/>
        </w:rPr>
      </w:pPr>
    </w:p>
    <w:p>
      <w:pPr>
        <w:pStyle w:val="BodyText"/>
        <w:spacing w:before="234"/>
        <w:rPr>
          <w:rFonts w:ascii="Cambria Math"/>
        </w:rPr>
      </w:pPr>
    </w:p>
    <w:p>
      <w:pPr>
        <w:spacing w:before="1"/>
        <w:ind w:left="307" w:right="0" w:firstLine="0"/>
        <w:jc w:val="left"/>
        <w:rPr>
          <w:rFonts w:ascii="Cambria Math"/>
          <w:sz w:val="24"/>
        </w:rPr>
      </w:pPr>
      <w:r>
        <w:rPr>
          <w:i/>
          <w:sz w:val="24"/>
        </w:rPr>
        <w:t>N </w:t>
      </w:r>
      <w:r>
        <w:rPr>
          <w:sz w:val="24"/>
        </w:rPr>
        <w:t>=</w:t>
      </w:r>
      <w:r>
        <w:rPr>
          <w:spacing w:val="-1"/>
          <w:sz w:val="24"/>
        </w:rPr>
        <w:t> </w:t>
      </w:r>
      <w:r>
        <w:rPr>
          <w:rFonts w:ascii="Cambria Math"/>
          <w:spacing w:val="-2"/>
          <w:sz w:val="24"/>
        </w:rPr>
        <w:t>23.42</w:t>
      </w:r>
    </w:p>
    <w:p>
      <w:pPr>
        <w:pStyle w:val="BodyText"/>
        <w:rPr>
          <w:rFonts w:ascii="Cambria Math"/>
        </w:rPr>
      </w:pPr>
    </w:p>
    <w:p>
      <w:pPr>
        <w:pStyle w:val="Heading2"/>
        <w:numPr>
          <w:ilvl w:val="2"/>
          <w:numId w:val="12"/>
        </w:numPr>
        <w:tabs>
          <w:tab w:pos="938" w:val="left" w:leader="none"/>
          <w:tab w:pos="966" w:val="left" w:leader="none"/>
        </w:tabs>
        <w:spacing w:line="240" w:lineRule="auto" w:before="0" w:after="0"/>
        <w:ind w:left="938" w:right="1587" w:hanging="632"/>
        <w:jc w:val="left"/>
      </w:pPr>
      <w:r>
        <w:rPr/>
        <w:tab/>
        <w:t>Determination</w:t>
      </w:r>
      <w:r>
        <w:rPr>
          <w:spacing w:val="-4"/>
        </w:rPr>
        <w:t> </w:t>
      </w:r>
      <w:r>
        <w:rPr/>
        <w:t>of</w:t>
      </w:r>
      <w:r>
        <w:rPr>
          <w:spacing w:val="-4"/>
        </w:rPr>
        <w:t> </w:t>
      </w:r>
      <w:r>
        <w:rPr/>
        <w:t>resistance</w:t>
      </w:r>
      <w:r>
        <w:rPr>
          <w:spacing w:val="-6"/>
        </w:rPr>
        <w:t> </w:t>
      </w:r>
      <w:r>
        <w:rPr/>
        <w:t>of</w:t>
      </w:r>
      <w:r>
        <w:rPr>
          <w:spacing w:val="-3"/>
        </w:rPr>
        <w:t> </w:t>
      </w:r>
      <w:r>
        <w:rPr/>
        <w:t>the</w:t>
      </w:r>
      <w:r>
        <w:rPr>
          <w:spacing w:val="-4"/>
        </w:rPr>
        <w:t> </w:t>
      </w:r>
      <w:r>
        <w:rPr/>
        <w:t>copper</w:t>
      </w:r>
      <w:r>
        <w:rPr>
          <w:spacing w:val="-5"/>
        </w:rPr>
        <w:t> </w:t>
      </w:r>
      <w:r>
        <w:rPr/>
        <w:t>coil</w:t>
      </w:r>
      <w:r>
        <w:rPr>
          <w:spacing w:val="-4"/>
        </w:rPr>
        <w:t> </w:t>
      </w:r>
      <w:r>
        <w:rPr/>
        <w:t>inductor</w:t>
      </w:r>
      <w:r>
        <w:rPr>
          <w:spacing w:val="-6"/>
        </w:rPr>
        <w:t> </w:t>
      </w:r>
      <w:r>
        <w:rPr/>
        <w:t>at</w:t>
      </w:r>
      <w:r>
        <w:rPr>
          <w:spacing w:val="-4"/>
        </w:rPr>
        <w:t> </w:t>
      </w:r>
      <w:r>
        <w:rPr/>
        <w:t>ambient </w:t>
      </w:r>
      <w:r>
        <w:rPr>
          <w:spacing w:val="-2"/>
        </w:rPr>
        <w:t>temperature</w:t>
      </w:r>
    </w:p>
    <w:p>
      <w:pPr>
        <w:pStyle w:val="BodyText"/>
        <w:spacing w:before="156"/>
        <w:ind w:left="307"/>
      </w:pPr>
      <w:r>
        <w:rPr/>
        <w:t>The</w:t>
      </w:r>
      <w:r>
        <w:rPr>
          <w:spacing w:val="-5"/>
        </w:rPr>
        <w:t> </w:t>
      </w:r>
      <w:r>
        <w:rPr/>
        <w:t>resistance</w:t>
      </w:r>
      <w:r>
        <w:rPr>
          <w:spacing w:val="-2"/>
        </w:rPr>
        <w:t> </w:t>
      </w:r>
      <w:r>
        <w:rPr/>
        <w:t>of</w:t>
      </w:r>
      <w:r>
        <w:rPr>
          <w:spacing w:val="-1"/>
        </w:rPr>
        <w:t> </w:t>
      </w:r>
      <w:r>
        <w:rPr/>
        <w:t>the</w:t>
      </w:r>
      <w:r>
        <w:rPr>
          <w:spacing w:val="-1"/>
        </w:rPr>
        <w:t> </w:t>
      </w:r>
      <w:r>
        <w:rPr/>
        <w:t>copper</w:t>
      </w:r>
      <w:r>
        <w:rPr>
          <w:spacing w:val="-1"/>
        </w:rPr>
        <w:t> </w:t>
      </w:r>
      <w:r>
        <w:rPr/>
        <w:t>coil</w:t>
      </w:r>
      <w:r>
        <w:rPr>
          <w:spacing w:val="-1"/>
        </w:rPr>
        <w:t> </w:t>
      </w:r>
      <w:r>
        <w:rPr/>
        <w:t>inductor</w:t>
      </w:r>
      <w:r>
        <w:rPr>
          <w:spacing w:val="-2"/>
        </w:rPr>
        <w:t> </w:t>
      </w:r>
      <w:r>
        <w:rPr/>
        <w:t>at</w:t>
      </w:r>
      <w:r>
        <w:rPr>
          <w:spacing w:val="1"/>
        </w:rPr>
        <w:t> </w:t>
      </w:r>
      <w:r>
        <w:rPr/>
        <w:t>ambient</w:t>
      </w:r>
      <w:r>
        <w:rPr>
          <w:spacing w:val="-1"/>
        </w:rPr>
        <w:t> </w:t>
      </w:r>
      <w:r>
        <w:rPr/>
        <w:t>temperature</w:t>
      </w:r>
      <w:r>
        <w:rPr>
          <w:spacing w:val="-2"/>
        </w:rPr>
        <w:t> </w:t>
      </w:r>
      <w:r>
        <w:rPr/>
        <w:t>is</w:t>
      </w:r>
      <w:r>
        <w:rPr>
          <w:spacing w:val="-1"/>
        </w:rPr>
        <w:t> </w:t>
      </w:r>
      <w:r>
        <w:rPr/>
        <w:t>given</w:t>
      </w:r>
      <w:r>
        <w:rPr>
          <w:spacing w:val="2"/>
        </w:rPr>
        <w:t> </w:t>
      </w:r>
      <w:r>
        <w:rPr>
          <w:spacing w:val="-5"/>
        </w:rPr>
        <w:t>by:</w:t>
      </w:r>
    </w:p>
    <w:p>
      <w:pPr>
        <w:pStyle w:val="BodyText"/>
        <w:spacing w:before="2"/>
        <w:rPr>
          <w:sz w:val="17"/>
        </w:rPr>
      </w:pPr>
    </w:p>
    <w:p>
      <w:pPr>
        <w:spacing w:after="0"/>
        <w:rPr>
          <w:sz w:val="17"/>
        </w:rPr>
        <w:sectPr>
          <w:pgSz w:w="11910" w:h="16850"/>
          <w:pgMar w:header="0" w:footer="1014" w:top="1380" w:bottom="1200" w:left="1680" w:right="920"/>
        </w:sectPr>
      </w:pPr>
    </w:p>
    <w:p>
      <w:pPr>
        <w:spacing w:before="147"/>
        <w:ind w:left="307" w:right="0" w:firstLine="0"/>
        <w:jc w:val="left"/>
        <w:rPr>
          <w:rFonts w:ascii="Cambria Math" w:eastAsia="Cambria Math"/>
          <w:sz w:val="24"/>
        </w:rPr>
      </w:pPr>
      <w:r>
        <w:rPr>
          <w:rFonts w:ascii="Cambria Math" w:eastAsia="Cambria Math"/>
          <w:spacing w:val="-5"/>
          <w:sz w:val="24"/>
        </w:rPr>
        <w:t>𝑅</w:t>
      </w:r>
      <w:r>
        <w:rPr>
          <w:rFonts w:ascii="Cambria Math" w:eastAsia="Cambria Math"/>
          <w:spacing w:val="-5"/>
          <w:sz w:val="24"/>
          <w:vertAlign w:val="subscript"/>
        </w:rPr>
        <w:t>𝜃</w:t>
      </w:r>
    </w:p>
    <w:p>
      <w:pPr>
        <w:spacing w:line="168" w:lineRule="auto" w:before="97"/>
        <w:ind w:left="77" w:right="0" w:firstLine="0"/>
        <w:jc w:val="left"/>
        <w:rPr>
          <w:rFonts w:ascii="Cambria Math" w:eastAsia="Cambria Math"/>
          <w:sz w:val="17"/>
        </w:rPr>
      </w:pPr>
      <w:r>
        <w:rPr/>
        <w:br w:type="column"/>
      </w:r>
      <w:r>
        <w:rPr>
          <w:rFonts w:ascii="Cambria Math" w:eastAsia="Cambria Math"/>
          <w:w w:val="110"/>
          <w:position w:val="-13"/>
          <w:sz w:val="24"/>
        </w:rPr>
        <w:t>=</w:t>
      </w:r>
      <w:r>
        <w:rPr>
          <w:rFonts w:ascii="Cambria Math" w:eastAsia="Cambria Math"/>
          <w:spacing w:val="-9"/>
          <w:w w:val="110"/>
          <w:position w:val="-13"/>
          <w:sz w:val="24"/>
        </w:rPr>
        <w:t> </w:t>
      </w:r>
      <w:r>
        <w:rPr>
          <w:rFonts w:ascii="Cambria Math" w:eastAsia="Cambria Math"/>
          <w:spacing w:val="-5"/>
          <w:w w:val="110"/>
          <w:sz w:val="17"/>
          <w:u w:val="single"/>
        </w:rPr>
        <w:t>𝜌</w:t>
      </w:r>
      <w:r>
        <w:rPr>
          <w:rFonts w:ascii="Cambria Math" w:eastAsia="Cambria Math"/>
          <w:spacing w:val="-5"/>
          <w:w w:val="110"/>
          <w:position w:val="-2"/>
          <w:sz w:val="14"/>
          <w:u w:val="single"/>
        </w:rPr>
        <w:t>𝑐</w:t>
      </w:r>
      <w:r>
        <w:rPr>
          <w:rFonts w:ascii="Cambria Math" w:eastAsia="Cambria Math"/>
          <w:spacing w:val="-5"/>
          <w:w w:val="110"/>
          <w:sz w:val="17"/>
          <w:u w:val="single"/>
        </w:rPr>
        <w:t>𝑙</w:t>
      </w:r>
    </w:p>
    <w:p>
      <w:pPr>
        <w:spacing w:line="185" w:lineRule="exact" w:before="0"/>
        <w:ind w:left="358" w:right="0" w:firstLine="0"/>
        <w:jc w:val="left"/>
        <w:rPr>
          <w:rFonts w:ascii="Cambria Math" w:eastAsia="Cambria Math"/>
          <w:sz w:val="14"/>
        </w:rPr>
      </w:pPr>
      <w:r>
        <w:rPr>
          <w:rFonts w:ascii="Cambria Math" w:eastAsia="Cambria Math"/>
          <w:spacing w:val="-5"/>
          <w:w w:val="110"/>
          <w:sz w:val="17"/>
        </w:rPr>
        <w:t>𝐴</w:t>
      </w:r>
      <w:r>
        <w:rPr>
          <w:rFonts w:ascii="Cambria Math" w:eastAsia="Cambria Math"/>
          <w:spacing w:val="-5"/>
          <w:w w:val="110"/>
          <w:position w:val="-2"/>
          <w:sz w:val="14"/>
        </w:rPr>
        <w:t>𝑡</w:t>
      </w:r>
    </w:p>
    <w:p>
      <w:pPr>
        <w:pStyle w:val="BodyText"/>
        <w:spacing w:before="151"/>
        <w:ind w:left="307"/>
      </w:pPr>
      <w:r>
        <w:rPr/>
        <w:br w:type="column"/>
      </w:r>
      <w:r>
        <w:rPr>
          <w:spacing w:val="-2"/>
        </w:rPr>
        <w:t>(3.19)</w:t>
      </w:r>
    </w:p>
    <w:p>
      <w:pPr>
        <w:spacing w:after="0"/>
        <w:sectPr>
          <w:type w:val="continuous"/>
          <w:pgSz w:w="11910" w:h="16850"/>
          <w:pgMar w:header="0" w:footer="1014" w:top="1340" w:bottom="1200" w:left="1680" w:right="920"/>
          <w:cols w:num="3" w:equalWidth="0">
            <w:col w:w="565" w:space="40"/>
            <w:col w:w="613" w:space="6704"/>
            <w:col w:w="1388"/>
          </w:cols>
        </w:sectPr>
      </w:pPr>
    </w:p>
    <w:p>
      <w:pPr>
        <w:pStyle w:val="BodyText"/>
        <w:spacing w:before="94"/>
      </w:pPr>
    </w:p>
    <w:p>
      <w:pPr>
        <w:pStyle w:val="BodyText"/>
        <w:ind w:left="307"/>
      </w:pPr>
      <w:r>
        <w:rPr>
          <w:spacing w:val="-2"/>
        </w:rPr>
        <w:t>Where:</w:t>
      </w:r>
    </w:p>
    <w:p>
      <w:pPr>
        <w:pStyle w:val="BodyText"/>
        <w:spacing w:before="124"/>
      </w:pPr>
    </w:p>
    <w:p>
      <w:pPr>
        <w:pStyle w:val="BodyText"/>
        <w:ind w:left="307"/>
      </w:pPr>
      <w:r>
        <w:rPr>
          <w:rFonts w:ascii="Cambria Math" w:eastAsia="Cambria Math"/>
        </w:rPr>
        <w:t>𝜌</w:t>
      </w:r>
      <w:r>
        <w:rPr>
          <w:rFonts w:ascii="Cambria Math" w:eastAsia="Cambria Math"/>
          <w:vertAlign w:val="subscript"/>
        </w:rPr>
        <w:t>𝑐</w:t>
      </w:r>
      <w:r>
        <w:rPr>
          <w:vertAlign w:val="baseline"/>
        </w:rPr>
        <w:t>=</w:t>
      </w:r>
      <w:r>
        <w:rPr>
          <w:spacing w:val="6"/>
          <w:vertAlign w:val="baseline"/>
        </w:rPr>
        <w:t> </w:t>
      </w:r>
      <w:r>
        <w:rPr>
          <w:vertAlign w:val="baseline"/>
        </w:rPr>
        <w:t>Resistivity</w:t>
      </w:r>
      <w:r>
        <w:rPr>
          <w:spacing w:val="-1"/>
          <w:vertAlign w:val="baseline"/>
        </w:rPr>
        <w:t> </w:t>
      </w:r>
      <w:r>
        <w:rPr>
          <w:vertAlign w:val="baseline"/>
        </w:rPr>
        <w:t>of</w:t>
      </w:r>
      <w:r>
        <w:rPr>
          <w:spacing w:val="8"/>
          <w:vertAlign w:val="baseline"/>
        </w:rPr>
        <w:t> </w:t>
      </w:r>
      <w:r>
        <w:rPr>
          <w:spacing w:val="-2"/>
          <w:vertAlign w:val="baseline"/>
        </w:rPr>
        <w:t>copper</w:t>
      </w:r>
    </w:p>
    <w:p>
      <w:pPr>
        <w:pStyle w:val="BodyText"/>
        <w:spacing w:before="11"/>
      </w:pPr>
    </w:p>
    <w:p>
      <w:pPr>
        <w:pStyle w:val="BodyText"/>
        <w:ind w:left="307"/>
        <w:rPr>
          <w:rFonts w:ascii="Cambria Math" w:hAnsi="Cambria Math" w:eastAsia="Cambria Math"/>
        </w:rPr>
      </w:pPr>
      <w:r>
        <w:rPr>
          <w:rFonts w:ascii="Cambria Math" w:hAnsi="Cambria Math" w:eastAsia="Cambria Math"/>
        </w:rPr>
        <w:t>𝜌</w:t>
      </w:r>
      <w:r>
        <w:rPr>
          <w:rFonts w:ascii="Cambria Math" w:hAnsi="Cambria Math" w:eastAsia="Cambria Math"/>
          <w:vertAlign w:val="subscript"/>
        </w:rPr>
        <w:t>𝑐</w:t>
      </w:r>
      <w:r>
        <w:rPr>
          <w:rFonts w:ascii="Cambria Math" w:hAnsi="Cambria Math" w:eastAsia="Cambria Math"/>
          <w:spacing w:val="33"/>
          <w:vertAlign w:val="baseline"/>
        </w:rPr>
        <w:t> </w:t>
      </w:r>
      <w:r>
        <w:rPr>
          <w:rFonts w:ascii="Cambria Math" w:hAnsi="Cambria Math" w:eastAsia="Cambria Math"/>
          <w:vertAlign w:val="baseline"/>
        </w:rPr>
        <w:t>=</w:t>
      </w:r>
      <w:r>
        <w:rPr>
          <w:rFonts w:ascii="Cambria Math" w:hAnsi="Cambria Math" w:eastAsia="Cambria Math"/>
          <w:spacing w:val="19"/>
          <w:vertAlign w:val="baseline"/>
        </w:rPr>
        <w:t> </w:t>
      </w:r>
      <w:r>
        <w:rPr>
          <w:rFonts w:ascii="Cambria Math" w:hAnsi="Cambria Math" w:eastAsia="Cambria Math"/>
          <w:vertAlign w:val="baseline"/>
        </w:rPr>
        <w:t>1.72</w:t>
      </w:r>
      <w:r>
        <w:rPr>
          <w:rFonts w:ascii="Cambria Math" w:hAnsi="Cambria Math" w:eastAsia="Cambria Math"/>
          <w:spacing w:val="4"/>
          <w:vertAlign w:val="baseline"/>
        </w:rPr>
        <w:t> </w:t>
      </w:r>
      <w:r>
        <w:rPr>
          <w:rFonts w:ascii="Cambria Math" w:hAnsi="Cambria Math" w:eastAsia="Cambria Math"/>
          <w:vertAlign w:val="baseline"/>
        </w:rPr>
        <w:t>×</w:t>
      </w:r>
      <w:r>
        <w:rPr>
          <w:rFonts w:ascii="Cambria Math" w:hAnsi="Cambria Math" w:eastAsia="Cambria Math"/>
          <w:spacing w:val="2"/>
          <w:vertAlign w:val="baseline"/>
        </w:rPr>
        <w:t> </w:t>
      </w:r>
      <w:r>
        <w:rPr>
          <w:rFonts w:ascii="Cambria Math" w:hAnsi="Cambria Math" w:eastAsia="Cambria Math"/>
          <w:vertAlign w:val="baseline"/>
        </w:rPr>
        <w:t>10</w:t>
      </w:r>
      <w:r>
        <w:rPr>
          <w:rFonts w:ascii="Cambria Math" w:hAnsi="Cambria Math" w:eastAsia="Cambria Math"/>
          <w:vertAlign w:val="superscript"/>
        </w:rPr>
        <w:t>−8</w:t>
      </w:r>
      <w:r>
        <w:rPr>
          <w:rFonts w:ascii="Cambria Math" w:hAnsi="Cambria Math" w:eastAsia="Cambria Math"/>
          <w:vertAlign w:val="baseline"/>
        </w:rPr>
        <w:t>Ω𝑚</w:t>
      </w:r>
      <w:r>
        <w:rPr>
          <w:rFonts w:ascii="Cambria Math" w:hAnsi="Cambria Math" w:eastAsia="Cambria Math"/>
          <w:spacing w:val="6"/>
          <w:vertAlign w:val="baseline"/>
        </w:rPr>
        <w:t> </w:t>
      </w:r>
      <w:r>
        <w:rPr>
          <w:rFonts w:ascii="Cambria Math" w:hAnsi="Cambria Math" w:eastAsia="Cambria Math"/>
          <w:vertAlign w:val="baseline"/>
        </w:rPr>
        <w:t>𝑎𝑡</w:t>
      </w:r>
      <w:r>
        <w:rPr>
          <w:rFonts w:ascii="Cambria Math" w:hAnsi="Cambria Math" w:eastAsia="Cambria Math"/>
          <w:spacing w:val="8"/>
          <w:vertAlign w:val="baseline"/>
        </w:rPr>
        <w:t> </w:t>
      </w:r>
      <w:r>
        <w:rPr>
          <w:rFonts w:ascii="Cambria Math" w:hAnsi="Cambria Math" w:eastAsia="Cambria Math"/>
          <w:spacing w:val="-4"/>
          <w:vertAlign w:val="baseline"/>
        </w:rPr>
        <w:t>25</w:t>
      </w:r>
      <w:r>
        <w:rPr>
          <w:rFonts w:ascii="Cambria Math" w:hAnsi="Cambria Math" w:eastAsia="Cambria Math"/>
          <w:spacing w:val="-4"/>
          <w:vertAlign w:val="superscript"/>
        </w:rPr>
        <w:t>𝑜</w:t>
      </w:r>
      <w:r>
        <w:rPr>
          <w:rFonts w:ascii="Cambria Math" w:hAnsi="Cambria Math" w:eastAsia="Cambria Math"/>
          <w:spacing w:val="-4"/>
          <w:vertAlign w:val="baseline"/>
        </w:rPr>
        <w:t>𝐶</w:t>
      </w:r>
    </w:p>
    <w:p>
      <w:pPr>
        <w:pStyle w:val="BodyText"/>
        <w:spacing w:before="155"/>
        <w:rPr>
          <w:rFonts w:ascii="Cambria Math"/>
        </w:rPr>
      </w:pPr>
    </w:p>
    <w:p>
      <w:pPr>
        <w:pStyle w:val="BodyText"/>
        <w:ind w:left="307"/>
        <w:rPr>
          <w:rFonts w:ascii="Cambria Math" w:eastAsia="Cambria Math"/>
        </w:rPr>
      </w:pPr>
      <w:r>
        <w:rPr/>
        <w:t>Length,</w:t>
      </w:r>
      <w:r>
        <w:rPr>
          <w:spacing w:val="-2"/>
        </w:rPr>
        <w:t> </w:t>
      </w:r>
      <w:r>
        <w:rPr>
          <w:i/>
        </w:rPr>
        <w:t>l</w:t>
      </w:r>
      <w:r>
        <w:rPr>
          <w:i/>
          <w:spacing w:val="-1"/>
        </w:rPr>
        <w:t> </w:t>
      </w:r>
      <w:r>
        <w:rPr/>
        <w:t>is</w:t>
      </w:r>
      <w:r>
        <w:rPr>
          <w:spacing w:val="-1"/>
        </w:rPr>
        <w:t> </w:t>
      </w:r>
      <w:r>
        <w:rPr/>
        <w:t>total</w:t>
      </w:r>
      <w:r>
        <w:rPr>
          <w:spacing w:val="-1"/>
        </w:rPr>
        <w:t> </w:t>
      </w:r>
      <w:r>
        <w:rPr/>
        <w:t>length</w:t>
      </w:r>
      <w:r>
        <w:rPr>
          <w:spacing w:val="-2"/>
        </w:rPr>
        <w:t> </w:t>
      </w:r>
      <w:r>
        <w:rPr/>
        <w:t>of</w:t>
      </w:r>
      <w:r>
        <w:rPr>
          <w:spacing w:val="-1"/>
        </w:rPr>
        <w:t> </w:t>
      </w:r>
      <w:r>
        <w:rPr/>
        <w:t>copper</w:t>
      </w:r>
      <w:r>
        <w:rPr>
          <w:spacing w:val="-1"/>
        </w:rPr>
        <w:t> </w:t>
      </w:r>
      <w:r>
        <w:rPr/>
        <w:t>tube,</w:t>
      </w:r>
      <w:r>
        <w:rPr>
          <w:spacing w:val="-1"/>
        </w:rPr>
        <w:t> </w:t>
      </w:r>
      <w:r>
        <w:rPr/>
        <w:t>=</w:t>
      </w:r>
      <w:r>
        <w:rPr>
          <w:spacing w:val="2"/>
        </w:rPr>
        <w:t> </w:t>
      </w:r>
      <w:r>
        <w:rPr>
          <w:rFonts w:ascii="Cambria Math" w:eastAsia="Cambria Math"/>
          <w:spacing w:val="-4"/>
        </w:rPr>
        <w:t>𝜋𝐷</w:t>
      </w:r>
      <w:r>
        <w:rPr>
          <w:rFonts w:ascii="Cambria Math" w:eastAsia="Cambria Math"/>
          <w:spacing w:val="-4"/>
          <w:vertAlign w:val="subscript"/>
        </w:rPr>
        <w:t>𝑖𝑛</w:t>
      </w:r>
      <w:r>
        <w:rPr>
          <w:rFonts w:ascii="Cambria Math" w:eastAsia="Cambria Math"/>
          <w:spacing w:val="-4"/>
          <w:vertAlign w:val="baseline"/>
        </w:rPr>
        <w:t>𝑁</w:t>
      </w:r>
    </w:p>
    <w:p>
      <w:pPr>
        <w:pStyle w:val="BodyText"/>
        <w:spacing w:before="118"/>
        <w:rPr>
          <w:rFonts w:ascii="Cambria Math"/>
          <w:sz w:val="20"/>
        </w:rPr>
      </w:pPr>
    </w:p>
    <w:p>
      <w:pPr>
        <w:spacing w:after="0"/>
        <w:rPr>
          <w:rFonts w:ascii="Cambria Math"/>
          <w:sz w:val="20"/>
        </w:rPr>
        <w:sectPr>
          <w:type w:val="continuous"/>
          <w:pgSz w:w="11910" w:h="16850"/>
          <w:pgMar w:header="0" w:footer="1014" w:top="1340" w:bottom="1200" w:left="1680" w:right="920"/>
        </w:sectPr>
      </w:pPr>
    </w:p>
    <w:p>
      <w:pPr>
        <w:spacing w:before="276"/>
        <w:ind w:left="307" w:right="0" w:firstLine="0"/>
        <w:jc w:val="left"/>
        <w:rPr>
          <w:rFonts w:ascii="Cambria Math" w:eastAsia="Cambria Math"/>
          <w:sz w:val="24"/>
        </w:rPr>
      </w:pPr>
      <w:r>
        <w:rPr>
          <w:rFonts w:ascii="Cambria Math" w:eastAsia="Cambria Math"/>
          <w:w w:val="105"/>
          <w:sz w:val="24"/>
        </w:rPr>
        <w:t>𝑅</w:t>
      </w:r>
      <w:r>
        <w:rPr>
          <w:rFonts w:ascii="Cambria Math" w:eastAsia="Cambria Math"/>
          <w:w w:val="105"/>
          <w:sz w:val="24"/>
          <w:vertAlign w:val="subscript"/>
        </w:rPr>
        <w:t>𝜃</w:t>
      </w:r>
      <w:r>
        <w:rPr>
          <w:rFonts w:ascii="Cambria Math" w:eastAsia="Cambria Math"/>
          <w:spacing w:val="25"/>
          <w:w w:val="105"/>
          <w:sz w:val="24"/>
          <w:vertAlign w:val="baseline"/>
        </w:rPr>
        <w:t> </w:t>
      </w:r>
      <w:r>
        <w:rPr>
          <w:rFonts w:ascii="Cambria Math" w:eastAsia="Cambria Math"/>
          <w:spacing w:val="-17"/>
          <w:w w:val="105"/>
          <w:sz w:val="24"/>
          <w:vertAlign w:val="baseline"/>
        </w:rPr>
        <w:t>=</w:t>
      </w:r>
    </w:p>
    <w:p>
      <w:pPr>
        <w:pStyle w:val="BodyText"/>
        <w:spacing w:before="94"/>
        <w:ind w:left="25"/>
        <w:rPr>
          <w:rFonts w:ascii="Cambria Math" w:hAnsi="Cambria Math" w:eastAsia="Cambria Math"/>
        </w:rPr>
      </w:pPr>
      <w:r>
        <w:rPr/>
        <w:br w:type="column"/>
      </w:r>
      <w:r>
        <w:rPr>
          <w:rFonts w:ascii="Cambria Math" w:hAnsi="Cambria Math" w:eastAsia="Cambria Math"/>
        </w:rPr>
        <w:t>1.72 ×</w:t>
      </w:r>
      <w:r>
        <w:rPr>
          <w:rFonts w:ascii="Cambria Math" w:hAnsi="Cambria Math" w:eastAsia="Cambria Math"/>
          <w:spacing w:val="3"/>
        </w:rPr>
        <w:t> </w:t>
      </w:r>
      <w:r>
        <w:rPr>
          <w:rFonts w:ascii="Cambria Math" w:hAnsi="Cambria Math" w:eastAsia="Cambria Math"/>
        </w:rPr>
        <w:t>10</w:t>
      </w:r>
      <w:r>
        <w:rPr>
          <w:rFonts w:ascii="Cambria Math" w:hAnsi="Cambria Math" w:eastAsia="Cambria Math"/>
          <w:vertAlign w:val="superscript"/>
        </w:rPr>
        <w:t>−</w:t>
      </w:r>
      <w:r>
        <w:rPr>
          <w:rFonts w:ascii="Cambria Math" w:hAnsi="Cambria Math" w:eastAsia="Cambria Math"/>
          <w:vertAlign w:val="superscript"/>
        </w:rPr>
        <w:t>8</w:t>
      </w:r>
      <w:r>
        <w:rPr>
          <w:rFonts w:ascii="Cambria Math" w:hAnsi="Cambria Math" w:eastAsia="Cambria Math"/>
          <w:spacing w:val="7"/>
          <w:vertAlign w:val="baseline"/>
        </w:rPr>
        <w:t> </w:t>
      </w:r>
      <w:r>
        <w:rPr>
          <w:rFonts w:ascii="Cambria Math" w:hAnsi="Cambria Math" w:eastAsia="Cambria Math"/>
          <w:vertAlign w:val="baseline"/>
        </w:rPr>
        <w:t>×</w:t>
      </w:r>
      <w:r>
        <w:rPr>
          <w:rFonts w:ascii="Cambria Math" w:hAnsi="Cambria Math" w:eastAsia="Cambria Math"/>
          <w:spacing w:val="3"/>
          <w:vertAlign w:val="baseline"/>
        </w:rPr>
        <w:t> </w:t>
      </w:r>
      <w:r>
        <w:rPr>
          <w:rFonts w:ascii="Cambria Math" w:hAnsi="Cambria Math" w:eastAsia="Cambria Math"/>
          <w:vertAlign w:val="baseline"/>
        </w:rPr>
        <w:t>𝜋</w:t>
      </w:r>
      <w:r>
        <w:rPr>
          <w:rFonts w:ascii="Cambria Math" w:hAnsi="Cambria Math" w:eastAsia="Cambria Math"/>
          <w:spacing w:val="7"/>
          <w:vertAlign w:val="baseline"/>
        </w:rPr>
        <w:t> </w:t>
      </w:r>
      <w:r>
        <w:rPr>
          <w:rFonts w:ascii="Cambria Math" w:hAnsi="Cambria Math" w:eastAsia="Cambria Math"/>
          <w:vertAlign w:val="baseline"/>
        </w:rPr>
        <w:t>× 0.09388</w:t>
      </w:r>
      <w:r>
        <w:rPr>
          <w:rFonts w:ascii="Cambria Math" w:hAnsi="Cambria Math" w:eastAsia="Cambria Math"/>
          <w:spacing w:val="2"/>
          <w:vertAlign w:val="baseline"/>
        </w:rPr>
        <w:t> </w:t>
      </w:r>
      <w:r>
        <w:rPr>
          <w:rFonts w:ascii="Cambria Math" w:hAnsi="Cambria Math" w:eastAsia="Cambria Math"/>
          <w:vertAlign w:val="baseline"/>
        </w:rPr>
        <w:t>×</w:t>
      </w:r>
      <w:r>
        <w:rPr>
          <w:rFonts w:ascii="Cambria Math" w:hAnsi="Cambria Math" w:eastAsia="Cambria Math"/>
          <w:spacing w:val="3"/>
          <w:vertAlign w:val="baseline"/>
        </w:rPr>
        <w:t> </w:t>
      </w:r>
      <w:r>
        <w:rPr>
          <w:rFonts w:ascii="Cambria Math" w:hAnsi="Cambria Math" w:eastAsia="Cambria Math"/>
          <w:spacing w:val="-5"/>
          <w:vertAlign w:val="baseline"/>
        </w:rPr>
        <w:t>23</w:t>
      </w:r>
    </w:p>
    <w:p>
      <w:pPr>
        <w:pStyle w:val="BodyText"/>
        <w:spacing w:before="5"/>
        <w:rPr>
          <w:rFonts w:ascii="Cambria Math"/>
          <w:sz w:val="4"/>
        </w:rPr>
      </w:pPr>
    </w:p>
    <w:p>
      <w:pPr>
        <w:pStyle w:val="BodyText"/>
        <w:spacing w:line="20" w:lineRule="exact"/>
        <w:ind w:left="25"/>
        <w:rPr>
          <w:rFonts w:ascii="Cambria Math"/>
          <w:sz w:val="2"/>
        </w:rPr>
      </w:pPr>
      <w:r>
        <w:rPr>
          <w:rFonts w:ascii="Cambria Math"/>
          <w:sz w:val="2"/>
        </w:rPr>
        <mc:AlternateContent>
          <mc:Choice Requires="wps">
            <w:drawing>
              <wp:inline distT="0" distB="0" distL="0" distR="0">
                <wp:extent cx="2106930" cy="10795"/>
                <wp:effectExtent l="0" t="0" r="0" b="0"/>
                <wp:docPr id="46" name="Group 46"/>
                <wp:cNvGraphicFramePr>
                  <a:graphicFrameLocks/>
                </wp:cNvGraphicFramePr>
                <a:graphic>
                  <a:graphicData uri="http://schemas.microsoft.com/office/word/2010/wordprocessingGroup">
                    <wpg:wgp>
                      <wpg:cNvPr id="46" name="Group 46"/>
                      <wpg:cNvGrpSpPr/>
                      <wpg:grpSpPr>
                        <a:xfrm>
                          <a:off x="0" y="0"/>
                          <a:ext cx="2106930" cy="10795"/>
                          <a:chExt cx="2106930" cy="10795"/>
                        </a:xfrm>
                      </wpg:grpSpPr>
                      <wps:wsp>
                        <wps:cNvPr id="47" name="Graphic 47"/>
                        <wps:cNvSpPr/>
                        <wps:spPr>
                          <a:xfrm>
                            <a:off x="0" y="0"/>
                            <a:ext cx="2106930" cy="10795"/>
                          </a:xfrm>
                          <a:custGeom>
                            <a:avLst/>
                            <a:gdLst/>
                            <a:ahLst/>
                            <a:cxnLst/>
                            <a:rect l="l" t="t" r="r" b="b"/>
                            <a:pathLst>
                              <a:path w="2106930" h="10795">
                                <a:moveTo>
                                  <a:pt x="2106802" y="0"/>
                                </a:moveTo>
                                <a:lnTo>
                                  <a:pt x="0" y="0"/>
                                </a:lnTo>
                                <a:lnTo>
                                  <a:pt x="0" y="10668"/>
                                </a:lnTo>
                                <a:lnTo>
                                  <a:pt x="2106802" y="10668"/>
                                </a:lnTo>
                                <a:lnTo>
                                  <a:pt x="210680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65.9pt;height:.85pt;mso-position-horizontal-relative:char;mso-position-vertical-relative:line" id="docshapegroup46" coordorigin="0,0" coordsize="3318,17">
                <v:rect style="position:absolute;left:0;top:0;width:3318;height:17" id="docshape47" filled="true" fillcolor="#000000" stroked="false">
                  <v:fill type="solid"/>
                </v:rect>
              </v:group>
            </w:pict>
          </mc:Fallback>
        </mc:AlternateContent>
      </w:r>
      <w:r>
        <w:rPr>
          <w:rFonts w:ascii="Cambria Math"/>
          <w:sz w:val="2"/>
        </w:rPr>
      </w:r>
    </w:p>
    <w:p>
      <w:pPr>
        <w:pStyle w:val="BodyText"/>
        <w:ind w:left="1137"/>
        <w:rPr>
          <w:rFonts w:ascii="Cambria Math" w:hAnsi="Cambria Math"/>
        </w:rPr>
      </w:pPr>
      <w:r>
        <w:rPr>
          <w:rFonts w:ascii="Cambria Math" w:hAnsi="Cambria Math"/>
        </w:rPr>
        <w:t>2.1</w:t>
      </w:r>
      <w:r>
        <w:rPr>
          <w:rFonts w:ascii="Cambria Math" w:hAnsi="Cambria Math"/>
          <w:spacing w:val="-1"/>
        </w:rPr>
        <w:t> </w:t>
      </w:r>
      <w:r>
        <w:rPr>
          <w:rFonts w:ascii="Cambria Math" w:hAnsi="Cambria Math"/>
        </w:rPr>
        <w:t>× </w:t>
      </w:r>
      <w:r>
        <w:rPr>
          <w:rFonts w:ascii="Cambria Math" w:hAnsi="Cambria Math"/>
          <w:spacing w:val="-4"/>
        </w:rPr>
        <w:t>10</w:t>
      </w:r>
      <w:r>
        <w:rPr>
          <w:rFonts w:ascii="Cambria Math" w:hAnsi="Cambria Math"/>
          <w:spacing w:val="-4"/>
          <w:vertAlign w:val="superscript"/>
        </w:rPr>
        <w:t>−5</w:t>
      </w:r>
    </w:p>
    <w:p>
      <w:pPr>
        <w:spacing w:after="0"/>
        <w:rPr>
          <w:rFonts w:ascii="Cambria Math" w:hAnsi="Cambria Math"/>
        </w:rPr>
        <w:sectPr>
          <w:type w:val="continuous"/>
          <w:pgSz w:w="11910" w:h="16850"/>
          <w:pgMar w:header="0" w:footer="1014" w:top="1340" w:bottom="1200" w:left="1680" w:right="920"/>
          <w:cols w:num="2" w:equalWidth="0">
            <w:col w:w="826" w:space="40"/>
            <w:col w:w="8444"/>
          </w:cols>
        </w:sectPr>
      </w:pPr>
    </w:p>
    <w:p>
      <w:pPr>
        <w:spacing w:before="250"/>
        <w:ind w:left="307" w:right="0" w:firstLine="0"/>
        <w:jc w:val="left"/>
        <w:rPr>
          <w:rFonts w:ascii="Cambria Math" w:eastAsia="Cambria Math"/>
          <w:sz w:val="24"/>
        </w:rPr>
      </w:pPr>
      <w:r>
        <w:rPr>
          <w:rFonts w:ascii="Cambria Math" w:eastAsia="Cambria Math"/>
          <w:w w:val="105"/>
          <w:sz w:val="24"/>
        </w:rPr>
        <w:t>𝑅</w:t>
      </w:r>
      <w:r>
        <w:rPr>
          <w:rFonts w:ascii="Cambria Math" w:eastAsia="Cambria Math"/>
          <w:w w:val="105"/>
          <w:sz w:val="24"/>
          <w:vertAlign w:val="subscript"/>
        </w:rPr>
        <w:t>𝜃</w:t>
      </w:r>
      <w:r>
        <w:rPr>
          <w:rFonts w:ascii="Cambria Math" w:eastAsia="Cambria Math"/>
          <w:spacing w:val="25"/>
          <w:w w:val="105"/>
          <w:sz w:val="24"/>
          <w:vertAlign w:val="baseline"/>
        </w:rPr>
        <w:t> </w:t>
      </w:r>
      <w:r>
        <w:rPr>
          <w:rFonts w:ascii="Cambria Math" w:eastAsia="Cambria Math"/>
          <w:spacing w:val="-17"/>
          <w:w w:val="105"/>
          <w:sz w:val="24"/>
          <w:vertAlign w:val="baseline"/>
        </w:rPr>
        <w:t>=</w:t>
      </w:r>
    </w:p>
    <w:p>
      <w:pPr>
        <w:pStyle w:val="BodyText"/>
        <w:spacing w:before="68"/>
        <w:ind w:left="25"/>
        <w:rPr>
          <w:rFonts w:ascii="Cambria Math" w:hAnsi="Cambria Math"/>
        </w:rPr>
      </w:pPr>
      <w:r>
        <w:rPr/>
        <w:br w:type="column"/>
      </w:r>
      <w:r>
        <w:rPr>
          <w:rFonts w:ascii="Cambria Math" w:hAnsi="Cambria Math"/>
        </w:rPr>
        <w:t>1.166905 ×</w:t>
      </w:r>
      <w:r>
        <w:rPr>
          <w:rFonts w:ascii="Cambria Math" w:hAnsi="Cambria Math"/>
          <w:spacing w:val="-3"/>
        </w:rPr>
        <w:t> </w:t>
      </w:r>
      <w:r>
        <w:rPr>
          <w:rFonts w:ascii="Cambria Math" w:hAnsi="Cambria Math"/>
          <w:spacing w:val="-4"/>
        </w:rPr>
        <w:t>10</w:t>
      </w:r>
      <w:r>
        <w:rPr>
          <w:rFonts w:ascii="Cambria Math" w:hAnsi="Cambria Math"/>
          <w:spacing w:val="-4"/>
          <w:vertAlign w:val="superscript"/>
        </w:rPr>
        <w:t>−7</w:t>
      </w:r>
    </w:p>
    <w:p>
      <w:pPr>
        <w:pStyle w:val="BodyText"/>
        <w:spacing w:before="5"/>
        <w:rPr>
          <w:rFonts w:ascii="Cambria Math"/>
          <w:sz w:val="4"/>
        </w:rPr>
      </w:pPr>
    </w:p>
    <w:p>
      <w:pPr>
        <w:pStyle w:val="BodyText"/>
        <w:spacing w:line="20" w:lineRule="exact"/>
        <w:ind w:left="25"/>
        <w:rPr>
          <w:rFonts w:ascii="Cambria Math"/>
          <w:sz w:val="2"/>
        </w:rPr>
      </w:pPr>
      <w:r>
        <w:rPr>
          <w:rFonts w:ascii="Cambria Math"/>
          <w:sz w:val="2"/>
        </w:rPr>
        <mc:AlternateContent>
          <mc:Choice Requires="wps">
            <w:drawing>
              <wp:inline distT="0" distB="0" distL="0" distR="0">
                <wp:extent cx="1114425" cy="10795"/>
                <wp:effectExtent l="0" t="0" r="0" b="0"/>
                <wp:docPr id="48" name="Group 48"/>
                <wp:cNvGraphicFramePr>
                  <a:graphicFrameLocks/>
                </wp:cNvGraphicFramePr>
                <a:graphic>
                  <a:graphicData uri="http://schemas.microsoft.com/office/word/2010/wordprocessingGroup">
                    <wpg:wgp>
                      <wpg:cNvPr id="48" name="Group 48"/>
                      <wpg:cNvGrpSpPr/>
                      <wpg:grpSpPr>
                        <a:xfrm>
                          <a:off x="0" y="0"/>
                          <a:ext cx="1114425" cy="10795"/>
                          <a:chExt cx="1114425" cy="10795"/>
                        </a:xfrm>
                      </wpg:grpSpPr>
                      <wps:wsp>
                        <wps:cNvPr id="49" name="Graphic 49"/>
                        <wps:cNvSpPr/>
                        <wps:spPr>
                          <a:xfrm>
                            <a:off x="0" y="0"/>
                            <a:ext cx="1114425" cy="10795"/>
                          </a:xfrm>
                          <a:custGeom>
                            <a:avLst/>
                            <a:gdLst/>
                            <a:ahLst/>
                            <a:cxnLst/>
                            <a:rect l="l" t="t" r="r" b="b"/>
                            <a:pathLst>
                              <a:path w="1114425" h="10795">
                                <a:moveTo>
                                  <a:pt x="1114348" y="0"/>
                                </a:moveTo>
                                <a:lnTo>
                                  <a:pt x="0" y="0"/>
                                </a:lnTo>
                                <a:lnTo>
                                  <a:pt x="0" y="10668"/>
                                </a:lnTo>
                                <a:lnTo>
                                  <a:pt x="1114348" y="10668"/>
                                </a:lnTo>
                                <a:lnTo>
                                  <a:pt x="11143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7.75pt;height:.85pt;mso-position-horizontal-relative:char;mso-position-vertical-relative:line" id="docshapegroup48" coordorigin="0,0" coordsize="1755,17">
                <v:rect style="position:absolute;left:0;top:0;width:1755;height:17" id="docshape49" filled="true" fillcolor="#000000" stroked="false">
                  <v:fill type="solid"/>
                </v:rect>
              </v:group>
            </w:pict>
          </mc:Fallback>
        </mc:AlternateContent>
      </w:r>
      <w:r>
        <w:rPr>
          <w:rFonts w:ascii="Cambria Math"/>
          <w:sz w:val="2"/>
        </w:rPr>
      </w:r>
    </w:p>
    <w:p>
      <w:pPr>
        <w:pStyle w:val="BodyText"/>
        <w:ind w:left="356"/>
        <w:rPr>
          <w:rFonts w:ascii="Cambria Math" w:hAnsi="Cambria Math"/>
        </w:rPr>
      </w:pPr>
      <w:r>
        <w:rPr>
          <w:rFonts w:ascii="Cambria Math" w:hAnsi="Cambria Math"/>
        </w:rPr>
        <w:t>2.1</w:t>
      </w:r>
      <w:r>
        <w:rPr>
          <w:rFonts w:ascii="Cambria Math" w:hAnsi="Cambria Math"/>
          <w:spacing w:val="-3"/>
        </w:rPr>
        <w:t> </w:t>
      </w:r>
      <w:r>
        <w:rPr>
          <w:rFonts w:ascii="Cambria Math" w:hAnsi="Cambria Math"/>
        </w:rPr>
        <w:t>×</w:t>
      </w:r>
      <w:r>
        <w:rPr>
          <w:rFonts w:ascii="Cambria Math" w:hAnsi="Cambria Math"/>
          <w:spacing w:val="3"/>
        </w:rPr>
        <w:t> </w:t>
      </w:r>
      <w:r>
        <w:rPr>
          <w:rFonts w:ascii="Cambria Math" w:hAnsi="Cambria Math"/>
          <w:spacing w:val="-4"/>
        </w:rPr>
        <w:t>10</w:t>
      </w:r>
      <w:r>
        <w:rPr>
          <w:rFonts w:ascii="Cambria Math" w:hAnsi="Cambria Math"/>
          <w:spacing w:val="-4"/>
          <w:vertAlign w:val="superscript"/>
        </w:rPr>
        <w:t>−5</w:t>
      </w:r>
    </w:p>
    <w:p>
      <w:pPr>
        <w:spacing w:after="0"/>
        <w:rPr>
          <w:rFonts w:ascii="Cambria Math" w:hAnsi="Cambria Math"/>
        </w:rPr>
        <w:sectPr>
          <w:pgSz w:w="11910" w:h="16850"/>
          <w:pgMar w:header="0" w:footer="1014" w:top="1340" w:bottom="1200" w:left="1680" w:right="920"/>
          <w:cols w:num="2" w:equalWidth="0">
            <w:col w:w="826" w:space="40"/>
            <w:col w:w="8444"/>
          </w:cols>
        </w:sectPr>
      </w:pPr>
    </w:p>
    <w:p>
      <w:pPr>
        <w:pStyle w:val="BodyText"/>
        <w:spacing w:before="104"/>
        <w:rPr>
          <w:rFonts w:ascii="Cambria Math"/>
        </w:rPr>
      </w:pPr>
    </w:p>
    <w:p>
      <w:pPr>
        <w:pStyle w:val="BodyText"/>
        <w:ind w:left="307"/>
        <w:rPr>
          <w:rFonts w:ascii="Cambria Math" w:hAnsi="Cambria Math" w:eastAsia="Cambria Math"/>
        </w:rPr>
      </w:pPr>
      <w:r>
        <w:rPr>
          <w:rFonts w:ascii="Cambria Math" w:hAnsi="Cambria Math" w:eastAsia="Cambria Math"/>
          <w:w w:val="105"/>
        </w:rPr>
        <w:t>𝑅</w:t>
      </w:r>
      <w:r>
        <w:rPr>
          <w:rFonts w:ascii="Cambria Math" w:hAnsi="Cambria Math" w:eastAsia="Cambria Math"/>
          <w:w w:val="105"/>
          <w:vertAlign w:val="subscript"/>
        </w:rPr>
        <w:t>𝜃</w:t>
      </w:r>
      <w:r>
        <w:rPr>
          <w:rFonts w:ascii="Cambria Math" w:hAnsi="Cambria Math" w:eastAsia="Cambria Math"/>
          <w:spacing w:val="12"/>
          <w:w w:val="105"/>
          <w:vertAlign w:val="baseline"/>
        </w:rPr>
        <w:t> </w:t>
      </w:r>
      <w:r>
        <w:rPr>
          <w:rFonts w:ascii="Cambria Math" w:hAnsi="Cambria Math" w:eastAsia="Cambria Math"/>
          <w:w w:val="105"/>
          <w:vertAlign w:val="baseline"/>
        </w:rPr>
        <w:t>=</w:t>
      </w:r>
      <w:r>
        <w:rPr>
          <w:rFonts w:ascii="Cambria Math" w:hAnsi="Cambria Math" w:eastAsia="Cambria Math"/>
          <w:spacing w:val="-1"/>
          <w:w w:val="105"/>
          <w:vertAlign w:val="baseline"/>
        </w:rPr>
        <w:t> </w:t>
      </w:r>
      <w:r>
        <w:rPr>
          <w:rFonts w:ascii="Cambria Math" w:hAnsi="Cambria Math" w:eastAsia="Cambria Math"/>
          <w:w w:val="105"/>
          <w:vertAlign w:val="baseline"/>
        </w:rPr>
        <w:t>5.56</w:t>
      </w:r>
      <w:r>
        <w:rPr>
          <w:rFonts w:ascii="Cambria Math" w:hAnsi="Cambria Math" w:eastAsia="Cambria Math"/>
          <w:spacing w:val="-11"/>
          <w:w w:val="105"/>
          <w:vertAlign w:val="baseline"/>
        </w:rPr>
        <w:t> </w:t>
      </w:r>
      <w:r>
        <w:rPr>
          <w:rFonts w:ascii="Cambria Math" w:hAnsi="Cambria Math" w:eastAsia="Cambria Math"/>
          <w:w w:val="105"/>
          <w:vertAlign w:val="baseline"/>
        </w:rPr>
        <w:t>×</w:t>
      </w:r>
      <w:r>
        <w:rPr>
          <w:rFonts w:ascii="Cambria Math" w:hAnsi="Cambria Math" w:eastAsia="Cambria Math"/>
          <w:spacing w:val="-10"/>
          <w:w w:val="105"/>
          <w:vertAlign w:val="baseline"/>
        </w:rPr>
        <w:t> </w:t>
      </w:r>
      <w:r>
        <w:rPr>
          <w:rFonts w:ascii="Cambria Math" w:hAnsi="Cambria Math" w:eastAsia="Cambria Math"/>
          <w:spacing w:val="-2"/>
          <w:w w:val="105"/>
          <w:vertAlign w:val="baseline"/>
        </w:rPr>
        <w:t>10</w:t>
      </w:r>
      <w:r>
        <w:rPr>
          <w:rFonts w:ascii="Cambria Math" w:hAnsi="Cambria Math" w:eastAsia="Cambria Math"/>
          <w:spacing w:val="-2"/>
          <w:w w:val="105"/>
          <w:vertAlign w:val="superscript"/>
        </w:rPr>
        <w:t>−3</w:t>
      </w:r>
      <w:r>
        <w:rPr>
          <w:rFonts w:ascii="Cambria Math" w:hAnsi="Cambria Math" w:eastAsia="Cambria Math"/>
          <w:spacing w:val="-2"/>
          <w:w w:val="105"/>
          <w:vertAlign w:val="baseline"/>
        </w:rPr>
        <w:t>Ω</w:t>
      </w:r>
    </w:p>
    <w:p>
      <w:pPr>
        <w:pStyle w:val="BodyText"/>
        <w:spacing w:before="276"/>
        <w:rPr>
          <w:rFonts w:ascii="Cambria Math"/>
        </w:rPr>
      </w:pPr>
    </w:p>
    <w:p>
      <w:pPr>
        <w:pStyle w:val="Heading2"/>
        <w:numPr>
          <w:ilvl w:val="2"/>
          <w:numId w:val="12"/>
        </w:numPr>
        <w:tabs>
          <w:tab w:pos="1026" w:val="left" w:leader="none"/>
        </w:tabs>
        <w:spacing w:line="240" w:lineRule="auto" w:before="1" w:after="0"/>
        <w:ind w:left="1026" w:right="0" w:hanging="719"/>
        <w:jc w:val="left"/>
      </w:pPr>
      <w:r>
        <w:rPr/>
        <w:t>Evaluation</w:t>
      </w:r>
      <w:r>
        <w:rPr>
          <w:spacing w:val="-1"/>
        </w:rPr>
        <w:t> </w:t>
      </w:r>
      <w:r>
        <w:rPr/>
        <w:t>of resistance</w:t>
      </w:r>
      <w:r>
        <w:rPr>
          <w:spacing w:val="-3"/>
        </w:rPr>
        <w:t> </w:t>
      </w:r>
      <w:r>
        <w:rPr/>
        <w:t>at</w:t>
      </w:r>
      <w:r>
        <w:rPr>
          <w:spacing w:val="-1"/>
        </w:rPr>
        <w:t> </w:t>
      </w:r>
      <w:r>
        <w:rPr/>
        <w:t>any </w:t>
      </w:r>
      <w:r>
        <w:rPr>
          <w:spacing w:val="-2"/>
        </w:rPr>
        <w:t>temperature</w:t>
      </w:r>
    </w:p>
    <w:p>
      <w:pPr>
        <w:pStyle w:val="BodyText"/>
        <w:spacing w:before="5"/>
        <w:rPr>
          <w:b/>
        </w:rPr>
      </w:pPr>
    </w:p>
    <w:p>
      <w:pPr>
        <w:pStyle w:val="BodyText"/>
        <w:ind w:left="307"/>
        <w:rPr>
          <w:rFonts w:ascii="Cambria Math" w:hAnsi="Cambria Math"/>
        </w:rPr>
      </w:pPr>
      <w:r>
        <w:rPr>
          <w:rFonts w:ascii="Cambria Math" w:hAnsi="Cambria Math"/>
        </w:rPr>
        <w:t>The</w:t>
      </w:r>
      <w:r>
        <w:rPr>
          <w:rFonts w:ascii="Cambria Math" w:hAnsi="Cambria Math"/>
          <w:spacing w:val="-4"/>
        </w:rPr>
        <w:t> </w:t>
      </w:r>
      <w:r>
        <w:rPr>
          <w:rFonts w:ascii="Cambria Math" w:hAnsi="Cambria Math"/>
        </w:rPr>
        <w:t>resistance</w:t>
      </w:r>
      <w:r>
        <w:rPr>
          <w:rFonts w:ascii="Cambria Math" w:hAnsi="Cambria Math"/>
          <w:spacing w:val="-1"/>
        </w:rPr>
        <w:t> </w:t>
      </w:r>
      <w:r>
        <w:rPr>
          <w:rFonts w:ascii="Cambria Math" w:hAnsi="Cambria Math"/>
        </w:rPr>
        <w:t>at</w:t>
      </w:r>
      <w:r>
        <w:rPr>
          <w:rFonts w:ascii="Cambria Math" w:hAnsi="Cambria Math"/>
          <w:spacing w:val="-2"/>
        </w:rPr>
        <w:t> </w:t>
      </w:r>
      <w:r>
        <w:rPr>
          <w:rFonts w:ascii="Cambria Math" w:hAnsi="Cambria Math"/>
        </w:rPr>
        <w:t>any</w:t>
      </w:r>
      <w:r>
        <w:rPr>
          <w:rFonts w:ascii="Cambria Math" w:hAnsi="Cambria Math"/>
          <w:spacing w:val="-3"/>
        </w:rPr>
        <w:t> </w:t>
      </w:r>
      <w:r>
        <w:rPr>
          <w:rFonts w:ascii="Cambria Math" w:hAnsi="Cambria Math"/>
        </w:rPr>
        <w:t>temperatrue</w:t>
      </w:r>
      <w:r>
        <w:rPr>
          <w:rFonts w:ascii="Cambria Math" w:hAnsi="Cambria Math"/>
          <w:spacing w:val="-2"/>
        </w:rPr>
        <w:t> </w:t>
      </w:r>
      <w:r>
        <w:rPr>
          <w:rFonts w:ascii="Cambria Math" w:hAnsi="Cambria Math"/>
        </w:rPr>
        <w:t>θ</w:t>
      </w:r>
      <w:r>
        <w:rPr>
          <w:rFonts w:ascii="Cambria Math" w:hAnsi="Cambria Math"/>
          <w:spacing w:val="-2"/>
        </w:rPr>
        <w:t> </w:t>
      </w:r>
      <w:r>
        <w:rPr>
          <w:rFonts w:ascii="Cambria Math" w:hAnsi="Cambria Math"/>
        </w:rPr>
        <w:t>is</w:t>
      </w:r>
      <w:r>
        <w:rPr>
          <w:rFonts w:ascii="Cambria Math" w:hAnsi="Cambria Math"/>
          <w:spacing w:val="-3"/>
        </w:rPr>
        <w:t> </w:t>
      </w:r>
      <w:r>
        <w:rPr>
          <w:rFonts w:ascii="Cambria Math" w:hAnsi="Cambria Math"/>
        </w:rPr>
        <w:t>given</w:t>
      </w:r>
      <w:r>
        <w:rPr>
          <w:rFonts w:ascii="Cambria Math" w:hAnsi="Cambria Math"/>
          <w:spacing w:val="-1"/>
        </w:rPr>
        <w:t> </w:t>
      </w:r>
      <w:r>
        <w:rPr>
          <w:rFonts w:ascii="Cambria Math" w:hAnsi="Cambria Math"/>
          <w:spacing w:val="-5"/>
        </w:rPr>
        <w:t>as:</w:t>
      </w:r>
    </w:p>
    <w:p>
      <w:pPr>
        <w:pStyle w:val="BodyText"/>
        <w:spacing w:before="157"/>
        <w:rPr>
          <w:rFonts w:ascii="Cambria Math"/>
        </w:rPr>
      </w:pPr>
    </w:p>
    <w:p>
      <w:pPr>
        <w:pStyle w:val="BodyText"/>
        <w:tabs>
          <w:tab w:pos="8229" w:val="left" w:leader="none"/>
        </w:tabs>
        <w:ind w:left="307"/>
      </w:pPr>
      <w:r>
        <w:rPr>
          <w:rFonts w:ascii="Cambria Math" w:hAnsi="Cambria Math" w:eastAsia="Cambria Math"/>
          <w:w w:val="105"/>
        </w:rPr>
        <w:t>𝑅</w:t>
      </w:r>
      <w:r>
        <w:rPr>
          <w:rFonts w:ascii="Cambria Math" w:hAnsi="Cambria Math" w:eastAsia="Cambria Math"/>
          <w:w w:val="105"/>
          <w:vertAlign w:val="subscript"/>
        </w:rPr>
        <w:t>𝜃</w:t>
      </w:r>
      <w:r>
        <w:rPr>
          <w:rFonts w:ascii="Cambria Math" w:hAnsi="Cambria Math" w:eastAsia="Cambria Math"/>
          <w:spacing w:val="16"/>
          <w:w w:val="105"/>
          <w:vertAlign w:val="baseline"/>
        </w:rPr>
        <w:t> </w:t>
      </w:r>
      <w:r>
        <w:rPr>
          <w:rFonts w:ascii="Cambria Math" w:hAnsi="Cambria Math" w:eastAsia="Cambria Math"/>
          <w:w w:val="105"/>
          <w:vertAlign w:val="baseline"/>
        </w:rPr>
        <w:t>=</w:t>
      </w:r>
      <w:r>
        <w:rPr>
          <w:rFonts w:ascii="Cambria Math" w:hAnsi="Cambria Math" w:eastAsia="Cambria Math"/>
          <w:spacing w:val="50"/>
          <w:w w:val="105"/>
          <w:vertAlign w:val="baseline"/>
        </w:rPr>
        <w:t> </w:t>
      </w:r>
      <w:r>
        <w:rPr>
          <w:rFonts w:ascii="Cambria Math" w:hAnsi="Cambria Math" w:eastAsia="Cambria Math"/>
          <w:w w:val="105"/>
          <w:vertAlign w:val="baseline"/>
        </w:rPr>
        <w:t>𝑅</w:t>
      </w:r>
      <w:r>
        <w:rPr>
          <w:rFonts w:ascii="Cambria Math" w:hAnsi="Cambria Math" w:eastAsia="Cambria Math"/>
          <w:w w:val="105"/>
          <w:vertAlign w:val="subscript"/>
        </w:rPr>
        <w:t>𝜃</w:t>
      </w:r>
      <w:r>
        <w:rPr>
          <w:rFonts w:ascii="Cambria Math" w:hAnsi="Cambria Math" w:eastAsia="Cambria Math"/>
          <w:w w:val="105"/>
          <w:vertAlign w:val="baseline"/>
        </w:rPr>
        <w:t>[1+∝</w:t>
      </w:r>
      <w:r>
        <w:rPr>
          <w:rFonts w:ascii="Cambria Math" w:hAnsi="Cambria Math" w:eastAsia="Cambria Math"/>
          <w:spacing w:val="4"/>
          <w:w w:val="105"/>
          <w:vertAlign w:val="baseline"/>
        </w:rPr>
        <w:t> </w:t>
      </w:r>
      <w:r>
        <w:rPr>
          <w:rFonts w:ascii="Cambria Math" w:hAnsi="Cambria Math" w:eastAsia="Cambria Math"/>
          <w:w w:val="105"/>
          <w:vertAlign w:val="baseline"/>
        </w:rPr>
        <w:t>𝜃</w:t>
      </w:r>
      <w:r>
        <w:rPr>
          <w:rFonts w:ascii="Cambria Math" w:hAnsi="Cambria Math" w:eastAsia="Cambria Math"/>
          <w:w w:val="105"/>
          <w:vertAlign w:val="subscript"/>
        </w:rPr>
        <w:t>𝑜</w:t>
      </w:r>
      <w:r>
        <w:rPr>
          <w:rFonts w:ascii="Cambria Math" w:hAnsi="Cambria Math" w:eastAsia="Cambria Math"/>
          <w:w w:val="105"/>
          <w:vertAlign w:val="baseline"/>
        </w:rPr>
        <w:t>(𝜃</w:t>
      </w:r>
      <w:r>
        <w:rPr>
          <w:rFonts w:ascii="Cambria Math" w:hAnsi="Cambria Math" w:eastAsia="Cambria Math"/>
          <w:spacing w:val="-5"/>
          <w:w w:val="105"/>
          <w:vertAlign w:val="baseline"/>
        </w:rPr>
        <w:t> </w:t>
      </w:r>
      <w:r>
        <w:rPr>
          <w:rFonts w:ascii="Cambria Math" w:hAnsi="Cambria Math" w:eastAsia="Cambria Math"/>
          <w:w w:val="105"/>
          <w:vertAlign w:val="baseline"/>
        </w:rPr>
        <w:t>−</w:t>
      </w:r>
      <w:r>
        <w:rPr>
          <w:rFonts w:ascii="Cambria Math" w:hAnsi="Cambria Math" w:eastAsia="Cambria Math"/>
          <w:spacing w:val="-8"/>
          <w:w w:val="105"/>
          <w:vertAlign w:val="baseline"/>
        </w:rPr>
        <w:t> </w:t>
      </w:r>
      <w:r>
        <w:rPr>
          <w:rFonts w:ascii="Cambria Math" w:hAnsi="Cambria Math" w:eastAsia="Cambria Math"/>
          <w:spacing w:val="-5"/>
          <w:w w:val="105"/>
          <w:vertAlign w:val="baseline"/>
        </w:rPr>
        <w:t>𝜃</w:t>
      </w:r>
      <w:r>
        <w:rPr>
          <w:rFonts w:ascii="Cambria Math" w:hAnsi="Cambria Math" w:eastAsia="Cambria Math"/>
          <w:spacing w:val="-5"/>
          <w:w w:val="105"/>
          <w:vertAlign w:val="subscript"/>
        </w:rPr>
        <w:t>𝑜</w:t>
      </w:r>
      <w:r>
        <w:rPr>
          <w:rFonts w:ascii="Cambria Math" w:hAnsi="Cambria Math" w:eastAsia="Cambria Math"/>
          <w:spacing w:val="-5"/>
          <w:w w:val="105"/>
          <w:vertAlign w:val="baseline"/>
        </w:rPr>
        <w:t>]</w:t>
      </w:r>
      <w:r>
        <w:rPr>
          <w:rFonts w:ascii="Cambria Math" w:hAnsi="Cambria Math" w:eastAsia="Cambria Math"/>
          <w:vertAlign w:val="baseline"/>
        </w:rPr>
        <w:tab/>
      </w:r>
      <w:r>
        <w:rPr>
          <w:spacing w:val="-2"/>
          <w:w w:val="105"/>
          <w:vertAlign w:val="baseline"/>
        </w:rPr>
        <w:t>(3.20)</w:t>
      </w:r>
    </w:p>
    <w:p>
      <w:pPr>
        <w:pStyle w:val="BodyText"/>
        <w:spacing w:before="171"/>
      </w:pPr>
    </w:p>
    <w:p>
      <w:pPr>
        <w:pStyle w:val="BodyText"/>
        <w:ind w:left="307"/>
        <w:rPr>
          <w:rFonts w:ascii="Cambria Math" w:hAnsi="Cambria Math" w:eastAsia="Cambria Math"/>
        </w:rPr>
      </w:pPr>
      <w:r>
        <w:rPr>
          <w:rFonts w:ascii="Cambria Math" w:hAnsi="Cambria Math" w:eastAsia="Cambria Math"/>
          <w:spacing w:val="-2"/>
        </w:rPr>
        <w:t>𝑤ℎ𝑒𝑟𝑒:</w:t>
      </w:r>
    </w:p>
    <w:p>
      <w:pPr>
        <w:pStyle w:val="BodyText"/>
        <w:spacing w:before="159"/>
        <w:rPr>
          <w:rFonts w:ascii="Cambria Math"/>
        </w:rPr>
      </w:pPr>
    </w:p>
    <w:p>
      <w:pPr>
        <w:pStyle w:val="BodyText"/>
        <w:spacing w:before="1"/>
        <w:ind w:left="307"/>
        <w:rPr>
          <w:rFonts w:ascii="Cambria Math" w:eastAsia="Cambria Math"/>
        </w:rPr>
      </w:pPr>
      <w:r>
        <w:rPr>
          <w:rFonts w:ascii="Cambria Math" w:eastAsia="Cambria Math"/>
        </w:rPr>
        <w:t>𝜃</w:t>
      </w:r>
      <w:r>
        <w:rPr>
          <w:rFonts w:ascii="Cambria Math" w:eastAsia="Cambria Math"/>
          <w:spacing w:val="3"/>
        </w:rPr>
        <w:t> </w:t>
      </w:r>
      <w:r>
        <w:rPr>
          <w:rFonts w:ascii="Cambria Math" w:eastAsia="Cambria Math"/>
        </w:rPr>
        <w:t>𝑖𝑠</w:t>
      </w:r>
      <w:r>
        <w:rPr>
          <w:rFonts w:ascii="Cambria Math" w:eastAsia="Cambria Math"/>
          <w:spacing w:val="2"/>
        </w:rPr>
        <w:t> </w:t>
      </w:r>
      <w:r>
        <w:rPr>
          <w:rFonts w:ascii="Cambria Math" w:eastAsia="Cambria Math"/>
        </w:rPr>
        <w:t>temperature</w:t>
      </w:r>
      <w:r>
        <w:rPr>
          <w:rFonts w:ascii="Cambria Math" w:eastAsia="Cambria Math"/>
          <w:spacing w:val="-1"/>
        </w:rPr>
        <w:t> </w:t>
      </w:r>
      <w:r>
        <w:rPr>
          <w:rFonts w:ascii="Cambria Math" w:eastAsia="Cambria Math"/>
        </w:rPr>
        <w:t>coefficient</w:t>
      </w:r>
      <w:r>
        <w:rPr>
          <w:rFonts w:ascii="Cambria Math" w:eastAsia="Cambria Math"/>
          <w:spacing w:val="-2"/>
        </w:rPr>
        <w:t> </w:t>
      </w:r>
      <w:r>
        <w:rPr>
          <w:rFonts w:ascii="Cambria Math" w:eastAsia="Cambria Math"/>
        </w:rPr>
        <w:t>of</w:t>
      </w:r>
      <w:r>
        <w:rPr>
          <w:rFonts w:ascii="Cambria Math" w:eastAsia="Cambria Math"/>
          <w:spacing w:val="-3"/>
        </w:rPr>
        <w:t> </w:t>
      </w:r>
      <w:r>
        <w:rPr>
          <w:rFonts w:ascii="Cambria Math" w:eastAsia="Cambria Math"/>
        </w:rPr>
        <w:t>copper</w:t>
      </w:r>
      <w:r>
        <w:rPr>
          <w:rFonts w:ascii="Cambria Math" w:eastAsia="Cambria Math"/>
          <w:spacing w:val="-2"/>
        </w:rPr>
        <w:t> </w:t>
      </w:r>
      <w:r>
        <w:rPr>
          <w:rFonts w:ascii="Cambria Math" w:eastAsia="Cambria Math"/>
        </w:rPr>
        <w:t>at</w:t>
      </w:r>
      <w:r>
        <w:rPr>
          <w:rFonts w:ascii="Cambria Math" w:eastAsia="Cambria Math"/>
          <w:spacing w:val="-1"/>
        </w:rPr>
        <w:t> </w:t>
      </w:r>
      <w:r>
        <w:rPr>
          <w:rFonts w:ascii="Cambria Math" w:eastAsia="Cambria Math"/>
          <w:spacing w:val="-4"/>
        </w:rPr>
        <w:t>60</w:t>
      </w:r>
      <w:r>
        <w:rPr>
          <w:rFonts w:ascii="Cambria Math" w:eastAsia="Cambria Math"/>
          <w:spacing w:val="-4"/>
          <w:vertAlign w:val="superscript"/>
        </w:rPr>
        <w:t>𝑜</w:t>
      </w:r>
      <w:r>
        <w:rPr>
          <w:rFonts w:ascii="Cambria Math" w:eastAsia="Cambria Math"/>
          <w:spacing w:val="-4"/>
          <w:vertAlign w:val="baseline"/>
        </w:rPr>
        <w:t>𝐶</w:t>
      </w:r>
    </w:p>
    <w:p>
      <w:pPr>
        <w:pStyle w:val="BodyText"/>
        <w:spacing w:before="159"/>
        <w:rPr>
          <w:rFonts w:ascii="Cambria Math"/>
        </w:rPr>
      </w:pPr>
    </w:p>
    <w:p>
      <w:pPr>
        <w:pStyle w:val="BodyText"/>
        <w:ind w:left="307"/>
        <w:rPr>
          <w:rFonts w:ascii="Cambria Math" w:eastAsia="Cambria Math"/>
        </w:rPr>
      </w:pPr>
      <w:r>
        <w:rPr>
          <w:rFonts w:ascii="Cambria Math" w:eastAsia="Cambria Math"/>
        </w:rPr>
        <w:t>𝜃</w:t>
      </w:r>
      <w:r>
        <w:rPr>
          <w:rFonts w:ascii="Cambria Math" w:eastAsia="Cambria Math"/>
          <w:vertAlign w:val="subscript"/>
        </w:rPr>
        <w:t>𝑜</w:t>
      </w:r>
      <w:r>
        <w:rPr>
          <w:rFonts w:ascii="Cambria Math" w:eastAsia="Cambria Math"/>
          <w:spacing w:val="11"/>
          <w:vertAlign w:val="baseline"/>
        </w:rPr>
        <w:t> </w:t>
      </w:r>
      <w:r>
        <w:rPr>
          <w:rFonts w:ascii="Cambria Math" w:eastAsia="Cambria Math"/>
          <w:vertAlign w:val="baseline"/>
        </w:rPr>
        <w:t>𝑖𝑠</w:t>
      </w:r>
      <w:r>
        <w:rPr>
          <w:rFonts w:ascii="Cambria Math" w:eastAsia="Cambria Math"/>
          <w:spacing w:val="1"/>
          <w:vertAlign w:val="baseline"/>
        </w:rPr>
        <w:t> </w:t>
      </w:r>
      <w:r>
        <w:rPr>
          <w:rFonts w:ascii="Cambria Math" w:eastAsia="Cambria Math"/>
          <w:vertAlign w:val="baseline"/>
        </w:rPr>
        <w:t>temperature</w:t>
      </w:r>
      <w:r>
        <w:rPr>
          <w:rFonts w:ascii="Cambria Math" w:eastAsia="Cambria Math"/>
          <w:spacing w:val="-1"/>
          <w:vertAlign w:val="baseline"/>
        </w:rPr>
        <w:t> </w:t>
      </w:r>
      <w:r>
        <w:rPr>
          <w:rFonts w:ascii="Cambria Math" w:eastAsia="Cambria Math"/>
          <w:vertAlign w:val="baseline"/>
        </w:rPr>
        <w:t>coefficient</w:t>
      </w:r>
      <w:r>
        <w:rPr>
          <w:rFonts w:ascii="Cambria Math" w:eastAsia="Cambria Math"/>
          <w:spacing w:val="-2"/>
          <w:vertAlign w:val="baseline"/>
        </w:rPr>
        <w:t> </w:t>
      </w:r>
      <w:r>
        <w:rPr>
          <w:rFonts w:ascii="Cambria Math" w:eastAsia="Cambria Math"/>
          <w:vertAlign w:val="baseline"/>
        </w:rPr>
        <w:t>of</w:t>
      </w:r>
      <w:r>
        <w:rPr>
          <w:rFonts w:ascii="Cambria Math" w:eastAsia="Cambria Math"/>
          <w:spacing w:val="-2"/>
          <w:vertAlign w:val="baseline"/>
        </w:rPr>
        <w:t> </w:t>
      </w:r>
      <w:r>
        <w:rPr>
          <w:rFonts w:ascii="Cambria Math" w:eastAsia="Cambria Math"/>
          <w:vertAlign w:val="baseline"/>
        </w:rPr>
        <w:t>copper</w:t>
      </w:r>
      <w:r>
        <w:rPr>
          <w:rFonts w:ascii="Cambria Math" w:eastAsia="Cambria Math"/>
          <w:spacing w:val="-2"/>
          <w:vertAlign w:val="baseline"/>
        </w:rPr>
        <w:t> </w:t>
      </w:r>
      <w:r>
        <w:rPr>
          <w:rFonts w:ascii="Cambria Math" w:eastAsia="Cambria Math"/>
          <w:vertAlign w:val="baseline"/>
        </w:rPr>
        <w:t>𝑎𝑡</w:t>
      </w:r>
      <w:r>
        <w:rPr>
          <w:rFonts w:ascii="Cambria Math" w:eastAsia="Cambria Math"/>
          <w:spacing w:val="1"/>
          <w:vertAlign w:val="baseline"/>
        </w:rPr>
        <w:t> </w:t>
      </w:r>
      <w:r>
        <w:rPr>
          <w:rFonts w:ascii="Cambria Math" w:eastAsia="Cambria Math"/>
          <w:spacing w:val="-4"/>
          <w:vertAlign w:val="baseline"/>
        </w:rPr>
        <w:t>25</w:t>
      </w:r>
      <w:r>
        <w:rPr>
          <w:rFonts w:ascii="Cambria Math" w:eastAsia="Cambria Math"/>
          <w:spacing w:val="-4"/>
          <w:vertAlign w:val="superscript"/>
        </w:rPr>
        <w:t>𝑜</w:t>
      </w:r>
      <w:r>
        <w:rPr>
          <w:rFonts w:ascii="Cambria Math" w:eastAsia="Cambria Math"/>
          <w:spacing w:val="-4"/>
          <w:vertAlign w:val="baseline"/>
        </w:rPr>
        <w:t>𝐶</w:t>
      </w:r>
    </w:p>
    <w:p>
      <w:pPr>
        <w:pStyle w:val="BodyText"/>
        <w:spacing w:before="162"/>
        <w:rPr>
          <w:rFonts w:ascii="Cambria Math"/>
        </w:rPr>
      </w:pPr>
    </w:p>
    <w:p>
      <w:pPr>
        <w:pStyle w:val="BodyText"/>
        <w:ind w:left="307"/>
        <w:rPr>
          <w:rFonts w:ascii="Cambria Math" w:hAnsi="Cambria Math" w:eastAsia="Cambria Math"/>
        </w:rPr>
      </w:pPr>
      <w:r>
        <w:rPr>
          <w:rFonts w:ascii="Cambria Math" w:hAnsi="Cambria Math" w:eastAsia="Cambria Math"/>
        </w:rPr>
        <w:t>∝</w:t>
      </w:r>
      <w:r>
        <w:rPr>
          <w:rFonts w:ascii="Cambria Math" w:hAnsi="Cambria Math" w:eastAsia="Cambria Math"/>
          <w:spacing w:val="-1"/>
        </w:rPr>
        <w:t> </w:t>
      </w:r>
      <w:r>
        <w:rPr>
          <w:rFonts w:ascii="Cambria Math" w:hAnsi="Cambria Math" w:eastAsia="Cambria Math"/>
        </w:rPr>
        <w:t>=</w:t>
      </w:r>
      <w:r>
        <w:rPr>
          <w:rFonts w:ascii="Cambria Math" w:hAnsi="Cambria Math" w:eastAsia="Cambria Math"/>
          <w:spacing w:val="15"/>
        </w:rPr>
        <w:t> </w:t>
      </w:r>
      <w:r>
        <w:rPr>
          <w:rFonts w:ascii="Cambria Math" w:hAnsi="Cambria Math" w:eastAsia="Cambria Math"/>
        </w:rPr>
        <w:t>3.9</w:t>
      </w:r>
      <w:r>
        <w:rPr>
          <w:rFonts w:ascii="Cambria Math" w:hAnsi="Cambria Math" w:eastAsia="Cambria Math"/>
          <w:spacing w:val="51"/>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spacing w:val="-2"/>
        </w:rPr>
        <w:t>10</w:t>
      </w:r>
      <w:r>
        <w:rPr>
          <w:rFonts w:ascii="Cambria Math" w:hAnsi="Cambria Math" w:eastAsia="Cambria Math"/>
          <w:spacing w:val="-2"/>
          <w:vertAlign w:val="superscript"/>
        </w:rPr>
        <w:t>3</w:t>
      </w:r>
      <w:r>
        <w:rPr>
          <w:rFonts w:ascii="Cambria Math" w:hAnsi="Cambria Math" w:eastAsia="Cambria Math"/>
          <w:spacing w:val="-2"/>
          <w:vertAlign w:val="baseline"/>
        </w:rPr>
        <w:t>𝐾</w:t>
      </w:r>
      <w:r>
        <w:rPr>
          <w:rFonts w:ascii="Cambria Math" w:hAnsi="Cambria Math" w:eastAsia="Cambria Math"/>
          <w:spacing w:val="-2"/>
          <w:vertAlign w:val="superscript"/>
        </w:rPr>
        <w:t>−1</w:t>
      </w:r>
    </w:p>
    <w:p>
      <w:pPr>
        <w:pStyle w:val="BodyText"/>
        <w:spacing w:before="150"/>
        <w:rPr>
          <w:rFonts w:ascii="Cambria Math"/>
        </w:rPr>
      </w:pPr>
    </w:p>
    <w:p>
      <w:pPr>
        <w:pStyle w:val="BodyText"/>
        <w:ind w:left="307"/>
        <w:rPr>
          <w:rFonts w:ascii="Cambria Math" w:hAnsi="Cambria Math" w:eastAsia="Cambria Math"/>
        </w:rPr>
      </w:pPr>
      <w:r>
        <w:rPr>
          <w:rFonts w:ascii="Cambria Math" w:hAnsi="Cambria Math" w:eastAsia="Cambria Math"/>
        </w:rPr>
        <w:t>𝑅</w:t>
      </w:r>
      <w:r>
        <w:rPr>
          <w:rFonts w:ascii="Cambria Math" w:hAnsi="Cambria Math" w:eastAsia="Cambria Math"/>
          <w:position w:val="-4"/>
          <w:sz w:val="17"/>
        </w:rPr>
        <w:t>𝜃</w:t>
      </w:r>
      <w:r>
        <w:rPr>
          <w:rFonts w:ascii="Cambria Math" w:hAnsi="Cambria Math" w:eastAsia="Cambria Math"/>
          <w:spacing w:val="50"/>
          <w:position w:val="-4"/>
          <w:sz w:val="17"/>
        </w:rPr>
        <w:t> </w:t>
      </w:r>
      <w:r>
        <w:rPr>
          <w:rFonts w:ascii="Cambria Math" w:hAnsi="Cambria Math" w:eastAsia="Cambria Math"/>
        </w:rPr>
        <w:t>=</w:t>
      </w:r>
      <w:r>
        <w:rPr>
          <w:rFonts w:ascii="Cambria Math" w:hAnsi="Cambria Math" w:eastAsia="Cambria Math"/>
          <w:spacing w:val="18"/>
        </w:rPr>
        <w:t> </w:t>
      </w:r>
      <w:r>
        <w:rPr>
          <w:rFonts w:ascii="Cambria Math" w:hAnsi="Cambria Math" w:eastAsia="Cambria Math"/>
        </w:rPr>
        <w:t>5.56</w:t>
      </w:r>
      <w:r>
        <w:rPr>
          <w:rFonts w:ascii="Cambria Math" w:hAnsi="Cambria Math" w:eastAsia="Cambria Math"/>
          <w:spacing w:val="3"/>
        </w:rPr>
        <w:t> </w:t>
      </w:r>
      <w:r>
        <w:rPr>
          <w:rFonts w:ascii="Cambria Math" w:hAnsi="Cambria Math" w:eastAsia="Cambria Math"/>
        </w:rPr>
        <w:t>×</w:t>
      </w:r>
      <w:r>
        <w:rPr>
          <w:rFonts w:ascii="Cambria Math" w:hAnsi="Cambria Math" w:eastAsia="Cambria Math"/>
          <w:spacing w:val="6"/>
        </w:rPr>
        <w:t> </w:t>
      </w:r>
      <w:r>
        <w:rPr>
          <w:rFonts w:ascii="Cambria Math" w:hAnsi="Cambria Math" w:eastAsia="Cambria Math"/>
        </w:rPr>
        <w:t>10</w:t>
      </w:r>
      <w:r>
        <w:rPr>
          <w:rFonts w:ascii="Cambria Math" w:hAnsi="Cambria Math" w:eastAsia="Cambria Math"/>
          <w:vertAlign w:val="superscript"/>
        </w:rPr>
        <w:t>−3</w:t>
      </w:r>
      <w:r>
        <w:rPr>
          <w:rFonts w:ascii="Cambria Math" w:hAnsi="Cambria Math" w:eastAsia="Cambria Math"/>
          <w:vertAlign w:val="baseline"/>
        </w:rPr>
        <w:t>[1</w:t>
      </w:r>
      <w:r>
        <w:rPr>
          <w:rFonts w:ascii="Cambria Math" w:hAnsi="Cambria Math" w:eastAsia="Cambria Math"/>
          <w:spacing w:val="4"/>
          <w:vertAlign w:val="baseline"/>
        </w:rPr>
        <w:t> </w:t>
      </w:r>
      <w:r>
        <w:rPr>
          <w:rFonts w:ascii="Cambria Math" w:hAnsi="Cambria Math" w:eastAsia="Cambria Math"/>
          <w:vertAlign w:val="baseline"/>
        </w:rPr>
        <w:t>+</w:t>
      </w:r>
      <w:r>
        <w:rPr>
          <w:rFonts w:ascii="Cambria Math" w:hAnsi="Cambria Math" w:eastAsia="Cambria Math"/>
          <w:spacing w:val="5"/>
          <w:vertAlign w:val="baseline"/>
        </w:rPr>
        <w:t> </w:t>
      </w:r>
      <w:r>
        <w:rPr>
          <w:rFonts w:ascii="Cambria Math" w:hAnsi="Cambria Math" w:eastAsia="Cambria Math"/>
          <w:vertAlign w:val="baseline"/>
        </w:rPr>
        <w:t>3.9</w:t>
      </w:r>
      <w:r>
        <w:rPr>
          <w:rFonts w:ascii="Cambria Math" w:hAnsi="Cambria Math" w:eastAsia="Cambria Math"/>
          <w:spacing w:val="3"/>
          <w:vertAlign w:val="baseline"/>
        </w:rPr>
        <w:t> </w:t>
      </w:r>
      <w:r>
        <w:rPr>
          <w:rFonts w:ascii="Cambria Math" w:hAnsi="Cambria Math" w:eastAsia="Cambria Math"/>
          <w:vertAlign w:val="baseline"/>
        </w:rPr>
        <w:t>×</w:t>
      </w:r>
      <w:r>
        <w:rPr>
          <w:rFonts w:ascii="Cambria Math" w:hAnsi="Cambria Math" w:eastAsia="Cambria Math"/>
          <w:spacing w:val="6"/>
          <w:vertAlign w:val="baseline"/>
        </w:rPr>
        <w:t> </w:t>
      </w:r>
      <w:r>
        <w:rPr>
          <w:rFonts w:ascii="Cambria Math" w:hAnsi="Cambria Math" w:eastAsia="Cambria Math"/>
          <w:vertAlign w:val="baseline"/>
        </w:rPr>
        <w:t>10</w:t>
      </w:r>
      <w:r>
        <w:rPr>
          <w:rFonts w:ascii="Cambria Math" w:hAnsi="Cambria Math" w:eastAsia="Cambria Math"/>
          <w:vertAlign w:val="superscript"/>
        </w:rPr>
        <w:t>−3</w:t>
      </w:r>
      <w:r>
        <w:rPr>
          <w:rFonts w:ascii="Cambria Math" w:hAnsi="Cambria Math" w:eastAsia="Cambria Math"/>
          <w:position w:val="1"/>
          <w:vertAlign w:val="baseline"/>
        </w:rPr>
        <w:t>(</w:t>
      </w:r>
      <w:r>
        <w:rPr>
          <w:rFonts w:ascii="Cambria Math" w:hAnsi="Cambria Math" w:eastAsia="Cambria Math"/>
          <w:vertAlign w:val="baseline"/>
        </w:rPr>
        <w:t>60</w:t>
      </w:r>
      <w:r>
        <w:rPr>
          <w:rFonts w:ascii="Cambria Math" w:hAnsi="Cambria Math" w:eastAsia="Cambria Math"/>
          <w:spacing w:val="4"/>
          <w:vertAlign w:val="baseline"/>
        </w:rPr>
        <w:t> </w:t>
      </w:r>
      <w:r>
        <w:rPr>
          <w:rFonts w:ascii="Cambria Math" w:hAnsi="Cambria Math" w:eastAsia="Cambria Math"/>
          <w:vertAlign w:val="baseline"/>
        </w:rPr>
        <w:t>−</w:t>
      </w:r>
      <w:r>
        <w:rPr>
          <w:rFonts w:ascii="Cambria Math" w:hAnsi="Cambria Math" w:eastAsia="Cambria Math"/>
          <w:spacing w:val="5"/>
          <w:vertAlign w:val="baseline"/>
        </w:rPr>
        <w:t> </w:t>
      </w:r>
      <w:r>
        <w:rPr>
          <w:rFonts w:ascii="Cambria Math" w:hAnsi="Cambria Math" w:eastAsia="Cambria Math"/>
          <w:spacing w:val="-4"/>
          <w:vertAlign w:val="baseline"/>
        </w:rPr>
        <w:t>25</w:t>
      </w:r>
      <w:r>
        <w:rPr>
          <w:rFonts w:ascii="Cambria Math" w:hAnsi="Cambria Math" w:eastAsia="Cambria Math"/>
          <w:spacing w:val="-4"/>
          <w:position w:val="1"/>
          <w:vertAlign w:val="baseline"/>
        </w:rPr>
        <w:t>)</w:t>
      </w:r>
      <w:r>
        <w:rPr>
          <w:rFonts w:ascii="Cambria Math" w:hAnsi="Cambria Math" w:eastAsia="Cambria Math"/>
          <w:spacing w:val="-4"/>
          <w:vertAlign w:val="baseline"/>
        </w:rPr>
        <w:t>]</w:t>
      </w:r>
    </w:p>
    <w:p>
      <w:pPr>
        <w:pStyle w:val="BodyText"/>
        <w:spacing w:before="120"/>
        <w:rPr>
          <w:rFonts w:ascii="Cambria Math"/>
        </w:rPr>
      </w:pPr>
    </w:p>
    <w:p>
      <w:pPr>
        <w:pStyle w:val="BodyText"/>
        <w:ind w:left="307"/>
        <w:rPr>
          <w:rFonts w:ascii="Cambria Math" w:hAnsi="Cambria Math" w:eastAsia="Cambria Math"/>
        </w:rPr>
      </w:pPr>
      <w:r>
        <w:rPr>
          <w:rFonts w:ascii="Cambria Math" w:hAnsi="Cambria Math" w:eastAsia="Cambria Math"/>
        </w:rPr>
        <w:t>𝑅</w:t>
      </w:r>
      <w:r>
        <w:rPr>
          <w:rFonts w:ascii="Cambria Math" w:hAnsi="Cambria Math" w:eastAsia="Cambria Math"/>
          <w:vertAlign w:val="subscript"/>
        </w:rPr>
        <w:t>𝜃</w:t>
      </w:r>
      <w:r>
        <w:rPr>
          <w:rFonts w:ascii="Cambria Math" w:hAnsi="Cambria Math" w:eastAsia="Cambria Math"/>
          <w:spacing w:val="33"/>
          <w:vertAlign w:val="baseline"/>
        </w:rPr>
        <w:t> </w:t>
      </w:r>
      <w:r>
        <w:rPr>
          <w:rFonts w:ascii="Cambria Math" w:hAnsi="Cambria Math" w:eastAsia="Cambria Math"/>
          <w:vertAlign w:val="baseline"/>
        </w:rPr>
        <w:t>=</w:t>
      </w:r>
      <w:r>
        <w:rPr>
          <w:rFonts w:ascii="Cambria Math" w:hAnsi="Cambria Math" w:eastAsia="Cambria Math"/>
          <w:spacing w:val="17"/>
          <w:vertAlign w:val="baseline"/>
        </w:rPr>
        <w:t> </w:t>
      </w:r>
      <w:r>
        <w:rPr>
          <w:rFonts w:ascii="Cambria Math" w:hAnsi="Cambria Math" w:eastAsia="Cambria Math"/>
          <w:vertAlign w:val="baseline"/>
        </w:rPr>
        <w:t>5.56</w:t>
      </w:r>
      <w:r>
        <w:rPr>
          <w:rFonts w:ascii="Cambria Math" w:hAnsi="Cambria Math" w:eastAsia="Cambria Math"/>
          <w:spacing w:val="3"/>
          <w:vertAlign w:val="baseline"/>
        </w:rPr>
        <w:t> </w:t>
      </w:r>
      <w:r>
        <w:rPr>
          <w:rFonts w:ascii="Cambria Math" w:hAnsi="Cambria Math" w:eastAsia="Cambria Math"/>
          <w:vertAlign w:val="baseline"/>
        </w:rPr>
        <w:t>×</w:t>
      </w:r>
      <w:r>
        <w:rPr>
          <w:rFonts w:ascii="Cambria Math" w:hAnsi="Cambria Math" w:eastAsia="Cambria Math"/>
          <w:spacing w:val="5"/>
          <w:vertAlign w:val="baseline"/>
        </w:rPr>
        <w:t> </w:t>
      </w:r>
      <w:r>
        <w:rPr>
          <w:rFonts w:ascii="Cambria Math" w:hAnsi="Cambria Math" w:eastAsia="Cambria Math"/>
          <w:vertAlign w:val="baseline"/>
        </w:rPr>
        <w:t>10</w:t>
      </w:r>
      <w:r>
        <w:rPr>
          <w:rFonts w:ascii="Cambria Math" w:hAnsi="Cambria Math" w:eastAsia="Cambria Math"/>
          <w:vertAlign w:val="superscript"/>
        </w:rPr>
        <w:t>−3</w:t>
      </w:r>
      <w:r>
        <w:rPr>
          <w:rFonts w:ascii="Cambria Math" w:hAnsi="Cambria Math" w:eastAsia="Cambria Math"/>
          <w:vertAlign w:val="baseline"/>
        </w:rPr>
        <w:t>[1</w:t>
      </w:r>
      <w:r>
        <w:rPr>
          <w:rFonts w:ascii="Cambria Math" w:hAnsi="Cambria Math" w:eastAsia="Cambria Math"/>
          <w:spacing w:val="3"/>
          <w:vertAlign w:val="baseline"/>
        </w:rPr>
        <w:t> </w:t>
      </w:r>
      <w:r>
        <w:rPr>
          <w:rFonts w:ascii="Cambria Math" w:hAnsi="Cambria Math" w:eastAsia="Cambria Math"/>
          <w:vertAlign w:val="baseline"/>
        </w:rPr>
        <w:t>+</w:t>
      </w:r>
      <w:r>
        <w:rPr>
          <w:rFonts w:ascii="Cambria Math" w:hAnsi="Cambria Math" w:eastAsia="Cambria Math"/>
          <w:spacing w:val="4"/>
          <w:vertAlign w:val="baseline"/>
        </w:rPr>
        <w:t> </w:t>
      </w:r>
      <w:r>
        <w:rPr>
          <w:rFonts w:ascii="Cambria Math" w:hAnsi="Cambria Math" w:eastAsia="Cambria Math"/>
          <w:vertAlign w:val="baseline"/>
        </w:rPr>
        <w:t>3.9</w:t>
      </w:r>
      <w:r>
        <w:rPr>
          <w:rFonts w:ascii="Cambria Math" w:hAnsi="Cambria Math" w:eastAsia="Cambria Math"/>
          <w:spacing w:val="3"/>
          <w:vertAlign w:val="baseline"/>
        </w:rPr>
        <w:t> </w:t>
      </w:r>
      <w:r>
        <w:rPr>
          <w:rFonts w:ascii="Cambria Math" w:hAnsi="Cambria Math" w:eastAsia="Cambria Math"/>
          <w:vertAlign w:val="baseline"/>
        </w:rPr>
        <w:t>×</w:t>
      </w:r>
      <w:r>
        <w:rPr>
          <w:rFonts w:ascii="Cambria Math" w:hAnsi="Cambria Math" w:eastAsia="Cambria Math"/>
          <w:spacing w:val="5"/>
          <w:vertAlign w:val="baseline"/>
        </w:rPr>
        <w:t> </w:t>
      </w:r>
      <w:r>
        <w:rPr>
          <w:rFonts w:ascii="Cambria Math" w:hAnsi="Cambria Math" w:eastAsia="Cambria Math"/>
          <w:spacing w:val="-2"/>
          <w:vertAlign w:val="baseline"/>
        </w:rPr>
        <w:t>10</w:t>
      </w:r>
      <w:r>
        <w:rPr>
          <w:rFonts w:ascii="Cambria Math" w:hAnsi="Cambria Math" w:eastAsia="Cambria Math"/>
          <w:spacing w:val="-2"/>
          <w:vertAlign w:val="superscript"/>
        </w:rPr>
        <w:t>−3</w:t>
      </w:r>
      <w:r>
        <w:rPr>
          <w:rFonts w:ascii="Cambria Math" w:hAnsi="Cambria Math" w:eastAsia="Cambria Math"/>
          <w:spacing w:val="-2"/>
          <w:position w:val="1"/>
          <w:vertAlign w:val="baseline"/>
        </w:rPr>
        <w:t>(</w:t>
      </w:r>
      <w:r>
        <w:rPr>
          <w:rFonts w:ascii="Cambria Math" w:hAnsi="Cambria Math" w:eastAsia="Cambria Math"/>
          <w:spacing w:val="-2"/>
          <w:vertAlign w:val="baseline"/>
        </w:rPr>
        <w:t>35</w:t>
      </w:r>
      <w:r>
        <w:rPr>
          <w:rFonts w:ascii="Cambria Math" w:hAnsi="Cambria Math" w:eastAsia="Cambria Math"/>
          <w:spacing w:val="-2"/>
          <w:position w:val="1"/>
          <w:vertAlign w:val="baseline"/>
        </w:rPr>
        <w:t>)</w:t>
      </w:r>
      <w:r>
        <w:rPr>
          <w:rFonts w:ascii="Cambria Math" w:hAnsi="Cambria Math" w:eastAsia="Cambria Math"/>
          <w:spacing w:val="-2"/>
          <w:vertAlign w:val="baseline"/>
        </w:rPr>
        <w:t>]</w:t>
      </w:r>
    </w:p>
    <w:p>
      <w:pPr>
        <w:pStyle w:val="BodyText"/>
        <w:spacing w:before="162"/>
        <w:rPr>
          <w:rFonts w:ascii="Cambria Math"/>
        </w:rPr>
      </w:pPr>
    </w:p>
    <w:p>
      <w:pPr>
        <w:pStyle w:val="BodyText"/>
        <w:ind w:left="307"/>
        <w:rPr>
          <w:rFonts w:ascii="Cambria Math" w:hAnsi="Cambria Math" w:eastAsia="Cambria Math"/>
        </w:rPr>
      </w:pPr>
      <w:r>
        <w:rPr>
          <w:rFonts w:ascii="Cambria Math" w:hAnsi="Cambria Math" w:eastAsia="Cambria Math"/>
        </w:rPr>
        <w:t>𝑅</w:t>
      </w:r>
      <w:r>
        <w:rPr>
          <w:rFonts w:ascii="Cambria Math" w:hAnsi="Cambria Math" w:eastAsia="Cambria Math"/>
          <w:vertAlign w:val="subscript"/>
        </w:rPr>
        <w:t>𝜃</w:t>
      </w:r>
      <w:r>
        <w:rPr>
          <w:rFonts w:ascii="Cambria Math" w:hAnsi="Cambria Math" w:eastAsia="Cambria Math"/>
          <w:spacing w:val="34"/>
          <w:vertAlign w:val="baseline"/>
        </w:rPr>
        <w:t> </w:t>
      </w:r>
      <w:r>
        <w:rPr>
          <w:rFonts w:ascii="Cambria Math" w:hAnsi="Cambria Math" w:eastAsia="Cambria Math"/>
          <w:vertAlign w:val="baseline"/>
        </w:rPr>
        <w:t>=</w:t>
      </w:r>
      <w:r>
        <w:rPr>
          <w:rFonts w:ascii="Cambria Math" w:hAnsi="Cambria Math" w:eastAsia="Cambria Math"/>
          <w:spacing w:val="19"/>
          <w:vertAlign w:val="baseline"/>
        </w:rPr>
        <w:t> </w:t>
      </w:r>
      <w:r>
        <w:rPr>
          <w:rFonts w:ascii="Cambria Math" w:hAnsi="Cambria Math" w:eastAsia="Cambria Math"/>
          <w:vertAlign w:val="baseline"/>
        </w:rPr>
        <w:t>5.56</w:t>
      </w:r>
      <w:r>
        <w:rPr>
          <w:rFonts w:ascii="Cambria Math" w:hAnsi="Cambria Math" w:eastAsia="Cambria Math"/>
          <w:spacing w:val="4"/>
          <w:vertAlign w:val="baseline"/>
        </w:rPr>
        <w:t> </w:t>
      </w:r>
      <w:r>
        <w:rPr>
          <w:rFonts w:ascii="Cambria Math" w:hAnsi="Cambria Math" w:eastAsia="Cambria Math"/>
          <w:vertAlign w:val="baseline"/>
        </w:rPr>
        <w:t>×</w:t>
      </w:r>
      <w:r>
        <w:rPr>
          <w:rFonts w:ascii="Cambria Math" w:hAnsi="Cambria Math" w:eastAsia="Cambria Math"/>
          <w:spacing w:val="6"/>
          <w:vertAlign w:val="baseline"/>
        </w:rPr>
        <w:t> </w:t>
      </w:r>
      <w:r>
        <w:rPr>
          <w:rFonts w:ascii="Cambria Math" w:hAnsi="Cambria Math" w:eastAsia="Cambria Math"/>
          <w:vertAlign w:val="baseline"/>
        </w:rPr>
        <w:t>10</w:t>
      </w:r>
      <w:r>
        <w:rPr>
          <w:rFonts w:ascii="Cambria Math" w:hAnsi="Cambria Math" w:eastAsia="Cambria Math"/>
          <w:vertAlign w:val="superscript"/>
        </w:rPr>
        <w:t>−3</w:t>
      </w:r>
      <w:r>
        <w:rPr>
          <w:rFonts w:ascii="Cambria Math" w:hAnsi="Cambria Math" w:eastAsia="Cambria Math"/>
          <w:vertAlign w:val="baseline"/>
        </w:rPr>
        <w:t>[1</w:t>
      </w:r>
      <w:r>
        <w:rPr>
          <w:rFonts w:ascii="Cambria Math" w:hAnsi="Cambria Math" w:eastAsia="Cambria Math"/>
          <w:spacing w:val="5"/>
          <w:vertAlign w:val="baseline"/>
        </w:rPr>
        <w:t> </w:t>
      </w:r>
      <w:r>
        <w:rPr>
          <w:rFonts w:ascii="Cambria Math" w:hAnsi="Cambria Math" w:eastAsia="Cambria Math"/>
          <w:vertAlign w:val="baseline"/>
        </w:rPr>
        <w:t>+</w:t>
      </w:r>
      <w:r>
        <w:rPr>
          <w:rFonts w:ascii="Cambria Math" w:hAnsi="Cambria Math" w:eastAsia="Cambria Math"/>
          <w:spacing w:val="5"/>
          <w:vertAlign w:val="baseline"/>
        </w:rPr>
        <w:t> </w:t>
      </w:r>
      <w:r>
        <w:rPr>
          <w:rFonts w:ascii="Cambria Math" w:hAnsi="Cambria Math" w:eastAsia="Cambria Math"/>
          <w:spacing w:val="-2"/>
          <w:vertAlign w:val="baseline"/>
        </w:rPr>
        <w:t>0.1365]</w:t>
      </w:r>
    </w:p>
    <w:p>
      <w:pPr>
        <w:pStyle w:val="BodyText"/>
        <w:spacing w:before="162"/>
        <w:rPr>
          <w:rFonts w:ascii="Cambria Math"/>
        </w:rPr>
      </w:pPr>
    </w:p>
    <w:p>
      <w:pPr>
        <w:pStyle w:val="BodyText"/>
        <w:spacing w:before="1"/>
        <w:ind w:left="307"/>
        <w:rPr>
          <w:rFonts w:ascii="Cambria Math" w:hAnsi="Cambria Math" w:eastAsia="Cambria Math"/>
        </w:rPr>
      </w:pPr>
      <w:r>
        <w:rPr>
          <w:rFonts w:ascii="Cambria Math" w:hAnsi="Cambria Math" w:eastAsia="Cambria Math"/>
        </w:rPr>
        <w:t>𝑅</w:t>
      </w:r>
      <w:r>
        <w:rPr>
          <w:rFonts w:ascii="Cambria Math" w:hAnsi="Cambria Math" w:eastAsia="Cambria Math"/>
          <w:vertAlign w:val="subscript"/>
        </w:rPr>
        <w:t>𝜃</w:t>
      </w:r>
      <w:r>
        <w:rPr>
          <w:rFonts w:ascii="Cambria Math" w:hAnsi="Cambria Math" w:eastAsia="Cambria Math"/>
          <w:spacing w:val="31"/>
          <w:vertAlign w:val="baseline"/>
        </w:rPr>
        <w:t> </w:t>
      </w:r>
      <w:r>
        <w:rPr>
          <w:rFonts w:ascii="Cambria Math" w:hAnsi="Cambria Math" w:eastAsia="Cambria Math"/>
          <w:vertAlign w:val="baseline"/>
        </w:rPr>
        <w:t>=</w:t>
      </w:r>
      <w:r>
        <w:rPr>
          <w:rFonts w:ascii="Cambria Math" w:hAnsi="Cambria Math" w:eastAsia="Cambria Math"/>
          <w:spacing w:val="16"/>
          <w:vertAlign w:val="baseline"/>
        </w:rPr>
        <w:t> </w:t>
      </w:r>
      <w:r>
        <w:rPr>
          <w:rFonts w:ascii="Cambria Math" w:hAnsi="Cambria Math" w:eastAsia="Cambria Math"/>
          <w:vertAlign w:val="baseline"/>
        </w:rPr>
        <w:t>5.56</w:t>
      </w:r>
      <w:r>
        <w:rPr>
          <w:rFonts w:ascii="Cambria Math" w:hAnsi="Cambria Math" w:eastAsia="Cambria Math"/>
          <w:spacing w:val="1"/>
          <w:vertAlign w:val="baseline"/>
        </w:rPr>
        <w:t> </w:t>
      </w:r>
      <w:r>
        <w:rPr>
          <w:rFonts w:ascii="Cambria Math" w:hAnsi="Cambria Math" w:eastAsia="Cambria Math"/>
          <w:vertAlign w:val="baseline"/>
        </w:rPr>
        <w:t>×</w:t>
      </w:r>
      <w:r>
        <w:rPr>
          <w:rFonts w:ascii="Cambria Math" w:hAnsi="Cambria Math" w:eastAsia="Cambria Math"/>
          <w:spacing w:val="5"/>
          <w:vertAlign w:val="baseline"/>
        </w:rPr>
        <w:t> </w:t>
      </w:r>
      <w:r>
        <w:rPr>
          <w:rFonts w:ascii="Cambria Math" w:hAnsi="Cambria Math" w:eastAsia="Cambria Math"/>
          <w:spacing w:val="-2"/>
          <w:vertAlign w:val="baseline"/>
        </w:rPr>
        <w:t>10</w:t>
      </w:r>
      <w:r>
        <w:rPr>
          <w:rFonts w:ascii="Cambria Math" w:hAnsi="Cambria Math" w:eastAsia="Cambria Math"/>
          <w:spacing w:val="-2"/>
          <w:vertAlign w:val="superscript"/>
        </w:rPr>
        <w:t>−3</w:t>
      </w:r>
      <w:r>
        <w:rPr>
          <w:rFonts w:ascii="Cambria Math" w:hAnsi="Cambria Math" w:eastAsia="Cambria Math"/>
          <w:spacing w:val="-2"/>
          <w:vertAlign w:val="baseline"/>
        </w:rPr>
        <w:t>[1.1365]</w:t>
      </w:r>
    </w:p>
    <w:p>
      <w:pPr>
        <w:pStyle w:val="BodyText"/>
        <w:spacing w:before="166"/>
        <w:rPr>
          <w:rFonts w:ascii="Cambria Math"/>
        </w:rPr>
      </w:pPr>
    </w:p>
    <w:p>
      <w:pPr>
        <w:pStyle w:val="BodyText"/>
        <w:ind w:left="307"/>
        <w:rPr>
          <w:rFonts w:ascii="Cambria Math" w:hAnsi="Cambria Math" w:eastAsia="Cambria Math"/>
        </w:rPr>
      </w:pPr>
      <w:r>
        <w:rPr>
          <w:rFonts w:ascii="Cambria Math" w:hAnsi="Cambria Math" w:eastAsia="Cambria Math"/>
          <w:w w:val="105"/>
        </w:rPr>
        <w:t>𝑅</w:t>
      </w:r>
      <w:r>
        <w:rPr>
          <w:rFonts w:ascii="Cambria Math" w:hAnsi="Cambria Math" w:eastAsia="Cambria Math"/>
          <w:w w:val="105"/>
          <w:vertAlign w:val="subscript"/>
        </w:rPr>
        <w:t>𝜃</w:t>
      </w:r>
      <w:r>
        <w:rPr>
          <w:rFonts w:ascii="Cambria Math" w:hAnsi="Cambria Math" w:eastAsia="Cambria Math"/>
          <w:spacing w:val="12"/>
          <w:w w:val="105"/>
          <w:vertAlign w:val="baseline"/>
        </w:rPr>
        <w:t> </w:t>
      </w:r>
      <w:r>
        <w:rPr>
          <w:rFonts w:ascii="Cambria Math" w:hAnsi="Cambria Math" w:eastAsia="Cambria Math"/>
          <w:w w:val="105"/>
          <w:vertAlign w:val="baseline"/>
        </w:rPr>
        <w:t>=</w:t>
      </w:r>
      <w:r>
        <w:rPr>
          <w:rFonts w:ascii="Cambria Math" w:hAnsi="Cambria Math" w:eastAsia="Cambria Math"/>
          <w:spacing w:val="-1"/>
          <w:w w:val="105"/>
          <w:vertAlign w:val="baseline"/>
        </w:rPr>
        <w:t> </w:t>
      </w:r>
      <w:r>
        <w:rPr>
          <w:rFonts w:ascii="Cambria Math" w:hAnsi="Cambria Math" w:eastAsia="Cambria Math"/>
          <w:w w:val="105"/>
          <w:vertAlign w:val="baseline"/>
        </w:rPr>
        <w:t>6.32</w:t>
      </w:r>
      <w:r>
        <w:rPr>
          <w:rFonts w:ascii="Cambria Math" w:hAnsi="Cambria Math" w:eastAsia="Cambria Math"/>
          <w:spacing w:val="-11"/>
          <w:w w:val="105"/>
          <w:vertAlign w:val="baseline"/>
        </w:rPr>
        <w:t> </w:t>
      </w:r>
      <w:r>
        <w:rPr>
          <w:rFonts w:ascii="Cambria Math" w:hAnsi="Cambria Math" w:eastAsia="Cambria Math"/>
          <w:w w:val="105"/>
          <w:vertAlign w:val="baseline"/>
        </w:rPr>
        <w:t>×</w:t>
      </w:r>
      <w:r>
        <w:rPr>
          <w:rFonts w:ascii="Cambria Math" w:hAnsi="Cambria Math" w:eastAsia="Cambria Math"/>
          <w:spacing w:val="-10"/>
          <w:w w:val="105"/>
          <w:vertAlign w:val="baseline"/>
        </w:rPr>
        <w:t> </w:t>
      </w:r>
      <w:r>
        <w:rPr>
          <w:rFonts w:ascii="Cambria Math" w:hAnsi="Cambria Math" w:eastAsia="Cambria Math"/>
          <w:spacing w:val="-4"/>
          <w:w w:val="105"/>
          <w:vertAlign w:val="baseline"/>
        </w:rPr>
        <w:t>10</w:t>
      </w:r>
      <w:r>
        <w:rPr>
          <w:rFonts w:ascii="Cambria Math" w:hAnsi="Cambria Math" w:eastAsia="Cambria Math"/>
          <w:spacing w:val="-4"/>
          <w:w w:val="105"/>
          <w:vertAlign w:val="superscript"/>
        </w:rPr>
        <w:t>−3</w:t>
      </w:r>
    </w:p>
    <w:p>
      <w:pPr>
        <w:pStyle w:val="BodyText"/>
        <w:spacing w:before="277"/>
        <w:rPr>
          <w:rFonts w:ascii="Cambria Math"/>
        </w:rPr>
      </w:pPr>
    </w:p>
    <w:p>
      <w:pPr>
        <w:pStyle w:val="Heading2"/>
        <w:numPr>
          <w:ilvl w:val="2"/>
          <w:numId w:val="12"/>
        </w:numPr>
        <w:tabs>
          <w:tab w:pos="1026" w:val="left" w:leader="none"/>
        </w:tabs>
        <w:spacing w:line="240" w:lineRule="auto" w:before="0" w:after="0"/>
        <w:ind w:left="1026" w:right="0" w:hanging="719"/>
        <w:jc w:val="left"/>
      </w:pPr>
      <w:r>
        <w:rPr/>
        <w:t>Determination</w:t>
      </w:r>
      <w:r>
        <w:rPr>
          <w:spacing w:val="-1"/>
        </w:rPr>
        <w:t> </w:t>
      </w:r>
      <w:r>
        <w:rPr/>
        <w:t>of</w:t>
      </w:r>
      <w:r>
        <w:rPr>
          <w:spacing w:val="-1"/>
        </w:rPr>
        <w:t> </w:t>
      </w:r>
      <w:r>
        <w:rPr/>
        <w:t>coil</w:t>
      </w:r>
      <w:r>
        <w:rPr>
          <w:spacing w:val="-1"/>
        </w:rPr>
        <w:t> </w:t>
      </w:r>
      <w:r>
        <w:rPr/>
        <w:t>loss</w:t>
      </w:r>
      <w:r>
        <w:rPr>
          <w:spacing w:val="-1"/>
        </w:rPr>
        <w:t> </w:t>
      </w:r>
      <w:r>
        <w:rPr/>
        <w:t>due</w:t>
      </w:r>
      <w:r>
        <w:rPr>
          <w:spacing w:val="-1"/>
        </w:rPr>
        <w:t> </w:t>
      </w:r>
      <w:r>
        <w:rPr/>
        <w:t>to</w:t>
      </w:r>
      <w:r>
        <w:rPr>
          <w:spacing w:val="-1"/>
        </w:rPr>
        <w:t> </w:t>
      </w:r>
      <w:r>
        <w:rPr>
          <w:spacing w:val="-2"/>
        </w:rPr>
        <w:t>resistance</w:t>
      </w:r>
    </w:p>
    <w:p>
      <w:pPr>
        <w:pStyle w:val="BodyText"/>
        <w:spacing w:before="6"/>
        <w:rPr>
          <w:b/>
        </w:rPr>
      </w:pPr>
    </w:p>
    <w:p>
      <w:pPr>
        <w:pStyle w:val="BodyText"/>
        <w:tabs>
          <w:tab w:pos="8229" w:val="left" w:leader="none"/>
        </w:tabs>
        <w:ind w:left="307"/>
      </w:pPr>
      <w:r>
        <w:rPr>
          <w:rFonts w:ascii="Cambria Math" w:eastAsia="Cambria Math"/>
          <w:spacing w:val="-2"/>
          <w:w w:val="105"/>
        </w:rPr>
        <w:t>𝑃</w:t>
      </w:r>
      <w:r>
        <w:rPr>
          <w:rFonts w:ascii="Cambria Math" w:eastAsia="Cambria Math"/>
          <w:spacing w:val="-2"/>
          <w:w w:val="105"/>
          <w:vertAlign w:val="subscript"/>
        </w:rPr>
        <w:t>𝑐</w:t>
      </w:r>
      <w:r>
        <w:rPr>
          <w:rFonts w:ascii="Cambria Math" w:eastAsia="Cambria Math"/>
          <w:spacing w:val="-3"/>
          <w:w w:val="105"/>
          <w:vertAlign w:val="baseline"/>
        </w:rPr>
        <w:t> </w:t>
      </w:r>
      <w:r>
        <w:rPr>
          <w:rFonts w:ascii="Cambria Math" w:eastAsia="Cambria Math"/>
          <w:spacing w:val="-2"/>
          <w:w w:val="105"/>
          <w:vertAlign w:val="baseline"/>
        </w:rPr>
        <w:t>=</w:t>
      </w:r>
      <w:r>
        <w:rPr>
          <w:rFonts w:ascii="Cambria Math" w:eastAsia="Cambria Math"/>
          <w:spacing w:val="-10"/>
          <w:w w:val="105"/>
          <w:vertAlign w:val="baseline"/>
        </w:rPr>
        <w:t> </w:t>
      </w:r>
      <w:r>
        <w:rPr>
          <w:rFonts w:ascii="Cambria Math" w:eastAsia="Cambria Math"/>
          <w:spacing w:val="-4"/>
          <w:w w:val="105"/>
          <w:vertAlign w:val="baseline"/>
        </w:rPr>
        <w:t>𝐼</w:t>
      </w:r>
      <w:r>
        <w:rPr>
          <w:rFonts w:ascii="Cambria Math" w:eastAsia="Cambria Math"/>
          <w:spacing w:val="-4"/>
          <w:w w:val="105"/>
          <w:vertAlign w:val="superscript"/>
        </w:rPr>
        <w:t>2</w:t>
      </w:r>
      <w:r>
        <w:rPr>
          <w:rFonts w:ascii="Cambria Math" w:eastAsia="Cambria Math"/>
          <w:spacing w:val="-4"/>
          <w:w w:val="105"/>
          <w:vertAlign w:val="baseline"/>
        </w:rPr>
        <w:t>𝑅</w:t>
      </w:r>
      <w:r>
        <w:rPr>
          <w:rFonts w:ascii="Cambria Math" w:eastAsia="Cambria Math"/>
          <w:spacing w:val="-4"/>
          <w:w w:val="105"/>
          <w:vertAlign w:val="subscript"/>
        </w:rPr>
        <w:t>𝜃</w:t>
      </w:r>
      <w:r>
        <w:rPr>
          <w:rFonts w:ascii="Cambria Math" w:eastAsia="Cambria Math"/>
          <w:vertAlign w:val="baseline"/>
        </w:rPr>
        <w:tab/>
      </w:r>
      <w:r>
        <w:rPr>
          <w:spacing w:val="-2"/>
          <w:w w:val="105"/>
          <w:vertAlign w:val="baseline"/>
        </w:rPr>
        <w:t>(3.21)</w:t>
      </w:r>
    </w:p>
    <w:p>
      <w:pPr>
        <w:pStyle w:val="BodyText"/>
        <w:spacing w:before="170"/>
      </w:pPr>
    </w:p>
    <w:p>
      <w:pPr>
        <w:pStyle w:val="BodyText"/>
        <w:ind w:left="307"/>
        <w:rPr>
          <w:rFonts w:ascii="Cambria Math" w:hAnsi="Cambria Math" w:eastAsia="Cambria Math"/>
        </w:rPr>
      </w:pPr>
      <w:r>
        <w:rPr>
          <w:rFonts w:ascii="Cambria Math" w:hAnsi="Cambria Math" w:eastAsia="Cambria Math"/>
        </w:rPr>
        <w:t>𝑃</w:t>
      </w:r>
      <w:r>
        <w:rPr>
          <w:rFonts w:ascii="Cambria Math" w:hAnsi="Cambria Math" w:eastAsia="Cambria Math"/>
          <w:vertAlign w:val="subscript"/>
        </w:rPr>
        <w:t>𝑐</w:t>
      </w:r>
      <w:r>
        <w:rPr>
          <w:rFonts w:ascii="Cambria Math" w:hAnsi="Cambria Math" w:eastAsia="Cambria Math"/>
          <w:spacing w:val="22"/>
          <w:vertAlign w:val="baseline"/>
        </w:rPr>
        <w:t> </w:t>
      </w:r>
      <w:r>
        <w:rPr>
          <w:rFonts w:ascii="Cambria Math" w:hAnsi="Cambria Math" w:eastAsia="Cambria Math"/>
          <w:vertAlign w:val="baseline"/>
        </w:rPr>
        <w:t>=</w:t>
      </w:r>
      <w:r>
        <w:rPr>
          <w:rFonts w:ascii="Cambria Math" w:hAnsi="Cambria Math" w:eastAsia="Cambria Math"/>
          <w:spacing w:val="10"/>
          <w:vertAlign w:val="baseline"/>
        </w:rPr>
        <w:t> </w:t>
      </w:r>
      <w:r>
        <w:rPr>
          <w:rFonts w:ascii="Cambria Math" w:hAnsi="Cambria Math" w:eastAsia="Cambria Math"/>
          <w:vertAlign w:val="baseline"/>
        </w:rPr>
        <w:t>(636)</w:t>
      </w:r>
      <w:r>
        <w:rPr>
          <w:rFonts w:ascii="Cambria Math" w:hAnsi="Cambria Math" w:eastAsia="Cambria Math"/>
          <w:vertAlign w:val="superscript"/>
        </w:rPr>
        <w:t>2</w:t>
      </w:r>
      <w:r>
        <w:rPr>
          <w:rFonts w:ascii="Cambria Math" w:hAnsi="Cambria Math" w:eastAsia="Cambria Math"/>
          <w:spacing w:val="2"/>
          <w:vertAlign w:val="baseline"/>
        </w:rPr>
        <w:t> </w:t>
      </w:r>
      <w:r>
        <w:rPr>
          <w:rFonts w:ascii="Cambria Math" w:hAnsi="Cambria Math" w:eastAsia="Cambria Math"/>
          <w:vertAlign w:val="baseline"/>
        </w:rPr>
        <w:t>×</w:t>
      </w:r>
      <w:r>
        <w:rPr>
          <w:rFonts w:ascii="Cambria Math" w:hAnsi="Cambria Math" w:eastAsia="Cambria Math"/>
          <w:spacing w:val="-2"/>
          <w:vertAlign w:val="baseline"/>
        </w:rPr>
        <w:t> </w:t>
      </w:r>
      <w:r>
        <w:rPr>
          <w:rFonts w:ascii="Cambria Math" w:hAnsi="Cambria Math" w:eastAsia="Cambria Math"/>
          <w:vertAlign w:val="baseline"/>
        </w:rPr>
        <w:t>6.32</w:t>
      </w:r>
      <w:r>
        <w:rPr>
          <w:rFonts w:ascii="Cambria Math" w:hAnsi="Cambria Math" w:eastAsia="Cambria Math"/>
          <w:spacing w:val="-3"/>
          <w:vertAlign w:val="baseline"/>
        </w:rPr>
        <w:t> </w:t>
      </w:r>
      <w:r>
        <w:rPr>
          <w:rFonts w:ascii="Cambria Math" w:hAnsi="Cambria Math" w:eastAsia="Cambria Math"/>
          <w:vertAlign w:val="baseline"/>
        </w:rPr>
        <w:t>×</w:t>
      </w:r>
      <w:r>
        <w:rPr>
          <w:rFonts w:ascii="Cambria Math" w:hAnsi="Cambria Math" w:eastAsia="Cambria Math"/>
          <w:spacing w:val="-3"/>
          <w:vertAlign w:val="baseline"/>
        </w:rPr>
        <w:t> </w:t>
      </w:r>
      <w:r>
        <w:rPr>
          <w:rFonts w:ascii="Cambria Math" w:hAnsi="Cambria Math" w:eastAsia="Cambria Math"/>
          <w:spacing w:val="-4"/>
          <w:vertAlign w:val="baseline"/>
        </w:rPr>
        <w:t>10</w:t>
      </w:r>
      <w:r>
        <w:rPr>
          <w:rFonts w:ascii="Cambria Math" w:hAnsi="Cambria Math" w:eastAsia="Cambria Math"/>
          <w:spacing w:val="-4"/>
          <w:vertAlign w:val="superscript"/>
        </w:rPr>
        <w:t>−3</w:t>
      </w:r>
    </w:p>
    <w:p>
      <w:pPr>
        <w:pStyle w:val="BodyText"/>
        <w:spacing w:before="164"/>
        <w:rPr>
          <w:rFonts w:ascii="Cambria Math"/>
        </w:rPr>
      </w:pPr>
    </w:p>
    <w:p>
      <w:pPr>
        <w:pStyle w:val="BodyText"/>
        <w:ind w:left="307"/>
        <w:rPr>
          <w:rFonts w:ascii="Cambria Math" w:hAnsi="Cambria Math" w:eastAsia="Cambria Math"/>
        </w:rPr>
      </w:pPr>
      <w:r>
        <w:rPr>
          <w:rFonts w:ascii="Cambria Math" w:hAnsi="Cambria Math" w:eastAsia="Cambria Math"/>
        </w:rPr>
        <w:t>𝑃</w:t>
      </w:r>
      <w:r>
        <w:rPr>
          <w:rFonts w:ascii="Cambria Math" w:hAnsi="Cambria Math" w:eastAsia="Cambria Math"/>
          <w:vertAlign w:val="subscript"/>
        </w:rPr>
        <w:t>𝑐</w:t>
      </w:r>
      <w:r>
        <w:rPr>
          <w:rFonts w:ascii="Cambria Math" w:hAnsi="Cambria Math" w:eastAsia="Cambria Math"/>
          <w:spacing w:val="19"/>
          <w:vertAlign w:val="baseline"/>
        </w:rPr>
        <w:t> </w:t>
      </w:r>
      <w:r>
        <w:rPr>
          <w:rFonts w:ascii="Cambria Math" w:hAnsi="Cambria Math" w:eastAsia="Cambria Math"/>
          <w:vertAlign w:val="baseline"/>
        </w:rPr>
        <w:t>=</w:t>
      </w:r>
      <w:r>
        <w:rPr>
          <w:rFonts w:ascii="Cambria Math" w:hAnsi="Cambria Math" w:eastAsia="Cambria Math"/>
          <w:spacing w:val="7"/>
          <w:vertAlign w:val="baseline"/>
        </w:rPr>
        <w:t> </w:t>
      </w:r>
      <w:r>
        <w:rPr>
          <w:rFonts w:ascii="Cambria Math" w:hAnsi="Cambria Math" w:eastAsia="Cambria Math"/>
          <w:vertAlign w:val="baseline"/>
        </w:rPr>
        <w:t>404496</w:t>
      </w:r>
      <w:r>
        <w:rPr>
          <w:rFonts w:ascii="Cambria Math" w:hAnsi="Cambria Math" w:eastAsia="Cambria Math"/>
          <w:spacing w:val="-4"/>
          <w:vertAlign w:val="baseline"/>
        </w:rPr>
        <w:t> </w:t>
      </w:r>
      <w:r>
        <w:rPr>
          <w:rFonts w:ascii="Cambria Math" w:hAnsi="Cambria Math" w:eastAsia="Cambria Math"/>
          <w:vertAlign w:val="baseline"/>
        </w:rPr>
        <w:t>×</w:t>
      </w:r>
      <w:r>
        <w:rPr>
          <w:rFonts w:ascii="Cambria Math" w:hAnsi="Cambria Math" w:eastAsia="Cambria Math"/>
          <w:spacing w:val="-5"/>
          <w:vertAlign w:val="baseline"/>
        </w:rPr>
        <w:t> </w:t>
      </w:r>
      <w:r>
        <w:rPr>
          <w:rFonts w:ascii="Cambria Math" w:hAnsi="Cambria Math" w:eastAsia="Cambria Math"/>
          <w:vertAlign w:val="baseline"/>
        </w:rPr>
        <w:t>6.32</w:t>
      </w:r>
      <w:r>
        <w:rPr>
          <w:rFonts w:ascii="Cambria Math" w:hAnsi="Cambria Math" w:eastAsia="Cambria Math"/>
          <w:spacing w:val="-5"/>
          <w:vertAlign w:val="baseline"/>
        </w:rPr>
        <w:t> </w:t>
      </w:r>
      <w:r>
        <w:rPr>
          <w:rFonts w:ascii="Cambria Math" w:hAnsi="Cambria Math" w:eastAsia="Cambria Math"/>
          <w:vertAlign w:val="baseline"/>
        </w:rPr>
        <w:t>×</w:t>
      </w:r>
      <w:r>
        <w:rPr>
          <w:rFonts w:ascii="Cambria Math" w:hAnsi="Cambria Math" w:eastAsia="Cambria Math"/>
          <w:spacing w:val="-5"/>
          <w:vertAlign w:val="baseline"/>
        </w:rPr>
        <w:t> </w:t>
      </w:r>
      <w:r>
        <w:rPr>
          <w:rFonts w:ascii="Cambria Math" w:hAnsi="Cambria Math" w:eastAsia="Cambria Math"/>
          <w:spacing w:val="-4"/>
          <w:vertAlign w:val="baseline"/>
        </w:rPr>
        <w:t>10</w:t>
      </w:r>
      <w:r>
        <w:rPr>
          <w:rFonts w:ascii="Cambria Math" w:hAnsi="Cambria Math" w:eastAsia="Cambria Math"/>
          <w:spacing w:val="-4"/>
          <w:vertAlign w:val="superscript"/>
        </w:rPr>
        <w:t>−3</w:t>
      </w:r>
    </w:p>
    <w:p>
      <w:pPr>
        <w:pStyle w:val="BodyText"/>
        <w:spacing w:before="160"/>
        <w:rPr>
          <w:rFonts w:ascii="Cambria Math"/>
        </w:rPr>
      </w:pPr>
    </w:p>
    <w:p>
      <w:pPr>
        <w:pStyle w:val="BodyText"/>
        <w:ind w:left="307"/>
        <w:rPr>
          <w:rFonts w:ascii="Cambria Math"/>
        </w:rPr>
      </w:pPr>
      <w:r>
        <w:rPr>
          <w:rFonts w:ascii="Cambria Math"/>
        </w:rPr>
        <w:t>P</w:t>
      </w:r>
      <w:r>
        <w:rPr>
          <w:rFonts w:ascii="Cambria Math"/>
          <w:vertAlign w:val="subscript"/>
        </w:rPr>
        <w:t>c</w:t>
      </w:r>
      <w:r>
        <w:rPr>
          <w:rFonts w:ascii="Cambria Math"/>
          <w:spacing w:val="13"/>
          <w:vertAlign w:val="baseline"/>
        </w:rPr>
        <w:t> </w:t>
      </w:r>
      <w:r>
        <w:rPr>
          <w:rFonts w:ascii="Cambria Math"/>
          <w:vertAlign w:val="baseline"/>
        </w:rPr>
        <w:t>=</w:t>
      </w:r>
      <w:r>
        <w:rPr>
          <w:rFonts w:ascii="Cambria Math"/>
          <w:spacing w:val="4"/>
          <w:vertAlign w:val="baseline"/>
        </w:rPr>
        <w:t> </w:t>
      </w:r>
      <w:r>
        <w:rPr>
          <w:rFonts w:ascii="Cambria Math"/>
          <w:spacing w:val="-2"/>
          <w:vertAlign w:val="baseline"/>
        </w:rPr>
        <w:t>2556.4W</w:t>
      </w:r>
    </w:p>
    <w:p>
      <w:pPr>
        <w:spacing w:after="0"/>
        <w:rPr>
          <w:rFonts w:ascii="Cambria Math"/>
        </w:rPr>
        <w:sectPr>
          <w:type w:val="continuous"/>
          <w:pgSz w:w="11910" w:h="16850"/>
          <w:pgMar w:header="0" w:footer="1014" w:top="1340" w:bottom="1200" w:left="1680" w:right="920"/>
        </w:sectPr>
      </w:pPr>
    </w:p>
    <w:p>
      <w:pPr>
        <w:pStyle w:val="Heading2"/>
        <w:numPr>
          <w:ilvl w:val="2"/>
          <w:numId w:val="12"/>
        </w:numPr>
        <w:tabs>
          <w:tab w:pos="1027" w:val="left" w:leader="none"/>
        </w:tabs>
        <w:spacing w:line="240" w:lineRule="auto" w:before="67" w:after="0"/>
        <w:ind w:left="1027" w:right="490" w:hanging="720"/>
        <w:jc w:val="left"/>
      </w:pPr>
      <w:r>
        <w:rPr/>
        <w:t>Determination</w:t>
      </w:r>
      <w:r>
        <w:rPr>
          <w:spacing w:val="-9"/>
        </w:rPr>
        <w:t> </w:t>
      </w:r>
      <w:r>
        <w:rPr/>
        <w:t>of</w:t>
      </w:r>
      <w:r>
        <w:rPr>
          <w:spacing w:val="-8"/>
        </w:rPr>
        <w:t> </w:t>
      </w:r>
      <w:r>
        <w:rPr/>
        <w:t>heat</w:t>
      </w:r>
      <w:r>
        <w:rPr>
          <w:spacing w:val="-10"/>
        </w:rPr>
        <w:t> </w:t>
      </w:r>
      <w:r>
        <w:rPr/>
        <w:t>loss</w:t>
      </w:r>
      <w:r>
        <w:rPr>
          <w:spacing w:val="-9"/>
        </w:rPr>
        <w:t> </w:t>
      </w:r>
      <w:r>
        <w:rPr/>
        <w:t>through</w:t>
      </w:r>
      <w:r>
        <w:rPr>
          <w:spacing w:val="-9"/>
        </w:rPr>
        <w:t> </w:t>
      </w:r>
      <w:r>
        <w:rPr/>
        <w:t>conduction,</w:t>
      </w:r>
      <w:r>
        <w:rPr>
          <w:spacing w:val="-12"/>
        </w:rPr>
        <w:t> </w:t>
      </w:r>
      <w:r>
        <w:rPr/>
        <w:t>from</w:t>
      </w:r>
      <w:r>
        <w:rPr>
          <w:spacing w:val="-12"/>
        </w:rPr>
        <w:t> </w:t>
      </w:r>
      <w:r>
        <w:rPr/>
        <w:t>furnace</w:t>
      </w:r>
      <w:r>
        <w:rPr>
          <w:spacing w:val="-10"/>
        </w:rPr>
        <w:t> </w:t>
      </w:r>
      <w:r>
        <w:rPr/>
        <w:t>walls</w:t>
      </w:r>
      <w:r>
        <w:rPr>
          <w:spacing w:val="-9"/>
        </w:rPr>
        <w:t> </w:t>
      </w:r>
      <w:r>
        <w:rPr/>
        <w:t>to</w:t>
      </w:r>
      <w:r>
        <w:rPr>
          <w:spacing w:val="-10"/>
        </w:rPr>
        <w:t> </w:t>
      </w:r>
      <w:r>
        <w:rPr/>
        <w:t>copper </w:t>
      </w:r>
      <w:r>
        <w:rPr>
          <w:spacing w:val="-4"/>
        </w:rPr>
        <w:t>coil</w:t>
      </w:r>
    </w:p>
    <w:p>
      <w:pPr>
        <w:pStyle w:val="BodyText"/>
        <w:spacing w:before="115"/>
        <w:rPr>
          <w:b/>
        </w:rPr>
      </w:pPr>
    </w:p>
    <w:p>
      <w:pPr>
        <w:pStyle w:val="BodyText"/>
        <w:spacing w:line="480" w:lineRule="auto" w:before="1"/>
        <w:ind w:left="307" w:right="373"/>
      </w:pPr>
      <w:r>
        <w:rPr/>
        <w:t>Heat</w:t>
      </w:r>
      <w:r>
        <w:rPr>
          <w:spacing w:val="-1"/>
        </w:rPr>
        <w:t> </w:t>
      </w:r>
      <w:r>
        <w:rPr/>
        <w:t>loss</w:t>
      </w:r>
      <w:r>
        <w:rPr>
          <w:spacing w:val="-1"/>
        </w:rPr>
        <w:t> </w:t>
      </w:r>
      <w:r>
        <w:rPr/>
        <w:t>through conduction</w:t>
      </w:r>
      <w:r>
        <w:rPr>
          <w:spacing w:val="-1"/>
        </w:rPr>
        <w:t> </w:t>
      </w:r>
      <w:r>
        <w:rPr/>
        <w:t>(Shrets </w:t>
      </w:r>
      <w:r>
        <w:rPr>
          <w:i/>
        </w:rPr>
        <w:t>et</w:t>
      </w:r>
      <w:r>
        <w:rPr>
          <w:i/>
          <w:spacing w:val="-1"/>
        </w:rPr>
        <w:t> </w:t>
      </w:r>
      <w:r>
        <w:rPr>
          <w:i/>
        </w:rPr>
        <w:t>al. </w:t>
      </w:r>
      <w:r>
        <w:rPr/>
        <w:t>1987),</w:t>
      </w:r>
      <w:r>
        <w:rPr>
          <w:spacing w:val="-1"/>
        </w:rPr>
        <w:t> </w:t>
      </w:r>
      <w:r>
        <w:rPr/>
        <w:t>as</w:t>
      </w:r>
      <w:r>
        <w:rPr>
          <w:spacing w:val="-1"/>
        </w:rPr>
        <w:t> </w:t>
      </w:r>
      <w:r>
        <w:rPr/>
        <w:t>stated</w:t>
      </w:r>
      <w:r>
        <w:rPr>
          <w:spacing w:val="-1"/>
        </w:rPr>
        <w:t> </w:t>
      </w:r>
      <w:r>
        <w:rPr/>
        <w:t>by</w:t>
      </w:r>
      <w:r>
        <w:rPr>
          <w:spacing w:val="-4"/>
        </w:rPr>
        <w:t> </w:t>
      </w:r>
      <w:r>
        <w:rPr>
          <w:i/>
        </w:rPr>
        <w:t>Bala (2005) </w:t>
      </w:r>
      <w:r>
        <w:rPr/>
        <w:t>from</w:t>
      </w:r>
      <w:r>
        <w:rPr>
          <w:spacing w:val="-1"/>
        </w:rPr>
        <w:t> </w:t>
      </w:r>
      <w:r>
        <w:rPr/>
        <w:t>furnace walls to copper coil:</w:t>
      </w:r>
    </w:p>
    <w:p>
      <w:pPr>
        <w:spacing w:after="0" w:line="480" w:lineRule="auto"/>
        <w:sectPr>
          <w:pgSz w:w="11910" w:h="16850"/>
          <w:pgMar w:header="0" w:footer="1014" w:top="1340" w:bottom="1200" w:left="1680" w:right="920"/>
        </w:sectPr>
      </w:pPr>
    </w:p>
    <w:p>
      <w:pPr>
        <w:spacing w:before="135"/>
        <w:ind w:left="449" w:right="0" w:firstLine="0"/>
        <w:jc w:val="left"/>
        <w:rPr>
          <w:rFonts w:ascii="Cambria Math" w:eastAsia="Cambria Math"/>
          <w:sz w:val="24"/>
        </w:rPr>
      </w:pPr>
      <w:r>
        <w:rPr>
          <w:rFonts w:ascii="Cambria Math" w:eastAsia="Cambria Math"/>
          <w:spacing w:val="-5"/>
          <w:sz w:val="24"/>
        </w:rPr>
        <w:t>𝑄</w:t>
      </w:r>
      <w:r>
        <w:rPr>
          <w:rFonts w:ascii="Cambria Math" w:eastAsia="Cambria Math"/>
          <w:spacing w:val="-5"/>
          <w:sz w:val="24"/>
          <w:vertAlign w:val="subscript"/>
        </w:rPr>
        <w:t>𝐿</w:t>
      </w:r>
    </w:p>
    <w:p>
      <w:pPr>
        <w:tabs>
          <w:tab w:pos="1079" w:val="left" w:leader="none"/>
          <w:tab w:pos="2840" w:val="left" w:leader="none"/>
        </w:tabs>
        <w:spacing w:line="163" w:lineRule="auto" w:before="88"/>
        <w:ind w:left="39" w:right="0" w:firstLine="0"/>
        <w:jc w:val="left"/>
        <w:rPr>
          <w:rFonts w:ascii="Cambria Math" w:hAnsi="Cambria Math" w:eastAsia="Cambria Math"/>
          <w:sz w:val="17"/>
        </w:rPr>
      </w:pPr>
      <w:r>
        <w:rPr/>
        <w:br w:type="column"/>
      </w:r>
      <w:r>
        <w:rPr>
          <w:rFonts w:ascii="Cambria Math" w:hAnsi="Cambria Math" w:eastAsia="Cambria Math"/>
          <w:w w:val="105"/>
          <w:position w:val="-13"/>
          <w:sz w:val="24"/>
        </w:rPr>
        <w:t>= </w:t>
      </w:r>
      <w:r>
        <w:rPr>
          <w:sz w:val="17"/>
          <w:u w:val="single"/>
        </w:rPr>
        <w:tab/>
      </w:r>
      <w:r>
        <w:rPr>
          <w:rFonts w:ascii="Cambria Math" w:hAnsi="Cambria Math" w:eastAsia="Cambria Math"/>
          <w:spacing w:val="-2"/>
          <w:w w:val="105"/>
          <w:sz w:val="17"/>
          <w:u w:val="single"/>
        </w:rPr>
        <w:t>𝜋𝐻</w:t>
      </w:r>
      <w:r>
        <w:rPr>
          <w:rFonts w:ascii="Cambria Math" w:hAnsi="Cambria Math" w:eastAsia="Cambria Math"/>
          <w:spacing w:val="-2"/>
          <w:w w:val="105"/>
          <w:position w:val="-3"/>
          <w:sz w:val="14"/>
          <w:u w:val="single"/>
        </w:rPr>
        <w:t>𝑖𝑛</w:t>
      </w:r>
      <w:r>
        <w:rPr>
          <w:rFonts w:ascii="Cambria Math" w:hAnsi="Cambria Math" w:eastAsia="Cambria Math"/>
          <w:spacing w:val="-2"/>
          <w:w w:val="105"/>
          <w:sz w:val="17"/>
          <w:u w:val="single"/>
        </w:rPr>
        <w:t>(𝜃</w:t>
      </w:r>
      <w:r>
        <w:rPr>
          <w:rFonts w:ascii="Cambria Math" w:hAnsi="Cambria Math" w:eastAsia="Cambria Math"/>
          <w:spacing w:val="-2"/>
          <w:w w:val="105"/>
          <w:position w:val="-2"/>
          <w:sz w:val="14"/>
          <w:u w:val="single"/>
        </w:rPr>
        <w:t>2</w:t>
      </w:r>
      <w:r>
        <w:rPr>
          <w:rFonts w:ascii="Cambria Math" w:hAnsi="Cambria Math" w:eastAsia="Cambria Math"/>
          <w:spacing w:val="-2"/>
          <w:w w:val="105"/>
          <w:sz w:val="17"/>
          <w:u w:val="single"/>
        </w:rPr>
        <w:t>−𝜃)</w:t>
      </w:r>
      <w:r>
        <w:rPr>
          <w:rFonts w:ascii="Cambria Math" w:hAnsi="Cambria Math" w:eastAsia="Cambria Math"/>
          <w:sz w:val="17"/>
          <w:u w:val="single"/>
        </w:rPr>
        <w:tab/>
      </w:r>
    </w:p>
    <w:p>
      <w:pPr>
        <w:spacing w:line="120" w:lineRule="auto" w:before="0"/>
        <w:ind w:left="286" w:right="0" w:firstLine="0"/>
        <w:jc w:val="left"/>
        <w:rPr>
          <w:rFonts w:ascii="Cambria Math" w:eastAsia="Cambria Math"/>
          <w:sz w:val="17"/>
        </w:rPr>
      </w:pPr>
      <w:r>
        <w:rPr>
          <w:rFonts w:ascii="Cambria Math" w:eastAsia="Cambria Math"/>
          <w:w w:val="110"/>
          <w:sz w:val="14"/>
          <w:u w:val="single"/>
        </w:rPr>
        <w:t>1</w:t>
      </w:r>
      <w:r>
        <w:rPr>
          <w:rFonts w:ascii="Cambria Math" w:eastAsia="Cambria Math"/>
          <w:w w:val="110"/>
          <w:position w:val="-9"/>
          <w:sz w:val="17"/>
        </w:rPr>
        <w:t>[</w:t>
      </w:r>
      <w:r>
        <w:rPr>
          <w:spacing w:val="29"/>
          <w:w w:val="110"/>
          <w:sz w:val="14"/>
          <w:u w:val="single"/>
        </w:rPr>
        <w:t> </w:t>
      </w:r>
      <w:r>
        <w:rPr>
          <w:rFonts w:ascii="Cambria Math" w:eastAsia="Cambria Math"/>
          <w:w w:val="110"/>
          <w:sz w:val="14"/>
          <w:u w:val="single"/>
        </w:rPr>
        <w:t>1</w:t>
      </w:r>
      <w:r>
        <w:rPr>
          <w:rFonts w:ascii="Cambria Math" w:eastAsia="Cambria Math"/>
          <w:spacing w:val="38"/>
          <w:w w:val="110"/>
          <w:sz w:val="14"/>
          <w:u w:val="single"/>
        </w:rPr>
        <w:t> </w:t>
      </w:r>
      <w:r>
        <w:rPr>
          <w:rFonts w:ascii="Cambria Math" w:eastAsia="Cambria Math"/>
          <w:w w:val="110"/>
          <w:position w:val="-9"/>
          <w:sz w:val="17"/>
        </w:rPr>
        <w:t>𝑖𝑛 </w:t>
      </w:r>
      <w:r>
        <w:rPr>
          <w:rFonts w:ascii="Cambria Math" w:eastAsia="Cambria Math"/>
          <w:w w:val="110"/>
          <w:sz w:val="14"/>
          <w:u w:val="single"/>
        </w:rPr>
        <w:t>𝑑</w:t>
      </w:r>
      <w:r>
        <w:rPr>
          <w:rFonts w:ascii="Cambria Math" w:eastAsia="Cambria Math"/>
          <w:w w:val="110"/>
          <w:position w:val="-2"/>
          <w:sz w:val="14"/>
          <w:u w:val="single"/>
        </w:rPr>
        <w:t>2</w:t>
      </w:r>
      <w:r>
        <w:rPr>
          <w:rFonts w:ascii="Cambria Math" w:eastAsia="Cambria Math"/>
          <w:w w:val="110"/>
          <w:position w:val="-9"/>
          <w:sz w:val="17"/>
        </w:rPr>
        <w:t>+</w:t>
      </w:r>
      <w:r>
        <w:rPr>
          <w:spacing w:val="47"/>
          <w:w w:val="110"/>
          <w:sz w:val="14"/>
          <w:u w:val="single"/>
        </w:rPr>
        <w:t> </w:t>
      </w:r>
      <w:r>
        <w:rPr>
          <w:rFonts w:ascii="Cambria Math" w:eastAsia="Cambria Math"/>
          <w:w w:val="110"/>
          <w:sz w:val="14"/>
          <w:u w:val="single"/>
        </w:rPr>
        <w:t>1</w:t>
      </w:r>
      <w:r>
        <w:rPr>
          <w:rFonts w:ascii="Cambria Math" w:eastAsia="Cambria Math"/>
          <w:spacing w:val="53"/>
          <w:w w:val="110"/>
          <w:sz w:val="14"/>
          <w:u w:val="single"/>
        </w:rPr>
        <w:t> </w:t>
      </w:r>
      <w:r>
        <w:rPr>
          <w:rFonts w:ascii="Cambria Math" w:eastAsia="Cambria Math"/>
          <w:w w:val="110"/>
          <w:position w:val="-9"/>
          <w:sz w:val="17"/>
        </w:rPr>
        <w:t>𝑖𝑛</w:t>
      </w:r>
      <w:r>
        <w:rPr>
          <w:rFonts w:ascii="Cambria Math" w:eastAsia="Cambria Math"/>
          <w:w w:val="110"/>
          <w:position w:val="1"/>
          <w:sz w:val="14"/>
          <w:u w:val="single"/>
        </w:rPr>
        <w:t>𝐷</w:t>
      </w:r>
      <w:r>
        <w:rPr>
          <w:rFonts w:ascii="Cambria Math" w:eastAsia="Cambria Math"/>
          <w:w w:val="110"/>
          <w:position w:val="-2"/>
          <w:sz w:val="14"/>
          <w:u w:val="single"/>
        </w:rPr>
        <w:t>𝑖𝑛</w:t>
      </w:r>
      <w:r>
        <w:rPr>
          <w:rFonts w:ascii="Cambria Math" w:eastAsia="Cambria Math"/>
          <w:w w:val="110"/>
          <w:position w:val="-9"/>
          <w:sz w:val="17"/>
        </w:rPr>
        <w:t>+</w:t>
      </w:r>
      <w:r>
        <w:rPr>
          <w:rFonts w:ascii="Cambria Math" w:eastAsia="Cambria Math"/>
          <w:spacing w:val="-3"/>
          <w:w w:val="110"/>
          <w:position w:val="-9"/>
          <w:sz w:val="17"/>
        </w:rPr>
        <w:t> </w:t>
      </w:r>
      <w:r>
        <w:rPr>
          <w:spacing w:val="52"/>
          <w:w w:val="110"/>
          <w:sz w:val="14"/>
          <w:u w:val="single"/>
        </w:rPr>
        <w:t> </w:t>
      </w:r>
      <w:r>
        <w:rPr>
          <w:rFonts w:ascii="Cambria Math" w:eastAsia="Cambria Math"/>
          <w:w w:val="110"/>
          <w:sz w:val="14"/>
          <w:u w:val="single"/>
        </w:rPr>
        <w:t>1</w:t>
      </w:r>
      <w:r>
        <w:rPr>
          <w:rFonts w:ascii="Cambria Math" w:eastAsia="Cambria Math"/>
          <w:spacing w:val="57"/>
          <w:w w:val="110"/>
          <w:sz w:val="14"/>
          <w:u w:val="single"/>
        </w:rPr>
        <w:t> </w:t>
      </w:r>
      <w:r>
        <w:rPr>
          <w:rFonts w:ascii="Cambria Math" w:eastAsia="Cambria Math"/>
          <w:w w:val="110"/>
          <w:position w:val="-9"/>
          <w:sz w:val="17"/>
        </w:rPr>
        <w:t>𝑖𝑛</w:t>
      </w:r>
      <w:r>
        <w:rPr>
          <w:rFonts w:ascii="Cambria Math" w:eastAsia="Cambria Math"/>
          <w:spacing w:val="-3"/>
          <w:w w:val="110"/>
          <w:position w:val="-9"/>
          <w:sz w:val="17"/>
        </w:rPr>
        <w:t> </w:t>
      </w:r>
      <w:r>
        <w:rPr>
          <w:spacing w:val="-6"/>
          <w:w w:val="110"/>
          <w:sz w:val="14"/>
          <w:u w:val="single"/>
        </w:rPr>
        <w:t> </w:t>
      </w:r>
      <w:r>
        <w:rPr>
          <w:rFonts w:ascii="Cambria Math" w:eastAsia="Cambria Math"/>
          <w:w w:val="110"/>
          <w:sz w:val="14"/>
          <w:u w:val="single"/>
        </w:rPr>
        <w:t>𝑑</w:t>
      </w:r>
      <w:r>
        <w:rPr>
          <w:rFonts w:ascii="Cambria Math" w:eastAsia="Cambria Math"/>
          <w:w w:val="110"/>
          <w:position w:val="-2"/>
          <w:sz w:val="14"/>
          <w:u w:val="single"/>
        </w:rPr>
        <w:t>3</w:t>
      </w:r>
      <w:r>
        <w:rPr>
          <w:rFonts w:ascii="Cambria Math" w:eastAsia="Cambria Math"/>
          <w:spacing w:val="5"/>
          <w:w w:val="110"/>
          <w:position w:val="-2"/>
          <w:sz w:val="14"/>
          <w:u w:val="single"/>
        </w:rPr>
        <w:t> </w:t>
      </w:r>
      <w:r>
        <w:rPr>
          <w:rFonts w:ascii="Cambria Math" w:eastAsia="Cambria Math"/>
          <w:spacing w:val="-10"/>
          <w:w w:val="110"/>
          <w:position w:val="-9"/>
          <w:sz w:val="17"/>
        </w:rPr>
        <w:t>]</w:t>
      </w:r>
    </w:p>
    <w:p>
      <w:pPr>
        <w:pStyle w:val="BodyText"/>
        <w:spacing w:before="139"/>
        <w:ind w:left="449"/>
      </w:pPr>
      <w:r>
        <w:rPr/>
        <w:br w:type="column"/>
      </w:r>
      <w:r>
        <w:rPr>
          <w:spacing w:val="-2"/>
        </w:rPr>
        <w:t>(3.22)</w:t>
      </w:r>
    </w:p>
    <w:p>
      <w:pPr>
        <w:spacing w:after="0"/>
        <w:sectPr>
          <w:type w:val="continuous"/>
          <w:pgSz w:w="11910" w:h="16850"/>
          <w:pgMar w:header="0" w:footer="1014" w:top="1340" w:bottom="1200" w:left="1680" w:right="920"/>
          <w:cols w:num="3" w:equalWidth="0">
            <w:col w:w="699" w:space="40"/>
            <w:col w:w="2881" w:space="4160"/>
            <w:col w:w="1530"/>
          </w:cols>
        </w:sectPr>
      </w:pPr>
    </w:p>
    <w:p>
      <w:pPr>
        <w:spacing w:line="153" w:lineRule="auto" w:before="0"/>
        <w:ind w:left="0" w:right="0" w:firstLine="0"/>
        <w:jc w:val="right"/>
        <w:rPr>
          <w:rFonts w:ascii="Cambria Math" w:eastAsia="Cambria Math"/>
          <w:sz w:val="14"/>
        </w:rPr>
      </w:pPr>
      <w:r>
        <w:rPr>
          <w:rFonts w:ascii="Cambria Math" w:eastAsia="Cambria Math"/>
          <w:w w:val="115"/>
          <w:sz w:val="14"/>
        </w:rPr>
        <w:t>2</w:t>
      </w:r>
      <w:r>
        <w:rPr>
          <w:rFonts w:ascii="Cambria Math" w:eastAsia="Cambria Math"/>
          <w:spacing w:val="22"/>
          <w:w w:val="115"/>
          <w:sz w:val="14"/>
        </w:rPr>
        <w:t> </w:t>
      </w:r>
      <w:r>
        <w:rPr>
          <w:rFonts w:ascii="Cambria Math" w:eastAsia="Cambria Math"/>
          <w:spacing w:val="-5"/>
          <w:w w:val="115"/>
          <w:sz w:val="14"/>
        </w:rPr>
        <w:t>𝜆</w:t>
      </w:r>
      <w:r>
        <w:rPr>
          <w:rFonts w:ascii="Cambria Math" w:eastAsia="Cambria Math"/>
          <w:spacing w:val="-5"/>
          <w:w w:val="115"/>
          <w:position w:val="-4"/>
          <w:sz w:val="14"/>
        </w:rPr>
        <w:t>𝑧𝑖</w:t>
      </w:r>
    </w:p>
    <w:p>
      <w:pPr>
        <w:spacing w:line="153" w:lineRule="auto" w:before="0"/>
        <w:ind w:left="176" w:right="0" w:firstLine="0"/>
        <w:jc w:val="left"/>
        <w:rPr>
          <w:rFonts w:ascii="Cambria Math" w:eastAsia="Cambria Math"/>
          <w:sz w:val="14"/>
        </w:rPr>
      </w:pPr>
      <w:r>
        <w:rPr/>
        <w:br w:type="column"/>
      </w:r>
      <w:r>
        <w:rPr>
          <w:rFonts w:ascii="Cambria Math" w:eastAsia="Cambria Math"/>
          <w:spacing w:val="-5"/>
          <w:w w:val="115"/>
          <w:sz w:val="14"/>
        </w:rPr>
        <w:t>𝐷</w:t>
      </w:r>
      <w:r>
        <w:rPr>
          <w:rFonts w:ascii="Cambria Math" w:eastAsia="Cambria Math"/>
          <w:spacing w:val="-5"/>
          <w:w w:val="115"/>
          <w:position w:val="-2"/>
          <w:sz w:val="14"/>
        </w:rPr>
        <w:t>𝑐</w:t>
      </w:r>
    </w:p>
    <w:p>
      <w:pPr>
        <w:spacing w:line="146" w:lineRule="exact" w:before="0"/>
        <w:ind w:left="91" w:right="0" w:firstLine="0"/>
        <w:jc w:val="left"/>
        <w:rPr>
          <w:rFonts w:ascii="Cambria Math" w:eastAsia="Cambria Math"/>
          <w:sz w:val="14"/>
        </w:rPr>
      </w:pPr>
      <w:r>
        <w:rPr/>
        <w:br w:type="column"/>
      </w:r>
      <w:r>
        <w:rPr>
          <w:rFonts w:ascii="Cambria Math" w:eastAsia="Cambria Math"/>
          <w:spacing w:val="-5"/>
          <w:w w:val="115"/>
          <w:position w:val="3"/>
          <w:sz w:val="14"/>
        </w:rPr>
        <w:t>𝜆</w:t>
      </w:r>
      <w:r>
        <w:rPr>
          <w:rFonts w:ascii="Cambria Math" w:eastAsia="Cambria Math"/>
          <w:spacing w:val="-5"/>
          <w:w w:val="115"/>
          <w:sz w:val="14"/>
        </w:rPr>
        <w:t>𝑎𝑠</w:t>
      </w:r>
    </w:p>
    <w:p>
      <w:pPr>
        <w:spacing w:line="153" w:lineRule="auto" w:before="0"/>
        <w:ind w:left="181" w:right="0" w:firstLine="0"/>
        <w:jc w:val="left"/>
        <w:rPr>
          <w:rFonts w:ascii="Cambria Math" w:eastAsia="Cambria Math"/>
          <w:sz w:val="14"/>
        </w:rPr>
      </w:pPr>
      <w:r>
        <w:rPr/>
        <w:br w:type="column"/>
      </w:r>
      <w:r>
        <w:rPr>
          <w:rFonts w:ascii="Cambria Math" w:eastAsia="Cambria Math"/>
          <w:spacing w:val="-5"/>
          <w:w w:val="110"/>
          <w:sz w:val="14"/>
        </w:rPr>
        <w:t>𝑑</w:t>
      </w:r>
      <w:r>
        <w:rPr>
          <w:rFonts w:ascii="Cambria Math" w:eastAsia="Cambria Math"/>
          <w:spacing w:val="-5"/>
          <w:w w:val="110"/>
          <w:position w:val="-2"/>
          <w:sz w:val="14"/>
        </w:rPr>
        <w:t>2</w:t>
      </w:r>
    </w:p>
    <w:p>
      <w:pPr>
        <w:spacing w:line="146" w:lineRule="exact" w:before="0"/>
        <w:ind w:left="172" w:right="0" w:firstLine="0"/>
        <w:jc w:val="left"/>
        <w:rPr>
          <w:rFonts w:ascii="Cambria Math" w:eastAsia="Cambria Math"/>
          <w:sz w:val="14"/>
        </w:rPr>
      </w:pPr>
      <w:r>
        <w:rPr/>
        <w:br w:type="column"/>
      </w:r>
      <w:r>
        <w:rPr>
          <w:rFonts w:ascii="Cambria Math" w:eastAsia="Cambria Math"/>
          <w:spacing w:val="-5"/>
          <w:w w:val="120"/>
          <w:position w:val="3"/>
          <w:sz w:val="14"/>
        </w:rPr>
        <w:t>𝜆</w:t>
      </w:r>
      <w:r>
        <w:rPr>
          <w:rFonts w:ascii="Cambria Math" w:eastAsia="Cambria Math"/>
          <w:spacing w:val="-5"/>
          <w:w w:val="120"/>
          <w:sz w:val="14"/>
        </w:rPr>
        <w:t>𝑐𝑢</w:t>
      </w:r>
    </w:p>
    <w:p>
      <w:pPr>
        <w:spacing w:line="166" w:lineRule="exact" w:before="0"/>
        <w:ind w:left="176" w:right="0" w:firstLine="0"/>
        <w:jc w:val="left"/>
        <w:rPr>
          <w:rFonts w:ascii="Cambria Math" w:eastAsia="Cambria Math"/>
          <w:sz w:val="14"/>
        </w:rPr>
      </w:pPr>
      <w:r>
        <w:rPr/>
        <w:br w:type="column"/>
      </w:r>
      <w:r>
        <w:rPr>
          <w:rFonts w:ascii="Cambria Math" w:eastAsia="Cambria Math"/>
          <w:spacing w:val="-5"/>
          <w:w w:val="120"/>
          <w:position w:val="5"/>
          <w:sz w:val="14"/>
        </w:rPr>
        <w:t>𝑑</w:t>
      </w:r>
      <w:r>
        <w:rPr>
          <w:rFonts w:ascii="Cambria Math" w:eastAsia="Cambria Math"/>
          <w:spacing w:val="-5"/>
          <w:w w:val="120"/>
          <w:sz w:val="14"/>
        </w:rPr>
        <w:t>𝑖𝑛</w:t>
      </w:r>
    </w:p>
    <w:p>
      <w:pPr>
        <w:spacing w:after="0" w:line="166" w:lineRule="exact"/>
        <w:jc w:val="left"/>
        <w:rPr>
          <w:rFonts w:ascii="Cambria Math" w:eastAsia="Cambria Math"/>
          <w:sz w:val="14"/>
        </w:rPr>
        <w:sectPr>
          <w:type w:val="continuous"/>
          <w:pgSz w:w="11910" w:h="16850"/>
          <w:pgMar w:header="0" w:footer="1014" w:top="1340" w:bottom="1200" w:left="1680" w:right="920"/>
          <w:cols w:num="6" w:equalWidth="0">
            <w:col w:w="1393" w:space="40"/>
            <w:col w:w="362" w:space="39"/>
            <w:col w:w="341" w:space="40"/>
            <w:col w:w="361" w:space="39"/>
            <w:col w:w="432" w:space="39"/>
            <w:col w:w="6224"/>
          </w:cols>
        </w:sectPr>
      </w:pPr>
    </w:p>
    <w:p>
      <w:pPr>
        <w:pStyle w:val="BodyText"/>
        <w:spacing w:before="22"/>
        <w:rPr>
          <w:rFonts w:ascii="Cambria Math"/>
        </w:rPr>
      </w:pPr>
    </w:p>
    <w:p>
      <w:pPr>
        <w:pStyle w:val="BodyText"/>
        <w:ind w:left="307"/>
      </w:pPr>
      <w:r>
        <w:rPr>
          <w:spacing w:val="-4"/>
        </w:rPr>
        <w:t>where</w:t>
      </w:r>
    </w:p>
    <w:p>
      <w:pPr>
        <w:pStyle w:val="BodyText"/>
        <w:spacing w:before="1"/>
      </w:pPr>
    </w:p>
    <w:p>
      <w:pPr>
        <w:pStyle w:val="BodyText"/>
        <w:spacing w:line="480" w:lineRule="auto"/>
        <w:ind w:left="307"/>
      </w:pPr>
      <w:r>
        <w:rPr/>
        <w:t>λ</w:t>
      </w:r>
      <w:r>
        <w:rPr>
          <w:spacing w:val="80"/>
        </w:rPr>
        <w:t> </w:t>
      </w:r>
      <w:r>
        <w:rPr/>
        <w:t>is</w:t>
      </w:r>
      <w:r>
        <w:rPr>
          <w:spacing w:val="80"/>
        </w:rPr>
        <w:t> </w:t>
      </w:r>
      <w:r>
        <w:rPr/>
        <w:t>the</w:t>
      </w:r>
      <w:r>
        <w:rPr>
          <w:spacing w:val="80"/>
        </w:rPr>
        <w:t> </w:t>
      </w:r>
      <w:r>
        <w:rPr/>
        <w:t>thermal</w:t>
      </w:r>
      <w:r>
        <w:rPr>
          <w:spacing w:val="80"/>
        </w:rPr>
        <w:t> </w:t>
      </w:r>
      <w:r>
        <w:rPr/>
        <w:t>conductivity,</w:t>
      </w:r>
      <w:r>
        <w:rPr>
          <w:spacing w:val="80"/>
        </w:rPr>
        <w:t> </w:t>
      </w:r>
      <w:r>
        <w:rPr/>
        <w:t>with</w:t>
      </w:r>
      <w:r>
        <w:rPr>
          <w:spacing w:val="80"/>
        </w:rPr>
        <w:t> </w:t>
      </w:r>
      <w:r>
        <w:rPr/>
        <w:t>subscripts</w:t>
      </w:r>
      <w:r>
        <w:rPr>
          <w:spacing w:val="80"/>
        </w:rPr>
        <w:t> </w:t>
      </w:r>
      <w:r>
        <w:rPr/>
        <w:t>for</w:t>
      </w:r>
      <w:r>
        <w:rPr>
          <w:spacing w:val="80"/>
        </w:rPr>
        <w:t> </w:t>
      </w:r>
      <w:r>
        <w:rPr/>
        <w:t>zircon,</w:t>
      </w:r>
      <w:r>
        <w:rPr>
          <w:spacing w:val="80"/>
        </w:rPr>
        <w:t> </w:t>
      </w:r>
      <w:r>
        <w:rPr/>
        <w:t>asbestos,</w:t>
      </w:r>
      <w:r>
        <w:rPr>
          <w:spacing w:val="80"/>
        </w:rPr>
        <w:t> </w:t>
      </w:r>
      <w:r>
        <w:rPr/>
        <w:t>and</w:t>
      </w:r>
      <w:r>
        <w:rPr>
          <w:spacing w:val="80"/>
        </w:rPr>
        <w:t> </w:t>
      </w:r>
      <w:r>
        <w:rPr/>
        <w:t>copper </w:t>
      </w:r>
      <w:r>
        <w:rPr>
          <w:spacing w:val="-2"/>
        </w:rPr>
        <w:t>respectively;</w:t>
      </w:r>
    </w:p>
    <w:p>
      <w:pPr>
        <w:pStyle w:val="BodyText"/>
        <w:spacing w:line="233" w:lineRule="exact"/>
        <w:ind w:left="307"/>
      </w:pPr>
      <w:r>
        <w:rPr/>
        <w:t>λ</w:t>
      </w:r>
      <w:r>
        <w:rPr>
          <w:spacing w:val="62"/>
          <w:w w:val="150"/>
        </w:rPr>
        <w:t> </w:t>
      </w:r>
      <w:r>
        <w:rPr/>
        <w:t>=</w:t>
      </w:r>
      <w:r>
        <w:rPr>
          <w:spacing w:val="-1"/>
        </w:rPr>
        <w:t> </w:t>
      </w:r>
      <w:r>
        <w:rPr>
          <w:spacing w:val="-2"/>
        </w:rPr>
        <w:t>2.093W/mk</w:t>
      </w:r>
    </w:p>
    <w:p>
      <w:pPr>
        <w:spacing w:line="143" w:lineRule="exact" w:before="0"/>
        <w:ind w:left="422" w:right="0" w:firstLine="0"/>
        <w:jc w:val="left"/>
        <w:rPr>
          <w:sz w:val="16"/>
        </w:rPr>
      </w:pPr>
      <w:r>
        <w:rPr>
          <w:spacing w:val="-5"/>
          <w:sz w:val="16"/>
        </w:rPr>
        <w:t>zi</w:t>
      </w:r>
    </w:p>
    <w:p>
      <w:pPr>
        <w:pStyle w:val="BodyText"/>
        <w:spacing w:before="90"/>
        <w:rPr>
          <w:sz w:val="16"/>
        </w:rPr>
      </w:pPr>
    </w:p>
    <w:p>
      <w:pPr>
        <w:pStyle w:val="BodyText"/>
        <w:spacing w:line="235" w:lineRule="exact"/>
        <w:ind w:left="367"/>
      </w:pPr>
      <w:r>
        <w:rPr/>
        <w:t>λ</w:t>
      </w:r>
      <w:r>
        <w:rPr>
          <w:spacing w:val="27"/>
        </w:rPr>
        <w:t>  </w:t>
      </w:r>
      <w:r>
        <w:rPr/>
        <w:t>=</w:t>
      </w:r>
      <w:r>
        <w:rPr>
          <w:spacing w:val="-1"/>
        </w:rPr>
        <w:t> </w:t>
      </w:r>
      <w:r>
        <w:rPr>
          <w:spacing w:val="-2"/>
        </w:rPr>
        <w:t>0.117W/mk</w:t>
      </w:r>
    </w:p>
    <w:p>
      <w:pPr>
        <w:spacing w:line="143" w:lineRule="exact" w:before="0"/>
        <w:ind w:left="482" w:right="0" w:firstLine="0"/>
        <w:jc w:val="left"/>
        <w:rPr>
          <w:sz w:val="16"/>
        </w:rPr>
      </w:pPr>
      <w:r>
        <w:rPr>
          <w:spacing w:val="-5"/>
          <w:sz w:val="16"/>
        </w:rPr>
        <w:t>as</w:t>
      </w:r>
    </w:p>
    <w:p>
      <w:pPr>
        <w:pStyle w:val="BodyText"/>
        <w:spacing w:before="90"/>
        <w:rPr>
          <w:sz w:val="16"/>
        </w:rPr>
      </w:pPr>
    </w:p>
    <w:p>
      <w:pPr>
        <w:pStyle w:val="BodyText"/>
        <w:spacing w:line="235" w:lineRule="exact"/>
        <w:ind w:left="307"/>
      </w:pPr>
      <w:r>
        <w:rPr/>
        <w:t>λ</w:t>
      </w:r>
      <w:r>
        <w:rPr>
          <w:spacing w:val="36"/>
        </w:rPr>
        <w:t>  </w:t>
      </w:r>
      <w:r>
        <w:rPr/>
        <w:t>= </w:t>
      </w:r>
      <w:r>
        <w:rPr>
          <w:spacing w:val="-2"/>
        </w:rPr>
        <w:t>380W/mk</w:t>
      </w:r>
    </w:p>
    <w:p>
      <w:pPr>
        <w:spacing w:line="143" w:lineRule="exact" w:before="0"/>
        <w:ind w:left="422" w:right="0" w:firstLine="0"/>
        <w:jc w:val="left"/>
        <w:rPr>
          <w:sz w:val="16"/>
        </w:rPr>
      </w:pPr>
      <w:r>
        <w:rPr>
          <w:spacing w:val="-5"/>
          <w:sz w:val="16"/>
        </w:rPr>
        <w:t>cu</w:t>
      </w:r>
    </w:p>
    <w:p>
      <w:pPr>
        <w:pStyle w:val="BodyText"/>
        <w:spacing w:before="88"/>
        <w:rPr>
          <w:sz w:val="16"/>
        </w:rPr>
      </w:pPr>
    </w:p>
    <w:p>
      <w:pPr>
        <w:pStyle w:val="BodyText"/>
        <w:spacing w:line="236" w:lineRule="exact"/>
        <w:ind w:left="307"/>
      </w:pPr>
      <w:r>
        <w:rPr/>
        <w:t>d</w:t>
      </w:r>
      <w:r>
        <w:rPr>
          <w:spacing w:val="61"/>
        </w:rPr>
        <w:t> </w:t>
      </w:r>
      <w:r>
        <w:rPr/>
        <w:t>=</w:t>
      </w:r>
      <w:r>
        <w:rPr>
          <w:spacing w:val="-1"/>
        </w:rPr>
        <w:t> </w:t>
      </w:r>
      <w:r>
        <w:rPr/>
        <w:t>outer</w:t>
      </w:r>
      <w:r>
        <w:rPr>
          <w:spacing w:val="-2"/>
        </w:rPr>
        <w:t> </w:t>
      </w:r>
      <w:r>
        <w:rPr/>
        <w:t>diameter</w:t>
      </w:r>
      <w:r>
        <w:rPr>
          <w:spacing w:val="-2"/>
        </w:rPr>
        <w:t> </w:t>
      </w:r>
      <w:r>
        <w:rPr/>
        <w:t>of crucible</w:t>
      </w:r>
      <w:r>
        <w:rPr>
          <w:spacing w:val="-1"/>
        </w:rPr>
        <w:t> </w:t>
      </w:r>
      <w:r>
        <w:rPr/>
        <w:t>=</w:t>
      </w:r>
      <w:r>
        <w:rPr>
          <w:spacing w:val="-1"/>
        </w:rPr>
        <w:t> </w:t>
      </w:r>
      <w:r>
        <w:rPr/>
        <w:t>D</w:t>
      </w:r>
      <w:r>
        <w:rPr>
          <w:spacing w:val="54"/>
        </w:rPr>
        <w:t> </w:t>
      </w:r>
      <w:r>
        <w:rPr/>
        <w:t>+</w:t>
      </w:r>
      <w:r>
        <w:rPr>
          <w:spacing w:val="-1"/>
        </w:rPr>
        <w:t> </w:t>
      </w:r>
      <w:r>
        <w:rPr/>
        <w:t>2B</w:t>
      </w:r>
      <w:r>
        <w:rPr>
          <w:spacing w:val="-7"/>
        </w:rPr>
        <w:t> </w:t>
      </w:r>
      <w:r>
        <w:rPr/>
        <w:t>, </w:t>
      </w:r>
      <w:r>
        <w:rPr>
          <w:spacing w:val="-5"/>
        </w:rPr>
        <w:t>m;</w:t>
      </w:r>
    </w:p>
    <w:p>
      <w:pPr>
        <w:tabs>
          <w:tab w:pos="3656" w:val="left" w:leader="none"/>
          <w:tab w:pos="4244" w:val="left" w:leader="none"/>
        </w:tabs>
        <w:spacing w:line="144" w:lineRule="exact" w:before="0"/>
        <w:ind w:left="427" w:right="0" w:firstLine="0"/>
        <w:jc w:val="left"/>
        <w:rPr>
          <w:sz w:val="16"/>
        </w:rPr>
      </w:pPr>
      <w:r>
        <w:rPr>
          <w:spacing w:val="-10"/>
          <w:sz w:val="16"/>
        </w:rPr>
        <w:t>2</w:t>
      </w:r>
      <w:r>
        <w:rPr>
          <w:sz w:val="16"/>
        </w:rPr>
        <w:tab/>
      </w:r>
      <w:r>
        <w:rPr>
          <w:spacing w:val="-10"/>
          <w:sz w:val="16"/>
        </w:rPr>
        <w:t>c</w:t>
      </w:r>
      <w:r>
        <w:rPr>
          <w:sz w:val="16"/>
        </w:rPr>
        <w:tab/>
      </w:r>
      <w:r>
        <w:rPr>
          <w:spacing w:val="-10"/>
          <w:sz w:val="16"/>
        </w:rPr>
        <w:t>r</w:t>
      </w:r>
    </w:p>
    <w:p>
      <w:pPr>
        <w:pStyle w:val="BodyText"/>
        <w:spacing w:before="90"/>
        <w:rPr>
          <w:sz w:val="16"/>
        </w:rPr>
      </w:pPr>
    </w:p>
    <w:p>
      <w:pPr>
        <w:pStyle w:val="BodyText"/>
        <w:spacing w:line="235" w:lineRule="exact"/>
        <w:ind w:left="367"/>
      </w:pPr>
      <w:r>
        <w:rPr/>
        <w:t>d</w:t>
      </w:r>
      <w:r>
        <w:rPr>
          <w:spacing w:val="58"/>
        </w:rPr>
        <w:t> </w:t>
      </w:r>
      <w:r>
        <w:rPr/>
        <w:t>=</w:t>
      </w:r>
      <w:r>
        <w:rPr>
          <w:spacing w:val="-1"/>
        </w:rPr>
        <w:t> </w:t>
      </w:r>
      <w:r>
        <w:rPr/>
        <w:t>inductor</w:t>
      </w:r>
      <w:r>
        <w:rPr>
          <w:spacing w:val="-2"/>
        </w:rPr>
        <w:t> </w:t>
      </w:r>
      <w:r>
        <w:rPr/>
        <w:t>diameter</w:t>
      </w:r>
      <w:r>
        <w:rPr>
          <w:spacing w:val="-2"/>
        </w:rPr>
        <w:t> </w:t>
      </w:r>
      <w:r>
        <w:rPr/>
        <w:t>surrounding crucible</w:t>
      </w:r>
      <w:r>
        <w:rPr>
          <w:spacing w:val="-2"/>
        </w:rPr>
        <w:t> </w:t>
      </w:r>
      <w:r>
        <w:rPr/>
        <w:t>+</w:t>
      </w:r>
      <w:r>
        <w:rPr>
          <w:spacing w:val="-1"/>
        </w:rPr>
        <w:t> </w:t>
      </w:r>
      <w:r>
        <w:rPr/>
        <w:t>2</w:t>
      </w:r>
      <w:r>
        <w:rPr>
          <w:spacing w:val="-1"/>
        </w:rPr>
        <w:t> </w:t>
      </w:r>
      <w:r>
        <w:rPr/>
        <w:t>thickness of</w:t>
      </w:r>
      <w:r>
        <w:rPr>
          <w:spacing w:val="-1"/>
        </w:rPr>
        <w:t> </w:t>
      </w:r>
      <w:r>
        <w:rPr/>
        <w:t>coil, </w:t>
      </w:r>
      <w:r>
        <w:rPr>
          <w:spacing w:val="-5"/>
        </w:rPr>
        <w:t>m;</w:t>
      </w:r>
    </w:p>
    <w:p>
      <w:pPr>
        <w:spacing w:line="143" w:lineRule="exact" w:before="0"/>
        <w:ind w:left="487" w:right="0" w:firstLine="0"/>
        <w:jc w:val="left"/>
        <w:rPr>
          <w:sz w:val="16"/>
        </w:rPr>
      </w:pPr>
      <w:r>
        <w:rPr>
          <w:spacing w:val="-10"/>
          <w:sz w:val="16"/>
        </w:rPr>
        <w:t>3</w:t>
      </w:r>
    </w:p>
    <w:p>
      <w:pPr>
        <w:pStyle w:val="BodyText"/>
        <w:spacing w:before="93"/>
        <w:rPr>
          <w:sz w:val="16"/>
        </w:rPr>
      </w:pPr>
    </w:p>
    <w:p>
      <w:pPr>
        <w:pStyle w:val="BodyText"/>
        <w:spacing w:before="1"/>
        <w:ind w:left="307"/>
      </w:pPr>
      <w:r>
        <w:rPr>
          <w:rFonts w:ascii="Cambria Math" w:hAnsi="Cambria Math"/>
        </w:rPr>
        <w:t>θ</w:t>
      </w:r>
      <w:r>
        <w:rPr>
          <w:rFonts w:ascii="Cambria Math" w:hAnsi="Cambria Math"/>
          <w:vertAlign w:val="subscript"/>
        </w:rPr>
        <w:t>2</w:t>
      </w:r>
      <w:r>
        <w:rPr>
          <w:rFonts w:ascii="Cambria Math" w:hAnsi="Cambria Math"/>
          <w:spacing w:val="26"/>
          <w:vertAlign w:val="baseline"/>
        </w:rPr>
        <w:t> </w:t>
      </w:r>
      <w:r>
        <w:rPr>
          <w:rFonts w:ascii="Cambria Math" w:hAnsi="Cambria Math"/>
          <w:vertAlign w:val="baseline"/>
        </w:rPr>
        <w:t>=</w:t>
      </w:r>
      <w:r>
        <w:rPr>
          <w:rFonts w:ascii="Cambria Math" w:hAnsi="Cambria Math"/>
          <w:spacing w:val="70"/>
          <w:vertAlign w:val="baseline"/>
        </w:rPr>
        <w:t> </w:t>
      </w:r>
      <w:r>
        <w:rPr>
          <w:rFonts w:ascii="Cambria Math" w:hAnsi="Cambria Math"/>
          <w:vertAlign w:val="baseline"/>
        </w:rPr>
        <w:t>θ</w:t>
      </w:r>
      <w:r>
        <w:rPr>
          <w:rFonts w:ascii="Cambria Math" w:hAnsi="Cambria Math"/>
          <w:vertAlign w:val="subscript"/>
        </w:rPr>
        <w:t>1</w:t>
      </w:r>
      <w:r>
        <w:rPr>
          <w:rFonts w:ascii="Cambria Math" w:hAnsi="Cambria Math"/>
          <w:spacing w:val="12"/>
          <w:vertAlign w:val="baseline"/>
        </w:rPr>
        <w:t> </w:t>
      </w:r>
      <w:r>
        <w:rPr>
          <w:rFonts w:ascii="Cambria Math" w:hAnsi="Cambria Math"/>
          <w:vertAlign w:val="baseline"/>
        </w:rPr>
        <w:t>+</w:t>
      </w:r>
      <w:r>
        <w:rPr>
          <w:rFonts w:ascii="Cambria Math" w:hAnsi="Cambria Math"/>
          <w:spacing w:val="58"/>
          <w:vertAlign w:val="baseline"/>
        </w:rPr>
        <w:t> </w:t>
      </w:r>
      <w:r>
        <w:rPr>
          <w:rFonts w:ascii="Cambria Math" w:hAnsi="Cambria Math"/>
          <w:vertAlign w:val="baseline"/>
        </w:rPr>
        <w:t>40</w:t>
      </w:r>
      <w:r>
        <w:rPr>
          <w:rFonts w:ascii="Cambria Math" w:hAnsi="Cambria Math"/>
          <w:vertAlign w:val="superscript"/>
        </w:rPr>
        <w:t>o</w:t>
      </w:r>
      <w:r>
        <w:rPr>
          <w:rFonts w:ascii="Cambria Math" w:hAnsi="Cambria Math"/>
          <w:vertAlign w:val="baseline"/>
        </w:rPr>
        <w:t>C</w:t>
      </w:r>
      <w:r>
        <w:rPr>
          <w:rFonts w:ascii="Cambria Math" w:hAnsi="Cambria Math"/>
          <w:spacing w:val="16"/>
          <w:vertAlign w:val="baseline"/>
        </w:rPr>
        <w:t> </w:t>
      </w:r>
      <w:r>
        <w:rPr>
          <w:rFonts w:ascii="Cambria Math" w:hAnsi="Cambria Math"/>
          <w:vertAlign w:val="baseline"/>
        </w:rPr>
        <w:t>=</w:t>
      </w:r>
      <w:r>
        <w:rPr>
          <w:rFonts w:ascii="Cambria Math" w:hAnsi="Cambria Math"/>
          <w:spacing w:val="19"/>
          <w:vertAlign w:val="baseline"/>
        </w:rPr>
        <w:t> </w:t>
      </w:r>
      <w:r>
        <w:rPr>
          <w:rFonts w:ascii="Cambria Math" w:hAnsi="Cambria Math"/>
          <w:vertAlign w:val="baseline"/>
        </w:rPr>
        <w:t>superheat</w:t>
      </w:r>
      <w:r>
        <w:rPr>
          <w:rFonts w:ascii="Cambria Math" w:hAnsi="Cambria Math"/>
          <w:spacing w:val="3"/>
          <w:vertAlign w:val="baseline"/>
        </w:rPr>
        <w:t> </w:t>
      </w:r>
      <w:r>
        <w:rPr>
          <w:rFonts w:ascii="Cambria Math" w:hAnsi="Cambria Math"/>
          <w:vertAlign w:val="baseline"/>
        </w:rPr>
        <w:t>temperature</w:t>
      </w:r>
      <w:r>
        <w:rPr>
          <w:rFonts w:ascii="Cambria Math" w:hAnsi="Cambria Math"/>
          <w:spacing w:val="3"/>
          <w:vertAlign w:val="baseline"/>
        </w:rPr>
        <w:t> </w:t>
      </w:r>
      <w:r>
        <w:rPr>
          <w:spacing w:val="-5"/>
          <w:vertAlign w:val="superscript"/>
        </w:rPr>
        <w:t>o</w:t>
      </w:r>
      <w:r>
        <w:rPr>
          <w:spacing w:val="-5"/>
          <w:vertAlign w:val="baseline"/>
        </w:rPr>
        <w:t>C</w:t>
      </w:r>
    </w:p>
    <w:p>
      <w:pPr>
        <w:pStyle w:val="BodyText"/>
        <w:spacing w:before="164"/>
      </w:pPr>
    </w:p>
    <w:p>
      <w:pPr>
        <w:pStyle w:val="BodyText"/>
        <w:spacing w:before="1"/>
        <w:ind w:left="307"/>
      </w:pPr>
      <w:r>
        <w:rPr>
          <w:rFonts w:ascii="Cambria Math" w:hAnsi="Cambria Math"/>
        </w:rPr>
        <w:t>θ</w:t>
      </w:r>
      <w:r>
        <w:rPr>
          <w:rFonts w:ascii="Cambria Math" w:hAnsi="Cambria Math"/>
          <w:vertAlign w:val="subscript"/>
        </w:rPr>
        <w:t>2</w:t>
      </w:r>
      <w:r>
        <w:rPr>
          <w:rFonts w:ascii="Cambria Math" w:hAnsi="Cambria Math"/>
          <w:spacing w:val="28"/>
          <w:vertAlign w:val="baseline"/>
        </w:rPr>
        <w:t> </w:t>
      </w:r>
      <w:r>
        <w:rPr>
          <w:rFonts w:ascii="Cambria Math" w:hAnsi="Cambria Math"/>
          <w:vertAlign w:val="baseline"/>
        </w:rPr>
        <w:t>=</w:t>
      </w:r>
      <w:r>
        <w:rPr>
          <w:rFonts w:ascii="Cambria Math" w:hAnsi="Cambria Math"/>
          <w:spacing w:val="74"/>
          <w:vertAlign w:val="baseline"/>
        </w:rPr>
        <w:t> </w:t>
      </w:r>
      <w:r>
        <w:rPr>
          <w:rFonts w:ascii="Cambria Math" w:hAnsi="Cambria Math"/>
          <w:vertAlign w:val="baseline"/>
        </w:rPr>
        <w:t>660</w:t>
      </w:r>
      <w:r>
        <w:rPr>
          <w:rFonts w:ascii="Cambria Math" w:hAnsi="Cambria Math"/>
          <w:vertAlign w:val="superscript"/>
        </w:rPr>
        <w:t>o</w:t>
      </w:r>
      <w:r>
        <w:rPr>
          <w:rFonts w:ascii="Cambria Math" w:hAnsi="Cambria Math"/>
          <w:spacing w:val="2"/>
          <w:vertAlign w:val="baseline"/>
        </w:rPr>
        <w:t> </w:t>
      </w:r>
      <w:r>
        <w:rPr>
          <w:rFonts w:ascii="Cambria Math" w:hAnsi="Cambria Math"/>
          <w:vertAlign w:val="baseline"/>
        </w:rPr>
        <w:t>C</w:t>
      </w:r>
      <w:r>
        <w:rPr>
          <w:rFonts w:ascii="Cambria Math" w:hAnsi="Cambria Math"/>
          <w:spacing w:val="3"/>
          <w:vertAlign w:val="baseline"/>
        </w:rPr>
        <w:t> </w:t>
      </w:r>
      <w:r>
        <w:rPr>
          <w:rFonts w:ascii="Cambria Math" w:hAnsi="Cambria Math"/>
          <w:vertAlign w:val="baseline"/>
        </w:rPr>
        <w:t>+</w:t>
      </w:r>
      <w:r>
        <w:rPr>
          <w:rFonts w:ascii="Cambria Math" w:hAnsi="Cambria Math"/>
          <w:spacing w:val="61"/>
          <w:vertAlign w:val="baseline"/>
        </w:rPr>
        <w:t> </w:t>
      </w:r>
      <w:r>
        <w:rPr>
          <w:rFonts w:ascii="Cambria Math" w:hAnsi="Cambria Math"/>
          <w:vertAlign w:val="baseline"/>
        </w:rPr>
        <w:t>40</w:t>
      </w:r>
      <w:r>
        <w:rPr>
          <w:rFonts w:ascii="Cambria Math" w:hAnsi="Cambria Math"/>
          <w:vertAlign w:val="superscript"/>
        </w:rPr>
        <w:t>o</w:t>
      </w:r>
      <w:r>
        <w:rPr>
          <w:rFonts w:ascii="Cambria Math" w:hAnsi="Cambria Math"/>
          <w:vertAlign w:val="baseline"/>
        </w:rPr>
        <w:t>C</w:t>
      </w:r>
      <w:r>
        <w:rPr>
          <w:rFonts w:ascii="Cambria Math" w:hAnsi="Cambria Math"/>
          <w:spacing w:val="18"/>
          <w:vertAlign w:val="baseline"/>
        </w:rPr>
        <w:t> </w:t>
      </w:r>
      <w:r>
        <w:rPr>
          <w:rFonts w:ascii="Cambria Math" w:hAnsi="Cambria Math"/>
          <w:vertAlign w:val="baseline"/>
        </w:rPr>
        <w:t>=</w:t>
      </w:r>
      <w:r>
        <w:rPr>
          <w:rFonts w:ascii="Cambria Math" w:hAnsi="Cambria Math"/>
          <w:spacing w:val="20"/>
          <w:vertAlign w:val="baseline"/>
        </w:rPr>
        <w:t> </w:t>
      </w:r>
      <w:r>
        <w:rPr>
          <w:rFonts w:ascii="Cambria Math" w:hAnsi="Cambria Math"/>
          <w:vertAlign w:val="baseline"/>
        </w:rPr>
        <w:t>700</w:t>
      </w:r>
      <w:r>
        <w:rPr>
          <w:rFonts w:ascii="Cambria Math" w:hAnsi="Cambria Math"/>
          <w:vertAlign w:val="superscript"/>
        </w:rPr>
        <w:t>o</w:t>
      </w:r>
      <w:r>
        <w:rPr>
          <w:rFonts w:ascii="Cambria Math" w:hAnsi="Cambria Math"/>
          <w:vertAlign w:val="baseline"/>
        </w:rPr>
        <w:t> Csuperheat</w:t>
      </w:r>
      <w:r>
        <w:rPr>
          <w:rFonts w:ascii="Cambria Math" w:hAnsi="Cambria Math"/>
          <w:spacing w:val="5"/>
          <w:vertAlign w:val="baseline"/>
        </w:rPr>
        <w:t> </w:t>
      </w:r>
      <w:r>
        <w:rPr>
          <w:rFonts w:ascii="Cambria Math" w:hAnsi="Cambria Math"/>
          <w:vertAlign w:val="baseline"/>
        </w:rPr>
        <w:t>temperature</w:t>
      </w:r>
      <w:r>
        <w:rPr>
          <w:rFonts w:ascii="Cambria Math" w:hAnsi="Cambria Math"/>
          <w:spacing w:val="2"/>
          <w:vertAlign w:val="baseline"/>
        </w:rPr>
        <w:t> </w:t>
      </w:r>
      <w:r>
        <w:rPr>
          <w:spacing w:val="-5"/>
          <w:vertAlign w:val="superscript"/>
        </w:rPr>
        <w:t>o</w:t>
      </w:r>
      <w:r>
        <w:rPr>
          <w:spacing w:val="-5"/>
          <w:vertAlign w:val="baseline"/>
        </w:rPr>
        <w:t>C</w:t>
      </w:r>
    </w:p>
    <w:p>
      <w:pPr>
        <w:pStyle w:val="BodyText"/>
        <w:spacing w:before="169"/>
      </w:pPr>
    </w:p>
    <w:p>
      <w:pPr>
        <w:pStyle w:val="BodyText"/>
        <w:ind w:left="307"/>
        <w:rPr>
          <w:rFonts w:ascii="Cambria Math"/>
        </w:rPr>
      </w:pPr>
      <w:r>
        <w:rPr>
          <w:rFonts w:ascii="Cambria Math"/>
        </w:rPr>
        <w:t>D</w:t>
      </w:r>
      <w:r>
        <w:rPr>
          <w:rFonts w:ascii="Cambria Math"/>
          <w:vertAlign w:val="subscript"/>
        </w:rPr>
        <w:t>c</w:t>
      </w:r>
      <w:r>
        <w:rPr>
          <w:rFonts w:ascii="Cambria Math"/>
          <w:spacing w:val="29"/>
          <w:vertAlign w:val="baseline"/>
        </w:rPr>
        <w:t> </w:t>
      </w:r>
      <w:r>
        <w:rPr>
          <w:rFonts w:ascii="Cambria Math"/>
          <w:vertAlign w:val="baseline"/>
        </w:rPr>
        <w:t>=</w:t>
      </w:r>
      <w:r>
        <w:rPr>
          <w:rFonts w:ascii="Cambria Math"/>
          <w:spacing w:val="72"/>
          <w:vertAlign w:val="baseline"/>
        </w:rPr>
        <w:t> </w:t>
      </w:r>
      <w:r>
        <w:rPr>
          <w:rFonts w:ascii="Cambria Math"/>
          <w:spacing w:val="-2"/>
          <w:vertAlign w:val="baseline"/>
        </w:rPr>
        <w:t>0.07m</w:t>
      </w:r>
    </w:p>
    <w:p>
      <w:pPr>
        <w:pStyle w:val="BodyText"/>
        <w:spacing w:before="160"/>
        <w:rPr>
          <w:rFonts w:ascii="Cambria Math"/>
        </w:rPr>
      </w:pPr>
    </w:p>
    <w:p>
      <w:pPr>
        <w:spacing w:before="0"/>
        <w:ind w:left="307" w:right="0" w:firstLine="0"/>
        <w:jc w:val="left"/>
        <w:rPr>
          <w:rFonts w:ascii="Cambria Math" w:eastAsia="Cambria Math"/>
          <w:sz w:val="17"/>
        </w:rPr>
      </w:pPr>
      <w:r>
        <w:rPr>
          <w:rFonts w:ascii="Cambria Math" w:eastAsia="Cambria Math"/>
          <w:sz w:val="24"/>
        </w:rPr>
        <w:t>𝑑</w:t>
      </w:r>
      <w:r>
        <w:rPr>
          <w:rFonts w:ascii="Cambria Math" w:eastAsia="Cambria Math"/>
          <w:position w:val="-4"/>
          <w:sz w:val="17"/>
        </w:rPr>
        <w:t>2</w:t>
      </w:r>
      <w:r>
        <w:rPr>
          <w:rFonts w:ascii="Cambria Math" w:eastAsia="Cambria Math"/>
          <w:spacing w:val="37"/>
          <w:position w:val="-4"/>
          <w:sz w:val="17"/>
        </w:rPr>
        <w:t> </w:t>
      </w:r>
      <w:r>
        <w:rPr>
          <w:rFonts w:ascii="Cambria Math" w:eastAsia="Cambria Math"/>
          <w:sz w:val="24"/>
        </w:rPr>
        <w:t>=</w:t>
      </w:r>
      <w:r>
        <w:rPr>
          <w:rFonts w:ascii="Cambria Math" w:eastAsia="Cambria Math"/>
          <w:spacing w:val="62"/>
          <w:sz w:val="24"/>
        </w:rPr>
        <w:t> </w:t>
      </w:r>
      <w:r>
        <w:rPr>
          <w:rFonts w:ascii="Cambria Math" w:eastAsia="Cambria Math"/>
          <w:sz w:val="24"/>
        </w:rPr>
        <w:t>𝐷</w:t>
      </w:r>
      <w:r>
        <w:rPr>
          <w:rFonts w:ascii="Cambria Math" w:eastAsia="Cambria Math"/>
          <w:position w:val="-4"/>
          <w:sz w:val="17"/>
        </w:rPr>
        <w:t>𝑐</w:t>
      </w:r>
      <w:r>
        <w:rPr>
          <w:rFonts w:ascii="Cambria Math" w:eastAsia="Cambria Math"/>
          <w:spacing w:val="32"/>
          <w:position w:val="-4"/>
          <w:sz w:val="17"/>
        </w:rPr>
        <w:t> </w:t>
      </w:r>
      <w:r>
        <w:rPr>
          <w:rFonts w:ascii="Cambria Math" w:eastAsia="Cambria Math"/>
          <w:sz w:val="24"/>
        </w:rPr>
        <w:t>+</w:t>
      </w:r>
      <w:r>
        <w:rPr>
          <w:rFonts w:ascii="Cambria Math" w:eastAsia="Cambria Math"/>
          <w:spacing w:val="-1"/>
          <w:sz w:val="24"/>
        </w:rPr>
        <w:t> </w:t>
      </w:r>
      <w:r>
        <w:rPr>
          <w:rFonts w:ascii="Cambria Math" w:eastAsia="Cambria Math"/>
          <w:spacing w:val="-5"/>
          <w:sz w:val="24"/>
        </w:rPr>
        <w:t>2𝐵</w:t>
      </w:r>
      <w:r>
        <w:rPr>
          <w:rFonts w:ascii="Cambria Math" w:eastAsia="Cambria Math"/>
          <w:spacing w:val="-5"/>
          <w:position w:val="-4"/>
          <w:sz w:val="17"/>
        </w:rPr>
        <w:t>𝑟</w:t>
      </w:r>
    </w:p>
    <w:p>
      <w:pPr>
        <w:pStyle w:val="BodyText"/>
        <w:spacing w:before="123"/>
        <w:rPr>
          <w:rFonts w:ascii="Cambria Math"/>
        </w:rPr>
      </w:pPr>
    </w:p>
    <w:p>
      <w:pPr>
        <w:pStyle w:val="BodyText"/>
        <w:spacing w:before="1"/>
        <w:ind w:left="307"/>
        <w:rPr>
          <w:rFonts w:ascii="Cambria Math" w:eastAsia="Cambria Math"/>
        </w:rPr>
      </w:pPr>
      <w:r>
        <w:rPr>
          <w:rFonts w:ascii="Cambria Math" w:eastAsia="Cambria Math"/>
        </w:rPr>
        <w:t>𝑑</w:t>
      </w:r>
      <w:r>
        <w:rPr>
          <w:rFonts w:ascii="Cambria Math" w:eastAsia="Cambria Math"/>
          <w:vertAlign w:val="subscript"/>
        </w:rPr>
        <w:t>2</w:t>
      </w:r>
      <w:r>
        <w:rPr>
          <w:rFonts w:ascii="Cambria Math" w:eastAsia="Cambria Math"/>
          <w:spacing w:val="26"/>
          <w:vertAlign w:val="baseline"/>
        </w:rPr>
        <w:t> </w:t>
      </w:r>
      <w:r>
        <w:rPr>
          <w:rFonts w:ascii="Cambria Math" w:eastAsia="Cambria Math"/>
          <w:vertAlign w:val="baseline"/>
        </w:rPr>
        <w:t>=</w:t>
      </w:r>
      <w:r>
        <w:rPr>
          <w:rFonts w:ascii="Cambria Math" w:eastAsia="Cambria Math"/>
          <w:spacing w:val="15"/>
          <w:vertAlign w:val="baseline"/>
        </w:rPr>
        <w:t> </w:t>
      </w:r>
      <w:r>
        <w:rPr>
          <w:rFonts w:ascii="Cambria Math" w:eastAsia="Cambria Math"/>
          <w:vertAlign w:val="baseline"/>
        </w:rPr>
        <w:t>0.07</w:t>
      </w:r>
      <w:r>
        <w:rPr>
          <w:rFonts w:ascii="Cambria Math" w:eastAsia="Cambria Math"/>
          <w:spacing w:val="1"/>
          <w:vertAlign w:val="baseline"/>
        </w:rPr>
        <w:t> </w:t>
      </w:r>
      <w:r>
        <w:rPr>
          <w:rFonts w:ascii="Cambria Math" w:eastAsia="Cambria Math"/>
          <w:vertAlign w:val="baseline"/>
        </w:rPr>
        <w:t>+</w:t>
      </w:r>
      <w:r>
        <w:rPr>
          <w:rFonts w:ascii="Cambria Math" w:eastAsia="Cambria Math"/>
          <w:spacing w:val="3"/>
          <w:vertAlign w:val="baseline"/>
        </w:rPr>
        <w:t> </w:t>
      </w:r>
      <w:r>
        <w:rPr>
          <w:rFonts w:ascii="Cambria Math" w:eastAsia="Cambria Math"/>
          <w:spacing w:val="-2"/>
          <w:vertAlign w:val="baseline"/>
        </w:rPr>
        <w:t>2(0.00594)</w:t>
      </w:r>
    </w:p>
    <w:p>
      <w:pPr>
        <w:pStyle w:val="BodyText"/>
        <w:spacing w:before="161"/>
        <w:rPr>
          <w:rFonts w:ascii="Cambria Math"/>
        </w:rPr>
      </w:pPr>
    </w:p>
    <w:p>
      <w:pPr>
        <w:pStyle w:val="BodyText"/>
        <w:spacing w:before="1"/>
        <w:ind w:left="307"/>
        <w:rPr>
          <w:rFonts w:ascii="Cambria Math" w:eastAsia="Cambria Math"/>
        </w:rPr>
      </w:pPr>
      <w:r>
        <w:rPr>
          <w:rFonts w:ascii="Cambria Math" w:eastAsia="Cambria Math"/>
        </w:rPr>
        <w:t>𝑑</w:t>
      </w:r>
      <w:r>
        <w:rPr>
          <w:rFonts w:ascii="Cambria Math" w:eastAsia="Cambria Math"/>
          <w:vertAlign w:val="subscript"/>
        </w:rPr>
        <w:t>2</w:t>
      </w:r>
      <w:r>
        <w:rPr>
          <w:rFonts w:ascii="Cambria Math" w:eastAsia="Cambria Math"/>
          <w:spacing w:val="26"/>
          <w:vertAlign w:val="baseline"/>
        </w:rPr>
        <w:t> </w:t>
      </w:r>
      <w:r>
        <w:rPr>
          <w:rFonts w:ascii="Cambria Math" w:eastAsia="Cambria Math"/>
          <w:vertAlign w:val="baseline"/>
        </w:rPr>
        <w:t>=</w:t>
      </w:r>
      <w:r>
        <w:rPr>
          <w:rFonts w:ascii="Cambria Math" w:eastAsia="Cambria Math"/>
          <w:spacing w:val="15"/>
          <w:vertAlign w:val="baseline"/>
        </w:rPr>
        <w:t> </w:t>
      </w:r>
      <w:r>
        <w:rPr>
          <w:rFonts w:ascii="Cambria Math" w:eastAsia="Cambria Math"/>
          <w:vertAlign w:val="baseline"/>
        </w:rPr>
        <w:t>0.07</w:t>
      </w:r>
      <w:r>
        <w:rPr>
          <w:rFonts w:ascii="Cambria Math" w:eastAsia="Cambria Math"/>
          <w:spacing w:val="1"/>
          <w:vertAlign w:val="baseline"/>
        </w:rPr>
        <w:t> </w:t>
      </w:r>
      <w:r>
        <w:rPr>
          <w:rFonts w:ascii="Cambria Math" w:eastAsia="Cambria Math"/>
          <w:vertAlign w:val="baseline"/>
        </w:rPr>
        <w:t>+</w:t>
      </w:r>
      <w:r>
        <w:rPr>
          <w:rFonts w:ascii="Cambria Math" w:eastAsia="Cambria Math"/>
          <w:spacing w:val="3"/>
          <w:vertAlign w:val="baseline"/>
        </w:rPr>
        <w:t> </w:t>
      </w:r>
      <w:r>
        <w:rPr>
          <w:rFonts w:ascii="Cambria Math" w:eastAsia="Cambria Math"/>
          <w:spacing w:val="-2"/>
          <w:vertAlign w:val="baseline"/>
        </w:rPr>
        <w:t>0.01188</w:t>
      </w:r>
    </w:p>
    <w:p>
      <w:pPr>
        <w:pStyle w:val="BodyText"/>
        <w:spacing w:before="161"/>
        <w:rPr>
          <w:rFonts w:ascii="Cambria Math"/>
        </w:rPr>
      </w:pPr>
    </w:p>
    <w:p>
      <w:pPr>
        <w:pStyle w:val="BodyText"/>
        <w:spacing w:before="1"/>
        <w:ind w:left="307"/>
        <w:rPr>
          <w:rFonts w:ascii="Cambria Math" w:eastAsia="Cambria Math"/>
        </w:rPr>
      </w:pPr>
      <w:r>
        <w:rPr>
          <w:rFonts w:ascii="Cambria Math" w:eastAsia="Cambria Math"/>
        </w:rPr>
        <w:t>𝑑</w:t>
      </w:r>
      <w:r>
        <w:rPr>
          <w:rFonts w:ascii="Cambria Math" w:eastAsia="Cambria Math"/>
          <w:vertAlign w:val="subscript"/>
        </w:rPr>
        <w:t>2</w:t>
      </w:r>
      <w:r>
        <w:rPr>
          <w:rFonts w:ascii="Cambria Math" w:eastAsia="Cambria Math"/>
          <w:spacing w:val="26"/>
          <w:vertAlign w:val="baseline"/>
        </w:rPr>
        <w:t> </w:t>
      </w:r>
      <w:r>
        <w:rPr>
          <w:rFonts w:ascii="Cambria Math" w:eastAsia="Cambria Math"/>
          <w:vertAlign w:val="baseline"/>
        </w:rPr>
        <w:t>=</w:t>
      </w:r>
      <w:r>
        <w:rPr>
          <w:rFonts w:ascii="Cambria Math" w:eastAsia="Cambria Math"/>
          <w:spacing w:val="70"/>
          <w:vertAlign w:val="baseline"/>
        </w:rPr>
        <w:t> </w:t>
      </w:r>
      <w:r>
        <w:rPr>
          <w:rFonts w:ascii="Cambria Math" w:eastAsia="Cambria Math"/>
          <w:spacing w:val="-2"/>
          <w:vertAlign w:val="baseline"/>
        </w:rPr>
        <w:t>0.08188𝑚</w:t>
      </w:r>
    </w:p>
    <w:p>
      <w:pPr>
        <w:pStyle w:val="BodyText"/>
        <w:spacing w:before="157"/>
        <w:rPr>
          <w:rFonts w:ascii="Cambria Math"/>
        </w:rPr>
      </w:pPr>
    </w:p>
    <w:p>
      <w:pPr>
        <w:pStyle w:val="BodyText"/>
        <w:ind w:left="307"/>
        <w:rPr>
          <w:rFonts w:ascii="Cambria Math" w:eastAsia="Cambria Math"/>
        </w:rPr>
      </w:pPr>
      <w:r>
        <w:rPr>
          <w:rFonts w:ascii="Cambria Math" w:eastAsia="Cambria Math"/>
        </w:rPr>
        <w:t>𝑑</w:t>
      </w:r>
      <w:r>
        <w:rPr>
          <w:rFonts w:ascii="Cambria Math" w:eastAsia="Cambria Math"/>
          <w:vertAlign w:val="subscript"/>
        </w:rPr>
        <w:t>3</w:t>
      </w:r>
      <w:r>
        <w:rPr>
          <w:rFonts w:ascii="Cambria Math" w:eastAsia="Cambria Math"/>
          <w:spacing w:val="25"/>
          <w:vertAlign w:val="baseline"/>
        </w:rPr>
        <w:t> </w:t>
      </w:r>
      <w:r>
        <w:rPr>
          <w:rFonts w:ascii="Cambria Math" w:eastAsia="Cambria Math"/>
          <w:vertAlign w:val="baseline"/>
        </w:rPr>
        <w:t>=</w:t>
      </w:r>
      <w:r>
        <w:rPr>
          <w:rFonts w:ascii="Cambria Math" w:eastAsia="Cambria Math"/>
          <w:spacing w:val="68"/>
          <w:vertAlign w:val="baseline"/>
        </w:rPr>
        <w:t> </w:t>
      </w:r>
      <w:r>
        <w:rPr>
          <w:rFonts w:ascii="Cambria Math" w:eastAsia="Cambria Math"/>
          <w:vertAlign w:val="baseline"/>
        </w:rPr>
        <w:t>0.09</w:t>
      </w:r>
      <w:r>
        <w:rPr>
          <w:rFonts w:ascii="Cambria Math" w:eastAsia="Cambria Math"/>
          <w:spacing w:val="1"/>
          <w:vertAlign w:val="baseline"/>
        </w:rPr>
        <w:t> </w:t>
      </w:r>
      <w:r>
        <w:rPr>
          <w:rFonts w:ascii="Cambria Math" w:eastAsia="Cambria Math"/>
          <w:vertAlign w:val="baseline"/>
        </w:rPr>
        <w:t>+</w:t>
      </w:r>
      <w:r>
        <w:rPr>
          <w:rFonts w:ascii="Cambria Math" w:eastAsia="Cambria Math"/>
          <w:spacing w:val="3"/>
          <w:vertAlign w:val="baseline"/>
        </w:rPr>
        <w:t> </w:t>
      </w:r>
      <w:r>
        <w:rPr>
          <w:rFonts w:ascii="Cambria Math" w:eastAsia="Cambria Math"/>
          <w:spacing w:val="-2"/>
          <w:vertAlign w:val="baseline"/>
        </w:rPr>
        <w:t>2(0.02)</w:t>
      </w:r>
    </w:p>
    <w:p>
      <w:pPr>
        <w:spacing w:after="0"/>
        <w:rPr>
          <w:rFonts w:ascii="Cambria Math" w:eastAsia="Cambria Math"/>
        </w:rPr>
        <w:sectPr>
          <w:type w:val="continuous"/>
          <w:pgSz w:w="11910" w:h="16850"/>
          <w:pgMar w:header="0" w:footer="1014" w:top="1340" w:bottom="1200" w:left="1680" w:right="920"/>
        </w:sectPr>
      </w:pPr>
    </w:p>
    <w:p>
      <w:pPr>
        <w:pStyle w:val="BodyText"/>
        <w:spacing w:line="616" w:lineRule="auto" w:before="30"/>
        <w:ind w:left="307" w:right="7076"/>
        <w:rPr>
          <w:rFonts w:ascii="Cambria Math" w:eastAsia="Cambria Math"/>
        </w:rPr>
      </w:pPr>
      <w:r>
        <w:rPr>
          <w:rFonts w:ascii="Cambria Math" w:eastAsia="Cambria Math"/>
        </w:rPr>
        <w:t>𝑑</w:t>
      </w:r>
      <w:r>
        <w:rPr>
          <w:rFonts w:ascii="Cambria Math" w:eastAsia="Cambria Math"/>
          <w:vertAlign w:val="subscript"/>
        </w:rPr>
        <w:t>3</w:t>
      </w:r>
      <w:r>
        <w:rPr>
          <w:rFonts w:ascii="Cambria Math" w:eastAsia="Cambria Math"/>
          <w:vertAlign w:val="baseline"/>
        </w:rPr>
        <w:t> =</w:t>
      </w:r>
      <w:r>
        <w:rPr>
          <w:rFonts w:ascii="Cambria Math" w:eastAsia="Cambria Math"/>
          <w:spacing w:val="40"/>
          <w:vertAlign w:val="baseline"/>
        </w:rPr>
        <w:t> </w:t>
      </w:r>
      <w:r>
        <w:rPr>
          <w:rFonts w:ascii="Cambria Math" w:eastAsia="Cambria Math"/>
          <w:vertAlign w:val="baseline"/>
        </w:rPr>
        <w:t>0.09</w:t>
      </w:r>
      <w:r>
        <w:rPr>
          <w:rFonts w:ascii="Cambria Math" w:eastAsia="Cambria Math"/>
          <w:spacing w:val="-5"/>
          <w:vertAlign w:val="baseline"/>
        </w:rPr>
        <w:t> </w:t>
      </w:r>
      <w:r>
        <w:rPr>
          <w:rFonts w:ascii="Cambria Math" w:eastAsia="Cambria Math"/>
          <w:vertAlign w:val="baseline"/>
        </w:rPr>
        <w:t>+</w:t>
      </w:r>
      <w:r>
        <w:rPr>
          <w:rFonts w:ascii="Cambria Math" w:eastAsia="Cambria Math"/>
          <w:spacing w:val="-3"/>
          <w:vertAlign w:val="baseline"/>
        </w:rPr>
        <w:t> </w:t>
      </w:r>
      <w:r>
        <w:rPr>
          <w:rFonts w:ascii="Cambria Math" w:eastAsia="Cambria Math"/>
          <w:vertAlign w:val="baseline"/>
        </w:rPr>
        <w:t>0.04 d</w:t>
      </w:r>
      <w:r>
        <w:rPr>
          <w:rFonts w:ascii="Cambria Math" w:eastAsia="Cambria Math"/>
          <w:vertAlign w:val="subscript"/>
        </w:rPr>
        <w:t>3</w:t>
      </w:r>
      <w:r>
        <w:rPr>
          <w:rFonts w:ascii="Cambria Math" w:eastAsia="Cambria Math"/>
          <w:vertAlign w:val="baseline"/>
        </w:rPr>
        <w:t> =</w:t>
      </w:r>
      <w:r>
        <w:rPr>
          <w:rFonts w:ascii="Cambria Math" w:eastAsia="Cambria Math"/>
          <w:spacing w:val="40"/>
          <w:vertAlign w:val="baseline"/>
        </w:rPr>
        <w:t> </w:t>
      </w:r>
      <w:r>
        <w:rPr>
          <w:rFonts w:ascii="Cambria Math" w:eastAsia="Cambria Math"/>
          <w:vertAlign w:val="baseline"/>
        </w:rPr>
        <w:t>0.13m</w:t>
      </w:r>
    </w:p>
    <w:p>
      <w:pPr>
        <w:pStyle w:val="BodyText"/>
        <w:spacing w:line="197" w:lineRule="exact"/>
        <w:ind w:left="3022"/>
        <w:rPr>
          <w:rFonts w:ascii="Cambria Math" w:hAnsi="Cambria Math"/>
        </w:rPr>
      </w:pPr>
      <w:r>
        <w:rPr>
          <w:rFonts w:ascii="Cambria Math" w:hAnsi="Cambria Math"/>
        </w:rPr>
        <w:t>0.156π(700</w:t>
      </w:r>
      <w:r>
        <w:rPr>
          <w:rFonts w:ascii="Cambria Math" w:hAnsi="Cambria Math"/>
          <w:spacing w:val="-2"/>
        </w:rPr>
        <w:t> </w:t>
      </w:r>
      <w:r>
        <w:rPr>
          <w:rFonts w:ascii="Cambria Math" w:hAnsi="Cambria Math"/>
        </w:rPr>
        <w:t>−</w:t>
      </w:r>
      <w:r>
        <w:rPr>
          <w:rFonts w:ascii="Cambria Math" w:hAnsi="Cambria Math"/>
          <w:spacing w:val="-1"/>
        </w:rPr>
        <w:t> </w:t>
      </w:r>
      <w:r>
        <w:rPr>
          <w:rFonts w:ascii="Cambria Math" w:hAnsi="Cambria Math"/>
          <w:spacing w:val="-5"/>
        </w:rPr>
        <w:t>60)</w:t>
      </w:r>
    </w:p>
    <w:p>
      <w:pPr>
        <w:spacing w:after="0" w:line="197" w:lineRule="exact"/>
        <w:rPr>
          <w:rFonts w:ascii="Cambria Math" w:hAnsi="Cambria Math"/>
        </w:rPr>
        <w:sectPr>
          <w:pgSz w:w="11910" w:h="16850"/>
          <w:pgMar w:header="0" w:footer="1014" w:top="1380" w:bottom="1200" w:left="1680" w:right="920"/>
        </w:sectPr>
      </w:pPr>
    </w:p>
    <w:p>
      <w:pPr>
        <w:pStyle w:val="BodyText"/>
        <w:tabs>
          <w:tab w:pos="1791" w:val="left" w:leader="none"/>
        </w:tabs>
        <w:spacing w:line="274" w:lineRule="exact"/>
        <w:ind w:left="307"/>
        <w:rPr>
          <w:rFonts w:ascii="Cambria Math"/>
        </w:rPr>
      </w:pPr>
      <w:r>
        <w:rPr/>
        <mc:AlternateContent>
          <mc:Choice Requires="wps">
            <w:drawing>
              <wp:anchor distT="0" distB="0" distL="0" distR="0" allowOverlap="1" layoutInCell="1" locked="0" behindDoc="1" simplePos="0" relativeHeight="485554176">
                <wp:simplePos x="0" y="0"/>
                <wp:positionH relativeFrom="page">
                  <wp:posOffset>1669033</wp:posOffset>
                </wp:positionH>
                <wp:positionV relativeFrom="paragraph">
                  <wp:posOffset>69773</wp:posOffset>
                </wp:positionV>
                <wp:extent cx="3824604" cy="10795"/>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3824604" cy="10795"/>
                        </a:xfrm>
                        <a:custGeom>
                          <a:avLst/>
                          <a:gdLst/>
                          <a:ahLst/>
                          <a:cxnLst/>
                          <a:rect l="l" t="t" r="r" b="b"/>
                          <a:pathLst>
                            <a:path w="3824604" h="10795">
                              <a:moveTo>
                                <a:pt x="3824604" y="0"/>
                              </a:moveTo>
                              <a:lnTo>
                                <a:pt x="0" y="0"/>
                              </a:lnTo>
                              <a:lnTo>
                                <a:pt x="0" y="10668"/>
                              </a:lnTo>
                              <a:lnTo>
                                <a:pt x="3824604" y="10668"/>
                              </a:lnTo>
                              <a:lnTo>
                                <a:pt x="38246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1.419998pt;margin-top:5.493984pt;width:301.150pt;height:.84pt;mso-position-horizontal-relative:page;mso-position-vertical-relative:paragraph;z-index:-17762304" id="docshape50" filled="true" fillcolor="#000000" stroked="false">
                <v:fill type="solid"/>
                <w10:wrap type="none"/>
              </v:rect>
            </w:pict>
          </mc:Fallback>
        </mc:AlternateContent>
      </w:r>
      <w:r>
        <w:rPr>
          <w:rFonts w:ascii="Cambria Math"/>
          <w:position w:val="13"/>
        </w:rPr>
        <w:t>Q</w:t>
      </w:r>
      <w:r>
        <w:rPr>
          <w:rFonts w:ascii="Cambria Math"/>
          <w:position w:val="8"/>
          <w:sz w:val="17"/>
        </w:rPr>
        <w:t>L</w:t>
      </w:r>
      <w:r>
        <w:rPr>
          <w:rFonts w:ascii="Cambria Math"/>
          <w:spacing w:val="40"/>
          <w:position w:val="8"/>
          <w:sz w:val="17"/>
        </w:rPr>
        <w:t> </w:t>
      </w:r>
      <w:r>
        <w:rPr>
          <w:rFonts w:ascii="Cambria Math"/>
          <w:position w:val="13"/>
        </w:rPr>
        <w:t>=</w:t>
      </w:r>
      <w:r>
        <w:rPr>
          <w:rFonts w:ascii="Cambria Math"/>
          <w:spacing w:val="70"/>
          <w:position w:val="13"/>
        </w:rPr>
        <w:t> </w:t>
      </w:r>
      <w:r>
        <w:rPr>
          <w:rFonts w:ascii="Cambria Math"/>
          <w:u w:val="single"/>
        </w:rPr>
        <w:t>1</w:t>
      </w:r>
      <w:r>
        <w:rPr>
          <w:rFonts w:ascii="Cambria Math"/>
          <w:spacing w:val="78"/>
        </w:rPr>
        <w:t> </w:t>
      </w:r>
      <w:r>
        <w:rPr>
          <w:spacing w:val="55"/>
          <w:u w:val="single"/>
        </w:rPr>
        <w:t>  </w:t>
      </w:r>
      <w:r>
        <w:rPr>
          <w:rFonts w:ascii="Cambria Math"/>
          <w:spacing w:val="-10"/>
          <w:u w:val="single"/>
        </w:rPr>
        <w:t>1</w:t>
      </w:r>
      <w:r>
        <w:rPr>
          <w:rFonts w:ascii="Cambria Math"/>
          <w:u w:val="single"/>
        </w:rPr>
        <w:tab/>
      </w:r>
    </w:p>
    <w:p>
      <w:pPr>
        <w:pStyle w:val="BodyText"/>
        <w:tabs>
          <w:tab w:pos="1424" w:val="left" w:leader="none"/>
          <w:tab w:pos="2005" w:val="left" w:leader="none"/>
          <w:tab w:pos="2286" w:val="left" w:leader="none"/>
        </w:tabs>
        <w:spacing w:line="183" w:lineRule="exact" w:before="90"/>
        <w:ind w:left="291"/>
        <w:rPr>
          <w:rFonts w:ascii="Cambria Math"/>
        </w:rPr>
      </w:pPr>
      <w:r>
        <w:rPr/>
        <w:br w:type="column"/>
      </w:r>
      <w:r>
        <w:rPr>
          <w:rFonts w:ascii="Cambria Math"/>
          <w:spacing w:val="-2"/>
          <w:u w:val="single"/>
        </w:rPr>
        <w:t>0.08188</w:t>
      </w:r>
      <w:r>
        <w:rPr>
          <w:rFonts w:ascii="Cambria Math"/>
        </w:rPr>
        <w:tab/>
      </w:r>
      <w:r>
        <w:rPr>
          <w:spacing w:val="80"/>
          <w:w w:val="150"/>
          <w:u w:val="single"/>
        </w:rPr>
        <w:t> </w:t>
      </w:r>
      <w:r>
        <w:rPr>
          <w:rFonts w:ascii="Cambria Math"/>
          <w:u w:val="single"/>
        </w:rPr>
        <w:t>1</w:t>
        <w:tab/>
      </w:r>
      <w:r>
        <w:rPr>
          <w:rFonts w:ascii="Cambria Math"/>
        </w:rPr>
        <w:tab/>
      </w:r>
      <w:r>
        <w:rPr>
          <w:rFonts w:ascii="Cambria Math"/>
          <w:spacing w:val="-2"/>
          <w:u w:val="single"/>
        </w:rPr>
        <w:t>0.09388</w:t>
      </w:r>
    </w:p>
    <w:p>
      <w:pPr>
        <w:pStyle w:val="BodyText"/>
        <w:tabs>
          <w:tab w:pos="1033" w:val="left" w:leader="none"/>
        </w:tabs>
        <w:spacing w:line="183" w:lineRule="exact" w:before="90"/>
        <w:ind w:left="300"/>
        <w:rPr>
          <w:rFonts w:ascii="Cambria Math"/>
        </w:rPr>
      </w:pPr>
      <w:r>
        <w:rPr/>
        <w:br w:type="column"/>
      </w:r>
      <w:r>
        <w:rPr>
          <w:spacing w:val="80"/>
          <w:u w:val="single"/>
        </w:rPr>
        <w:t> </w:t>
      </w:r>
      <w:r>
        <w:rPr>
          <w:rFonts w:ascii="Cambria Math"/>
          <w:u w:val="single"/>
        </w:rPr>
        <w:t>1</w:t>
      </w:r>
      <w:r>
        <w:rPr>
          <w:rFonts w:ascii="Cambria Math"/>
          <w:spacing w:val="80"/>
          <w:u w:val="single"/>
        </w:rPr>
        <w:t> </w:t>
      </w:r>
      <w:r>
        <w:rPr>
          <w:rFonts w:ascii="Cambria Math"/>
        </w:rPr>
        <w:tab/>
      </w:r>
      <w:r>
        <w:rPr>
          <w:spacing w:val="80"/>
          <w:u w:val="single"/>
        </w:rPr>
        <w:t> </w:t>
      </w:r>
      <w:r>
        <w:rPr>
          <w:rFonts w:ascii="Cambria Math"/>
          <w:u w:val="single"/>
        </w:rPr>
        <w:t>0.13</w:t>
      </w:r>
      <w:r>
        <w:rPr>
          <w:rFonts w:ascii="Cambria Math"/>
          <w:spacing w:val="40"/>
          <w:u w:val="single"/>
        </w:rPr>
        <w:t> </w:t>
      </w:r>
    </w:p>
    <w:p>
      <w:pPr>
        <w:spacing w:after="0" w:line="183" w:lineRule="exact"/>
        <w:rPr>
          <w:rFonts w:ascii="Cambria Math"/>
        </w:rPr>
        <w:sectPr>
          <w:type w:val="continuous"/>
          <w:pgSz w:w="11910" w:h="16850"/>
          <w:pgMar w:header="0" w:footer="1014" w:top="1340" w:bottom="1200" w:left="1680" w:right="920"/>
          <w:cols w:num="3" w:equalWidth="0">
            <w:col w:w="1792" w:space="40"/>
            <w:col w:w="3131" w:space="39"/>
            <w:col w:w="4308"/>
          </w:cols>
        </w:sectPr>
      </w:pPr>
    </w:p>
    <w:p>
      <w:pPr>
        <w:pStyle w:val="BodyText"/>
        <w:spacing w:line="360" w:lineRule="exact"/>
        <w:ind w:left="948"/>
        <w:rPr>
          <w:rFonts w:ascii="Cambria Math"/>
        </w:rPr>
      </w:pPr>
      <w:r>
        <w:rPr>
          <w:rFonts w:ascii="Cambria Math"/>
        </w:rPr>
        <w:t>2</w:t>
      </w:r>
      <w:r>
        <w:rPr>
          <w:rFonts w:ascii="Cambria Math"/>
          <w:spacing w:val="-12"/>
        </w:rPr>
        <w:t> </w:t>
      </w:r>
      <w:r>
        <w:rPr>
          <w:rFonts w:ascii="Cambria Math"/>
          <w:position w:val="12"/>
        </w:rPr>
        <w:t>[</w:t>
      </w:r>
      <w:r>
        <w:rPr>
          <w:rFonts w:ascii="Cambria Math"/>
        </w:rPr>
        <w:t>2.093</w:t>
      </w:r>
      <w:r>
        <w:rPr>
          <w:rFonts w:ascii="Cambria Math"/>
          <w:spacing w:val="-12"/>
        </w:rPr>
        <w:t> </w:t>
      </w:r>
      <w:r>
        <w:rPr>
          <w:rFonts w:ascii="Cambria Math"/>
          <w:spacing w:val="-5"/>
          <w:position w:val="12"/>
        </w:rPr>
        <w:t>in</w:t>
      </w:r>
    </w:p>
    <w:p>
      <w:pPr>
        <w:pStyle w:val="BodyText"/>
        <w:tabs>
          <w:tab w:pos="951" w:val="left" w:leader="none"/>
        </w:tabs>
        <w:spacing w:line="360" w:lineRule="exact"/>
        <w:ind w:left="250"/>
        <w:rPr>
          <w:rFonts w:ascii="Cambria Math"/>
        </w:rPr>
      </w:pPr>
      <w:r>
        <w:rPr/>
        <w:br w:type="column"/>
      </w:r>
      <w:r>
        <w:rPr>
          <w:rFonts w:ascii="Cambria Math"/>
          <w:spacing w:val="-4"/>
        </w:rPr>
        <w:t>0.07</w:t>
      </w:r>
      <w:r>
        <w:rPr>
          <w:rFonts w:ascii="Cambria Math"/>
        </w:rPr>
        <w:tab/>
      </w:r>
      <w:r>
        <w:rPr>
          <w:rFonts w:ascii="Cambria Math"/>
          <w:position w:val="12"/>
        </w:rPr>
        <w:t>+</w:t>
      </w:r>
      <w:r>
        <w:rPr>
          <w:rFonts w:ascii="Cambria Math"/>
          <w:spacing w:val="-4"/>
          <w:position w:val="12"/>
        </w:rPr>
        <w:t> </w:t>
      </w:r>
      <w:r>
        <w:rPr>
          <w:rFonts w:ascii="Cambria Math"/>
        </w:rPr>
        <w:t>0.117</w:t>
      </w:r>
      <w:r>
        <w:rPr>
          <w:rFonts w:ascii="Cambria Math"/>
          <w:spacing w:val="-13"/>
        </w:rPr>
        <w:t> </w:t>
      </w:r>
      <w:r>
        <w:rPr>
          <w:rFonts w:ascii="Cambria Math"/>
          <w:position w:val="12"/>
        </w:rPr>
        <w:t>in</w:t>
      </w:r>
      <w:r>
        <w:rPr>
          <w:rFonts w:ascii="Cambria Math"/>
          <w:spacing w:val="-14"/>
          <w:position w:val="12"/>
        </w:rPr>
        <w:t> </w:t>
      </w:r>
      <w:r>
        <w:rPr>
          <w:rFonts w:ascii="Cambria Math"/>
        </w:rPr>
        <w:t>0.08188</w:t>
      </w:r>
      <w:r>
        <w:rPr>
          <w:rFonts w:ascii="Cambria Math"/>
          <w:spacing w:val="1"/>
        </w:rPr>
        <w:t> </w:t>
      </w:r>
      <w:r>
        <w:rPr>
          <w:rFonts w:ascii="Cambria Math"/>
          <w:spacing w:val="-10"/>
          <w:position w:val="12"/>
        </w:rPr>
        <w:t>+</w:t>
      </w:r>
    </w:p>
    <w:p>
      <w:pPr>
        <w:pStyle w:val="BodyText"/>
        <w:spacing w:line="360" w:lineRule="exact"/>
        <w:ind w:left="66"/>
        <w:rPr>
          <w:rFonts w:ascii="Cambria Math"/>
        </w:rPr>
      </w:pPr>
      <w:r>
        <w:rPr/>
        <w:br w:type="column"/>
      </w:r>
      <w:r>
        <w:rPr>
          <w:rFonts w:ascii="Cambria Math"/>
        </w:rPr>
        <w:t>380</w:t>
      </w:r>
      <w:r>
        <w:rPr>
          <w:rFonts w:ascii="Cambria Math"/>
          <w:spacing w:val="-12"/>
        </w:rPr>
        <w:t> </w:t>
      </w:r>
      <w:r>
        <w:rPr>
          <w:rFonts w:ascii="Cambria Math"/>
          <w:position w:val="12"/>
        </w:rPr>
        <w:t>in</w:t>
      </w:r>
      <w:r>
        <w:rPr>
          <w:rFonts w:ascii="Cambria Math"/>
          <w:spacing w:val="37"/>
          <w:position w:val="12"/>
        </w:rPr>
        <w:t> </w:t>
      </w:r>
      <w:r>
        <w:rPr>
          <w:rFonts w:ascii="Cambria Math"/>
          <w:spacing w:val="-2"/>
        </w:rPr>
        <w:t>0.09388</w:t>
      </w:r>
      <w:r>
        <w:rPr>
          <w:rFonts w:ascii="Cambria Math"/>
          <w:spacing w:val="-2"/>
          <w:position w:val="12"/>
        </w:rPr>
        <w:t>]</w:t>
      </w:r>
    </w:p>
    <w:p>
      <w:pPr>
        <w:spacing w:after="0" w:line="360" w:lineRule="exact"/>
        <w:rPr>
          <w:rFonts w:ascii="Cambria Math"/>
        </w:rPr>
        <w:sectPr>
          <w:type w:val="continuous"/>
          <w:pgSz w:w="11910" w:h="16850"/>
          <w:pgMar w:header="0" w:footer="1014" w:top="1340" w:bottom="1200" w:left="1680" w:right="920"/>
          <w:cols w:num="3" w:equalWidth="0">
            <w:col w:w="2032" w:space="40"/>
            <w:col w:w="3126" w:space="39"/>
            <w:col w:w="4073"/>
          </w:cols>
        </w:sectPr>
      </w:pPr>
    </w:p>
    <w:p>
      <w:pPr>
        <w:pStyle w:val="BodyText"/>
        <w:spacing w:before="90"/>
        <w:rPr>
          <w:rFonts w:ascii="Cambria Math"/>
        </w:rPr>
      </w:pPr>
    </w:p>
    <w:p>
      <w:pPr>
        <w:pStyle w:val="BodyText"/>
        <w:tabs>
          <w:tab w:pos="2868" w:val="left" w:leader="none"/>
        </w:tabs>
        <w:spacing w:line="232" w:lineRule="exact"/>
        <w:ind w:left="307"/>
        <w:rPr>
          <w:rFonts w:ascii="Cambria Math"/>
        </w:rPr>
      </w:pPr>
      <w:r>
        <w:rPr>
          <w:rFonts w:ascii="Cambria Math"/>
          <w:spacing w:val="-10"/>
        </w:rPr>
        <w:t>1</w:t>
      </w:r>
      <w:r>
        <w:rPr>
          <w:rFonts w:ascii="Cambria Math"/>
        </w:rPr>
        <w:tab/>
      </w:r>
      <w:r>
        <w:rPr>
          <w:rFonts w:ascii="Cambria Math"/>
          <w:spacing w:val="-2"/>
        </w:rPr>
        <w:t>0.4902(640)</w:t>
      </w:r>
    </w:p>
    <w:p>
      <w:pPr>
        <w:tabs>
          <w:tab w:pos="6479" w:val="left" w:leader="none"/>
        </w:tabs>
        <w:spacing w:line="172" w:lineRule="exact" w:before="0"/>
        <w:ind w:left="307" w:right="0" w:firstLine="0"/>
        <w:jc w:val="left"/>
        <w:rPr>
          <w:rFonts w:ascii="Cambria Math"/>
          <w:sz w:val="24"/>
        </w:rPr>
      </w:pPr>
      <w:r>
        <w:rPr/>
        <mc:AlternateContent>
          <mc:Choice Requires="wps">
            <w:drawing>
              <wp:anchor distT="0" distB="0" distL="0" distR="0" allowOverlap="1" layoutInCell="1" locked="0" behindDoc="1" simplePos="0" relativeHeight="485554688">
                <wp:simplePos x="0" y="0"/>
                <wp:positionH relativeFrom="page">
                  <wp:posOffset>1429766</wp:posOffset>
                </wp:positionH>
                <wp:positionV relativeFrom="paragraph">
                  <wp:posOffset>64661</wp:posOffset>
                </wp:positionV>
                <wp:extent cx="3751579" cy="10795"/>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3751579" cy="10795"/>
                        </a:xfrm>
                        <a:custGeom>
                          <a:avLst/>
                          <a:gdLst/>
                          <a:ahLst/>
                          <a:cxnLst/>
                          <a:rect l="l" t="t" r="r" b="b"/>
                          <a:pathLst>
                            <a:path w="3751579" h="10795">
                              <a:moveTo>
                                <a:pt x="3751453" y="0"/>
                              </a:moveTo>
                              <a:lnTo>
                                <a:pt x="0" y="0"/>
                              </a:lnTo>
                              <a:lnTo>
                                <a:pt x="0" y="10668"/>
                              </a:lnTo>
                              <a:lnTo>
                                <a:pt x="3751453" y="10668"/>
                              </a:lnTo>
                              <a:lnTo>
                                <a:pt x="37514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580002pt;margin-top:5.091475pt;width:295.39pt;height:.84pt;mso-position-horizontal-relative:page;mso-position-vertical-relative:paragraph;z-index:-17761792" id="docshape51" filled="true" fillcolor="#000000" stroked="false">
                <v:fill type="solid"/>
                <w10:wrap type="none"/>
              </v:rect>
            </w:pict>
          </mc:Fallback>
        </mc:AlternateContent>
      </w:r>
      <w:r>
        <w:rPr>
          <w:position w:val="6"/>
        </w:rPr>
        <w:drawing>
          <wp:inline distT="0" distB="0" distL="0" distR="0">
            <wp:extent cx="83819" cy="10668"/>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10" cstate="print"/>
                    <a:stretch>
                      <a:fillRect/>
                    </a:stretch>
                  </pic:blipFill>
                  <pic:spPr>
                    <a:xfrm>
                      <a:off x="0" y="0"/>
                      <a:ext cx="83819" cy="10668"/>
                    </a:xfrm>
                    <a:prstGeom prst="rect">
                      <a:avLst/>
                    </a:prstGeom>
                  </pic:spPr>
                </pic:pic>
              </a:graphicData>
            </a:graphic>
          </wp:inline>
        </w:drawing>
      </w:r>
      <w:r>
        <w:rPr>
          <w:position w:val="6"/>
        </w:rPr>
      </w:r>
      <w:r>
        <w:rPr>
          <w:spacing w:val="-11"/>
          <w:sz w:val="20"/>
        </w:rPr>
        <w:t> </w:t>
      </w:r>
      <w:r>
        <w:rPr>
          <w:rFonts w:ascii="Cambria Math"/>
          <w:w w:val="110"/>
          <w:sz w:val="24"/>
        </w:rPr>
        <w:t>[</w:t>
      </w:r>
      <w:r>
        <w:rPr>
          <w:rFonts w:ascii="Cambria Math"/>
          <w:sz w:val="24"/>
        </w:rPr>
        <w:tab/>
      </w:r>
      <w:r>
        <w:rPr>
          <w:rFonts w:ascii="Cambria Math"/>
          <w:spacing w:val="-10"/>
          <w:w w:val="110"/>
          <w:sz w:val="24"/>
        </w:rPr>
        <w:t>]</w:t>
      </w:r>
    </w:p>
    <w:p>
      <w:pPr>
        <w:pStyle w:val="BodyText"/>
        <w:spacing w:line="221" w:lineRule="exact"/>
        <w:ind w:left="307"/>
        <w:rPr>
          <w:rFonts w:ascii="Cambria Math"/>
        </w:rPr>
      </w:pPr>
      <w:r>
        <w:rPr>
          <w:rFonts w:ascii="Cambria Math"/>
        </w:rPr>
        <w:t>2</w:t>
      </w:r>
      <w:r>
        <w:rPr>
          <w:rFonts w:ascii="Cambria Math"/>
          <w:spacing w:val="72"/>
        </w:rPr>
        <w:t> </w:t>
      </w:r>
      <w:r>
        <w:rPr>
          <w:rFonts w:ascii="Cambria Math"/>
        </w:rPr>
        <w:t>0.4778 in 1.1697</w:t>
      </w:r>
      <w:r>
        <w:rPr>
          <w:rFonts w:ascii="Cambria Math"/>
          <w:spacing w:val="1"/>
        </w:rPr>
        <w:t> </w:t>
      </w:r>
      <w:r>
        <w:rPr>
          <w:rFonts w:ascii="Cambria Math"/>
        </w:rPr>
        <w:t>+</w:t>
      </w:r>
      <w:r>
        <w:rPr>
          <w:rFonts w:ascii="Cambria Math"/>
          <w:spacing w:val="-3"/>
        </w:rPr>
        <w:t> </w:t>
      </w:r>
      <w:r>
        <w:rPr>
          <w:rFonts w:ascii="Cambria Math"/>
        </w:rPr>
        <w:t>8.5470 in</w:t>
      </w:r>
      <w:r>
        <w:rPr>
          <w:rFonts w:ascii="Cambria Math"/>
          <w:spacing w:val="-1"/>
        </w:rPr>
        <w:t> </w:t>
      </w:r>
      <w:r>
        <w:rPr>
          <w:rFonts w:ascii="Cambria Math"/>
        </w:rPr>
        <w:t>1.1466 +</w:t>
      </w:r>
      <w:r>
        <w:rPr>
          <w:rFonts w:ascii="Cambria Math"/>
          <w:spacing w:val="-1"/>
        </w:rPr>
        <w:t> </w:t>
      </w:r>
      <w:r>
        <w:rPr>
          <w:rFonts w:ascii="Cambria Math"/>
        </w:rPr>
        <w:t>0.00263</w:t>
      </w:r>
      <w:r>
        <w:rPr>
          <w:rFonts w:ascii="Cambria Math"/>
          <w:spacing w:val="2"/>
        </w:rPr>
        <w:t> </w:t>
      </w:r>
      <w:r>
        <w:rPr>
          <w:rFonts w:ascii="Cambria Math"/>
        </w:rPr>
        <w:t>in</w:t>
      </w:r>
      <w:r>
        <w:rPr>
          <w:rFonts w:ascii="Cambria Math"/>
          <w:spacing w:val="-1"/>
        </w:rPr>
        <w:t> </w:t>
      </w:r>
      <w:r>
        <w:rPr>
          <w:rFonts w:ascii="Cambria Math"/>
          <w:spacing w:val="-2"/>
        </w:rPr>
        <w:t>1.3847</w:t>
      </w:r>
    </w:p>
    <w:p>
      <w:pPr>
        <w:pStyle w:val="BodyText"/>
        <w:spacing w:before="114"/>
        <w:rPr>
          <w:rFonts w:ascii="Cambria Math"/>
        </w:rPr>
      </w:pPr>
    </w:p>
    <w:p>
      <w:pPr>
        <w:pStyle w:val="BodyText"/>
        <w:tabs>
          <w:tab w:pos="1997" w:val="left" w:leader="none"/>
          <w:tab w:pos="3910" w:val="left" w:leader="none"/>
        </w:tabs>
        <w:spacing w:line="96" w:lineRule="auto"/>
        <w:ind w:left="307"/>
        <w:rPr>
          <w:rFonts w:ascii="Cambria Math" w:hAnsi="Cambria Math"/>
        </w:rPr>
      </w:pPr>
      <w:r>
        <w:rPr>
          <w:rFonts w:ascii="Cambria Math" w:hAnsi="Cambria Math"/>
          <w:w w:val="105"/>
          <w:position w:val="-10"/>
        </w:rPr>
        <w:t>1</w:t>
      </w:r>
      <w:r>
        <w:rPr>
          <w:rFonts w:ascii="Cambria Math" w:hAnsi="Cambria Math"/>
          <w:w w:val="105"/>
          <w:position w:val="-17"/>
        </w:rPr>
        <w:t>⁄</w:t>
      </w:r>
      <w:r>
        <w:rPr>
          <w:rFonts w:ascii="Cambria Math" w:hAnsi="Cambria Math"/>
          <w:spacing w:val="60"/>
          <w:w w:val="105"/>
          <w:position w:val="-17"/>
        </w:rPr>
        <w:t> </w:t>
      </w:r>
      <w:r>
        <w:rPr>
          <w:rFonts w:ascii="Cambria Math" w:hAnsi="Cambria Math"/>
          <w:spacing w:val="-12"/>
          <w:w w:val="105"/>
          <w:position w:val="-17"/>
        </w:rPr>
        <w:t>[</w:t>
      </w:r>
      <w:r>
        <w:rPr>
          <w:rFonts w:ascii="Cambria Math" w:hAnsi="Cambria Math"/>
          <w:position w:val="-17"/>
        </w:rPr>
        <w:tab/>
      </w:r>
      <w:r>
        <w:rPr>
          <w:rFonts w:ascii="Cambria Math" w:hAnsi="Cambria Math"/>
          <w:spacing w:val="-2"/>
          <w:w w:val="105"/>
        </w:rPr>
        <w:t>313.69</w:t>
      </w:r>
      <w:r>
        <w:rPr>
          <w:rFonts w:ascii="Cambria Math" w:hAnsi="Cambria Math"/>
        </w:rPr>
        <w:tab/>
      </w:r>
      <w:r>
        <w:rPr>
          <w:rFonts w:ascii="Cambria Math" w:hAnsi="Cambria Math"/>
          <w:spacing w:val="-10"/>
          <w:w w:val="105"/>
          <w:position w:val="-17"/>
        </w:rPr>
        <w:t>]</w:t>
      </w:r>
    </w:p>
    <w:p>
      <w:pPr>
        <w:pStyle w:val="BodyText"/>
        <w:spacing w:line="304" w:lineRule="exact"/>
        <w:ind w:left="533"/>
        <w:rPr>
          <w:rFonts w:ascii="Cambria Math"/>
        </w:rPr>
      </w:pPr>
      <w:r>
        <w:rPr/>
        <mc:AlternateContent>
          <mc:Choice Requires="wps">
            <w:drawing>
              <wp:anchor distT="0" distB="0" distL="0" distR="0" allowOverlap="1" layoutInCell="1" locked="0" behindDoc="0" simplePos="0" relativeHeight="15748096">
                <wp:simplePos x="0" y="0"/>
                <wp:positionH relativeFrom="page">
                  <wp:posOffset>1573022</wp:posOffset>
                </wp:positionH>
                <wp:positionV relativeFrom="paragraph">
                  <wp:posOffset>8274</wp:posOffset>
                </wp:positionV>
                <wp:extent cx="1977389" cy="10795"/>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1977389" cy="10795"/>
                        </a:xfrm>
                        <a:custGeom>
                          <a:avLst/>
                          <a:gdLst/>
                          <a:ahLst/>
                          <a:cxnLst/>
                          <a:rect l="l" t="t" r="r" b="b"/>
                          <a:pathLst>
                            <a:path w="1977389" h="10795">
                              <a:moveTo>
                                <a:pt x="1977263" y="0"/>
                              </a:moveTo>
                              <a:lnTo>
                                <a:pt x="0" y="0"/>
                              </a:lnTo>
                              <a:lnTo>
                                <a:pt x="0" y="10668"/>
                              </a:lnTo>
                              <a:lnTo>
                                <a:pt x="1977263" y="10668"/>
                              </a:lnTo>
                              <a:lnTo>
                                <a:pt x="19772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3.860001pt;margin-top:.651555pt;width:155.69pt;height:.84pt;mso-position-horizontal-relative:page;mso-position-vertical-relative:paragraph;z-index:15748096" id="docshape52" filled="true" fillcolor="#000000" stroked="false">
                <v:fill type="solid"/>
                <w10:wrap type="none"/>
              </v:rect>
            </w:pict>
          </mc:Fallback>
        </mc:AlternateContent>
      </w:r>
      <w:r>
        <w:rPr>
          <w:rFonts w:ascii="Cambria Math"/>
          <w:position w:val="6"/>
        </w:rPr>
        <w:t>2</w:t>
      </w:r>
      <w:r>
        <w:rPr>
          <w:rFonts w:ascii="Cambria Math"/>
          <w:spacing w:val="75"/>
          <w:position w:val="6"/>
        </w:rPr>
        <w:t> </w:t>
      </w:r>
      <w:r>
        <w:rPr>
          <w:rFonts w:ascii="Cambria Math"/>
        </w:rPr>
        <w:t>0.07489</w:t>
      </w:r>
      <w:r>
        <w:rPr>
          <w:rFonts w:ascii="Cambria Math"/>
          <w:spacing w:val="2"/>
        </w:rPr>
        <w:t> </w:t>
      </w:r>
      <w:r>
        <w:rPr>
          <w:rFonts w:ascii="Cambria Math"/>
        </w:rPr>
        <w:t>+</w:t>
      </w:r>
      <w:r>
        <w:rPr>
          <w:rFonts w:ascii="Cambria Math"/>
          <w:spacing w:val="-1"/>
        </w:rPr>
        <w:t> </w:t>
      </w:r>
      <w:r>
        <w:rPr>
          <w:rFonts w:ascii="Cambria Math"/>
        </w:rPr>
        <w:t>1.1692</w:t>
      </w:r>
      <w:r>
        <w:rPr>
          <w:rFonts w:ascii="Cambria Math"/>
          <w:spacing w:val="1"/>
        </w:rPr>
        <w:t> </w:t>
      </w:r>
      <w:r>
        <w:rPr>
          <w:rFonts w:ascii="Cambria Math"/>
        </w:rPr>
        <w:t>+ </w:t>
      </w:r>
      <w:r>
        <w:rPr>
          <w:rFonts w:ascii="Cambria Math"/>
          <w:spacing w:val="-2"/>
        </w:rPr>
        <w:t>0.000856</w:t>
      </w:r>
    </w:p>
    <w:p>
      <w:pPr>
        <w:pStyle w:val="BodyText"/>
        <w:spacing w:before="82"/>
        <w:rPr>
          <w:rFonts w:ascii="Cambria Math"/>
        </w:rPr>
      </w:pPr>
    </w:p>
    <w:p>
      <w:pPr>
        <w:pStyle w:val="BodyText"/>
        <w:spacing w:before="1"/>
        <w:ind w:left="201" w:right="7743"/>
        <w:jc w:val="center"/>
        <w:rPr>
          <w:rFonts w:ascii="Cambria Math"/>
        </w:rPr>
      </w:pPr>
      <w:r>
        <w:rPr/>
        <mc:AlternateContent>
          <mc:Choice Requires="wps">
            <w:drawing>
              <wp:anchor distT="0" distB="0" distL="0" distR="0" allowOverlap="1" layoutInCell="1" locked="0" behindDoc="1" simplePos="0" relativeHeight="487605248">
                <wp:simplePos x="0" y="0"/>
                <wp:positionH relativeFrom="page">
                  <wp:posOffset>1262176</wp:posOffset>
                </wp:positionH>
                <wp:positionV relativeFrom="paragraph">
                  <wp:posOffset>212415</wp:posOffset>
                </wp:positionV>
                <wp:extent cx="728980" cy="10795"/>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728980" cy="10795"/>
                        </a:xfrm>
                        <a:custGeom>
                          <a:avLst/>
                          <a:gdLst/>
                          <a:ahLst/>
                          <a:cxnLst/>
                          <a:rect l="l" t="t" r="r" b="b"/>
                          <a:pathLst>
                            <a:path w="728980" h="10795">
                              <a:moveTo>
                                <a:pt x="728472" y="0"/>
                              </a:moveTo>
                              <a:lnTo>
                                <a:pt x="0" y="0"/>
                              </a:lnTo>
                              <a:lnTo>
                                <a:pt x="0" y="10668"/>
                              </a:lnTo>
                              <a:lnTo>
                                <a:pt x="728472" y="10668"/>
                              </a:lnTo>
                              <a:lnTo>
                                <a:pt x="7284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9.384003pt;margin-top:16.725637pt;width:57.36pt;height:.84pt;mso-position-horizontal-relative:page;mso-position-vertical-relative:paragraph;z-index:-15711232;mso-wrap-distance-left:0;mso-wrap-distance-right:0" id="docshape53" filled="true" fillcolor="#000000" stroked="false">
                <v:fill type="solid"/>
                <w10:wrap type="topAndBottom"/>
              </v:rect>
            </w:pict>
          </mc:Fallback>
        </mc:AlternateContent>
      </w:r>
      <w:r>
        <w:rPr>
          <w:rFonts w:ascii="Cambria Math"/>
          <w:spacing w:val="-2"/>
        </w:rPr>
        <w:t>313.69</w:t>
      </w:r>
    </w:p>
    <w:p>
      <w:pPr>
        <w:pStyle w:val="BodyText"/>
        <w:ind w:left="201" w:right="7742"/>
        <w:jc w:val="center"/>
        <w:rPr>
          <w:rFonts w:ascii="Cambria Math" w:hAnsi="Cambria Math"/>
        </w:rPr>
      </w:pPr>
      <w:r>
        <w:rPr>
          <w:rFonts w:ascii="Cambria Math" w:hAnsi="Cambria Math"/>
          <w:spacing w:val="-16"/>
          <w:position w:val="8"/>
        </w:rPr>
        <w:t>1</w:t>
      </w:r>
      <w:r>
        <w:rPr>
          <w:rFonts w:ascii="Cambria Math" w:hAnsi="Cambria Math"/>
          <w:spacing w:val="-16"/>
        </w:rPr>
        <w:t>⁄</w:t>
      </w:r>
      <w:r>
        <w:rPr>
          <w:rFonts w:ascii="Cambria Math" w:hAnsi="Cambria Math"/>
          <w:spacing w:val="-16"/>
          <w:position w:val="-9"/>
        </w:rPr>
        <w:t>2</w:t>
      </w:r>
      <w:r>
        <w:rPr>
          <w:rFonts w:ascii="Cambria Math" w:hAnsi="Cambria Math"/>
          <w:spacing w:val="-8"/>
          <w:position w:val="-9"/>
        </w:rPr>
        <w:t> </w:t>
      </w:r>
      <w:r>
        <w:rPr>
          <w:rFonts w:ascii="Cambria Math" w:hAnsi="Cambria Math"/>
          <w:spacing w:val="-2"/>
          <w:position w:val="1"/>
        </w:rPr>
        <w:t>[</w:t>
      </w:r>
      <w:r>
        <w:rPr>
          <w:rFonts w:ascii="Cambria Math" w:hAnsi="Cambria Math"/>
          <w:spacing w:val="-2"/>
        </w:rPr>
        <w:t>1.245</w:t>
      </w:r>
      <w:r>
        <w:rPr>
          <w:rFonts w:ascii="Cambria Math" w:hAnsi="Cambria Math"/>
          <w:spacing w:val="-2"/>
          <w:position w:val="1"/>
        </w:rPr>
        <w:t>]</w:t>
      </w:r>
    </w:p>
    <w:p>
      <w:pPr>
        <w:pStyle w:val="BodyText"/>
        <w:spacing w:before="25"/>
        <w:rPr>
          <w:rFonts w:ascii="Cambria Math"/>
          <w:sz w:val="20"/>
        </w:rPr>
      </w:pPr>
    </w:p>
    <w:p>
      <w:pPr>
        <w:spacing w:after="0"/>
        <w:rPr>
          <w:rFonts w:ascii="Cambria Math"/>
          <w:sz w:val="20"/>
        </w:rPr>
        <w:sectPr>
          <w:type w:val="continuous"/>
          <w:pgSz w:w="11910" w:h="16850"/>
          <w:pgMar w:header="0" w:footer="1014" w:top="1340" w:bottom="1200" w:left="1680" w:right="920"/>
        </w:sectPr>
      </w:pPr>
    </w:p>
    <w:p>
      <w:pPr>
        <w:spacing w:before="241"/>
        <w:ind w:left="307" w:right="0" w:firstLine="0"/>
        <w:jc w:val="left"/>
        <w:rPr>
          <w:rFonts w:ascii="Cambria Math" w:eastAsia="Cambria Math"/>
          <w:sz w:val="24"/>
        </w:rPr>
      </w:pPr>
      <w:r>
        <w:rPr>
          <w:rFonts w:ascii="Cambria Math" w:eastAsia="Cambria Math"/>
          <w:sz w:val="24"/>
        </w:rPr>
        <w:t>𝑄</w:t>
      </w:r>
      <w:r>
        <w:rPr>
          <w:rFonts w:ascii="Cambria Math" w:eastAsia="Cambria Math"/>
          <w:sz w:val="24"/>
          <w:vertAlign w:val="subscript"/>
        </w:rPr>
        <w:t>𝐿</w:t>
      </w:r>
      <w:r>
        <w:rPr>
          <w:rFonts w:ascii="Cambria Math" w:eastAsia="Cambria Math"/>
          <w:spacing w:val="25"/>
          <w:sz w:val="24"/>
          <w:vertAlign w:val="baseline"/>
        </w:rPr>
        <w:t> </w:t>
      </w:r>
      <w:r>
        <w:rPr>
          <w:rFonts w:ascii="Cambria Math" w:eastAsia="Cambria Math"/>
          <w:spacing w:val="-10"/>
          <w:sz w:val="24"/>
          <w:vertAlign w:val="baseline"/>
        </w:rPr>
        <w:t>=</w:t>
      </w:r>
    </w:p>
    <w:p>
      <w:pPr>
        <w:pStyle w:val="BodyText"/>
        <w:spacing w:before="59"/>
        <w:ind w:left="80"/>
        <w:rPr>
          <w:rFonts w:ascii="Cambria Math"/>
        </w:rPr>
      </w:pPr>
      <w:r>
        <w:rPr/>
        <w:br w:type="column"/>
      </w:r>
      <w:r>
        <w:rPr>
          <w:rFonts w:ascii="Cambria Math"/>
          <w:spacing w:val="-2"/>
        </w:rPr>
        <w:t>313.69</w:t>
      </w:r>
    </w:p>
    <w:p>
      <w:pPr>
        <w:pStyle w:val="BodyText"/>
        <w:spacing w:before="5"/>
        <w:rPr>
          <w:rFonts w:ascii="Cambria Math"/>
          <w:sz w:val="4"/>
        </w:rPr>
      </w:pPr>
    </w:p>
    <w:p>
      <w:pPr>
        <w:pStyle w:val="BodyText"/>
        <w:spacing w:line="20" w:lineRule="exact"/>
        <w:ind w:left="80"/>
        <w:rPr>
          <w:rFonts w:ascii="Cambria Math"/>
          <w:sz w:val="2"/>
        </w:rPr>
      </w:pPr>
      <w:r>
        <w:rPr>
          <w:rFonts w:ascii="Cambria Math"/>
          <w:sz w:val="2"/>
        </w:rPr>
        <mc:AlternateContent>
          <mc:Choice Requires="wps">
            <w:drawing>
              <wp:inline distT="0" distB="0" distL="0" distR="0">
                <wp:extent cx="453390" cy="10795"/>
                <wp:effectExtent l="0" t="0" r="0" b="0"/>
                <wp:docPr id="55" name="Group 55"/>
                <wp:cNvGraphicFramePr>
                  <a:graphicFrameLocks/>
                </wp:cNvGraphicFramePr>
                <a:graphic>
                  <a:graphicData uri="http://schemas.microsoft.com/office/word/2010/wordprocessingGroup">
                    <wpg:wgp>
                      <wpg:cNvPr id="55" name="Group 55"/>
                      <wpg:cNvGrpSpPr/>
                      <wpg:grpSpPr>
                        <a:xfrm>
                          <a:off x="0" y="0"/>
                          <a:ext cx="453390" cy="10795"/>
                          <a:chExt cx="453390" cy="10795"/>
                        </a:xfrm>
                      </wpg:grpSpPr>
                      <wps:wsp>
                        <wps:cNvPr id="56" name="Graphic 56"/>
                        <wps:cNvSpPr/>
                        <wps:spPr>
                          <a:xfrm>
                            <a:off x="0" y="0"/>
                            <a:ext cx="453390" cy="10795"/>
                          </a:xfrm>
                          <a:custGeom>
                            <a:avLst/>
                            <a:gdLst/>
                            <a:ahLst/>
                            <a:cxnLst/>
                            <a:rect l="l" t="t" r="r" b="b"/>
                            <a:pathLst>
                              <a:path w="453390" h="10795">
                                <a:moveTo>
                                  <a:pt x="452932" y="0"/>
                                </a:moveTo>
                                <a:lnTo>
                                  <a:pt x="0" y="0"/>
                                </a:lnTo>
                                <a:lnTo>
                                  <a:pt x="0" y="10667"/>
                                </a:lnTo>
                                <a:lnTo>
                                  <a:pt x="452932" y="10667"/>
                                </a:lnTo>
                                <a:lnTo>
                                  <a:pt x="4529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5.7pt;height:.85pt;mso-position-horizontal-relative:char;mso-position-vertical-relative:line" id="docshapegroup54" coordorigin="0,0" coordsize="714,17">
                <v:rect style="position:absolute;left:0;top:0;width:714;height:17" id="docshape55" filled="true" fillcolor="#000000" stroked="false">
                  <v:fill type="solid"/>
                </v:rect>
              </v:group>
            </w:pict>
          </mc:Fallback>
        </mc:AlternateContent>
      </w:r>
      <w:r>
        <w:rPr>
          <w:rFonts w:ascii="Cambria Math"/>
          <w:sz w:val="2"/>
        </w:rPr>
      </w:r>
    </w:p>
    <w:p>
      <w:pPr>
        <w:pStyle w:val="BodyText"/>
        <w:ind w:left="80"/>
        <w:rPr>
          <w:rFonts w:ascii="Cambria Math"/>
        </w:rPr>
      </w:pPr>
      <w:r>
        <w:rPr>
          <w:rFonts w:ascii="Cambria Math"/>
          <w:spacing w:val="-2"/>
        </w:rPr>
        <w:t>0.6225</w:t>
      </w:r>
    </w:p>
    <w:p>
      <w:pPr>
        <w:spacing w:after="0"/>
        <w:rPr>
          <w:rFonts w:ascii="Cambria Math"/>
        </w:rPr>
        <w:sectPr>
          <w:type w:val="continuous"/>
          <w:pgSz w:w="11910" w:h="16850"/>
          <w:pgMar w:header="0" w:footer="1014" w:top="1340" w:bottom="1200" w:left="1680" w:right="920"/>
          <w:cols w:num="2" w:equalWidth="0">
            <w:col w:w="816" w:space="40"/>
            <w:col w:w="8454"/>
          </w:cols>
        </w:sectPr>
      </w:pPr>
    </w:p>
    <w:p>
      <w:pPr>
        <w:pStyle w:val="BodyText"/>
        <w:spacing w:before="99"/>
        <w:rPr>
          <w:rFonts w:ascii="Cambria Math"/>
        </w:rPr>
      </w:pPr>
    </w:p>
    <w:p>
      <w:pPr>
        <w:spacing w:before="0"/>
        <w:ind w:left="307" w:right="0" w:firstLine="0"/>
        <w:jc w:val="left"/>
        <w:rPr>
          <w:rFonts w:ascii="Cambria Math" w:eastAsia="Cambria Math"/>
          <w:sz w:val="24"/>
        </w:rPr>
      </w:pPr>
      <w:r>
        <w:rPr>
          <w:rFonts w:ascii="Cambria Math" w:eastAsia="Cambria Math"/>
          <w:sz w:val="24"/>
        </w:rPr>
        <w:t>𝑄</w:t>
      </w:r>
      <w:r>
        <w:rPr>
          <w:rFonts w:ascii="Cambria Math" w:eastAsia="Cambria Math"/>
          <w:position w:val="-4"/>
          <w:sz w:val="17"/>
        </w:rPr>
        <w:t>𝐿</w:t>
      </w:r>
      <w:r>
        <w:rPr>
          <w:rFonts w:ascii="Cambria Math" w:eastAsia="Cambria Math"/>
          <w:spacing w:val="39"/>
          <w:position w:val="-4"/>
          <w:sz w:val="17"/>
        </w:rPr>
        <w:t> </w:t>
      </w:r>
      <w:r>
        <w:rPr>
          <w:rFonts w:ascii="Cambria Math" w:eastAsia="Cambria Math"/>
          <w:sz w:val="24"/>
        </w:rPr>
        <w:t>=</w:t>
      </w:r>
      <w:r>
        <w:rPr>
          <w:rFonts w:ascii="Cambria Math" w:eastAsia="Cambria Math"/>
          <w:spacing w:val="64"/>
          <w:sz w:val="24"/>
        </w:rPr>
        <w:t> </w:t>
      </w:r>
      <w:r>
        <w:rPr>
          <w:rFonts w:ascii="Cambria Math" w:eastAsia="Cambria Math"/>
          <w:spacing w:val="-2"/>
          <w:sz w:val="24"/>
        </w:rPr>
        <w:t>503.92W</w:t>
      </w:r>
    </w:p>
    <w:p>
      <w:pPr>
        <w:pStyle w:val="BodyText"/>
        <w:spacing w:before="122"/>
        <w:rPr>
          <w:rFonts w:ascii="Cambria Math"/>
        </w:rPr>
      </w:pPr>
    </w:p>
    <w:p>
      <w:pPr>
        <w:pStyle w:val="Heading2"/>
        <w:numPr>
          <w:ilvl w:val="2"/>
          <w:numId w:val="12"/>
        </w:numPr>
        <w:tabs>
          <w:tab w:pos="1026" w:val="left" w:leader="none"/>
        </w:tabs>
        <w:spacing w:line="240" w:lineRule="auto" w:before="0" w:after="0"/>
        <w:ind w:left="1026" w:right="0" w:hanging="719"/>
        <w:jc w:val="left"/>
      </w:pPr>
      <w:r>
        <w:rPr/>
        <w:t>Determination</w:t>
      </w:r>
      <w:r>
        <w:rPr>
          <w:spacing w:val="-2"/>
        </w:rPr>
        <w:t> </w:t>
      </w:r>
      <w:r>
        <w:rPr/>
        <w:t>of total</w:t>
      </w:r>
      <w:r>
        <w:rPr>
          <w:spacing w:val="-1"/>
        </w:rPr>
        <w:t> </w:t>
      </w:r>
      <w:r>
        <w:rPr/>
        <w:t>heat</w:t>
      </w:r>
      <w:r>
        <w:rPr>
          <w:spacing w:val="-1"/>
        </w:rPr>
        <w:t> </w:t>
      </w:r>
      <w:r>
        <w:rPr/>
        <w:t>loss</w:t>
      </w:r>
      <w:r>
        <w:rPr>
          <w:spacing w:val="-1"/>
        </w:rPr>
        <w:t> </w:t>
      </w:r>
      <w:r>
        <w:rPr/>
        <w:t>per</w:t>
      </w:r>
      <w:r>
        <w:rPr>
          <w:spacing w:val="-2"/>
        </w:rPr>
        <w:t> second</w:t>
      </w:r>
    </w:p>
    <w:p>
      <w:pPr>
        <w:pStyle w:val="BodyText"/>
        <w:spacing w:before="3"/>
        <w:rPr>
          <w:b/>
        </w:rPr>
      </w:pPr>
    </w:p>
    <w:p>
      <w:pPr>
        <w:pStyle w:val="BodyText"/>
        <w:tabs>
          <w:tab w:pos="8229" w:val="left" w:leader="none"/>
        </w:tabs>
        <w:spacing w:before="1"/>
        <w:ind w:left="307"/>
      </w:pPr>
      <w:r>
        <w:rPr>
          <w:rFonts w:ascii="Cambria Math" w:eastAsia="Cambria Math"/>
        </w:rPr>
        <w:t>𝑄</w:t>
      </w:r>
      <w:r>
        <w:rPr>
          <w:rFonts w:ascii="Cambria Math" w:eastAsia="Cambria Math"/>
          <w:vertAlign w:val="subscript"/>
        </w:rPr>
        <w:t>𝑝</w:t>
      </w:r>
      <w:r>
        <w:rPr>
          <w:rFonts w:ascii="Cambria Math" w:eastAsia="Cambria Math"/>
          <w:spacing w:val="27"/>
          <w:vertAlign w:val="baseline"/>
        </w:rPr>
        <w:t> </w:t>
      </w:r>
      <w:r>
        <w:rPr>
          <w:rFonts w:ascii="Cambria Math" w:eastAsia="Cambria Math"/>
          <w:vertAlign w:val="baseline"/>
        </w:rPr>
        <w:t>=</w:t>
      </w:r>
      <w:r>
        <w:rPr>
          <w:rFonts w:ascii="Cambria Math" w:eastAsia="Cambria Math"/>
          <w:spacing w:val="15"/>
          <w:vertAlign w:val="baseline"/>
        </w:rPr>
        <w:t> </w:t>
      </w:r>
      <w:r>
        <w:rPr>
          <w:rFonts w:ascii="Cambria Math" w:eastAsia="Cambria Math"/>
          <w:vertAlign w:val="baseline"/>
        </w:rPr>
        <w:t>𝑄</w:t>
      </w:r>
      <w:r>
        <w:rPr>
          <w:rFonts w:ascii="Cambria Math" w:eastAsia="Cambria Math"/>
          <w:vertAlign w:val="subscript"/>
        </w:rPr>
        <w:t>𝐿</w:t>
      </w:r>
      <w:r>
        <w:rPr>
          <w:rFonts w:ascii="Cambria Math" w:eastAsia="Cambria Math"/>
          <w:spacing w:val="17"/>
          <w:vertAlign w:val="baseline"/>
        </w:rPr>
        <w:t> </w:t>
      </w:r>
      <w:r>
        <w:rPr>
          <w:rFonts w:ascii="Cambria Math" w:eastAsia="Cambria Math"/>
          <w:vertAlign w:val="baseline"/>
        </w:rPr>
        <w:t>+</w:t>
      </w:r>
      <w:r>
        <w:rPr>
          <w:rFonts w:ascii="Cambria Math" w:eastAsia="Cambria Math"/>
          <w:spacing w:val="2"/>
          <w:vertAlign w:val="baseline"/>
        </w:rPr>
        <w:t> </w:t>
      </w:r>
      <w:r>
        <w:rPr>
          <w:rFonts w:ascii="Cambria Math" w:eastAsia="Cambria Math"/>
          <w:spacing w:val="-5"/>
          <w:vertAlign w:val="baseline"/>
        </w:rPr>
        <w:t>𝑃</w:t>
      </w:r>
      <w:r>
        <w:rPr>
          <w:rFonts w:ascii="Cambria Math" w:eastAsia="Cambria Math"/>
          <w:spacing w:val="-5"/>
          <w:vertAlign w:val="subscript"/>
        </w:rPr>
        <w:t>𝐶</w:t>
      </w:r>
      <w:r>
        <w:rPr>
          <w:rFonts w:ascii="Cambria Math" w:eastAsia="Cambria Math"/>
          <w:vertAlign w:val="baseline"/>
        </w:rPr>
        <w:tab/>
      </w:r>
      <w:r>
        <w:rPr>
          <w:spacing w:val="-2"/>
          <w:vertAlign w:val="baseline"/>
        </w:rPr>
        <w:t>(3.23)</w:t>
      </w:r>
    </w:p>
    <w:p>
      <w:pPr>
        <w:pStyle w:val="BodyText"/>
        <w:spacing w:before="30"/>
      </w:pPr>
    </w:p>
    <w:p>
      <w:pPr>
        <w:pStyle w:val="BodyText"/>
        <w:ind w:left="307"/>
        <w:rPr>
          <w:rFonts w:ascii="Cambria Math" w:eastAsia="Cambria Math"/>
        </w:rPr>
      </w:pPr>
      <w:r>
        <w:rPr>
          <w:rFonts w:ascii="Cambria Math" w:eastAsia="Cambria Math"/>
        </w:rPr>
        <w:t>𝑄</w:t>
      </w:r>
      <w:r>
        <w:rPr>
          <w:rFonts w:ascii="Cambria Math" w:eastAsia="Cambria Math"/>
          <w:vertAlign w:val="subscript"/>
        </w:rPr>
        <w:t>𝑝</w:t>
      </w:r>
      <w:r>
        <w:rPr>
          <w:rFonts w:ascii="Cambria Math" w:eastAsia="Cambria Math"/>
          <w:spacing w:val="27"/>
          <w:vertAlign w:val="baseline"/>
        </w:rPr>
        <w:t> </w:t>
      </w:r>
      <w:r>
        <w:rPr>
          <w:rFonts w:ascii="Cambria Math" w:eastAsia="Cambria Math"/>
          <w:vertAlign w:val="baseline"/>
        </w:rPr>
        <w:t>=</w:t>
      </w:r>
      <w:r>
        <w:rPr>
          <w:rFonts w:ascii="Cambria Math" w:eastAsia="Cambria Math"/>
          <w:spacing w:val="14"/>
          <w:vertAlign w:val="baseline"/>
        </w:rPr>
        <w:t> </w:t>
      </w:r>
      <w:r>
        <w:rPr>
          <w:rFonts w:ascii="Cambria Math" w:eastAsia="Cambria Math"/>
          <w:vertAlign w:val="baseline"/>
        </w:rPr>
        <w:t>503.92</w:t>
      </w:r>
      <w:r>
        <w:rPr>
          <w:rFonts w:ascii="Cambria Math" w:eastAsia="Cambria Math"/>
          <w:spacing w:val="4"/>
          <w:vertAlign w:val="baseline"/>
        </w:rPr>
        <w:t> </w:t>
      </w:r>
      <w:r>
        <w:rPr>
          <w:rFonts w:ascii="Cambria Math" w:eastAsia="Cambria Math"/>
          <w:vertAlign w:val="baseline"/>
        </w:rPr>
        <w:t>+</w:t>
      </w:r>
      <w:r>
        <w:rPr>
          <w:rFonts w:ascii="Cambria Math" w:eastAsia="Cambria Math"/>
          <w:spacing w:val="2"/>
          <w:vertAlign w:val="baseline"/>
        </w:rPr>
        <w:t> </w:t>
      </w:r>
      <w:r>
        <w:rPr>
          <w:rFonts w:ascii="Cambria Math" w:eastAsia="Cambria Math"/>
          <w:spacing w:val="-2"/>
          <w:vertAlign w:val="baseline"/>
        </w:rPr>
        <w:t>2556.4</w:t>
      </w:r>
    </w:p>
    <w:p>
      <w:pPr>
        <w:pStyle w:val="BodyText"/>
        <w:spacing w:before="191"/>
        <w:rPr>
          <w:rFonts w:ascii="Cambria Math"/>
        </w:rPr>
      </w:pPr>
    </w:p>
    <w:p>
      <w:pPr>
        <w:pStyle w:val="BodyText"/>
        <w:ind w:left="307"/>
        <w:rPr>
          <w:rFonts w:ascii="Cambria Math" w:eastAsia="Cambria Math"/>
        </w:rPr>
      </w:pPr>
      <w:r>
        <w:rPr>
          <w:rFonts w:ascii="Cambria Math" w:eastAsia="Cambria Math"/>
        </w:rPr>
        <w:t>𝑄</w:t>
      </w:r>
      <w:r>
        <w:rPr>
          <w:rFonts w:ascii="Cambria Math" w:eastAsia="Cambria Math"/>
          <w:vertAlign w:val="subscript"/>
        </w:rPr>
        <w:t>𝑝</w:t>
      </w:r>
      <w:r>
        <w:rPr>
          <w:rFonts w:ascii="Cambria Math" w:eastAsia="Cambria Math"/>
          <w:spacing w:val="29"/>
          <w:vertAlign w:val="baseline"/>
        </w:rPr>
        <w:t> </w:t>
      </w:r>
      <w:r>
        <w:rPr>
          <w:rFonts w:ascii="Cambria Math" w:eastAsia="Cambria Math"/>
          <w:vertAlign w:val="baseline"/>
        </w:rPr>
        <w:t>=</w:t>
      </w:r>
      <w:r>
        <w:rPr>
          <w:rFonts w:ascii="Cambria Math" w:eastAsia="Cambria Math"/>
          <w:spacing w:val="17"/>
          <w:vertAlign w:val="baseline"/>
        </w:rPr>
        <w:t> </w:t>
      </w:r>
      <w:r>
        <w:rPr>
          <w:rFonts w:ascii="Cambria Math" w:eastAsia="Cambria Math"/>
          <w:spacing w:val="-2"/>
          <w:vertAlign w:val="baseline"/>
        </w:rPr>
        <w:t>3060.32𝑊</w:t>
      </w:r>
    </w:p>
    <w:p>
      <w:pPr>
        <w:pStyle w:val="BodyText"/>
        <w:spacing w:before="24"/>
        <w:rPr>
          <w:rFonts w:ascii="Cambria Math"/>
        </w:rPr>
      </w:pPr>
    </w:p>
    <w:p>
      <w:pPr>
        <w:pStyle w:val="Heading2"/>
        <w:numPr>
          <w:ilvl w:val="2"/>
          <w:numId w:val="12"/>
        </w:numPr>
        <w:tabs>
          <w:tab w:pos="1026" w:val="left" w:leader="none"/>
        </w:tabs>
        <w:spacing w:line="240" w:lineRule="auto" w:before="1" w:after="0"/>
        <w:ind w:left="1026" w:right="0" w:hanging="719"/>
        <w:jc w:val="left"/>
      </w:pPr>
      <w:r>
        <w:rPr/>
        <w:t>Discharge</w:t>
      </w:r>
      <w:r>
        <w:rPr>
          <w:spacing w:val="-2"/>
        </w:rPr>
        <w:t> </w:t>
      </w:r>
      <w:r>
        <w:rPr/>
        <w:t>rate</w:t>
      </w:r>
      <w:r>
        <w:rPr>
          <w:spacing w:val="-1"/>
        </w:rPr>
        <w:t> </w:t>
      </w:r>
      <w:r>
        <w:rPr/>
        <w:t>of water</w:t>
      </w:r>
      <w:r>
        <w:rPr>
          <w:spacing w:val="-2"/>
        </w:rPr>
        <w:t> </w:t>
      </w:r>
      <w:r>
        <w:rPr/>
        <w:t>for</w:t>
      </w:r>
      <w:r>
        <w:rPr>
          <w:spacing w:val="-1"/>
        </w:rPr>
        <w:t> </w:t>
      </w:r>
      <w:r>
        <w:rPr/>
        <w:t>coil</w:t>
      </w:r>
      <w:r>
        <w:rPr>
          <w:spacing w:val="-1"/>
        </w:rPr>
        <w:t> </w:t>
      </w:r>
      <w:r>
        <w:rPr/>
        <w:t>cooling: from</w:t>
      </w:r>
      <w:r>
        <w:rPr>
          <w:spacing w:val="-4"/>
        </w:rPr>
        <w:t> </w:t>
      </w:r>
      <w:r>
        <w:rPr/>
        <w:t>heat</w:t>
      </w:r>
      <w:r>
        <w:rPr>
          <w:spacing w:val="-1"/>
        </w:rPr>
        <w:t> </w:t>
      </w:r>
      <w:r>
        <w:rPr/>
        <w:t>balance</w:t>
      </w:r>
      <w:r>
        <w:rPr>
          <w:spacing w:val="-1"/>
        </w:rPr>
        <w:t> </w:t>
      </w:r>
      <w:r>
        <w:rPr>
          <w:spacing w:val="-2"/>
        </w:rPr>
        <w:t>equation</w:t>
      </w:r>
    </w:p>
    <w:p>
      <w:pPr>
        <w:pStyle w:val="BodyText"/>
        <w:tabs>
          <w:tab w:pos="8229" w:val="left" w:leader="none"/>
        </w:tabs>
        <w:spacing w:before="274"/>
        <w:ind w:left="307"/>
      </w:pPr>
      <w:r>
        <w:rPr>
          <w:position w:val="2"/>
        </w:rPr>
        <w:t>Q</w:t>
      </w:r>
      <w:r>
        <w:rPr>
          <w:sz w:val="16"/>
        </w:rPr>
        <w:t>p</w:t>
      </w:r>
      <w:r>
        <w:rPr>
          <w:spacing w:val="21"/>
          <w:sz w:val="16"/>
        </w:rPr>
        <w:t> </w:t>
      </w:r>
      <w:r>
        <w:rPr>
          <w:position w:val="2"/>
        </w:rPr>
        <w:t>= VA</w:t>
      </w:r>
      <w:r>
        <w:rPr>
          <w:sz w:val="16"/>
        </w:rPr>
        <w:t>w</w:t>
      </w:r>
      <w:r>
        <w:rPr>
          <w:spacing w:val="-2"/>
          <w:sz w:val="16"/>
        </w:rPr>
        <w:t> </w:t>
      </w:r>
      <w:r>
        <w:rPr>
          <w:rFonts w:ascii="Cambria Math" w:hAnsi="Cambria Math" w:eastAsia="Cambria Math"/>
          <w:position w:val="2"/>
        </w:rPr>
        <w:t>𝜌</w:t>
      </w:r>
      <w:r>
        <w:rPr>
          <w:rFonts w:ascii="Cambria Math" w:hAnsi="Cambria Math" w:eastAsia="Cambria Math"/>
          <w:position w:val="2"/>
          <w:vertAlign w:val="subscript"/>
        </w:rPr>
        <w:t>𝑊</w:t>
      </w:r>
      <w:r>
        <w:rPr>
          <w:rFonts w:ascii="Cambria Math" w:hAnsi="Cambria Math" w:eastAsia="Cambria Math"/>
          <w:spacing w:val="1"/>
          <w:position w:val="2"/>
          <w:vertAlign w:val="baseline"/>
        </w:rPr>
        <w:t> </w:t>
      </w:r>
      <w:r>
        <w:rPr>
          <w:position w:val="2"/>
          <w:vertAlign w:val="baseline"/>
        </w:rPr>
        <w:t>C</w:t>
      </w:r>
      <w:r>
        <w:rPr>
          <w:sz w:val="16"/>
          <w:vertAlign w:val="baseline"/>
        </w:rPr>
        <w:t>w</w:t>
      </w:r>
      <w:r>
        <w:rPr>
          <w:spacing w:val="17"/>
          <w:sz w:val="16"/>
          <w:vertAlign w:val="baseline"/>
        </w:rPr>
        <w:t> </w:t>
      </w:r>
      <w:r>
        <w:rPr>
          <w:position w:val="2"/>
          <w:vertAlign w:val="baseline"/>
        </w:rPr>
        <w:t>(</w:t>
      </w:r>
      <w:r>
        <w:rPr>
          <w:rFonts w:ascii="Cambria Math" w:hAnsi="Cambria Math" w:eastAsia="Cambria Math"/>
          <w:position w:val="2"/>
          <w:vertAlign w:val="baseline"/>
        </w:rPr>
        <w:t>𝜃</w:t>
      </w:r>
      <w:r>
        <w:rPr>
          <w:rFonts w:ascii="Cambria Math" w:hAnsi="Cambria Math" w:eastAsia="Cambria Math"/>
          <w:spacing w:val="9"/>
          <w:position w:val="2"/>
          <w:vertAlign w:val="baseline"/>
        </w:rPr>
        <w:t> </w:t>
      </w:r>
      <w:r>
        <w:rPr>
          <w:rFonts w:ascii="Cambria Math" w:hAnsi="Cambria Math" w:eastAsia="Cambria Math"/>
          <w:position w:val="2"/>
          <w:vertAlign w:val="baseline"/>
        </w:rPr>
        <w:t>−</w:t>
      </w:r>
      <w:r>
        <w:rPr>
          <w:rFonts w:ascii="Cambria Math" w:hAnsi="Cambria Math" w:eastAsia="Cambria Math"/>
          <w:spacing w:val="54"/>
          <w:position w:val="2"/>
          <w:vertAlign w:val="baseline"/>
        </w:rPr>
        <w:t> </w:t>
      </w:r>
      <w:r>
        <w:rPr>
          <w:rFonts w:ascii="Cambria Math" w:hAnsi="Cambria Math" w:eastAsia="Cambria Math"/>
          <w:position w:val="2"/>
          <w:vertAlign w:val="baseline"/>
        </w:rPr>
        <w:t>𝜃</w:t>
      </w:r>
      <w:r>
        <w:rPr>
          <w:rFonts w:ascii="Cambria Math" w:hAnsi="Cambria Math" w:eastAsia="Cambria Math"/>
          <w:position w:val="2"/>
          <w:vertAlign w:val="subscript"/>
        </w:rPr>
        <w:t>𝑜</w:t>
      </w:r>
      <w:r>
        <w:rPr>
          <w:rFonts w:ascii="Cambria Math" w:hAnsi="Cambria Math" w:eastAsia="Cambria Math"/>
          <w:spacing w:val="53"/>
          <w:w w:val="150"/>
          <w:position w:val="2"/>
          <w:vertAlign w:val="baseline"/>
        </w:rPr>
        <w:t> </w:t>
      </w:r>
      <w:r>
        <w:rPr>
          <w:spacing w:val="-10"/>
          <w:position w:val="2"/>
          <w:vertAlign w:val="baseline"/>
        </w:rPr>
        <w:t>)</w:t>
      </w:r>
      <w:r>
        <w:rPr>
          <w:position w:val="2"/>
          <w:vertAlign w:val="baseline"/>
        </w:rPr>
        <w:tab/>
      </w:r>
      <w:r>
        <w:rPr>
          <w:spacing w:val="-2"/>
          <w:position w:val="2"/>
          <w:vertAlign w:val="baseline"/>
        </w:rPr>
        <w:t>(3.24)</w:t>
      </w:r>
    </w:p>
    <w:p>
      <w:pPr>
        <w:pStyle w:val="BodyText"/>
        <w:spacing w:line="480" w:lineRule="auto" w:before="258"/>
        <w:ind w:left="307" w:right="4370"/>
      </w:pPr>
      <w:r>
        <w:rPr/>
        <w:t>V</w:t>
      </w:r>
      <w:r>
        <w:rPr>
          <w:spacing w:val="-5"/>
        </w:rPr>
        <w:t> </w:t>
      </w:r>
      <w:r>
        <w:rPr/>
        <w:t>is</w:t>
      </w:r>
      <w:r>
        <w:rPr>
          <w:spacing w:val="-4"/>
        </w:rPr>
        <w:t> </w:t>
      </w:r>
      <w:r>
        <w:rPr/>
        <w:t>the</w:t>
      </w:r>
      <w:r>
        <w:rPr>
          <w:spacing w:val="-5"/>
        </w:rPr>
        <w:t> </w:t>
      </w:r>
      <w:r>
        <w:rPr/>
        <w:t>Velocity</w:t>
      </w:r>
      <w:r>
        <w:rPr>
          <w:spacing w:val="-9"/>
        </w:rPr>
        <w:t> </w:t>
      </w:r>
      <w:r>
        <w:rPr/>
        <w:t>of</w:t>
      </w:r>
      <w:r>
        <w:rPr>
          <w:spacing w:val="-4"/>
        </w:rPr>
        <w:t> </w:t>
      </w:r>
      <w:r>
        <w:rPr/>
        <w:t>heat</w:t>
      </w:r>
      <w:r>
        <w:rPr>
          <w:spacing w:val="-4"/>
        </w:rPr>
        <w:t> </w:t>
      </w:r>
      <w:r>
        <w:rPr/>
        <w:t>carrying</w:t>
      </w:r>
      <w:r>
        <w:rPr>
          <w:spacing w:val="-7"/>
        </w:rPr>
        <w:t> </w:t>
      </w:r>
      <w:r>
        <w:rPr/>
        <w:t>fluid,</w:t>
      </w:r>
      <w:r>
        <w:rPr>
          <w:spacing w:val="-4"/>
        </w:rPr>
        <w:t> </w:t>
      </w:r>
      <w:r>
        <w:rPr/>
        <w:t>m/sec </w:t>
      </w:r>
      <w:r>
        <w:rPr>
          <w:position w:val="2"/>
        </w:rPr>
        <w:t>A</w:t>
      </w:r>
      <w:r>
        <w:rPr>
          <w:sz w:val="16"/>
        </w:rPr>
        <w:t>w</w:t>
      </w:r>
      <w:r>
        <w:rPr>
          <w:spacing w:val="34"/>
          <w:sz w:val="16"/>
        </w:rPr>
        <w:t> </w:t>
      </w:r>
      <w:r>
        <w:rPr>
          <w:position w:val="2"/>
        </w:rPr>
        <w:t>is cross – sectional area of flow, m</w:t>
      </w:r>
      <w:r>
        <w:rPr>
          <w:position w:val="2"/>
          <w:vertAlign w:val="superscript"/>
        </w:rPr>
        <w:t>2</w:t>
      </w:r>
    </w:p>
    <w:p>
      <w:pPr>
        <w:pStyle w:val="BodyText"/>
        <w:spacing w:line="265" w:lineRule="exact"/>
        <w:ind w:left="408"/>
      </w:pPr>
      <w:r>
        <w:rPr>
          <w:rFonts w:ascii="Cambria Math" w:eastAsia="Cambria Math"/>
        </w:rPr>
        <w:t>𝜌</w:t>
      </w:r>
      <w:r>
        <w:rPr>
          <w:rFonts w:ascii="Cambria Math" w:eastAsia="Cambria Math"/>
          <w:vertAlign w:val="subscript"/>
        </w:rPr>
        <w:t>𝑊</w:t>
      </w:r>
      <w:r>
        <w:rPr>
          <w:rFonts w:ascii="Cambria Math" w:eastAsia="Cambria Math"/>
          <w:spacing w:val="12"/>
          <w:vertAlign w:val="baseline"/>
        </w:rPr>
        <w:t> </w:t>
      </w:r>
      <w:r>
        <w:rPr>
          <w:vertAlign w:val="baseline"/>
        </w:rPr>
        <w:t>is density</w:t>
      </w:r>
      <w:r>
        <w:rPr>
          <w:spacing w:val="-7"/>
          <w:vertAlign w:val="baseline"/>
        </w:rPr>
        <w:t> </w:t>
      </w:r>
      <w:r>
        <w:rPr>
          <w:vertAlign w:val="baseline"/>
        </w:rPr>
        <w:t>of heat</w:t>
      </w:r>
      <w:r>
        <w:rPr>
          <w:spacing w:val="3"/>
          <w:vertAlign w:val="baseline"/>
        </w:rPr>
        <w:t> </w:t>
      </w:r>
      <w:r>
        <w:rPr>
          <w:vertAlign w:val="baseline"/>
        </w:rPr>
        <w:t>carrying</w:t>
      </w:r>
      <w:r>
        <w:rPr>
          <w:spacing w:val="-3"/>
          <w:vertAlign w:val="baseline"/>
        </w:rPr>
        <w:t> </w:t>
      </w:r>
      <w:r>
        <w:rPr>
          <w:vertAlign w:val="baseline"/>
        </w:rPr>
        <w:t>fluid,</w:t>
      </w:r>
      <w:r>
        <w:rPr>
          <w:spacing w:val="1"/>
          <w:vertAlign w:val="baseline"/>
        </w:rPr>
        <w:t> </w:t>
      </w:r>
      <w:r>
        <w:rPr>
          <w:spacing w:val="-4"/>
          <w:vertAlign w:val="baseline"/>
        </w:rPr>
        <w:t>Kg/m</w:t>
      </w:r>
      <w:r>
        <w:rPr>
          <w:spacing w:val="-4"/>
          <w:vertAlign w:val="superscript"/>
        </w:rPr>
        <w:t>3</w:t>
      </w:r>
    </w:p>
    <w:p>
      <w:pPr>
        <w:pStyle w:val="BodyText"/>
        <w:spacing w:before="2"/>
      </w:pPr>
    </w:p>
    <w:p>
      <w:pPr>
        <w:pStyle w:val="BodyText"/>
        <w:ind w:left="307"/>
      </w:pPr>
      <w:r>
        <w:rPr>
          <w:position w:val="2"/>
        </w:rPr>
        <w:t>C</w:t>
      </w:r>
      <w:r>
        <w:rPr>
          <w:sz w:val="16"/>
        </w:rPr>
        <w:t>w</w:t>
      </w:r>
      <w:r>
        <w:rPr>
          <w:spacing w:val="15"/>
          <w:sz w:val="16"/>
        </w:rPr>
        <w:t> </w:t>
      </w:r>
      <w:r>
        <w:rPr>
          <w:position w:val="2"/>
        </w:rPr>
        <w:t>is specific</w:t>
      </w:r>
      <w:r>
        <w:rPr>
          <w:spacing w:val="-2"/>
          <w:position w:val="2"/>
        </w:rPr>
        <w:t> </w:t>
      </w:r>
      <w:r>
        <w:rPr>
          <w:position w:val="2"/>
        </w:rPr>
        <w:t>heat capacity</w:t>
      </w:r>
      <w:r>
        <w:rPr>
          <w:spacing w:val="-6"/>
          <w:position w:val="2"/>
        </w:rPr>
        <w:t> </w:t>
      </w:r>
      <w:r>
        <w:rPr>
          <w:position w:val="2"/>
        </w:rPr>
        <w:t>of fluid</w:t>
      </w:r>
      <w:r>
        <w:rPr>
          <w:spacing w:val="-1"/>
          <w:position w:val="2"/>
        </w:rPr>
        <w:t> </w:t>
      </w:r>
      <w:r>
        <w:rPr>
          <w:position w:val="2"/>
        </w:rPr>
        <w:t>at</w:t>
      </w:r>
      <w:r>
        <w:rPr>
          <w:spacing w:val="2"/>
          <w:position w:val="2"/>
        </w:rPr>
        <w:t> </w:t>
      </w:r>
      <w:r>
        <w:rPr>
          <w:position w:val="2"/>
        </w:rPr>
        <w:t>constant </w:t>
      </w:r>
      <w:r>
        <w:rPr>
          <w:spacing w:val="-2"/>
          <w:position w:val="2"/>
        </w:rPr>
        <w:t>pressure</w:t>
      </w:r>
    </w:p>
    <w:p>
      <w:pPr>
        <w:pStyle w:val="BodyText"/>
        <w:spacing w:before="1"/>
      </w:pPr>
    </w:p>
    <w:p>
      <w:pPr>
        <w:pStyle w:val="BodyText"/>
        <w:spacing w:before="1"/>
        <w:ind w:left="307"/>
      </w:pPr>
      <w:r>
        <w:rPr>
          <w:rFonts w:ascii="Cambria Math" w:eastAsia="Cambria Math"/>
        </w:rPr>
        <w:t>𝜃</w:t>
      </w:r>
      <w:r>
        <w:rPr>
          <w:rFonts w:ascii="Cambria Math" w:eastAsia="Cambria Math"/>
          <w:spacing w:val="12"/>
        </w:rPr>
        <w:t> </w:t>
      </w:r>
      <w:r>
        <w:rPr/>
        <w:t>is</w:t>
      </w:r>
      <w:r>
        <w:rPr>
          <w:spacing w:val="-1"/>
        </w:rPr>
        <w:t> </w:t>
      </w:r>
      <w:r>
        <w:rPr/>
        <w:t>the</w:t>
      </w:r>
      <w:r>
        <w:rPr>
          <w:spacing w:val="-2"/>
        </w:rPr>
        <w:t> </w:t>
      </w:r>
      <w:r>
        <w:rPr/>
        <w:t>outlet</w:t>
      </w:r>
      <w:r>
        <w:rPr>
          <w:spacing w:val="-1"/>
        </w:rPr>
        <w:t> </w:t>
      </w:r>
      <w:r>
        <w:rPr/>
        <w:t>temperature</w:t>
      </w:r>
      <w:r>
        <w:rPr>
          <w:spacing w:val="-1"/>
        </w:rPr>
        <w:t> </w:t>
      </w:r>
      <w:r>
        <w:rPr/>
        <w:t>of </w:t>
      </w:r>
      <w:r>
        <w:rPr>
          <w:spacing w:val="-2"/>
        </w:rPr>
        <w:t>fluid</w:t>
      </w:r>
    </w:p>
    <w:p>
      <w:pPr>
        <w:spacing w:after="0"/>
        <w:sectPr>
          <w:type w:val="continuous"/>
          <w:pgSz w:w="11910" w:h="16850"/>
          <w:pgMar w:header="0" w:footer="1014" w:top="1340" w:bottom="1200" w:left="1680" w:right="920"/>
        </w:sectPr>
      </w:pPr>
    </w:p>
    <w:p>
      <w:pPr>
        <w:pStyle w:val="BodyText"/>
        <w:spacing w:before="65"/>
        <w:ind w:left="367"/>
      </w:pPr>
      <w:r>
        <w:rPr>
          <w:rFonts w:ascii="Cambria Math" w:eastAsia="Cambria Math"/>
        </w:rPr>
        <w:t>𝜃</w:t>
      </w:r>
      <w:r>
        <w:rPr>
          <w:rFonts w:ascii="Cambria Math" w:eastAsia="Cambria Math"/>
          <w:vertAlign w:val="subscript"/>
        </w:rPr>
        <w:t>𝑜</w:t>
      </w:r>
      <w:r>
        <w:rPr>
          <w:vertAlign w:val="baseline"/>
        </w:rPr>
        <w:t>is</w:t>
      </w:r>
      <w:r>
        <w:rPr>
          <w:spacing w:val="2"/>
          <w:vertAlign w:val="baseline"/>
        </w:rPr>
        <w:t> </w:t>
      </w:r>
      <w:r>
        <w:rPr>
          <w:vertAlign w:val="baseline"/>
        </w:rPr>
        <w:t>the</w:t>
      </w:r>
      <w:r>
        <w:rPr>
          <w:spacing w:val="1"/>
          <w:vertAlign w:val="baseline"/>
        </w:rPr>
        <w:t> </w:t>
      </w:r>
      <w:r>
        <w:rPr>
          <w:vertAlign w:val="baseline"/>
        </w:rPr>
        <w:t>inlet</w:t>
      </w:r>
      <w:r>
        <w:rPr>
          <w:spacing w:val="2"/>
          <w:vertAlign w:val="baseline"/>
        </w:rPr>
        <w:t> </w:t>
      </w:r>
      <w:r>
        <w:rPr>
          <w:vertAlign w:val="baseline"/>
        </w:rPr>
        <w:t>temperature</w:t>
      </w:r>
      <w:r>
        <w:rPr>
          <w:spacing w:val="1"/>
          <w:vertAlign w:val="baseline"/>
        </w:rPr>
        <w:t> </w:t>
      </w:r>
      <w:r>
        <w:rPr>
          <w:vertAlign w:val="baseline"/>
        </w:rPr>
        <w:t>of</w:t>
      </w:r>
      <w:r>
        <w:rPr>
          <w:spacing w:val="2"/>
          <w:vertAlign w:val="baseline"/>
        </w:rPr>
        <w:t> </w:t>
      </w:r>
      <w:r>
        <w:rPr>
          <w:spacing w:val="-2"/>
          <w:vertAlign w:val="baseline"/>
        </w:rPr>
        <w:t>fluid</w:t>
      </w:r>
    </w:p>
    <w:p>
      <w:pPr>
        <w:pStyle w:val="BodyText"/>
        <w:rPr>
          <w:sz w:val="20"/>
        </w:rPr>
      </w:pPr>
    </w:p>
    <w:p>
      <w:pPr>
        <w:pStyle w:val="BodyText"/>
        <w:rPr>
          <w:sz w:val="20"/>
        </w:rPr>
      </w:pPr>
    </w:p>
    <w:p>
      <w:pPr>
        <w:pStyle w:val="BodyText"/>
        <w:spacing w:before="55"/>
        <w:rPr>
          <w:sz w:val="20"/>
        </w:rPr>
      </w:pPr>
    </w:p>
    <w:p>
      <w:pPr>
        <w:spacing w:after="0"/>
        <w:rPr>
          <w:sz w:val="20"/>
        </w:rPr>
        <w:sectPr>
          <w:pgSz w:w="11910" w:h="16850"/>
          <w:pgMar w:header="0" w:footer="1014" w:top="1340" w:bottom="1200" w:left="1680" w:right="920"/>
        </w:sectPr>
      </w:pPr>
    </w:p>
    <w:p>
      <w:pPr>
        <w:pStyle w:val="Heading2"/>
        <w:numPr>
          <w:ilvl w:val="2"/>
          <w:numId w:val="12"/>
        </w:numPr>
        <w:tabs>
          <w:tab w:pos="1026" w:val="left" w:leader="none"/>
        </w:tabs>
        <w:spacing w:line="240" w:lineRule="auto" w:before="90" w:after="0"/>
        <w:ind w:left="1026" w:right="0" w:hanging="719"/>
        <w:jc w:val="left"/>
      </w:pPr>
      <w:r>
        <w:rPr/>
        <w:t>Determination</w:t>
      </w:r>
      <w:r>
        <w:rPr>
          <w:spacing w:val="-2"/>
        </w:rPr>
        <w:t> </w:t>
      </w:r>
      <w:r>
        <w:rPr/>
        <w:t>of</w:t>
      </w:r>
      <w:r>
        <w:rPr>
          <w:spacing w:val="1"/>
        </w:rPr>
        <w:t> </w:t>
      </w:r>
      <w:r>
        <w:rPr/>
        <w:t>velocity</w:t>
      </w:r>
      <w:r>
        <w:rPr>
          <w:spacing w:val="-2"/>
        </w:rPr>
        <w:t> </w:t>
      </w:r>
      <w:r>
        <w:rPr/>
        <w:t>of heat</w:t>
      </w:r>
      <w:r>
        <w:rPr>
          <w:spacing w:val="-2"/>
        </w:rPr>
        <w:t> </w:t>
      </w:r>
      <w:r>
        <w:rPr/>
        <w:t>carrying</w:t>
      </w:r>
      <w:r>
        <w:rPr>
          <w:spacing w:val="-1"/>
        </w:rPr>
        <w:t> </w:t>
      </w:r>
      <w:r>
        <w:rPr>
          <w:spacing w:val="-4"/>
        </w:rPr>
        <w:t>fluid</w:t>
      </w:r>
    </w:p>
    <w:p>
      <w:pPr>
        <w:pStyle w:val="BodyText"/>
        <w:spacing w:before="5"/>
        <w:rPr>
          <w:b/>
        </w:rPr>
      </w:pPr>
    </w:p>
    <w:p>
      <w:pPr>
        <w:tabs>
          <w:tab w:pos="1471" w:val="left" w:leader="none"/>
          <w:tab w:pos="2350" w:val="left" w:leader="none"/>
        </w:tabs>
        <w:spacing w:line="168" w:lineRule="auto" w:before="0"/>
        <w:ind w:left="307" w:right="0" w:firstLine="0"/>
        <w:jc w:val="left"/>
        <w:rPr>
          <w:rFonts w:ascii="Cambria Math" w:eastAsia="Cambria Math"/>
          <w:sz w:val="14"/>
        </w:rPr>
      </w:pPr>
      <w:r>
        <w:rPr>
          <w:rFonts w:ascii="Cambria Math" w:eastAsia="Cambria Math"/>
          <w:w w:val="105"/>
          <w:position w:val="-15"/>
          <w:sz w:val="24"/>
        </w:rPr>
        <w:t>V = </w:t>
      </w:r>
      <w:r>
        <w:rPr>
          <w:sz w:val="17"/>
          <w:u w:val="single"/>
        </w:rPr>
        <w:tab/>
      </w:r>
      <w:r>
        <w:rPr>
          <w:rFonts w:ascii="Cambria Math" w:eastAsia="Cambria Math"/>
          <w:spacing w:val="-5"/>
          <w:w w:val="105"/>
          <w:sz w:val="17"/>
          <w:u w:val="single"/>
        </w:rPr>
        <w:t>𝑄</w:t>
      </w:r>
      <w:r>
        <w:rPr>
          <w:rFonts w:ascii="Cambria Math" w:eastAsia="Cambria Math"/>
          <w:spacing w:val="-5"/>
          <w:w w:val="105"/>
          <w:position w:val="-2"/>
          <w:sz w:val="14"/>
          <w:u w:val="single"/>
        </w:rPr>
        <w:t>𝑝</w:t>
      </w:r>
      <w:r>
        <w:rPr>
          <w:rFonts w:ascii="Cambria Math" w:eastAsia="Cambria Math"/>
          <w:position w:val="-2"/>
          <w:sz w:val="14"/>
          <w:u w:val="single"/>
        </w:rPr>
        <w:tab/>
      </w:r>
    </w:p>
    <w:p>
      <w:pPr>
        <w:spacing w:line="186" w:lineRule="exact" w:before="0"/>
        <w:ind w:left="766" w:right="0" w:firstLine="0"/>
        <w:jc w:val="left"/>
        <w:rPr>
          <w:rFonts w:ascii="Cambria Math" w:hAnsi="Cambria Math" w:eastAsia="Cambria Math"/>
          <w:sz w:val="17"/>
        </w:rPr>
      </w:pPr>
      <w:r>
        <w:rPr>
          <w:rFonts w:ascii="Cambria Math" w:hAnsi="Cambria Math" w:eastAsia="Cambria Math"/>
          <w:w w:val="110"/>
          <w:sz w:val="17"/>
        </w:rPr>
        <w:t>𝐴</w:t>
      </w:r>
      <w:r>
        <w:rPr>
          <w:rFonts w:ascii="Cambria Math" w:hAnsi="Cambria Math" w:eastAsia="Cambria Math"/>
          <w:w w:val="110"/>
          <w:position w:val="-2"/>
          <w:sz w:val="14"/>
        </w:rPr>
        <w:t>𝑊</w:t>
      </w:r>
      <w:r>
        <w:rPr>
          <w:rFonts w:ascii="Cambria Math" w:hAnsi="Cambria Math" w:eastAsia="Cambria Math"/>
          <w:w w:val="110"/>
          <w:sz w:val="17"/>
        </w:rPr>
        <w:t>𝜌</w:t>
      </w:r>
      <w:r>
        <w:rPr>
          <w:rFonts w:ascii="Cambria Math" w:hAnsi="Cambria Math" w:eastAsia="Cambria Math"/>
          <w:w w:val="110"/>
          <w:position w:val="-2"/>
          <w:sz w:val="14"/>
        </w:rPr>
        <w:t>𝑊</w:t>
      </w:r>
      <w:r>
        <w:rPr>
          <w:rFonts w:ascii="Cambria Math" w:hAnsi="Cambria Math" w:eastAsia="Cambria Math"/>
          <w:w w:val="110"/>
          <w:sz w:val="17"/>
        </w:rPr>
        <w:t>𝐶</w:t>
      </w:r>
      <w:r>
        <w:rPr>
          <w:rFonts w:ascii="Cambria Math" w:hAnsi="Cambria Math" w:eastAsia="Cambria Math"/>
          <w:w w:val="110"/>
          <w:position w:val="-2"/>
          <w:sz w:val="14"/>
        </w:rPr>
        <w:t>𝑊</w:t>
      </w:r>
      <w:r>
        <w:rPr>
          <w:rFonts w:ascii="Cambria Math" w:hAnsi="Cambria Math" w:eastAsia="Cambria Math"/>
          <w:spacing w:val="27"/>
          <w:w w:val="110"/>
          <w:position w:val="-2"/>
          <w:sz w:val="14"/>
        </w:rPr>
        <w:t> </w:t>
      </w:r>
      <w:r>
        <w:rPr>
          <w:rFonts w:ascii="Cambria Math" w:hAnsi="Cambria Math" w:eastAsia="Cambria Math"/>
          <w:w w:val="110"/>
          <w:sz w:val="17"/>
        </w:rPr>
        <w:t>(𝑃𝜃−</w:t>
      </w:r>
      <w:r>
        <w:rPr>
          <w:rFonts w:ascii="Cambria Math" w:hAnsi="Cambria Math" w:eastAsia="Cambria Math"/>
          <w:spacing w:val="-7"/>
          <w:w w:val="110"/>
          <w:sz w:val="17"/>
        </w:rPr>
        <w:t> </w:t>
      </w:r>
      <w:r>
        <w:rPr>
          <w:rFonts w:ascii="Cambria Math" w:hAnsi="Cambria Math" w:eastAsia="Cambria Math"/>
          <w:spacing w:val="-5"/>
          <w:w w:val="110"/>
          <w:sz w:val="17"/>
        </w:rPr>
        <w:t>𝜃</w:t>
      </w:r>
      <w:r>
        <w:rPr>
          <w:rFonts w:ascii="Cambria Math" w:hAnsi="Cambria Math" w:eastAsia="Cambria Math"/>
          <w:spacing w:val="-5"/>
          <w:w w:val="110"/>
          <w:position w:val="-2"/>
          <w:sz w:val="14"/>
        </w:rPr>
        <w:t>𝑜</w:t>
      </w:r>
      <w:r>
        <w:rPr>
          <w:rFonts w:ascii="Cambria Math" w:hAnsi="Cambria Math" w:eastAsia="Cambria Math"/>
          <w:spacing w:val="-5"/>
          <w:w w:val="110"/>
          <w:sz w:val="17"/>
        </w:rPr>
        <w:t>)</w:t>
      </w:r>
    </w:p>
    <w:p>
      <w:pPr>
        <w:pStyle w:val="BodyText"/>
        <w:spacing w:before="53"/>
        <w:rPr>
          <w:rFonts w:ascii="Cambria Math"/>
          <w:sz w:val="17"/>
        </w:rPr>
      </w:pPr>
    </w:p>
    <w:p>
      <w:pPr>
        <w:pStyle w:val="BodyText"/>
        <w:ind w:left="307"/>
      </w:pPr>
      <w:r>
        <w:rPr>
          <w:spacing w:val="-2"/>
        </w:rPr>
        <w:t>Where:</w:t>
      </w:r>
    </w:p>
    <w:p>
      <w:pPr>
        <w:pStyle w:val="BodyText"/>
        <w:spacing w:before="3"/>
      </w:pPr>
    </w:p>
    <w:p>
      <w:pPr>
        <w:pStyle w:val="BodyText"/>
        <w:ind w:left="307"/>
      </w:pPr>
      <w:r>
        <w:rPr>
          <w:rFonts w:ascii="Cambria Math" w:eastAsia="Cambria Math"/>
          <w:w w:val="105"/>
        </w:rPr>
        <w:t>𝜌</w:t>
      </w:r>
      <w:r>
        <w:rPr>
          <w:rFonts w:ascii="Cambria Math" w:eastAsia="Cambria Math"/>
          <w:w w:val="105"/>
          <w:vertAlign w:val="subscript"/>
        </w:rPr>
        <w:t>𝑊</w:t>
      </w:r>
      <w:r>
        <w:rPr>
          <w:rFonts w:ascii="Cambria Math" w:eastAsia="Cambria Math"/>
          <w:spacing w:val="15"/>
          <w:w w:val="105"/>
          <w:vertAlign w:val="baseline"/>
        </w:rPr>
        <w:t> </w:t>
      </w:r>
      <w:r>
        <w:rPr>
          <w:rFonts w:ascii="Cambria Math" w:eastAsia="Cambria Math"/>
          <w:spacing w:val="-2"/>
          <w:w w:val="105"/>
          <w:vertAlign w:val="baseline"/>
        </w:rPr>
        <w:t>=</w:t>
      </w:r>
      <w:r>
        <w:rPr>
          <w:spacing w:val="-2"/>
          <w:w w:val="105"/>
          <w:vertAlign w:val="baseline"/>
        </w:rPr>
        <w:t>1000kg/m</w:t>
      </w:r>
      <w:r>
        <w:rPr>
          <w:spacing w:val="-2"/>
          <w:w w:val="105"/>
          <w:vertAlign w:val="superscript"/>
        </w:rPr>
        <w:t>3</w:t>
      </w:r>
    </w:p>
    <w:p>
      <w:pPr>
        <w:spacing w:line="592" w:lineRule="exact" w:before="48"/>
        <w:ind w:left="307" w:right="3747" w:firstLine="0"/>
        <w:jc w:val="left"/>
        <w:rPr>
          <w:rFonts w:ascii="Cambria Math" w:hAnsi="Cambria Math" w:eastAsia="Cambria Math"/>
          <w:sz w:val="24"/>
        </w:rPr>
      </w:pPr>
      <w:r>
        <w:rPr/>
        <mc:AlternateContent>
          <mc:Choice Requires="wps">
            <w:drawing>
              <wp:anchor distT="0" distB="0" distL="0" distR="0" allowOverlap="1" layoutInCell="1" locked="0" behindDoc="1" simplePos="0" relativeHeight="485555712">
                <wp:simplePos x="0" y="0"/>
                <wp:positionH relativeFrom="page">
                  <wp:posOffset>1608074</wp:posOffset>
                </wp:positionH>
                <wp:positionV relativeFrom="paragraph">
                  <wp:posOffset>646692</wp:posOffset>
                </wp:positionV>
                <wp:extent cx="86995" cy="10795"/>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86995" cy="10795"/>
                        </a:xfrm>
                        <a:custGeom>
                          <a:avLst/>
                          <a:gdLst/>
                          <a:ahLst/>
                          <a:cxnLst/>
                          <a:rect l="l" t="t" r="r" b="b"/>
                          <a:pathLst>
                            <a:path w="86995" h="10795">
                              <a:moveTo>
                                <a:pt x="86868" y="0"/>
                              </a:moveTo>
                              <a:lnTo>
                                <a:pt x="0" y="0"/>
                              </a:lnTo>
                              <a:lnTo>
                                <a:pt x="0" y="10668"/>
                              </a:lnTo>
                              <a:lnTo>
                                <a:pt x="86868" y="10668"/>
                              </a:lnTo>
                              <a:lnTo>
                                <a:pt x="868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6.620003pt;margin-top:50.920666pt;width:6.84pt;height:.84pt;mso-position-horizontal-relative:page;mso-position-vertical-relative:paragraph;z-index:-17760768" id="docshape56" filled="true" fillcolor="#000000" stroked="false">
                <v:fill type="solid"/>
                <w10:wrap type="none"/>
              </v:rect>
            </w:pict>
          </mc:Fallback>
        </mc:AlternateContent>
      </w:r>
      <w:r>
        <w:rPr>
          <w:position w:val="2"/>
          <w:sz w:val="24"/>
        </w:rPr>
        <w:t>C</w:t>
      </w:r>
      <w:r>
        <w:rPr>
          <w:sz w:val="16"/>
        </w:rPr>
        <w:t>w </w:t>
      </w:r>
      <w:r>
        <w:rPr>
          <w:position w:val="2"/>
          <w:sz w:val="24"/>
        </w:rPr>
        <w:t>= 4.186kJ/kg A</w:t>
      </w:r>
      <w:r>
        <w:rPr>
          <w:sz w:val="16"/>
        </w:rPr>
        <w:t>w </w:t>
      </w:r>
      <w:r>
        <w:rPr>
          <w:position w:val="2"/>
          <w:sz w:val="24"/>
        </w:rPr>
        <w:t>= </w:t>
      </w:r>
      <w:r>
        <w:rPr>
          <w:rFonts w:ascii="Cambria Math" w:hAnsi="Cambria Math" w:eastAsia="Cambria Math"/>
          <w:position w:val="16"/>
          <w:sz w:val="17"/>
        </w:rPr>
        <w:t>𝜋</w:t>
      </w:r>
      <w:r>
        <w:rPr>
          <w:rFonts w:ascii="Cambria Math" w:hAnsi="Cambria Math" w:eastAsia="Cambria Math"/>
          <w:spacing w:val="32"/>
          <w:position w:val="16"/>
          <w:sz w:val="17"/>
        </w:rPr>
        <w:t> </w:t>
      </w:r>
      <w:r>
        <w:rPr>
          <w:rFonts w:ascii="Cambria Math" w:hAnsi="Cambria Math" w:eastAsia="Cambria Math"/>
          <w:position w:val="2"/>
          <w:sz w:val="24"/>
        </w:rPr>
        <w:t>× </w:t>
      </w:r>
      <w:r>
        <w:rPr>
          <w:rFonts w:ascii="Cambria Math" w:hAnsi="Cambria Math" w:eastAsia="Cambria Math"/>
          <w:position w:val="2"/>
          <w:sz w:val="24"/>
        </w:rPr>
        <w:t>(0.006)</w:t>
      </w:r>
      <w:r>
        <w:rPr>
          <w:rFonts w:ascii="Cambria Math" w:hAnsi="Cambria Math" w:eastAsia="Cambria Math"/>
          <w:position w:val="2"/>
          <w:sz w:val="24"/>
          <w:vertAlign w:val="superscript"/>
        </w:rPr>
        <w:t>2</w:t>
      </w:r>
    </w:p>
    <w:p>
      <w:pPr>
        <w:spacing w:line="21" w:lineRule="exact" w:before="0"/>
        <w:ind w:left="852" w:right="0" w:firstLine="0"/>
        <w:jc w:val="left"/>
        <w:rPr>
          <w:rFonts w:ascii="Cambria Math"/>
          <w:sz w:val="17"/>
        </w:rPr>
      </w:pPr>
      <w:r>
        <w:rPr>
          <w:rFonts w:ascii="Cambria Math"/>
          <w:spacing w:val="-10"/>
          <w:w w:val="105"/>
          <w:sz w:val="17"/>
        </w:rPr>
        <w:t>4</w:t>
      </w:r>
    </w:p>
    <w:p>
      <w:pPr>
        <w:pStyle w:val="BodyText"/>
        <w:spacing w:before="37"/>
        <w:rPr>
          <w:rFonts w:ascii="Cambria Math"/>
          <w:sz w:val="17"/>
        </w:rPr>
      </w:pPr>
    </w:p>
    <w:p>
      <w:pPr>
        <w:pStyle w:val="BodyText"/>
        <w:ind w:left="307"/>
      </w:pPr>
      <w:r>
        <w:rPr>
          <w:position w:val="2"/>
        </w:rPr>
        <w:t>A</w:t>
      </w:r>
      <w:r>
        <w:rPr>
          <w:sz w:val="16"/>
        </w:rPr>
        <w:t>w</w:t>
      </w:r>
      <w:r>
        <w:rPr>
          <w:spacing w:val="18"/>
          <w:sz w:val="16"/>
        </w:rPr>
        <w:t> </w:t>
      </w:r>
      <w:r>
        <w:rPr>
          <w:position w:val="2"/>
        </w:rPr>
        <w:t>=</w:t>
      </w:r>
      <w:r>
        <w:rPr>
          <w:spacing w:val="-1"/>
          <w:position w:val="2"/>
        </w:rPr>
        <w:t> </w:t>
      </w:r>
      <w:r>
        <w:rPr>
          <w:position w:val="2"/>
        </w:rPr>
        <w:t>2.83</w:t>
      </w:r>
      <w:r>
        <w:rPr>
          <w:spacing w:val="-1"/>
          <w:position w:val="2"/>
        </w:rPr>
        <w:t> </w:t>
      </w:r>
      <w:r>
        <w:rPr>
          <w:position w:val="2"/>
        </w:rPr>
        <w:t>x</w:t>
      </w:r>
      <w:r>
        <w:rPr>
          <w:spacing w:val="2"/>
          <w:position w:val="2"/>
        </w:rPr>
        <w:t> </w:t>
      </w:r>
      <w:r>
        <w:rPr>
          <w:position w:val="2"/>
        </w:rPr>
        <w:t>10</w:t>
      </w:r>
      <w:r>
        <w:rPr>
          <w:position w:val="2"/>
          <w:vertAlign w:val="superscript"/>
        </w:rPr>
        <w:t>-</w:t>
      </w:r>
      <w:r>
        <w:rPr>
          <w:spacing w:val="-5"/>
          <w:position w:val="2"/>
          <w:vertAlign w:val="superscript"/>
        </w:rPr>
        <w:t>5</w:t>
      </w:r>
      <w:r>
        <w:rPr>
          <w:spacing w:val="-5"/>
          <w:position w:val="2"/>
          <w:vertAlign w:val="baseline"/>
        </w:rPr>
        <w:t>m</w:t>
      </w:r>
      <w:r>
        <w:rPr>
          <w:spacing w:val="-5"/>
          <w:position w:val="2"/>
          <w:vertAlign w:val="superscript"/>
        </w:rPr>
        <w:t>2</w:t>
      </w:r>
    </w:p>
    <w:p>
      <w:pPr>
        <w:spacing w:line="240" w:lineRule="auto" w:before="0"/>
        <w:rPr>
          <w:sz w:val="24"/>
        </w:rPr>
      </w:pPr>
      <w:r>
        <w:rPr/>
        <w:br w:type="column"/>
      </w:r>
      <w:r>
        <w:rPr>
          <w:sz w:val="24"/>
        </w:rPr>
      </w:r>
    </w:p>
    <w:p>
      <w:pPr>
        <w:pStyle w:val="BodyText"/>
        <w:spacing w:before="169"/>
      </w:pPr>
    </w:p>
    <w:p>
      <w:pPr>
        <w:pStyle w:val="BodyText"/>
        <w:ind w:left="307"/>
      </w:pPr>
      <w:r>
        <w:rPr>
          <w:spacing w:val="-2"/>
        </w:rPr>
        <w:t>(3.25)</w:t>
      </w:r>
    </w:p>
    <w:p>
      <w:pPr>
        <w:spacing w:after="0"/>
        <w:sectPr>
          <w:type w:val="continuous"/>
          <w:pgSz w:w="11910" w:h="16850"/>
          <w:pgMar w:header="0" w:footer="1014" w:top="1340" w:bottom="1200" w:left="1680" w:right="920"/>
          <w:cols w:num="2" w:equalWidth="0">
            <w:col w:w="5909" w:space="2013"/>
            <w:col w:w="1388"/>
          </w:cols>
        </w:sectPr>
      </w:pPr>
    </w:p>
    <w:p>
      <w:pPr>
        <w:pStyle w:val="BodyText"/>
        <w:spacing w:line="232" w:lineRule="exact" w:before="231"/>
        <w:ind w:left="2448"/>
        <w:rPr>
          <w:rFonts w:ascii="Cambria Math"/>
        </w:rPr>
      </w:pPr>
      <w:r>
        <w:rPr>
          <w:rFonts w:ascii="Cambria Math"/>
          <w:spacing w:val="-2"/>
        </w:rPr>
        <w:t>3060.32</w:t>
      </w:r>
    </w:p>
    <w:p>
      <w:pPr>
        <w:pStyle w:val="BodyText"/>
        <w:spacing w:line="392" w:lineRule="exact"/>
        <w:ind w:left="307"/>
        <w:rPr>
          <w:rFonts w:ascii="Cambria Math" w:hAnsi="Cambria Math"/>
        </w:rPr>
      </w:pPr>
      <w:r>
        <w:rPr/>
        <mc:AlternateContent>
          <mc:Choice Requires="wps">
            <w:drawing>
              <wp:anchor distT="0" distB="0" distL="0" distR="0" allowOverlap="1" layoutInCell="1" locked="0" behindDoc="1" simplePos="0" relativeHeight="485556224">
                <wp:simplePos x="0" y="0"/>
                <wp:positionH relativeFrom="page">
                  <wp:posOffset>1553210</wp:posOffset>
                </wp:positionH>
                <wp:positionV relativeFrom="paragraph">
                  <wp:posOffset>64695</wp:posOffset>
                </wp:positionV>
                <wp:extent cx="2677160" cy="10795"/>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2677160" cy="10795"/>
                        </a:xfrm>
                        <a:custGeom>
                          <a:avLst/>
                          <a:gdLst/>
                          <a:ahLst/>
                          <a:cxnLst/>
                          <a:rect l="l" t="t" r="r" b="b"/>
                          <a:pathLst>
                            <a:path w="2677160" h="10795">
                              <a:moveTo>
                                <a:pt x="2676779" y="0"/>
                              </a:moveTo>
                              <a:lnTo>
                                <a:pt x="0" y="0"/>
                              </a:lnTo>
                              <a:lnTo>
                                <a:pt x="0" y="10667"/>
                              </a:lnTo>
                              <a:lnTo>
                                <a:pt x="2676779" y="10667"/>
                              </a:lnTo>
                              <a:lnTo>
                                <a:pt x="26767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2.300003pt;margin-top:5.094149pt;width:210.77pt;height:.84pt;mso-position-horizontal-relative:page;mso-position-vertical-relative:paragraph;z-index:-17760256" id="docshape57" filled="true" fillcolor="#000000" stroked="false">
                <v:fill type="solid"/>
                <w10:wrap type="none"/>
              </v:rect>
            </w:pict>
          </mc:Fallback>
        </mc:AlternateContent>
      </w:r>
      <w:r>
        <w:rPr>
          <w:rFonts w:ascii="Cambria Math" w:hAnsi="Cambria Math"/>
          <w:position w:val="16"/>
        </w:rPr>
        <w:t>V</w:t>
      </w:r>
      <w:r>
        <w:rPr>
          <w:rFonts w:ascii="Cambria Math" w:hAnsi="Cambria Math"/>
          <w:spacing w:val="13"/>
          <w:position w:val="16"/>
        </w:rPr>
        <w:t> </w:t>
      </w:r>
      <w:r>
        <w:rPr>
          <w:rFonts w:ascii="Cambria Math" w:hAnsi="Cambria Math"/>
          <w:position w:val="16"/>
        </w:rPr>
        <w:t>=</w:t>
      </w:r>
      <w:r>
        <w:rPr>
          <w:rFonts w:ascii="Cambria Math" w:hAnsi="Cambria Math"/>
          <w:spacing w:val="16"/>
          <w:position w:val="16"/>
        </w:rPr>
        <w:t> </w:t>
      </w:r>
      <w:r>
        <w:rPr>
          <w:rFonts w:ascii="Cambria Math" w:hAnsi="Cambria Math"/>
        </w:rPr>
        <w:t>2.83</w:t>
      </w:r>
      <w:r>
        <w:rPr>
          <w:rFonts w:ascii="Cambria Math" w:hAnsi="Cambria Math"/>
          <w:spacing w:val="52"/>
        </w:rPr>
        <w:t> </w:t>
      </w:r>
      <w:r>
        <w:rPr>
          <w:rFonts w:ascii="Cambria Math" w:hAnsi="Cambria Math"/>
        </w:rPr>
        <w:t>×</w:t>
      </w:r>
      <w:r>
        <w:rPr>
          <w:rFonts w:ascii="Cambria Math" w:hAnsi="Cambria Math"/>
          <w:spacing w:val="54"/>
        </w:rPr>
        <w:t> </w:t>
      </w:r>
      <w:r>
        <w:rPr>
          <w:rFonts w:ascii="Cambria Math" w:hAnsi="Cambria Math"/>
        </w:rPr>
        <w:t>10</w:t>
      </w:r>
      <w:r>
        <w:rPr>
          <w:rFonts w:ascii="Cambria Math" w:hAnsi="Cambria Math"/>
          <w:vertAlign w:val="superscript"/>
        </w:rPr>
        <w:t>−5</w:t>
      </w:r>
      <w:r>
        <w:rPr>
          <w:rFonts w:ascii="Cambria Math" w:hAnsi="Cambria Math"/>
          <w:spacing w:val="45"/>
          <w:vertAlign w:val="baseline"/>
        </w:rPr>
        <w:t> </w:t>
      </w:r>
      <w:r>
        <w:rPr>
          <w:rFonts w:ascii="Cambria Math" w:hAnsi="Cambria Math"/>
          <w:vertAlign w:val="baseline"/>
        </w:rPr>
        <w:t>×</w:t>
      </w:r>
      <w:r>
        <w:rPr>
          <w:rFonts w:ascii="Cambria Math" w:hAnsi="Cambria Math"/>
          <w:spacing w:val="55"/>
          <w:vertAlign w:val="baseline"/>
        </w:rPr>
        <w:t> </w:t>
      </w:r>
      <w:r>
        <w:rPr>
          <w:rFonts w:ascii="Cambria Math" w:hAnsi="Cambria Math"/>
          <w:vertAlign w:val="baseline"/>
        </w:rPr>
        <w:t>1000</w:t>
      </w:r>
      <w:r>
        <w:rPr>
          <w:rFonts w:ascii="Cambria Math" w:hAnsi="Cambria Math"/>
          <w:spacing w:val="56"/>
          <w:vertAlign w:val="baseline"/>
        </w:rPr>
        <w:t> </w:t>
      </w:r>
      <w:r>
        <w:rPr>
          <w:rFonts w:ascii="Cambria Math" w:hAnsi="Cambria Math"/>
          <w:vertAlign w:val="baseline"/>
        </w:rPr>
        <w:t>×</w:t>
      </w:r>
      <w:r>
        <w:rPr>
          <w:rFonts w:ascii="Cambria Math" w:hAnsi="Cambria Math"/>
          <w:spacing w:val="51"/>
          <w:vertAlign w:val="baseline"/>
        </w:rPr>
        <w:t> </w:t>
      </w:r>
      <w:r>
        <w:rPr>
          <w:rFonts w:ascii="Cambria Math" w:hAnsi="Cambria Math"/>
          <w:vertAlign w:val="baseline"/>
        </w:rPr>
        <w:t>4186(60 −</w:t>
      </w:r>
      <w:r>
        <w:rPr>
          <w:rFonts w:ascii="Cambria Math" w:hAnsi="Cambria Math"/>
          <w:spacing w:val="54"/>
          <w:vertAlign w:val="baseline"/>
        </w:rPr>
        <w:t> </w:t>
      </w:r>
      <w:r>
        <w:rPr>
          <w:rFonts w:ascii="Cambria Math" w:hAnsi="Cambria Math"/>
          <w:spacing w:val="-5"/>
          <w:vertAlign w:val="baseline"/>
        </w:rPr>
        <w:t>25)</w:t>
      </w:r>
    </w:p>
    <w:p>
      <w:pPr>
        <w:pStyle w:val="BodyText"/>
        <w:spacing w:line="232" w:lineRule="exact" w:before="249"/>
        <w:ind w:right="5023"/>
        <w:jc w:val="center"/>
        <w:rPr>
          <w:rFonts w:ascii="Cambria Math"/>
        </w:rPr>
      </w:pPr>
      <w:r>
        <w:rPr>
          <w:rFonts w:ascii="Cambria Math"/>
          <w:spacing w:val="-2"/>
        </w:rPr>
        <w:t>3060.32</w:t>
      </w:r>
    </w:p>
    <w:p>
      <w:pPr>
        <w:pStyle w:val="BodyText"/>
        <w:spacing w:line="172" w:lineRule="exact"/>
        <w:ind w:left="307"/>
        <w:rPr>
          <w:rFonts w:ascii="Cambria Math"/>
        </w:rPr>
      </w:pPr>
      <w:r>
        <w:rPr/>
        <mc:AlternateContent>
          <mc:Choice Requires="wps">
            <w:drawing>
              <wp:anchor distT="0" distB="0" distL="0" distR="0" allowOverlap="1" layoutInCell="1" locked="0" behindDoc="0" simplePos="0" relativeHeight="15749632">
                <wp:simplePos x="0" y="0"/>
                <wp:positionH relativeFrom="page">
                  <wp:posOffset>1553210</wp:posOffset>
                </wp:positionH>
                <wp:positionV relativeFrom="paragraph">
                  <wp:posOffset>64970</wp:posOffset>
                </wp:positionV>
                <wp:extent cx="1713230" cy="10795"/>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1713230" cy="10795"/>
                        </a:xfrm>
                        <a:custGeom>
                          <a:avLst/>
                          <a:gdLst/>
                          <a:ahLst/>
                          <a:cxnLst/>
                          <a:rect l="l" t="t" r="r" b="b"/>
                          <a:pathLst>
                            <a:path w="1713230" h="10795">
                              <a:moveTo>
                                <a:pt x="1713229" y="0"/>
                              </a:moveTo>
                              <a:lnTo>
                                <a:pt x="0" y="0"/>
                              </a:lnTo>
                              <a:lnTo>
                                <a:pt x="0" y="10667"/>
                              </a:lnTo>
                              <a:lnTo>
                                <a:pt x="1713229" y="10667"/>
                              </a:lnTo>
                              <a:lnTo>
                                <a:pt x="17132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2.300003pt;margin-top:5.115790pt;width:134.9pt;height:.84pt;mso-position-horizontal-relative:page;mso-position-vertical-relative:paragraph;z-index:15749632" id="docshape58" filled="true" fillcolor="#000000" stroked="false">
                <v:fill type="solid"/>
                <w10:wrap type="none"/>
              </v:rect>
            </w:pict>
          </mc:Fallback>
        </mc:AlternateContent>
      </w:r>
      <w:r>
        <w:rPr>
          <w:rFonts w:ascii="Cambria Math"/>
        </w:rPr>
        <w:t>V</w:t>
      </w:r>
      <w:r>
        <w:rPr>
          <w:rFonts w:ascii="Cambria Math"/>
          <w:spacing w:val="13"/>
        </w:rPr>
        <w:t> </w:t>
      </w:r>
      <w:r>
        <w:rPr>
          <w:rFonts w:ascii="Cambria Math"/>
          <w:spacing w:val="-10"/>
        </w:rPr>
        <w:t>=</w:t>
      </w:r>
    </w:p>
    <w:p>
      <w:pPr>
        <w:pStyle w:val="BodyText"/>
        <w:spacing w:line="221" w:lineRule="exact"/>
        <w:ind w:left="201" w:right="5275"/>
        <w:jc w:val="center"/>
        <w:rPr>
          <w:rFonts w:ascii="Cambria Math" w:hAnsi="Cambria Math"/>
        </w:rPr>
      </w:pPr>
      <w:r>
        <w:rPr>
          <w:rFonts w:ascii="Cambria Math" w:hAnsi="Cambria Math"/>
        </w:rPr>
        <w:t>0.0283</w:t>
      </w:r>
      <w:r>
        <w:rPr>
          <w:rFonts w:ascii="Cambria Math" w:hAnsi="Cambria Math"/>
          <w:spacing w:val="52"/>
        </w:rPr>
        <w:t> </w:t>
      </w:r>
      <w:r>
        <w:rPr>
          <w:rFonts w:ascii="Cambria Math" w:hAnsi="Cambria Math"/>
        </w:rPr>
        <w:t>×</w:t>
      </w:r>
      <w:r>
        <w:rPr>
          <w:rFonts w:ascii="Cambria Math" w:hAnsi="Cambria Math"/>
          <w:spacing w:val="52"/>
        </w:rPr>
        <w:t> </w:t>
      </w:r>
      <w:r>
        <w:rPr>
          <w:rFonts w:ascii="Cambria Math" w:hAnsi="Cambria Math"/>
        </w:rPr>
        <w:t>4186(60 −</w:t>
      </w:r>
      <w:r>
        <w:rPr>
          <w:rFonts w:ascii="Cambria Math" w:hAnsi="Cambria Math"/>
          <w:spacing w:val="51"/>
        </w:rPr>
        <w:t> </w:t>
      </w:r>
      <w:r>
        <w:rPr>
          <w:rFonts w:ascii="Cambria Math" w:hAnsi="Cambria Math"/>
          <w:spacing w:val="-5"/>
        </w:rPr>
        <w:t>25)</w:t>
      </w:r>
    </w:p>
    <w:p>
      <w:pPr>
        <w:pStyle w:val="BodyText"/>
        <w:spacing w:line="232" w:lineRule="exact" w:before="250"/>
        <w:ind w:right="5626"/>
        <w:jc w:val="center"/>
        <w:rPr>
          <w:rFonts w:ascii="Cambria Math"/>
        </w:rPr>
      </w:pPr>
      <w:r>
        <w:rPr>
          <w:rFonts w:ascii="Cambria Math"/>
          <w:spacing w:val="-2"/>
        </w:rPr>
        <w:t>3060.32</w:t>
      </w:r>
    </w:p>
    <w:p>
      <w:pPr>
        <w:pStyle w:val="BodyText"/>
        <w:spacing w:line="172" w:lineRule="exact"/>
        <w:ind w:left="307"/>
        <w:rPr>
          <w:rFonts w:ascii="Cambria Math"/>
        </w:rPr>
      </w:pPr>
      <w:r>
        <w:rPr/>
        <mc:AlternateContent>
          <mc:Choice Requires="wps">
            <w:drawing>
              <wp:anchor distT="0" distB="0" distL="0" distR="0" allowOverlap="1" layoutInCell="1" locked="0" behindDoc="0" simplePos="0" relativeHeight="15750144">
                <wp:simplePos x="0" y="0"/>
                <wp:positionH relativeFrom="page">
                  <wp:posOffset>1553210</wp:posOffset>
                </wp:positionH>
                <wp:positionV relativeFrom="paragraph">
                  <wp:posOffset>64610</wp:posOffset>
                </wp:positionV>
                <wp:extent cx="1330960" cy="10795"/>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1330960" cy="10795"/>
                        </a:xfrm>
                        <a:custGeom>
                          <a:avLst/>
                          <a:gdLst/>
                          <a:ahLst/>
                          <a:cxnLst/>
                          <a:rect l="l" t="t" r="r" b="b"/>
                          <a:pathLst>
                            <a:path w="1330960" h="10795">
                              <a:moveTo>
                                <a:pt x="1330705" y="0"/>
                              </a:moveTo>
                              <a:lnTo>
                                <a:pt x="0" y="0"/>
                              </a:lnTo>
                              <a:lnTo>
                                <a:pt x="0" y="10667"/>
                              </a:lnTo>
                              <a:lnTo>
                                <a:pt x="1330705" y="10667"/>
                              </a:lnTo>
                              <a:lnTo>
                                <a:pt x="13307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2.300003pt;margin-top:5.087427pt;width:104.78pt;height:.84pt;mso-position-horizontal-relative:page;mso-position-vertical-relative:paragraph;z-index:15750144" id="docshape59" filled="true" fillcolor="#000000" stroked="false">
                <v:fill type="solid"/>
                <w10:wrap type="none"/>
              </v:rect>
            </w:pict>
          </mc:Fallback>
        </mc:AlternateContent>
      </w:r>
      <w:r>
        <w:rPr>
          <w:rFonts w:ascii="Cambria Math"/>
        </w:rPr>
        <w:t>V</w:t>
      </w:r>
      <w:r>
        <w:rPr>
          <w:rFonts w:ascii="Cambria Math"/>
          <w:spacing w:val="13"/>
        </w:rPr>
        <w:t> </w:t>
      </w:r>
      <w:r>
        <w:rPr>
          <w:rFonts w:ascii="Cambria Math"/>
          <w:spacing w:val="-10"/>
        </w:rPr>
        <w:t>=</w:t>
      </w:r>
    </w:p>
    <w:p>
      <w:pPr>
        <w:pStyle w:val="BodyText"/>
        <w:spacing w:line="221" w:lineRule="exact"/>
        <w:ind w:right="5677"/>
        <w:jc w:val="center"/>
        <w:rPr>
          <w:rFonts w:ascii="Cambria Math" w:hAnsi="Cambria Math"/>
        </w:rPr>
      </w:pPr>
      <w:r>
        <w:rPr>
          <w:rFonts w:ascii="Cambria Math" w:hAnsi="Cambria Math"/>
        </w:rPr>
        <w:t>0.0283</w:t>
      </w:r>
      <w:r>
        <w:rPr>
          <w:rFonts w:ascii="Cambria Math" w:hAnsi="Cambria Math"/>
          <w:spacing w:val="52"/>
        </w:rPr>
        <w:t> </w:t>
      </w:r>
      <w:r>
        <w:rPr>
          <w:rFonts w:ascii="Cambria Math" w:hAnsi="Cambria Math"/>
        </w:rPr>
        <w:t>×</w:t>
      </w:r>
      <w:r>
        <w:rPr>
          <w:rFonts w:ascii="Cambria Math" w:hAnsi="Cambria Math"/>
          <w:spacing w:val="52"/>
        </w:rPr>
        <w:t> </w:t>
      </w:r>
      <w:r>
        <w:rPr>
          <w:rFonts w:ascii="Cambria Math" w:hAnsi="Cambria Math"/>
          <w:spacing w:val="-2"/>
        </w:rPr>
        <w:t>4186(35)</w:t>
      </w:r>
    </w:p>
    <w:p>
      <w:pPr>
        <w:pStyle w:val="BodyText"/>
        <w:spacing w:line="232" w:lineRule="exact" w:before="249"/>
        <w:ind w:right="5880"/>
        <w:jc w:val="center"/>
        <w:rPr>
          <w:rFonts w:ascii="Cambria Math"/>
        </w:rPr>
      </w:pPr>
      <w:r>
        <w:rPr>
          <w:rFonts w:ascii="Cambria Math"/>
          <w:spacing w:val="-2"/>
        </w:rPr>
        <w:t>3060.32</w:t>
      </w:r>
    </w:p>
    <w:p>
      <w:pPr>
        <w:pStyle w:val="BodyText"/>
        <w:spacing w:line="172" w:lineRule="exact"/>
        <w:ind w:left="307"/>
        <w:rPr>
          <w:rFonts w:ascii="Cambria Math"/>
        </w:rPr>
      </w:pPr>
      <w:r>
        <w:rPr/>
        <mc:AlternateContent>
          <mc:Choice Requires="wps">
            <w:drawing>
              <wp:anchor distT="0" distB="0" distL="0" distR="0" allowOverlap="1" layoutInCell="1" locked="0" behindDoc="0" simplePos="0" relativeHeight="15750656">
                <wp:simplePos x="0" y="0"/>
                <wp:positionH relativeFrom="page">
                  <wp:posOffset>1553210</wp:posOffset>
                </wp:positionH>
                <wp:positionV relativeFrom="paragraph">
                  <wp:posOffset>64631</wp:posOffset>
                </wp:positionV>
                <wp:extent cx="1204595" cy="10795"/>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1204595" cy="10795"/>
                        </a:xfrm>
                        <a:custGeom>
                          <a:avLst/>
                          <a:gdLst/>
                          <a:ahLst/>
                          <a:cxnLst/>
                          <a:rect l="l" t="t" r="r" b="b"/>
                          <a:pathLst>
                            <a:path w="1204595" h="10795">
                              <a:moveTo>
                                <a:pt x="1204264" y="0"/>
                              </a:moveTo>
                              <a:lnTo>
                                <a:pt x="0" y="0"/>
                              </a:lnTo>
                              <a:lnTo>
                                <a:pt x="0" y="10667"/>
                              </a:lnTo>
                              <a:lnTo>
                                <a:pt x="1204264" y="10667"/>
                              </a:lnTo>
                              <a:lnTo>
                                <a:pt x="12042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2.300003pt;margin-top:5.089064pt;width:94.824pt;height:.84pt;mso-position-horizontal-relative:page;mso-position-vertical-relative:paragraph;z-index:15750656" id="docshape60" filled="true" fillcolor="#000000" stroked="false">
                <v:fill type="solid"/>
                <w10:wrap type="none"/>
              </v:rect>
            </w:pict>
          </mc:Fallback>
        </mc:AlternateContent>
      </w:r>
      <w:r>
        <w:rPr>
          <w:rFonts w:ascii="Cambria Math"/>
        </w:rPr>
        <w:t>V</w:t>
      </w:r>
      <w:r>
        <w:rPr>
          <w:rFonts w:ascii="Cambria Math"/>
          <w:spacing w:val="13"/>
        </w:rPr>
        <w:t> </w:t>
      </w:r>
      <w:r>
        <w:rPr>
          <w:rFonts w:ascii="Cambria Math"/>
          <w:spacing w:val="-10"/>
        </w:rPr>
        <w:t>=</w:t>
      </w:r>
    </w:p>
    <w:p>
      <w:pPr>
        <w:pStyle w:val="BodyText"/>
        <w:spacing w:line="221" w:lineRule="exact"/>
        <w:ind w:right="5879"/>
        <w:jc w:val="center"/>
        <w:rPr>
          <w:rFonts w:ascii="Cambria Math" w:hAnsi="Cambria Math"/>
        </w:rPr>
      </w:pPr>
      <w:r>
        <w:rPr>
          <w:rFonts w:ascii="Cambria Math" w:hAnsi="Cambria Math"/>
        </w:rPr>
        <w:t>0.0283</w:t>
      </w:r>
      <w:r>
        <w:rPr>
          <w:rFonts w:ascii="Cambria Math" w:hAnsi="Cambria Math"/>
          <w:spacing w:val="52"/>
        </w:rPr>
        <w:t> </w:t>
      </w:r>
      <w:r>
        <w:rPr>
          <w:rFonts w:ascii="Cambria Math" w:hAnsi="Cambria Math"/>
        </w:rPr>
        <w:t>×</w:t>
      </w:r>
      <w:r>
        <w:rPr>
          <w:rFonts w:ascii="Cambria Math" w:hAnsi="Cambria Math"/>
          <w:spacing w:val="52"/>
        </w:rPr>
        <w:t> </w:t>
      </w:r>
      <w:r>
        <w:rPr>
          <w:rFonts w:ascii="Cambria Math" w:hAnsi="Cambria Math"/>
          <w:spacing w:val="-2"/>
        </w:rPr>
        <w:t>146510</w:t>
      </w:r>
    </w:p>
    <w:p>
      <w:pPr>
        <w:pStyle w:val="BodyText"/>
        <w:spacing w:line="232" w:lineRule="exact" w:before="198"/>
        <w:ind w:right="5827"/>
        <w:jc w:val="center"/>
        <w:rPr>
          <w:rFonts w:ascii="Cambria Math"/>
        </w:rPr>
      </w:pPr>
      <w:r>
        <w:rPr>
          <w:rFonts w:ascii="Cambria Math"/>
          <w:spacing w:val="-2"/>
        </w:rPr>
        <w:t>3060.32</w:t>
      </w:r>
    </w:p>
    <w:p>
      <w:pPr>
        <w:pStyle w:val="BodyText"/>
        <w:spacing w:line="172" w:lineRule="exact"/>
        <w:ind w:left="307"/>
        <w:rPr>
          <w:rFonts w:ascii="Cambria Math"/>
        </w:rPr>
      </w:pPr>
      <w:r>
        <w:rPr/>
        <mc:AlternateContent>
          <mc:Choice Requires="wps">
            <w:drawing>
              <wp:anchor distT="0" distB="0" distL="0" distR="0" allowOverlap="1" layoutInCell="1" locked="0" behindDoc="0" simplePos="0" relativeHeight="15751168">
                <wp:simplePos x="0" y="0"/>
                <wp:positionH relativeFrom="page">
                  <wp:posOffset>1553210</wp:posOffset>
                </wp:positionH>
                <wp:positionV relativeFrom="paragraph">
                  <wp:posOffset>65033</wp:posOffset>
                </wp:positionV>
                <wp:extent cx="1204595" cy="10795"/>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1204595" cy="10795"/>
                        </a:xfrm>
                        <a:custGeom>
                          <a:avLst/>
                          <a:gdLst/>
                          <a:ahLst/>
                          <a:cxnLst/>
                          <a:rect l="l" t="t" r="r" b="b"/>
                          <a:pathLst>
                            <a:path w="1204595" h="10795">
                              <a:moveTo>
                                <a:pt x="1204264" y="0"/>
                              </a:moveTo>
                              <a:lnTo>
                                <a:pt x="0" y="0"/>
                              </a:lnTo>
                              <a:lnTo>
                                <a:pt x="0" y="10667"/>
                              </a:lnTo>
                              <a:lnTo>
                                <a:pt x="1204264" y="10667"/>
                              </a:lnTo>
                              <a:lnTo>
                                <a:pt x="12042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2.300003pt;margin-top:5.120731pt;width:94.824pt;height:.83997pt;mso-position-horizontal-relative:page;mso-position-vertical-relative:paragraph;z-index:15751168" id="docshape61" filled="true" fillcolor="#000000" stroked="false">
                <v:fill type="solid"/>
                <w10:wrap type="none"/>
              </v:rect>
            </w:pict>
          </mc:Fallback>
        </mc:AlternateContent>
      </w:r>
      <w:r>
        <w:rPr>
          <w:rFonts w:ascii="Cambria Math"/>
        </w:rPr>
        <w:t>V</w:t>
      </w:r>
      <w:r>
        <w:rPr>
          <w:rFonts w:ascii="Cambria Math"/>
          <w:spacing w:val="13"/>
        </w:rPr>
        <w:t> </w:t>
      </w:r>
      <w:r>
        <w:rPr>
          <w:rFonts w:ascii="Cambria Math"/>
          <w:spacing w:val="-10"/>
        </w:rPr>
        <w:t>=</w:t>
      </w:r>
    </w:p>
    <w:p>
      <w:pPr>
        <w:pStyle w:val="BodyText"/>
        <w:spacing w:line="221" w:lineRule="exact"/>
        <w:ind w:right="5879"/>
        <w:jc w:val="center"/>
        <w:rPr>
          <w:rFonts w:ascii="Cambria Math" w:hAnsi="Cambria Math"/>
        </w:rPr>
      </w:pPr>
      <w:r>
        <w:rPr>
          <w:rFonts w:ascii="Cambria Math" w:hAnsi="Cambria Math"/>
        </w:rPr>
        <w:t>0.0283</w:t>
      </w:r>
      <w:r>
        <w:rPr>
          <w:rFonts w:ascii="Cambria Math" w:hAnsi="Cambria Math"/>
          <w:spacing w:val="52"/>
        </w:rPr>
        <w:t> </w:t>
      </w:r>
      <w:r>
        <w:rPr>
          <w:rFonts w:ascii="Cambria Math" w:hAnsi="Cambria Math"/>
        </w:rPr>
        <w:t>×</w:t>
      </w:r>
      <w:r>
        <w:rPr>
          <w:rFonts w:ascii="Cambria Math" w:hAnsi="Cambria Math"/>
          <w:spacing w:val="52"/>
        </w:rPr>
        <w:t> </w:t>
      </w:r>
      <w:r>
        <w:rPr>
          <w:rFonts w:ascii="Cambria Math" w:hAnsi="Cambria Math"/>
          <w:spacing w:val="-2"/>
        </w:rPr>
        <w:t>146510</w:t>
      </w:r>
    </w:p>
    <w:p>
      <w:pPr>
        <w:pStyle w:val="BodyText"/>
        <w:spacing w:line="232" w:lineRule="exact" w:before="199"/>
        <w:ind w:left="818"/>
        <w:rPr>
          <w:rFonts w:ascii="Cambria Math"/>
        </w:rPr>
      </w:pPr>
      <w:r>
        <w:rPr>
          <w:rFonts w:ascii="Cambria Math"/>
          <w:spacing w:val="-2"/>
        </w:rPr>
        <w:t>3060.32</w:t>
      </w:r>
    </w:p>
    <w:p>
      <w:pPr>
        <w:pStyle w:val="BodyText"/>
        <w:spacing w:line="172" w:lineRule="exact"/>
        <w:ind w:left="307"/>
        <w:rPr>
          <w:rFonts w:ascii="Cambria Math"/>
        </w:rPr>
      </w:pPr>
      <w:r>
        <w:rPr/>
        <mc:AlternateContent>
          <mc:Choice Requires="wps">
            <w:drawing>
              <wp:anchor distT="0" distB="0" distL="0" distR="0" allowOverlap="1" layoutInCell="1" locked="0" behindDoc="0" simplePos="0" relativeHeight="15751680">
                <wp:simplePos x="0" y="0"/>
                <wp:positionH relativeFrom="page">
                  <wp:posOffset>1553210</wp:posOffset>
                </wp:positionH>
                <wp:positionV relativeFrom="paragraph">
                  <wp:posOffset>64799</wp:posOffset>
                </wp:positionV>
                <wp:extent cx="572135" cy="10795"/>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572135" cy="10795"/>
                        </a:xfrm>
                        <a:custGeom>
                          <a:avLst/>
                          <a:gdLst/>
                          <a:ahLst/>
                          <a:cxnLst/>
                          <a:rect l="l" t="t" r="r" b="b"/>
                          <a:pathLst>
                            <a:path w="572135" h="10795">
                              <a:moveTo>
                                <a:pt x="571804" y="0"/>
                              </a:moveTo>
                              <a:lnTo>
                                <a:pt x="0" y="0"/>
                              </a:lnTo>
                              <a:lnTo>
                                <a:pt x="0" y="10668"/>
                              </a:lnTo>
                              <a:lnTo>
                                <a:pt x="571804" y="10668"/>
                              </a:lnTo>
                              <a:lnTo>
                                <a:pt x="5718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2.300003pt;margin-top:5.102308pt;width:45.024pt;height:.84003pt;mso-position-horizontal-relative:page;mso-position-vertical-relative:paragraph;z-index:15751680" id="docshape62" filled="true" fillcolor="#000000" stroked="false">
                <v:fill type="solid"/>
                <w10:wrap type="none"/>
              </v:rect>
            </w:pict>
          </mc:Fallback>
        </mc:AlternateContent>
      </w:r>
      <w:r>
        <w:rPr>
          <w:rFonts w:ascii="Cambria Math"/>
        </w:rPr>
        <w:t>V</w:t>
      </w:r>
      <w:r>
        <w:rPr>
          <w:rFonts w:ascii="Cambria Math"/>
          <w:spacing w:val="13"/>
        </w:rPr>
        <w:t> </w:t>
      </w:r>
      <w:r>
        <w:rPr>
          <w:rFonts w:ascii="Cambria Math"/>
          <w:spacing w:val="-10"/>
        </w:rPr>
        <w:t>=</w:t>
      </w:r>
    </w:p>
    <w:p>
      <w:pPr>
        <w:pStyle w:val="BodyText"/>
        <w:spacing w:line="221" w:lineRule="exact"/>
        <w:ind w:left="792"/>
        <w:rPr>
          <w:rFonts w:ascii="Cambria Math"/>
        </w:rPr>
      </w:pPr>
      <w:r>
        <w:rPr>
          <w:rFonts w:ascii="Cambria Math"/>
          <w:spacing w:val="-2"/>
        </w:rPr>
        <w:t>4146.23</w:t>
      </w:r>
    </w:p>
    <w:p>
      <w:pPr>
        <w:pStyle w:val="BodyText"/>
        <w:spacing w:before="230"/>
        <w:ind w:left="307"/>
        <w:rPr>
          <w:rFonts w:ascii="Cambria Math" w:eastAsia="Cambria Math"/>
        </w:rPr>
      </w:pPr>
      <w:r>
        <w:rPr>
          <w:rFonts w:ascii="Cambria Math" w:eastAsia="Cambria Math"/>
        </w:rPr>
        <w:t>V</w:t>
      </w:r>
      <w:r>
        <w:rPr>
          <w:rFonts w:ascii="Cambria Math" w:eastAsia="Cambria Math"/>
          <w:spacing w:val="13"/>
        </w:rPr>
        <w:t> </w:t>
      </w:r>
      <w:r>
        <w:rPr>
          <w:rFonts w:ascii="Cambria Math" w:eastAsia="Cambria Math"/>
        </w:rPr>
        <w:t>=</w:t>
      </w:r>
      <w:r>
        <w:rPr>
          <w:rFonts w:ascii="Cambria Math" w:eastAsia="Cambria Math"/>
          <w:spacing w:val="15"/>
        </w:rPr>
        <w:t> </w:t>
      </w:r>
      <w:r>
        <w:rPr>
          <w:rFonts w:ascii="Cambria Math" w:eastAsia="Cambria Math"/>
          <w:spacing w:val="-2"/>
        </w:rPr>
        <w:t>0.74𝑚/𝑠𝑒𝑐</w:t>
      </w:r>
    </w:p>
    <w:p>
      <w:pPr>
        <w:pStyle w:val="Heading2"/>
        <w:numPr>
          <w:ilvl w:val="2"/>
          <w:numId w:val="12"/>
        </w:numPr>
        <w:tabs>
          <w:tab w:pos="1026" w:val="left" w:leader="none"/>
        </w:tabs>
        <w:spacing w:line="240" w:lineRule="auto" w:before="275" w:after="0"/>
        <w:ind w:left="1026" w:right="0" w:hanging="719"/>
        <w:jc w:val="left"/>
      </w:pPr>
      <w:r>
        <w:rPr/>
        <w:t>Estimation</w:t>
      </w:r>
      <w:r>
        <w:rPr>
          <w:spacing w:val="-3"/>
        </w:rPr>
        <w:t> </w:t>
      </w:r>
      <w:r>
        <w:rPr/>
        <w:t>of</w:t>
      </w:r>
      <w:r>
        <w:rPr>
          <w:spacing w:val="1"/>
        </w:rPr>
        <w:t> </w:t>
      </w:r>
      <w:r>
        <w:rPr/>
        <w:t>discharge</w:t>
      </w:r>
      <w:r>
        <w:rPr>
          <w:spacing w:val="-2"/>
        </w:rPr>
        <w:t> </w:t>
      </w:r>
      <w:r>
        <w:rPr/>
        <w:t>of water</w:t>
      </w:r>
      <w:r>
        <w:rPr>
          <w:spacing w:val="-1"/>
        </w:rPr>
        <w:t> </w:t>
      </w:r>
      <w:r>
        <w:rPr/>
        <w:t>from</w:t>
      </w:r>
      <w:r>
        <w:rPr>
          <w:spacing w:val="-4"/>
        </w:rPr>
        <w:t> </w:t>
      </w:r>
      <w:r>
        <w:rPr/>
        <w:t>tube</w:t>
      </w:r>
      <w:r>
        <w:rPr>
          <w:spacing w:val="-2"/>
        </w:rPr>
        <w:t> </w:t>
      </w:r>
      <w:r>
        <w:rPr/>
        <w:t>or</w:t>
      </w:r>
      <w:r>
        <w:rPr>
          <w:spacing w:val="-1"/>
        </w:rPr>
        <w:t> </w:t>
      </w:r>
      <w:r>
        <w:rPr/>
        <w:t>flow</w:t>
      </w:r>
      <w:r>
        <w:rPr>
          <w:spacing w:val="1"/>
        </w:rPr>
        <w:t> </w:t>
      </w:r>
      <w:r>
        <w:rPr/>
        <w:t>rate</w:t>
      </w:r>
      <w:r>
        <w:rPr>
          <w:spacing w:val="-2"/>
        </w:rPr>
        <w:t> (m</w:t>
      </w:r>
      <w:r>
        <w:rPr>
          <w:spacing w:val="-2"/>
          <w:position w:val="8"/>
          <w:sz w:val="16"/>
        </w:rPr>
        <w:t>3</w:t>
      </w:r>
      <w:r>
        <w:rPr>
          <w:spacing w:val="-2"/>
        </w:rPr>
        <w:t>/sec)</w:t>
      </w:r>
    </w:p>
    <w:p>
      <w:pPr>
        <w:pStyle w:val="BodyText"/>
        <w:tabs>
          <w:tab w:pos="8229" w:val="left" w:leader="none"/>
        </w:tabs>
        <w:spacing w:before="270"/>
        <w:ind w:left="307"/>
      </w:pPr>
      <w:r>
        <w:rPr>
          <w:position w:val="2"/>
        </w:rPr>
        <w:t>Q =</w:t>
      </w:r>
      <w:r>
        <w:rPr>
          <w:spacing w:val="-2"/>
          <w:position w:val="2"/>
        </w:rPr>
        <w:t> </w:t>
      </w:r>
      <w:r>
        <w:rPr>
          <w:spacing w:val="-5"/>
          <w:position w:val="2"/>
        </w:rPr>
        <w:t>VA</w:t>
      </w:r>
      <w:r>
        <w:rPr>
          <w:spacing w:val="-5"/>
          <w:sz w:val="16"/>
        </w:rPr>
        <w:t>w</w:t>
      </w:r>
      <w:r>
        <w:rPr>
          <w:sz w:val="16"/>
        </w:rPr>
        <w:tab/>
      </w:r>
      <w:r>
        <w:rPr>
          <w:spacing w:val="-2"/>
          <w:position w:val="2"/>
        </w:rPr>
        <w:t>(3.26)</w:t>
      </w:r>
    </w:p>
    <w:p>
      <w:pPr>
        <w:pStyle w:val="BodyText"/>
        <w:spacing w:before="274"/>
        <w:ind w:left="307"/>
      </w:pPr>
      <w:r>
        <w:rPr/>
        <w:t>Q</w:t>
      </w:r>
      <w:r>
        <w:rPr>
          <w:spacing w:val="-1"/>
        </w:rPr>
        <w:t> </w:t>
      </w:r>
      <w:r>
        <w:rPr/>
        <w:t>=</w:t>
      </w:r>
      <w:r>
        <w:rPr>
          <w:spacing w:val="-3"/>
        </w:rPr>
        <w:t> </w:t>
      </w:r>
      <w:r>
        <w:rPr/>
        <w:t>0.74 x</w:t>
      </w:r>
      <w:r>
        <w:rPr>
          <w:spacing w:val="1"/>
        </w:rPr>
        <w:t> </w:t>
      </w:r>
      <w:r>
        <w:rPr/>
        <w:t>2.83 x</w:t>
      </w:r>
      <w:r>
        <w:rPr>
          <w:spacing w:val="1"/>
        </w:rPr>
        <w:t> </w:t>
      </w:r>
      <w:r>
        <w:rPr/>
        <w:t>10</w:t>
      </w:r>
      <w:r>
        <w:rPr>
          <w:vertAlign w:val="superscript"/>
        </w:rPr>
        <w:t>-</w:t>
      </w:r>
      <w:r>
        <w:rPr>
          <w:spacing w:val="-10"/>
          <w:vertAlign w:val="superscript"/>
        </w:rPr>
        <w:t>5</w:t>
      </w:r>
    </w:p>
    <w:p>
      <w:pPr>
        <w:pStyle w:val="BodyText"/>
      </w:pPr>
    </w:p>
    <w:p>
      <w:pPr>
        <w:pStyle w:val="BodyText"/>
        <w:ind w:left="307"/>
      </w:pPr>
      <w:r>
        <w:rPr/>
        <w:t>Q</w:t>
      </w:r>
      <w:r>
        <w:rPr>
          <w:spacing w:val="-1"/>
        </w:rPr>
        <w:t> </w:t>
      </w:r>
      <w:r>
        <w:rPr/>
        <w:t>=</w:t>
      </w:r>
      <w:r>
        <w:rPr>
          <w:spacing w:val="-2"/>
        </w:rPr>
        <w:t> </w:t>
      </w:r>
      <w:r>
        <w:rPr/>
        <w:t>2.09 x</w:t>
      </w:r>
      <w:r>
        <w:rPr>
          <w:spacing w:val="2"/>
        </w:rPr>
        <w:t> </w:t>
      </w:r>
      <w:r>
        <w:rPr/>
        <w:t>10</w:t>
      </w:r>
      <w:r>
        <w:rPr>
          <w:vertAlign w:val="superscript"/>
        </w:rPr>
        <w:t>-</w:t>
      </w:r>
      <w:r>
        <w:rPr>
          <w:spacing w:val="-2"/>
          <w:vertAlign w:val="superscript"/>
        </w:rPr>
        <w:t>5</w:t>
      </w:r>
      <w:r>
        <w:rPr>
          <w:spacing w:val="-2"/>
          <w:vertAlign w:val="baseline"/>
        </w:rPr>
        <w:t>m</w:t>
      </w:r>
      <w:r>
        <w:rPr>
          <w:spacing w:val="-2"/>
          <w:vertAlign w:val="superscript"/>
        </w:rPr>
        <w:t>3</w:t>
      </w:r>
      <w:r>
        <w:rPr>
          <w:spacing w:val="-2"/>
          <w:vertAlign w:val="baseline"/>
        </w:rPr>
        <w:t>/sec</w:t>
      </w:r>
    </w:p>
    <w:p>
      <w:pPr>
        <w:pStyle w:val="BodyText"/>
        <w:spacing w:before="5"/>
      </w:pPr>
    </w:p>
    <w:p>
      <w:pPr>
        <w:pStyle w:val="Heading2"/>
        <w:numPr>
          <w:ilvl w:val="2"/>
          <w:numId w:val="12"/>
        </w:numPr>
        <w:tabs>
          <w:tab w:pos="1026" w:val="left" w:leader="none"/>
        </w:tabs>
        <w:spacing w:line="240" w:lineRule="auto" w:before="0" w:after="0"/>
        <w:ind w:left="1026" w:right="0" w:hanging="719"/>
        <w:jc w:val="left"/>
      </w:pPr>
      <w:r>
        <w:rPr/>
        <w:t>Tilting </w:t>
      </w:r>
      <w:r>
        <w:rPr>
          <w:spacing w:val="-2"/>
        </w:rPr>
        <w:t>mechanism</w:t>
      </w:r>
    </w:p>
    <w:p>
      <w:pPr>
        <w:pStyle w:val="BodyText"/>
        <w:spacing w:before="272"/>
        <w:ind w:left="307"/>
      </w:pPr>
      <w:r>
        <w:rPr/>
        <w:t>To</w:t>
      </w:r>
      <w:r>
        <w:rPr>
          <w:spacing w:val="-3"/>
        </w:rPr>
        <w:t> </w:t>
      </w:r>
      <w:r>
        <w:rPr/>
        <w:t>be</w:t>
      </w:r>
      <w:r>
        <w:rPr>
          <w:spacing w:val="-2"/>
        </w:rPr>
        <w:t> </w:t>
      </w:r>
      <w:r>
        <w:rPr/>
        <w:t>able to pour</w:t>
      </w:r>
      <w:r>
        <w:rPr>
          <w:spacing w:val="-1"/>
        </w:rPr>
        <w:t> </w:t>
      </w:r>
      <w:r>
        <w:rPr/>
        <w:t>molten</w:t>
      </w:r>
      <w:r>
        <w:rPr>
          <w:spacing w:val="-1"/>
        </w:rPr>
        <w:t> </w:t>
      </w:r>
      <w:r>
        <w:rPr/>
        <w:t>metal easily</w:t>
      </w:r>
      <w:r>
        <w:rPr>
          <w:spacing w:val="-3"/>
        </w:rPr>
        <w:t> </w:t>
      </w:r>
      <w:r>
        <w:rPr/>
        <w:t>a</w:t>
      </w:r>
      <w:r>
        <w:rPr>
          <w:spacing w:val="-1"/>
        </w:rPr>
        <w:t> </w:t>
      </w:r>
      <w:r>
        <w:rPr/>
        <w:t>tilting</w:t>
      </w:r>
      <w:r>
        <w:rPr>
          <w:spacing w:val="-2"/>
        </w:rPr>
        <w:t> </w:t>
      </w:r>
      <w:r>
        <w:rPr/>
        <w:t>mechanism</w:t>
      </w:r>
      <w:r>
        <w:rPr>
          <w:spacing w:val="-1"/>
        </w:rPr>
        <w:t> </w:t>
      </w:r>
      <w:r>
        <w:rPr/>
        <w:t>is incorporated</w:t>
      </w:r>
      <w:r>
        <w:rPr>
          <w:spacing w:val="1"/>
        </w:rPr>
        <w:t> </w:t>
      </w:r>
      <w:r>
        <w:rPr/>
        <w:t>to the</w:t>
      </w:r>
      <w:r>
        <w:rPr>
          <w:spacing w:val="-1"/>
        </w:rPr>
        <w:t> </w:t>
      </w:r>
      <w:r>
        <w:rPr>
          <w:spacing w:val="-2"/>
        </w:rPr>
        <w:t>design.</w:t>
      </w:r>
    </w:p>
    <w:p>
      <w:pPr>
        <w:spacing w:after="0"/>
        <w:sectPr>
          <w:type w:val="continuous"/>
          <w:pgSz w:w="11910" w:h="16850"/>
          <w:pgMar w:header="0" w:footer="1014" w:top="1340" w:bottom="1200" w:left="1680" w:right="920"/>
        </w:sectPr>
      </w:pPr>
    </w:p>
    <w:p>
      <w:pPr>
        <w:pStyle w:val="Heading2"/>
        <w:numPr>
          <w:ilvl w:val="2"/>
          <w:numId w:val="12"/>
        </w:numPr>
        <w:tabs>
          <w:tab w:pos="1026" w:val="left" w:leader="none"/>
        </w:tabs>
        <w:spacing w:line="240" w:lineRule="auto" w:before="67" w:after="0"/>
        <w:ind w:left="1026" w:right="0" w:hanging="719"/>
        <w:jc w:val="left"/>
      </w:pPr>
      <w:r>
        <w:rPr/>
        <w:t>Determination</w:t>
      </w:r>
      <w:r>
        <w:rPr>
          <w:spacing w:val="-1"/>
        </w:rPr>
        <w:t> </w:t>
      </w:r>
      <w:r>
        <w:rPr/>
        <w:t>of total</w:t>
      </w:r>
      <w:r>
        <w:rPr>
          <w:spacing w:val="-1"/>
        </w:rPr>
        <w:t> </w:t>
      </w:r>
      <w:r>
        <w:rPr/>
        <w:t>weight</w:t>
      </w:r>
      <w:r>
        <w:rPr>
          <w:spacing w:val="-1"/>
        </w:rPr>
        <w:t> </w:t>
      </w:r>
      <w:r>
        <w:rPr/>
        <w:t>of</w:t>
      </w:r>
      <w:r>
        <w:rPr>
          <w:spacing w:val="-2"/>
        </w:rPr>
        <w:t> furnace</w:t>
      </w:r>
    </w:p>
    <w:p>
      <w:pPr>
        <w:pStyle w:val="BodyText"/>
        <w:tabs>
          <w:tab w:pos="8229" w:val="left" w:leader="none"/>
        </w:tabs>
        <w:spacing w:before="181"/>
        <w:ind w:left="307"/>
      </w:pPr>
      <w:r>
        <w:rPr>
          <w:rFonts w:ascii="Cambria Math"/>
          <w:w w:val="105"/>
        </w:rPr>
        <w:t>W</w:t>
      </w:r>
      <w:r>
        <w:rPr>
          <w:rFonts w:ascii="Cambria Math"/>
          <w:w w:val="105"/>
          <w:vertAlign w:val="subscript"/>
        </w:rPr>
        <w:t>t</w:t>
      </w:r>
      <w:r>
        <w:rPr>
          <w:rFonts w:ascii="Cambria Math"/>
          <w:spacing w:val="12"/>
          <w:w w:val="105"/>
          <w:vertAlign w:val="baseline"/>
        </w:rPr>
        <w:t> </w:t>
      </w:r>
      <w:r>
        <w:rPr>
          <w:rFonts w:ascii="Cambria Math"/>
          <w:w w:val="105"/>
          <w:vertAlign w:val="baseline"/>
        </w:rPr>
        <w:t>=</w:t>
      </w:r>
      <w:r>
        <w:rPr>
          <w:rFonts w:ascii="Cambria Math"/>
          <w:spacing w:val="1"/>
          <w:w w:val="105"/>
          <w:vertAlign w:val="baseline"/>
        </w:rPr>
        <w:t> </w:t>
      </w:r>
      <w:r>
        <w:rPr>
          <w:rFonts w:ascii="Cambria Math"/>
          <w:w w:val="105"/>
          <w:vertAlign w:val="baseline"/>
        </w:rPr>
        <w:t>F</w:t>
      </w:r>
      <w:r>
        <w:rPr>
          <w:rFonts w:ascii="Cambria Math"/>
          <w:w w:val="105"/>
          <w:vertAlign w:val="subscript"/>
        </w:rPr>
        <w:t>w</w:t>
      </w:r>
      <w:r>
        <w:rPr>
          <w:rFonts w:ascii="Cambria Math"/>
          <w:w w:val="105"/>
          <w:vertAlign w:val="baseline"/>
        </w:rPr>
        <w:t> +</w:t>
      </w:r>
      <w:r>
        <w:rPr>
          <w:rFonts w:ascii="Cambria Math"/>
          <w:spacing w:val="-9"/>
          <w:w w:val="105"/>
          <w:vertAlign w:val="baseline"/>
        </w:rPr>
        <w:t> </w:t>
      </w:r>
      <w:r>
        <w:rPr>
          <w:rFonts w:ascii="Cambria Math"/>
          <w:spacing w:val="-5"/>
          <w:w w:val="105"/>
          <w:vertAlign w:val="baseline"/>
        </w:rPr>
        <w:t>R</w:t>
      </w:r>
      <w:r>
        <w:rPr>
          <w:rFonts w:ascii="Cambria Math"/>
          <w:spacing w:val="-5"/>
          <w:w w:val="105"/>
          <w:vertAlign w:val="subscript"/>
        </w:rPr>
        <w:t>w</w:t>
      </w:r>
      <w:r>
        <w:rPr>
          <w:rFonts w:ascii="Cambria Math"/>
          <w:vertAlign w:val="baseline"/>
        </w:rPr>
        <w:tab/>
      </w:r>
      <w:r>
        <w:rPr>
          <w:spacing w:val="-2"/>
          <w:w w:val="105"/>
          <w:vertAlign w:val="baseline"/>
        </w:rPr>
        <w:t>(3.27)</w:t>
      </w:r>
    </w:p>
    <w:p>
      <w:pPr>
        <w:pStyle w:val="BodyText"/>
        <w:spacing w:before="1"/>
      </w:pPr>
    </w:p>
    <w:p>
      <w:pPr>
        <w:pStyle w:val="BodyText"/>
        <w:spacing w:line="235" w:lineRule="exact"/>
        <w:ind w:left="307"/>
      </w:pPr>
      <w:r>
        <w:rPr/>
        <w:t>If,</w:t>
      </w:r>
      <w:r>
        <w:rPr>
          <w:spacing w:val="-1"/>
        </w:rPr>
        <w:t> </w:t>
      </w:r>
      <w:r>
        <w:rPr/>
        <w:t>F</w:t>
      </w:r>
      <w:r>
        <w:rPr>
          <w:spacing w:val="62"/>
          <w:w w:val="150"/>
        </w:rPr>
        <w:t> </w:t>
      </w:r>
      <w:r>
        <w:rPr/>
        <w:t>= weight</w:t>
      </w:r>
      <w:r>
        <w:rPr>
          <w:spacing w:val="-1"/>
        </w:rPr>
        <w:t> </w:t>
      </w:r>
      <w:r>
        <w:rPr/>
        <w:t>of</w:t>
      </w:r>
      <w:r>
        <w:rPr>
          <w:spacing w:val="-1"/>
        </w:rPr>
        <w:t> </w:t>
      </w:r>
      <w:r>
        <w:rPr/>
        <w:t>furnace</w:t>
      </w:r>
      <w:r>
        <w:rPr>
          <w:spacing w:val="-2"/>
        </w:rPr>
        <w:t> </w:t>
      </w:r>
      <w:r>
        <w:rPr/>
        <w:t>material</w:t>
      </w:r>
      <w:r>
        <w:rPr>
          <w:spacing w:val="-1"/>
        </w:rPr>
        <w:t> </w:t>
      </w:r>
      <w:r>
        <w:rPr/>
        <w:t>including</w:t>
      </w:r>
      <w:r>
        <w:rPr>
          <w:spacing w:val="-3"/>
        </w:rPr>
        <w:t> </w:t>
      </w:r>
      <w:r>
        <w:rPr>
          <w:spacing w:val="-2"/>
        </w:rPr>
        <w:t>charge;</w:t>
      </w:r>
    </w:p>
    <w:p>
      <w:pPr>
        <w:spacing w:line="143" w:lineRule="exact" w:before="0"/>
        <w:ind w:left="720" w:right="0" w:firstLine="0"/>
        <w:jc w:val="left"/>
        <w:rPr>
          <w:sz w:val="16"/>
        </w:rPr>
      </w:pPr>
      <w:r>
        <w:rPr>
          <w:spacing w:val="-10"/>
          <w:sz w:val="16"/>
        </w:rPr>
        <w:t>w</w:t>
      </w:r>
    </w:p>
    <w:p>
      <w:pPr>
        <w:pStyle w:val="BodyText"/>
        <w:spacing w:before="119"/>
      </w:pPr>
    </w:p>
    <w:p>
      <w:pPr>
        <w:pStyle w:val="BodyText"/>
        <w:ind w:left="307"/>
        <w:rPr>
          <w:rFonts w:ascii="Cambria Math"/>
        </w:rPr>
      </w:pPr>
      <w:r>
        <w:rPr/>
        <w:t>R</w:t>
      </w:r>
      <w:r>
        <w:rPr>
          <w:position w:val="-11"/>
          <w:sz w:val="16"/>
        </w:rPr>
        <w:t>w</w:t>
      </w:r>
      <w:r>
        <w:rPr>
          <w:spacing w:val="-4"/>
          <w:position w:val="-11"/>
          <w:sz w:val="16"/>
        </w:rPr>
        <w:t> </w:t>
      </w:r>
      <w:r>
        <w:rPr/>
        <w:t>=</w:t>
      </w:r>
      <w:r>
        <w:rPr>
          <w:spacing w:val="-2"/>
        </w:rPr>
        <w:t> </w:t>
      </w:r>
      <w:r>
        <w:rPr/>
        <w:t>unrecognized</w:t>
      </w:r>
      <w:r>
        <w:rPr>
          <w:spacing w:val="-1"/>
        </w:rPr>
        <w:t> </w:t>
      </w:r>
      <w:r>
        <w:rPr/>
        <w:t>weights </w:t>
      </w:r>
      <w:r>
        <w:rPr>
          <w:spacing w:val="-4"/>
        </w:rPr>
        <w:t>0.5</w:t>
      </w:r>
      <w:r>
        <w:rPr>
          <w:rFonts w:ascii="Cambria Math"/>
          <w:spacing w:val="-4"/>
        </w:rPr>
        <w:t>F</w:t>
      </w:r>
      <w:r>
        <w:rPr>
          <w:rFonts w:ascii="Cambria Math"/>
          <w:spacing w:val="-4"/>
          <w:vertAlign w:val="subscript"/>
        </w:rPr>
        <w:t>W</w:t>
      </w:r>
    </w:p>
    <w:p>
      <w:pPr>
        <w:pStyle w:val="BodyText"/>
        <w:spacing w:before="123"/>
        <w:rPr>
          <w:rFonts w:ascii="Cambria Math"/>
        </w:rPr>
      </w:pPr>
    </w:p>
    <w:p>
      <w:pPr>
        <w:pStyle w:val="BodyText"/>
        <w:ind w:left="307"/>
        <w:rPr>
          <w:rFonts w:ascii="Cambria Math"/>
        </w:rPr>
      </w:pPr>
      <w:r>
        <w:rPr>
          <w:rFonts w:ascii="Cambria Math"/>
          <w:w w:val="110"/>
        </w:rPr>
        <w:t>W</w:t>
      </w:r>
      <w:r>
        <w:rPr>
          <w:rFonts w:ascii="Cambria Math"/>
          <w:w w:val="110"/>
          <w:vertAlign w:val="subscript"/>
        </w:rPr>
        <w:t>t</w:t>
      </w:r>
      <w:r>
        <w:rPr>
          <w:rFonts w:ascii="Cambria Math"/>
          <w:spacing w:val="-9"/>
          <w:w w:val="110"/>
          <w:vertAlign w:val="baseline"/>
        </w:rPr>
        <w:t> </w:t>
      </w:r>
      <w:r>
        <w:rPr>
          <w:rFonts w:ascii="Cambria Math"/>
          <w:w w:val="110"/>
          <w:vertAlign w:val="baseline"/>
        </w:rPr>
        <w:t>=</w:t>
      </w:r>
      <w:r>
        <w:rPr>
          <w:rFonts w:ascii="Cambria Math"/>
          <w:spacing w:val="-14"/>
          <w:w w:val="110"/>
          <w:vertAlign w:val="baseline"/>
        </w:rPr>
        <w:t> </w:t>
      </w:r>
      <w:r>
        <w:rPr>
          <w:rFonts w:ascii="Cambria Math"/>
          <w:w w:val="110"/>
          <w:vertAlign w:val="baseline"/>
        </w:rPr>
        <w:t>F</w:t>
      </w:r>
      <w:r>
        <w:rPr>
          <w:rFonts w:ascii="Cambria Math"/>
          <w:w w:val="110"/>
          <w:vertAlign w:val="subscript"/>
        </w:rPr>
        <w:t>w</w:t>
      </w:r>
      <w:r>
        <w:rPr>
          <w:rFonts w:ascii="Cambria Math"/>
          <w:spacing w:val="-14"/>
          <w:w w:val="110"/>
          <w:vertAlign w:val="baseline"/>
        </w:rPr>
        <w:t> </w:t>
      </w:r>
      <w:r>
        <w:rPr>
          <w:rFonts w:ascii="Cambria Math"/>
          <w:w w:val="110"/>
          <w:vertAlign w:val="baseline"/>
        </w:rPr>
        <w:t>+</w:t>
      </w:r>
      <w:r>
        <w:rPr>
          <w:rFonts w:ascii="Cambria Math"/>
          <w:spacing w:val="-14"/>
          <w:w w:val="110"/>
          <w:vertAlign w:val="baseline"/>
        </w:rPr>
        <w:t> </w:t>
      </w:r>
      <w:r>
        <w:rPr>
          <w:rFonts w:ascii="Cambria Math"/>
          <w:spacing w:val="-5"/>
          <w:w w:val="110"/>
          <w:vertAlign w:val="baseline"/>
        </w:rPr>
        <w:t>R</w:t>
      </w:r>
      <w:r>
        <w:rPr>
          <w:rFonts w:ascii="Cambria Math"/>
          <w:spacing w:val="-5"/>
          <w:w w:val="110"/>
          <w:vertAlign w:val="subscript"/>
        </w:rPr>
        <w:t>w</w:t>
      </w:r>
    </w:p>
    <w:p>
      <w:pPr>
        <w:pStyle w:val="BodyText"/>
        <w:spacing w:line="619" w:lineRule="auto" w:before="280"/>
        <w:ind w:left="307" w:right="6836"/>
        <w:rPr>
          <w:rFonts w:ascii="Cambria Math"/>
        </w:rPr>
      </w:pPr>
      <w:r>
        <w:rPr>
          <w:rFonts w:ascii="Cambria Math"/>
        </w:rPr>
        <w:t>w</w:t>
      </w:r>
      <w:r>
        <w:rPr>
          <w:rFonts w:ascii="Cambria Math"/>
          <w:vertAlign w:val="subscript"/>
        </w:rPr>
        <w:t>t</w:t>
      </w:r>
      <w:r>
        <w:rPr>
          <w:rFonts w:ascii="Cambria Math"/>
          <w:vertAlign w:val="baseline"/>
        </w:rPr>
        <w:t> = (430.59</w:t>
      </w:r>
      <w:r>
        <w:rPr>
          <w:rFonts w:ascii="Cambria Math"/>
          <w:spacing w:val="-4"/>
          <w:vertAlign w:val="baseline"/>
        </w:rPr>
        <w:t> </w:t>
      </w:r>
      <w:r>
        <w:rPr>
          <w:rFonts w:ascii="Cambria Math"/>
          <w:vertAlign w:val="baseline"/>
        </w:rPr>
        <w:t>+</w:t>
      </w:r>
      <w:r>
        <w:rPr>
          <w:rFonts w:ascii="Cambria Math"/>
          <w:spacing w:val="-5"/>
          <w:vertAlign w:val="baseline"/>
        </w:rPr>
        <w:t> </w:t>
      </w:r>
      <w:r>
        <w:rPr>
          <w:rFonts w:ascii="Cambria Math"/>
          <w:vertAlign w:val="baseline"/>
        </w:rPr>
        <w:t>216) w</w:t>
      </w:r>
      <w:r>
        <w:rPr>
          <w:rFonts w:ascii="Cambria Math"/>
          <w:vertAlign w:val="subscript"/>
        </w:rPr>
        <w:t>t</w:t>
      </w:r>
      <w:r>
        <w:rPr>
          <w:rFonts w:ascii="Cambria Math"/>
          <w:vertAlign w:val="baseline"/>
        </w:rPr>
        <w:t> = 646.7N</w:t>
      </w:r>
    </w:p>
    <w:p>
      <w:pPr>
        <w:pStyle w:val="BodyText"/>
        <w:spacing w:line="480" w:lineRule="auto"/>
        <w:ind w:left="307" w:right="373"/>
      </w:pPr>
      <w:r>
        <w:rPr/>
        <mc:AlternateContent>
          <mc:Choice Requires="wps">
            <w:drawing>
              <wp:anchor distT="0" distB="0" distL="0" distR="0" allowOverlap="1" layoutInCell="1" locked="0" behindDoc="0" simplePos="0" relativeHeight="15753216">
                <wp:simplePos x="0" y="0"/>
                <wp:positionH relativeFrom="page">
                  <wp:posOffset>2019554</wp:posOffset>
                </wp:positionH>
                <wp:positionV relativeFrom="paragraph">
                  <wp:posOffset>732527</wp:posOffset>
                </wp:positionV>
                <wp:extent cx="1344930" cy="10795"/>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1344930" cy="10795"/>
                        </a:xfrm>
                        <a:custGeom>
                          <a:avLst/>
                          <a:gdLst/>
                          <a:ahLst/>
                          <a:cxnLst/>
                          <a:rect l="l" t="t" r="r" b="b"/>
                          <a:pathLst>
                            <a:path w="1344930" h="10795">
                              <a:moveTo>
                                <a:pt x="1344421" y="0"/>
                              </a:moveTo>
                              <a:lnTo>
                                <a:pt x="0" y="0"/>
                              </a:lnTo>
                              <a:lnTo>
                                <a:pt x="0" y="10667"/>
                              </a:lnTo>
                              <a:lnTo>
                                <a:pt x="1344421" y="10667"/>
                              </a:lnTo>
                              <a:lnTo>
                                <a:pt x="134442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9.020004pt;margin-top:57.679298pt;width:105.86pt;height:.84pt;mso-position-horizontal-relative:page;mso-position-vertical-relative:paragraph;z-index:15753216" id="docshape63" filled="true" fillcolor="#000000" stroked="false">
                <v:fill type="solid"/>
                <w10:wrap type="none"/>
              </v:rect>
            </w:pict>
          </mc:Fallback>
        </mc:AlternateContent>
      </w:r>
      <w:r>
        <w:rPr/>
        <w:t>The</w:t>
      </w:r>
      <w:r>
        <w:rPr>
          <w:spacing w:val="-9"/>
        </w:rPr>
        <w:t> </w:t>
      </w:r>
      <w:r>
        <w:rPr/>
        <w:t>supporting</w:t>
      </w:r>
      <w:r>
        <w:rPr>
          <w:spacing w:val="-10"/>
        </w:rPr>
        <w:t> </w:t>
      </w:r>
      <w:r>
        <w:rPr/>
        <w:t>shaft</w:t>
      </w:r>
      <w:r>
        <w:rPr>
          <w:spacing w:val="-9"/>
        </w:rPr>
        <w:t> </w:t>
      </w:r>
      <w:r>
        <w:rPr/>
        <w:t>is</w:t>
      </w:r>
      <w:r>
        <w:rPr>
          <w:spacing w:val="-8"/>
        </w:rPr>
        <w:t> </w:t>
      </w:r>
      <w:r>
        <w:rPr/>
        <w:t>subjected</w:t>
      </w:r>
      <w:r>
        <w:rPr>
          <w:spacing w:val="-9"/>
        </w:rPr>
        <w:t> </w:t>
      </w:r>
      <w:r>
        <w:rPr/>
        <w:t>to</w:t>
      </w:r>
      <w:r>
        <w:rPr>
          <w:spacing w:val="-8"/>
        </w:rPr>
        <w:t> </w:t>
      </w:r>
      <w:r>
        <w:rPr/>
        <w:t>both</w:t>
      </w:r>
      <w:r>
        <w:rPr>
          <w:spacing w:val="-8"/>
        </w:rPr>
        <w:t> </w:t>
      </w:r>
      <w:r>
        <w:rPr/>
        <w:t>bending</w:t>
      </w:r>
      <w:r>
        <w:rPr>
          <w:spacing w:val="-8"/>
        </w:rPr>
        <w:t> </w:t>
      </w:r>
      <w:r>
        <w:rPr/>
        <w:t>and</w:t>
      </w:r>
      <w:r>
        <w:rPr>
          <w:spacing w:val="-8"/>
        </w:rPr>
        <w:t> </w:t>
      </w:r>
      <w:r>
        <w:rPr/>
        <w:t>torsional</w:t>
      </w:r>
      <w:r>
        <w:rPr>
          <w:spacing w:val="-8"/>
        </w:rPr>
        <w:t> </w:t>
      </w:r>
      <w:r>
        <w:rPr/>
        <w:t>moments.</w:t>
      </w:r>
      <w:r>
        <w:rPr>
          <w:spacing w:val="-8"/>
        </w:rPr>
        <w:t> </w:t>
      </w:r>
      <w:r>
        <w:rPr/>
        <w:t>Shaft</w:t>
      </w:r>
      <w:r>
        <w:rPr>
          <w:spacing w:val="-9"/>
        </w:rPr>
        <w:t> </w:t>
      </w:r>
      <w:r>
        <w:rPr/>
        <w:t>diameter, d, is given (Hall, et al 1980), as stated by </w:t>
      </w:r>
      <w:r>
        <w:rPr>
          <w:i/>
        </w:rPr>
        <w:t>Bala (2005)</w:t>
      </w:r>
      <w:r>
        <w:rPr>
          <w:i/>
          <w:spacing w:val="40"/>
        </w:rPr>
        <w:t> </w:t>
      </w:r>
      <w:r>
        <w:rPr/>
        <w:t>by:</w:t>
      </w:r>
    </w:p>
    <w:p>
      <w:pPr>
        <w:spacing w:after="0" w:line="480" w:lineRule="auto"/>
        <w:sectPr>
          <w:pgSz w:w="11910" w:h="16850"/>
          <w:pgMar w:header="0" w:footer="1014" w:top="1340" w:bottom="1200" w:left="1680" w:right="920"/>
        </w:sectPr>
      </w:pPr>
    </w:p>
    <w:p>
      <w:pPr>
        <w:spacing w:line="141" w:lineRule="auto" w:before="9"/>
        <w:ind w:left="307" w:right="0" w:firstLine="0"/>
        <w:jc w:val="left"/>
        <w:rPr>
          <w:rFonts w:ascii="Cambria Math" w:eastAsia="Cambria Math"/>
          <w:sz w:val="17"/>
        </w:rPr>
      </w:pPr>
      <w:r>
        <w:rPr/>
        <mc:AlternateContent>
          <mc:Choice Requires="wps">
            <w:drawing>
              <wp:anchor distT="0" distB="0" distL="0" distR="0" allowOverlap="1" layoutInCell="1" locked="0" behindDoc="1" simplePos="0" relativeHeight="485559808">
                <wp:simplePos x="0" y="0"/>
                <wp:positionH relativeFrom="page">
                  <wp:posOffset>1656842</wp:posOffset>
                </wp:positionH>
                <wp:positionV relativeFrom="paragraph">
                  <wp:posOffset>127558</wp:posOffset>
                </wp:positionV>
                <wp:extent cx="224154" cy="1079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224154" cy="10795"/>
                        </a:xfrm>
                        <a:custGeom>
                          <a:avLst/>
                          <a:gdLst/>
                          <a:ahLst/>
                          <a:cxnLst/>
                          <a:rect l="l" t="t" r="r" b="b"/>
                          <a:pathLst>
                            <a:path w="224154" h="10795">
                              <a:moveTo>
                                <a:pt x="224028" y="0"/>
                              </a:moveTo>
                              <a:lnTo>
                                <a:pt x="0" y="0"/>
                              </a:lnTo>
                              <a:lnTo>
                                <a:pt x="0" y="10667"/>
                              </a:lnTo>
                              <a:lnTo>
                                <a:pt x="224028" y="10667"/>
                              </a:lnTo>
                              <a:lnTo>
                                <a:pt x="224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460007pt;margin-top:10.043984pt;width:17.64pt;height:.84pt;mso-position-horizontal-relative:page;mso-position-vertical-relative:paragraph;z-index:-17756672" id="docshape64" filled="true" fillcolor="#000000" stroked="false">
                <v:fill type="solid"/>
                <w10:wrap type="none"/>
              </v:rect>
            </w:pict>
          </mc:Fallback>
        </mc:AlternateContent>
      </w:r>
      <w:r>
        <w:rPr>
          <w:rFonts w:ascii="Cambria Math" w:eastAsia="Cambria Math"/>
          <w:position w:val="-13"/>
          <w:sz w:val="24"/>
        </w:rPr>
        <w:t>𝑑</w:t>
      </w:r>
      <w:r>
        <w:rPr>
          <w:rFonts w:ascii="Cambria Math" w:eastAsia="Cambria Math"/>
          <w:position w:val="-4"/>
          <w:sz w:val="17"/>
        </w:rPr>
        <w:t>3</w:t>
      </w:r>
      <w:r>
        <w:rPr>
          <w:rFonts w:ascii="Cambria Math" w:eastAsia="Cambria Math"/>
          <w:spacing w:val="77"/>
          <w:w w:val="150"/>
          <w:position w:val="-4"/>
          <w:sz w:val="17"/>
        </w:rPr>
        <w:t> </w:t>
      </w:r>
      <w:r>
        <w:rPr>
          <w:rFonts w:ascii="Cambria Math" w:eastAsia="Cambria Math"/>
          <w:position w:val="-13"/>
          <w:sz w:val="24"/>
        </w:rPr>
        <w:t>=</w:t>
      </w:r>
      <w:r>
        <w:rPr>
          <w:rFonts w:ascii="Cambria Math" w:eastAsia="Cambria Math"/>
          <w:spacing w:val="70"/>
          <w:w w:val="150"/>
          <w:position w:val="-13"/>
          <w:sz w:val="24"/>
        </w:rPr>
        <w:t> </w:t>
      </w:r>
      <w:r>
        <w:rPr>
          <w:rFonts w:ascii="Cambria Math" w:eastAsia="Cambria Math"/>
          <w:spacing w:val="-5"/>
          <w:sz w:val="17"/>
        </w:rPr>
        <w:t>16</w:t>
      </w:r>
    </w:p>
    <w:p>
      <w:pPr>
        <w:spacing w:line="207" w:lineRule="exact" w:before="0"/>
        <w:ind w:left="0" w:right="0" w:firstLine="0"/>
        <w:jc w:val="right"/>
        <w:rPr>
          <w:rFonts w:ascii="Cambria Math" w:eastAsia="Cambria Math"/>
          <w:sz w:val="14"/>
        </w:rPr>
      </w:pPr>
      <w:r>
        <w:rPr>
          <w:rFonts w:ascii="Cambria Math" w:eastAsia="Cambria Math"/>
          <w:w w:val="110"/>
          <w:sz w:val="17"/>
        </w:rPr>
        <w:t>𝜋 </w:t>
      </w:r>
      <w:r>
        <w:rPr>
          <w:rFonts w:ascii="Cambria Math" w:eastAsia="Cambria Math"/>
          <w:spacing w:val="-5"/>
          <w:w w:val="110"/>
          <w:sz w:val="17"/>
        </w:rPr>
        <w:t>𝑆</w:t>
      </w:r>
      <w:r>
        <w:rPr>
          <w:rFonts w:ascii="Cambria Math" w:eastAsia="Cambria Math"/>
          <w:spacing w:val="-5"/>
          <w:w w:val="110"/>
          <w:position w:val="-2"/>
          <w:sz w:val="14"/>
        </w:rPr>
        <w:t>𝑠</w:t>
      </w:r>
    </w:p>
    <w:p>
      <w:pPr>
        <w:pStyle w:val="BodyText"/>
        <w:spacing w:before="53"/>
        <w:rPr>
          <w:rFonts w:ascii="Cambria Math"/>
          <w:sz w:val="17"/>
        </w:rPr>
      </w:pPr>
    </w:p>
    <w:p>
      <w:pPr>
        <w:pStyle w:val="BodyText"/>
        <w:spacing w:before="1"/>
        <w:ind w:left="307"/>
      </w:pPr>
      <w:r>
        <w:rPr>
          <w:spacing w:val="-2"/>
        </w:rPr>
        <w:t>Where:</w:t>
      </w:r>
    </w:p>
    <w:p>
      <w:pPr>
        <w:spacing w:before="52"/>
        <w:ind w:left="44" w:right="0" w:firstLine="0"/>
        <w:jc w:val="left"/>
        <w:rPr>
          <w:rFonts w:ascii="Cambria Math" w:hAnsi="Cambria Math" w:eastAsia="Cambria Math"/>
          <w:sz w:val="24"/>
        </w:rPr>
      </w:pPr>
      <w:r>
        <w:rPr/>
        <w:br w:type="column"/>
      </w:r>
      <w:r>
        <w:rPr>
          <w:rFonts w:ascii="Cambria Math" w:hAnsi="Cambria Math" w:eastAsia="Cambria Math"/>
          <w:spacing w:val="-6"/>
          <w:w w:val="110"/>
          <w:sz w:val="24"/>
        </w:rPr>
        <w:t>√(</w:t>
      </w:r>
      <w:r>
        <w:rPr>
          <w:rFonts w:ascii="Cambria Math" w:hAnsi="Cambria Math" w:eastAsia="Cambria Math"/>
          <w:spacing w:val="40"/>
          <w:w w:val="110"/>
          <w:sz w:val="24"/>
        </w:rPr>
        <w:t> </w:t>
      </w:r>
      <w:r>
        <w:rPr>
          <w:rFonts w:ascii="Cambria Math" w:hAnsi="Cambria Math" w:eastAsia="Cambria Math"/>
          <w:spacing w:val="-81"/>
          <w:w w:val="110"/>
          <w:sz w:val="24"/>
        </w:rPr>
        <w:t>𝐾</w:t>
      </w:r>
      <w:r>
        <w:rPr>
          <w:rFonts w:ascii="Cambria Math" w:hAnsi="Cambria Math" w:eastAsia="Cambria Math"/>
          <w:spacing w:val="-81"/>
          <w:w w:val="110"/>
          <w:sz w:val="24"/>
          <w:vertAlign w:val="subscript"/>
        </w:rPr>
        <w:t>𝑏</w:t>
      </w:r>
    </w:p>
    <w:p>
      <w:pPr>
        <w:spacing w:before="49"/>
        <w:ind w:left="9" w:right="0" w:firstLine="0"/>
        <w:jc w:val="left"/>
        <w:rPr>
          <w:rFonts w:ascii="Cambria Math" w:eastAsia="Cambria Math"/>
          <w:sz w:val="24"/>
        </w:rPr>
      </w:pPr>
      <w:r>
        <w:rPr/>
        <w:br w:type="column"/>
      </w:r>
      <w:r>
        <w:rPr>
          <w:rFonts w:ascii="Cambria Math" w:eastAsia="Cambria Math"/>
          <w:spacing w:val="-5"/>
          <w:sz w:val="24"/>
        </w:rPr>
        <w:t>𝑀</w:t>
      </w:r>
      <w:r>
        <w:rPr>
          <w:rFonts w:ascii="Cambria Math" w:eastAsia="Cambria Math"/>
          <w:spacing w:val="-5"/>
          <w:sz w:val="24"/>
          <w:vertAlign w:val="subscript"/>
        </w:rPr>
        <w:t>𝑏</w:t>
      </w:r>
    </w:p>
    <w:p>
      <w:pPr>
        <w:pStyle w:val="BodyText"/>
        <w:spacing w:before="39"/>
        <w:rPr>
          <w:rFonts w:ascii="Cambria Math" w:eastAsia="Cambria Math"/>
        </w:rPr>
      </w:pPr>
      <w:r>
        <w:rPr/>
        <w:br w:type="column"/>
      </w:r>
      <w:r>
        <w:rPr>
          <w:rFonts w:ascii="Cambria Math" w:eastAsia="Cambria Math"/>
          <w:w w:val="105"/>
        </w:rPr>
        <w:t>)</w:t>
      </w:r>
      <w:r>
        <w:rPr>
          <w:rFonts w:ascii="Cambria Math" w:eastAsia="Cambria Math"/>
          <w:w w:val="105"/>
          <w:vertAlign w:val="superscript"/>
        </w:rPr>
        <w:t>2</w:t>
      </w:r>
      <w:r>
        <w:rPr>
          <w:rFonts w:ascii="Cambria Math" w:eastAsia="Cambria Math"/>
          <w:w w:val="105"/>
          <w:vertAlign w:val="baseline"/>
        </w:rPr>
        <w:t> +</w:t>
      </w:r>
      <w:r>
        <w:rPr>
          <w:rFonts w:ascii="Cambria Math" w:eastAsia="Cambria Math"/>
          <w:spacing w:val="40"/>
          <w:w w:val="105"/>
          <w:vertAlign w:val="baseline"/>
        </w:rPr>
        <w:t> </w:t>
      </w:r>
      <w:r>
        <w:rPr>
          <w:rFonts w:ascii="Cambria Math" w:eastAsia="Cambria Math"/>
          <w:spacing w:val="-71"/>
          <w:w w:val="105"/>
          <w:position w:val="1"/>
          <w:vertAlign w:val="baseline"/>
        </w:rPr>
        <w:t>(</w:t>
      </w:r>
      <w:r>
        <w:rPr>
          <w:rFonts w:ascii="Cambria Math" w:eastAsia="Cambria Math"/>
          <w:spacing w:val="-71"/>
          <w:w w:val="105"/>
          <w:vertAlign w:val="baseline"/>
        </w:rPr>
        <w:t>𝐾</w:t>
      </w:r>
      <w:r>
        <w:rPr>
          <w:rFonts w:ascii="Cambria Math" w:eastAsia="Cambria Math"/>
          <w:spacing w:val="-71"/>
          <w:w w:val="105"/>
          <w:vertAlign w:val="subscript"/>
        </w:rPr>
        <w:t>𝑡</w:t>
      </w:r>
    </w:p>
    <w:p>
      <w:pPr>
        <w:pStyle w:val="BodyText"/>
        <w:tabs>
          <w:tab w:pos="5108" w:val="left" w:leader="none"/>
        </w:tabs>
        <w:spacing w:before="39"/>
        <w:ind w:left="9"/>
      </w:pPr>
      <w:r>
        <w:rPr/>
        <w:br w:type="column"/>
      </w:r>
      <w:r>
        <w:rPr>
          <w:rFonts w:ascii="Cambria Math" w:eastAsia="Cambria Math"/>
          <w:spacing w:val="-4"/>
          <w:w w:val="105"/>
        </w:rPr>
        <w:t>𝑀</w:t>
      </w:r>
      <w:r>
        <w:rPr>
          <w:rFonts w:ascii="Cambria Math" w:eastAsia="Cambria Math"/>
          <w:spacing w:val="-4"/>
          <w:w w:val="105"/>
          <w:vertAlign w:val="subscript"/>
        </w:rPr>
        <w:t>𝑡</w:t>
      </w:r>
      <w:r>
        <w:rPr>
          <w:rFonts w:ascii="Cambria Math" w:eastAsia="Cambria Math"/>
          <w:spacing w:val="-4"/>
          <w:w w:val="105"/>
          <w:position w:val="1"/>
          <w:vertAlign w:val="baseline"/>
        </w:rPr>
        <w:t>)</w:t>
      </w:r>
      <w:r>
        <w:rPr>
          <w:rFonts w:ascii="Cambria Math" w:eastAsia="Cambria Math"/>
          <w:spacing w:val="-4"/>
          <w:w w:val="105"/>
          <w:position w:val="1"/>
          <w:vertAlign w:val="superscript"/>
        </w:rPr>
        <w:t>2</w:t>
      </w:r>
      <w:r>
        <w:rPr>
          <w:rFonts w:ascii="Cambria Math" w:eastAsia="Cambria Math"/>
          <w:position w:val="1"/>
          <w:vertAlign w:val="baseline"/>
        </w:rPr>
        <w:tab/>
      </w:r>
      <w:r>
        <w:rPr>
          <w:spacing w:val="-2"/>
          <w:w w:val="105"/>
          <w:vertAlign w:val="baseline"/>
        </w:rPr>
        <w:t>(3.28)</w:t>
      </w:r>
    </w:p>
    <w:p>
      <w:pPr>
        <w:spacing w:after="0"/>
        <w:sectPr>
          <w:type w:val="continuous"/>
          <w:pgSz w:w="11910" w:h="16850"/>
          <w:pgMar w:header="0" w:footer="1014" w:top="1340" w:bottom="1200" w:left="1680" w:right="920"/>
          <w:cols w:num="5" w:equalWidth="0">
            <w:col w:w="1239" w:space="40"/>
            <w:col w:w="628" w:space="39"/>
            <w:col w:w="301" w:space="14"/>
            <w:col w:w="820" w:space="40"/>
            <w:col w:w="6189"/>
          </w:cols>
        </w:sectPr>
      </w:pPr>
    </w:p>
    <w:p>
      <w:pPr>
        <w:pStyle w:val="BodyText"/>
      </w:pPr>
    </w:p>
    <w:p>
      <w:pPr>
        <w:pStyle w:val="BodyText"/>
        <w:spacing w:line="235" w:lineRule="exact"/>
        <w:ind w:left="866"/>
      </w:pPr>
      <w:r>
        <w:rPr/>
        <w:t>M</w:t>
      </w:r>
      <w:r>
        <w:rPr>
          <w:spacing w:val="25"/>
        </w:rPr>
        <w:t> </w:t>
      </w:r>
      <w:r>
        <w:rPr/>
        <w:t>is</w:t>
      </w:r>
      <w:r>
        <w:rPr>
          <w:spacing w:val="-1"/>
        </w:rPr>
        <w:t> </w:t>
      </w:r>
      <w:r>
        <w:rPr/>
        <w:t>torsional moment, </w:t>
      </w:r>
      <w:r>
        <w:rPr>
          <w:spacing w:val="-5"/>
        </w:rPr>
        <w:t>Nm;</w:t>
      </w:r>
    </w:p>
    <w:p>
      <w:pPr>
        <w:spacing w:line="143" w:lineRule="exact" w:before="0"/>
        <w:ind w:left="1080" w:right="0" w:firstLine="0"/>
        <w:jc w:val="left"/>
        <w:rPr>
          <w:sz w:val="16"/>
        </w:rPr>
      </w:pPr>
      <w:r>
        <w:rPr>
          <w:spacing w:val="-10"/>
          <w:sz w:val="16"/>
        </w:rPr>
        <w:t>t</w:t>
      </w:r>
    </w:p>
    <w:p>
      <w:pPr>
        <w:pStyle w:val="BodyText"/>
        <w:spacing w:before="88"/>
        <w:rPr>
          <w:sz w:val="16"/>
        </w:rPr>
      </w:pPr>
    </w:p>
    <w:p>
      <w:pPr>
        <w:pStyle w:val="BodyText"/>
        <w:spacing w:line="235" w:lineRule="exact"/>
        <w:ind w:left="866"/>
      </w:pPr>
      <w:r>
        <w:rPr/>
        <w:t>M</w:t>
      </w:r>
      <w:r>
        <w:rPr>
          <w:spacing w:val="61"/>
        </w:rPr>
        <w:t> </w:t>
      </w:r>
      <w:r>
        <w:rPr/>
        <w:t>is</w:t>
      </w:r>
      <w:r>
        <w:rPr>
          <w:spacing w:val="-1"/>
        </w:rPr>
        <w:t> </w:t>
      </w:r>
      <w:r>
        <w:rPr/>
        <w:t>bending</w:t>
      </w:r>
      <w:r>
        <w:rPr>
          <w:spacing w:val="-2"/>
        </w:rPr>
        <w:t> </w:t>
      </w:r>
      <w:r>
        <w:rPr/>
        <w:t>moment, </w:t>
      </w:r>
      <w:r>
        <w:rPr>
          <w:spacing w:val="-5"/>
        </w:rPr>
        <w:t>Nm;</w:t>
      </w:r>
    </w:p>
    <w:p>
      <w:pPr>
        <w:spacing w:line="143" w:lineRule="exact" w:before="0"/>
        <w:ind w:left="1080" w:right="0" w:firstLine="0"/>
        <w:jc w:val="left"/>
        <w:rPr>
          <w:sz w:val="16"/>
        </w:rPr>
      </w:pPr>
      <w:r>
        <w:rPr>
          <w:spacing w:val="-10"/>
          <w:sz w:val="16"/>
        </w:rPr>
        <w:t>b</w:t>
      </w:r>
    </w:p>
    <w:p>
      <w:pPr>
        <w:pStyle w:val="BodyText"/>
        <w:spacing w:before="90"/>
        <w:rPr>
          <w:sz w:val="16"/>
        </w:rPr>
      </w:pPr>
    </w:p>
    <w:p>
      <w:pPr>
        <w:pStyle w:val="BodyText"/>
        <w:spacing w:line="235" w:lineRule="exact"/>
        <w:ind w:left="866"/>
      </w:pPr>
      <w:r>
        <w:rPr/>
        <w:t>K</w:t>
      </w:r>
      <w:r>
        <w:rPr>
          <w:spacing w:val="23"/>
        </w:rPr>
        <w:t> </w:t>
      </w:r>
      <w:r>
        <w:rPr/>
        <w:t>is</w:t>
      </w:r>
      <w:r>
        <w:rPr>
          <w:spacing w:val="-1"/>
        </w:rPr>
        <w:t> </w:t>
      </w:r>
      <w:r>
        <w:rPr/>
        <w:t>combined</w:t>
      </w:r>
      <w:r>
        <w:rPr>
          <w:spacing w:val="-1"/>
        </w:rPr>
        <w:t> </w:t>
      </w:r>
      <w:r>
        <w:rPr/>
        <w:t>shock</w:t>
      </w:r>
      <w:r>
        <w:rPr>
          <w:spacing w:val="-1"/>
        </w:rPr>
        <w:t> </w:t>
      </w:r>
      <w:r>
        <w:rPr/>
        <w:t>and</w:t>
      </w:r>
      <w:r>
        <w:rPr>
          <w:spacing w:val="-1"/>
        </w:rPr>
        <w:t> </w:t>
      </w:r>
      <w:r>
        <w:rPr/>
        <w:t>fatigue</w:t>
      </w:r>
      <w:r>
        <w:rPr>
          <w:spacing w:val="-2"/>
        </w:rPr>
        <w:t> </w:t>
      </w:r>
      <w:r>
        <w:rPr/>
        <w:t>factor</w:t>
      </w:r>
      <w:r>
        <w:rPr>
          <w:spacing w:val="-1"/>
        </w:rPr>
        <w:t> </w:t>
      </w:r>
      <w:r>
        <w:rPr/>
        <w:t>applied</w:t>
      </w:r>
      <w:r>
        <w:rPr>
          <w:spacing w:val="-1"/>
        </w:rPr>
        <w:t> </w:t>
      </w:r>
      <w:r>
        <w:rPr/>
        <w:t>to</w:t>
      </w:r>
      <w:r>
        <w:rPr>
          <w:spacing w:val="1"/>
        </w:rPr>
        <w:t> </w:t>
      </w:r>
      <w:r>
        <w:rPr/>
        <w:t>torsional</w:t>
      </w:r>
      <w:r>
        <w:rPr>
          <w:spacing w:val="-1"/>
        </w:rPr>
        <w:t> </w:t>
      </w:r>
      <w:r>
        <w:rPr>
          <w:spacing w:val="-2"/>
        </w:rPr>
        <w:t>moment;</w:t>
      </w:r>
    </w:p>
    <w:p>
      <w:pPr>
        <w:spacing w:line="143" w:lineRule="exact" w:before="0"/>
        <w:ind w:left="1039" w:right="0" w:firstLine="0"/>
        <w:jc w:val="left"/>
        <w:rPr>
          <w:sz w:val="16"/>
        </w:rPr>
      </w:pPr>
      <w:r>
        <w:rPr>
          <w:spacing w:val="-10"/>
          <w:sz w:val="16"/>
        </w:rPr>
        <w:t>t</w:t>
      </w:r>
    </w:p>
    <w:p>
      <w:pPr>
        <w:pStyle w:val="BodyText"/>
        <w:spacing w:before="90"/>
        <w:rPr>
          <w:sz w:val="16"/>
        </w:rPr>
      </w:pPr>
    </w:p>
    <w:p>
      <w:pPr>
        <w:pStyle w:val="BodyText"/>
        <w:spacing w:line="235" w:lineRule="exact"/>
        <w:ind w:left="866"/>
      </w:pPr>
      <w:r>
        <w:rPr/>
        <w:t>K</w:t>
      </w:r>
      <w:r>
        <w:rPr>
          <w:spacing w:val="42"/>
        </w:rPr>
        <w:t> </w:t>
      </w:r>
      <w:r>
        <w:rPr/>
        <w:t>is 1.0 for load</w:t>
      </w:r>
      <w:r>
        <w:rPr>
          <w:spacing w:val="-1"/>
        </w:rPr>
        <w:t> </w:t>
      </w:r>
      <w:r>
        <w:rPr/>
        <w:t>applied</w:t>
      </w:r>
      <w:r>
        <w:rPr>
          <w:spacing w:val="2"/>
        </w:rPr>
        <w:t> </w:t>
      </w:r>
      <w:r>
        <w:rPr/>
        <w:t>gradually</w:t>
      </w:r>
      <w:r>
        <w:rPr>
          <w:spacing w:val="-5"/>
        </w:rPr>
        <w:t> </w:t>
      </w:r>
      <w:r>
        <w:rPr/>
        <w:t>to rotating</w:t>
      </w:r>
      <w:r>
        <w:rPr>
          <w:spacing w:val="-3"/>
        </w:rPr>
        <w:t> </w:t>
      </w:r>
      <w:r>
        <w:rPr>
          <w:spacing w:val="-2"/>
        </w:rPr>
        <w:t>shafts;</w:t>
      </w:r>
    </w:p>
    <w:p>
      <w:pPr>
        <w:spacing w:line="143" w:lineRule="exact" w:before="0"/>
        <w:ind w:left="1039" w:right="0" w:firstLine="0"/>
        <w:jc w:val="left"/>
        <w:rPr>
          <w:sz w:val="16"/>
        </w:rPr>
      </w:pPr>
      <w:r>
        <w:rPr>
          <w:spacing w:val="-10"/>
          <w:sz w:val="16"/>
        </w:rPr>
        <w:t>t</w:t>
      </w:r>
    </w:p>
    <w:p>
      <w:pPr>
        <w:pStyle w:val="BodyText"/>
        <w:spacing w:before="88"/>
        <w:rPr>
          <w:sz w:val="16"/>
        </w:rPr>
      </w:pPr>
    </w:p>
    <w:p>
      <w:pPr>
        <w:pStyle w:val="BodyText"/>
        <w:spacing w:line="235" w:lineRule="exact"/>
        <w:ind w:left="866"/>
      </w:pPr>
      <w:r>
        <w:rPr/>
        <w:t>K</w:t>
      </w:r>
      <w:r>
        <w:rPr>
          <w:spacing w:val="57"/>
        </w:rPr>
        <w:t> </w:t>
      </w:r>
      <w:r>
        <w:rPr/>
        <w:t>is</w:t>
      </w:r>
      <w:r>
        <w:rPr>
          <w:spacing w:val="-1"/>
        </w:rPr>
        <w:t> </w:t>
      </w:r>
      <w:r>
        <w:rPr/>
        <w:t>combined</w:t>
      </w:r>
      <w:r>
        <w:rPr>
          <w:spacing w:val="-1"/>
        </w:rPr>
        <w:t> </w:t>
      </w:r>
      <w:r>
        <w:rPr/>
        <w:t>shock</w:t>
      </w:r>
      <w:r>
        <w:rPr>
          <w:spacing w:val="-1"/>
        </w:rPr>
        <w:t> </w:t>
      </w:r>
      <w:r>
        <w:rPr/>
        <w:t>and</w:t>
      </w:r>
      <w:r>
        <w:rPr>
          <w:spacing w:val="-1"/>
        </w:rPr>
        <w:t> </w:t>
      </w:r>
      <w:r>
        <w:rPr/>
        <w:t>fatigue</w:t>
      </w:r>
      <w:r>
        <w:rPr>
          <w:spacing w:val="-2"/>
        </w:rPr>
        <w:t> </w:t>
      </w:r>
      <w:r>
        <w:rPr/>
        <w:t>factor</w:t>
      </w:r>
      <w:r>
        <w:rPr>
          <w:spacing w:val="-1"/>
        </w:rPr>
        <w:t> </w:t>
      </w:r>
      <w:r>
        <w:rPr/>
        <w:t>applied</w:t>
      </w:r>
      <w:r>
        <w:rPr>
          <w:spacing w:val="-1"/>
        </w:rPr>
        <w:t> </w:t>
      </w:r>
      <w:r>
        <w:rPr/>
        <w:t>to</w:t>
      </w:r>
      <w:r>
        <w:rPr>
          <w:spacing w:val="-1"/>
        </w:rPr>
        <w:t> </w:t>
      </w:r>
      <w:r>
        <w:rPr/>
        <w:t>bending</w:t>
      </w:r>
      <w:r>
        <w:rPr>
          <w:spacing w:val="-2"/>
        </w:rPr>
        <w:t> moment;</w:t>
      </w:r>
    </w:p>
    <w:p>
      <w:pPr>
        <w:spacing w:line="143" w:lineRule="exact" w:before="0"/>
        <w:ind w:left="1039" w:right="0" w:firstLine="0"/>
        <w:jc w:val="left"/>
        <w:rPr>
          <w:sz w:val="16"/>
        </w:rPr>
      </w:pPr>
      <w:r>
        <w:rPr>
          <w:spacing w:val="-10"/>
          <w:sz w:val="16"/>
        </w:rPr>
        <w:t>b</w:t>
      </w:r>
    </w:p>
    <w:p>
      <w:pPr>
        <w:pStyle w:val="BodyText"/>
        <w:spacing w:line="550" w:lineRule="atLeast" w:before="2"/>
        <w:ind w:left="866" w:right="3272"/>
      </w:pPr>
      <w:r>
        <w:rPr>
          <w:position w:val="2"/>
        </w:rPr>
        <w:t>K</w:t>
      </w:r>
      <w:r>
        <w:rPr>
          <w:sz w:val="16"/>
        </w:rPr>
        <w:t>b</w:t>
      </w:r>
      <w:r>
        <w:rPr>
          <w:spacing w:val="-1"/>
          <w:sz w:val="16"/>
        </w:rPr>
        <w:t> </w:t>
      </w:r>
      <w:r>
        <w:rPr>
          <w:position w:val="2"/>
        </w:rPr>
        <w:t>is</w:t>
      </w:r>
      <w:r>
        <w:rPr>
          <w:spacing w:val="-4"/>
          <w:position w:val="2"/>
        </w:rPr>
        <w:t> </w:t>
      </w:r>
      <w:r>
        <w:rPr>
          <w:position w:val="2"/>
        </w:rPr>
        <w:t>1.5</w:t>
      </w:r>
      <w:r>
        <w:rPr>
          <w:spacing w:val="-4"/>
          <w:position w:val="2"/>
        </w:rPr>
        <w:t> </w:t>
      </w:r>
      <w:r>
        <w:rPr>
          <w:position w:val="2"/>
        </w:rPr>
        <w:t>for</w:t>
      </w:r>
      <w:r>
        <w:rPr>
          <w:spacing w:val="-4"/>
          <w:position w:val="2"/>
        </w:rPr>
        <w:t> </w:t>
      </w:r>
      <w:r>
        <w:rPr>
          <w:position w:val="2"/>
        </w:rPr>
        <w:t>load</w:t>
      </w:r>
      <w:r>
        <w:rPr>
          <w:spacing w:val="-4"/>
          <w:position w:val="2"/>
        </w:rPr>
        <w:t> </w:t>
      </w:r>
      <w:r>
        <w:rPr>
          <w:position w:val="2"/>
        </w:rPr>
        <w:t>applied</w:t>
      </w:r>
      <w:r>
        <w:rPr>
          <w:spacing w:val="-4"/>
          <w:position w:val="2"/>
        </w:rPr>
        <w:t> </w:t>
      </w:r>
      <w:r>
        <w:rPr>
          <w:position w:val="2"/>
        </w:rPr>
        <w:t>gradually</w:t>
      </w:r>
      <w:r>
        <w:rPr>
          <w:spacing w:val="-9"/>
          <w:position w:val="2"/>
        </w:rPr>
        <w:t> </w:t>
      </w:r>
      <w:r>
        <w:rPr>
          <w:position w:val="2"/>
        </w:rPr>
        <w:t>to</w:t>
      </w:r>
      <w:r>
        <w:rPr>
          <w:spacing w:val="-4"/>
          <w:position w:val="2"/>
        </w:rPr>
        <w:t> </w:t>
      </w:r>
      <w:r>
        <w:rPr>
          <w:position w:val="2"/>
        </w:rPr>
        <w:t>rotating</w:t>
      </w:r>
      <w:r>
        <w:rPr>
          <w:spacing w:val="-7"/>
          <w:position w:val="2"/>
        </w:rPr>
        <w:t> </w:t>
      </w:r>
      <w:r>
        <w:rPr>
          <w:position w:val="2"/>
        </w:rPr>
        <w:t>shafts; </w:t>
      </w:r>
      <w:r>
        <w:rPr/>
        <w:t>S</w:t>
      </w:r>
      <w:r>
        <w:rPr>
          <w:spacing w:val="40"/>
        </w:rPr>
        <w:t> </w:t>
      </w:r>
      <w:r>
        <w:rPr/>
        <w:t>is the allowable shear stress;</w:t>
      </w:r>
    </w:p>
    <w:p>
      <w:pPr>
        <w:spacing w:line="103" w:lineRule="exact" w:before="0"/>
        <w:ind w:left="1001" w:right="0" w:firstLine="0"/>
        <w:jc w:val="left"/>
        <w:rPr>
          <w:sz w:val="16"/>
        </w:rPr>
      </w:pPr>
      <w:r>
        <w:rPr>
          <w:spacing w:val="-10"/>
          <w:sz w:val="16"/>
        </w:rPr>
        <w:t>s</w:t>
      </w:r>
    </w:p>
    <w:p>
      <w:pPr>
        <w:pStyle w:val="BodyText"/>
        <w:spacing w:before="76"/>
        <w:rPr>
          <w:sz w:val="16"/>
        </w:rPr>
      </w:pPr>
    </w:p>
    <w:p>
      <w:pPr>
        <w:spacing w:line="149" w:lineRule="exact" w:before="0"/>
        <w:ind w:left="1942" w:right="0" w:firstLine="0"/>
        <w:jc w:val="left"/>
        <w:rPr>
          <w:sz w:val="16"/>
        </w:rPr>
      </w:pPr>
      <w:r>
        <w:rPr>
          <w:spacing w:val="-10"/>
          <w:sz w:val="16"/>
        </w:rPr>
        <w:t>2</w:t>
      </w:r>
    </w:p>
    <w:p>
      <w:pPr>
        <w:pStyle w:val="BodyText"/>
        <w:spacing w:line="241" w:lineRule="exact"/>
        <w:ind w:left="866"/>
      </w:pPr>
      <w:r>
        <w:rPr/>
        <w:t>=</w:t>
      </w:r>
      <w:r>
        <w:rPr>
          <w:spacing w:val="-2"/>
        </w:rPr>
        <w:t> </w:t>
      </w:r>
      <w:r>
        <w:rPr/>
        <w:t>55MN/m</w:t>
      </w:r>
      <w:r>
        <w:rPr>
          <w:spacing w:val="63"/>
        </w:rPr>
        <w:t> </w:t>
      </w:r>
      <w:r>
        <w:rPr/>
        <w:t>for</w:t>
      </w:r>
      <w:r>
        <w:rPr>
          <w:spacing w:val="-2"/>
        </w:rPr>
        <w:t> </w:t>
      </w:r>
      <w:r>
        <w:rPr/>
        <w:t>shaft without key</w:t>
      </w:r>
      <w:r>
        <w:rPr>
          <w:spacing w:val="-5"/>
        </w:rPr>
        <w:t> </w:t>
      </w:r>
      <w:r>
        <w:rPr>
          <w:spacing w:val="-4"/>
        </w:rPr>
        <w:t>way;</w:t>
      </w:r>
    </w:p>
    <w:p>
      <w:pPr>
        <w:spacing w:line="149" w:lineRule="exact" w:before="260"/>
        <w:ind w:left="1942" w:right="0" w:firstLine="0"/>
        <w:jc w:val="left"/>
        <w:rPr>
          <w:sz w:val="16"/>
        </w:rPr>
      </w:pPr>
      <w:r>
        <w:rPr>
          <w:spacing w:val="-10"/>
          <w:sz w:val="16"/>
        </w:rPr>
        <w:t>2</w:t>
      </w:r>
    </w:p>
    <w:p>
      <w:pPr>
        <w:pStyle w:val="BodyText"/>
        <w:spacing w:line="241" w:lineRule="exact"/>
        <w:ind w:left="866"/>
      </w:pPr>
      <w:r>
        <w:rPr/>
        <w:t>=</w:t>
      </w:r>
      <w:r>
        <w:rPr>
          <w:spacing w:val="-2"/>
        </w:rPr>
        <w:t> </w:t>
      </w:r>
      <w:r>
        <w:rPr/>
        <w:t>40MN/m</w:t>
      </w:r>
      <w:r>
        <w:rPr>
          <w:spacing w:val="63"/>
        </w:rPr>
        <w:t> </w:t>
      </w:r>
      <w:r>
        <w:rPr/>
        <w:t>for</w:t>
      </w:r>
      <w:r>
        <w:rPr>
          <w:spacing w:val="-2"/>
        </w:rPr>
        <w:t> </w:t>
      </w:r>
      <w:r>
        <w:rPr/>
        <w:t>shaft with key</w:t>
      </w:r>
      <w:r>
        <w:rPr>
          <w:spacing w:val="-3"/>
        </w:rPr>
        <w:t> </w:t>
      </w:r>
      <w:r>
        <w:rPr>
          <w:spacing w:val="-4"/>
        </w:rPr>
        <w:t>way;</w:t>
      </w:r>
    </w:p>
    <w:p>
      <w:pPr>
        <w:pStyle w:val="BodyText"/>
        <w:spacing w:before="275"/>
        <w:ind w:left="307"/>
      </w:pPr>
      <w:r>
        <w:rPr>
          <w:position w:val="2"/>
        </w:rPr>
        <w:t>R</w:t>
      </w:r>
      <w:r>
        <w:rPr>
          <w:sz w:val="16"/>
        </w:rPr>
        <w:t>A</w:t>
      </w:r>
      <w:r>
        <w:rPr>
          <w:spacing w:val="15"/>
          <w:sz w:val="16"/>
        </w:rPr>
        <w:t> </w:t>
      </w:r>
      <w:r>
        <w:rPr>
          <w:position w:val="2"/>
        </w:rPr>
        <w:t>=</w:t>
      </w:r>
      <w:r>
        <w:rPr>
          <w:spacing w:val="-2"/>
          <w:position w:val="2"/>
        </w:rPr>
        <w:t> </w:t>
      </w:r>
      <w:r>
        <w:rPr>
          <w:position w:val="2"/>
        </w:rPr>
        <w:t>R</w:t>
      </w:r>
      <w:r>
        <w:rPr>
          <w:sz w:val="16"/>
        </w:rPr>
        <w:t>B</w:t>
      </w:r>
      <w:r>
        <w:rPr>
          <w:spacing w:val="19"/>
          <w:sz w:val="16"/>
        </w:rPr>
        <w:t> </w:t>
      </w:r>
      <w:r>
        <w:rPr>
          <w:position w:val="2"/>
        </w:rPr>
        <w:t>=</w:t>
      </w:r>
      <w:r>
        <w:rPr>
          <w:spacing w:val="-1"/>
          <w:position w:val="2"/>
        </w:rPr>
        <w:t> </w:t>
      </w:r>
      <w:r>
        <w:rPr>
          <w:position w:val="2"/>
        </w:rPr>
        <w:t>reactions</w:t>
      </w:r>
      <w:r>
        <w:rPr>
          <w:spacing w:val="-1"/>
          <w:position w:val="2"/>
        </w:rPr>
        <w:t> </w:t>
      </w:r>
      <w:r>
        <w:rPr>
          <w:position w:val="2"/>
        </w:rPr>
        <w:t>from</w:t>
      </w:r>
      <w:r>
        <w:rPr>
          <w:spacing w:val="1"/>
          <w:position w:val="2"/>
        </w:rPr>
        <w:t> </w:t>
      </w:r>
      <w:r>
        <w:rPr>
          <w:position w:val="2"/>
        </w:rPr>
        <w:t>bearing</w:t>
      </w:r>
      <w:r>
        <w:rPr>
          <w:spacing w:val="-3"/>
          <w:position w:val="2"/>
        </w:rPr>
        <w:t> </w:t>
      </w:r>
      <w:r>
        <w:rPr>
          <w:spacing w:val="-2"/>
          <w:position w:val="2"/>
        </w:rPr>
        <w:t>support</w:t>
      </w:r>
    </w:p>
    <w:p>
      <w:pPr>
        <w:pStyle w:val="BodyText"/>
        <w:spacing w:before="118"/>
        <w:rPr>
          <w:sz w:val="20"/>
        </w:rPr>
      </w:pPr>
    </w:p>
    <w:p>
      <w:pPr>
        <w:spacing w:after="0"/>
        <w:rPr>
          <w:sz w:val="20"/>
        </w:rPr>
        <w:sectPr>
          <w:type w:val="continuous"/>
          <w:pgSz w:w="11910" w:h="16850"/>
          <w:pgMar w:header="0" w:footer="1014" w:top="1340" w:bottom="1200" w:left="1680" w:right="920"/>
        </w:sectPr>
      </w:pPr>
    </w:p>
    <w:p>
      <w:pPr>
        <w:spacing w:before="242"/>
        <w:ind w:left="307" w:right="0" w:firstLine="0"/>
        <w:jc w:val="left"/>
        <w:rPr>
          <w:rFonts w:ascii="Cambria Math" w:eastAsia="Cambria Math"/>
          <w:sz w:val="24"/>
        </w:rPr>
      </w:pPr>
      <w:r>
        <w:rPr>
          <w:rFonts w:ascii="Cambria Math" w:eastAsia="Cambria Math"/>
          <w:w w:val="105"/>
          <w:sz w:val="24"/>
        </w:rPr>
        <w:t>𝑅</w:t>
      </w:r>
      <w:r>
        <w:rPr>
          <w:rFonts w:ascii="Cambria Math" w:eastAsia="Cambria Math"/>
          <w:w w:val="105"/>
          <w:sz w:val="24"/>
          <w:vertAlign w:val="subscript"/>
        </w:rPr>
        <w:t>𝐴</w:t>
      </w:r>
      <w:r>
        <w:rPr>
          <w:rFonts w:ascii="Cambria Math" w:eastAsia="Cambria Math"/>
          <w:spacing w:val="4"/>
          <w:w w:val="105"/>
          <w:sz w:val="24"/>
          <w:vertAlign w:val="baseline"/>
        </w:rPr>
        <w:t> </w:t>
      </w:r>
      <w:r>
        <w:rPr>
          <w:rFonts w:ascii="Cambria Math" w:eastAsia="Cambria Math"/>
          <w:spacing w:val="-18"/>
          <w:w w:val="105"/>
          <w:sz w:val="24"/>
          <w:vertAlign w:val="baseline"/>
        </w:rPr>
        <w:t>=</w:t>
      </w:r>
    </w:p>
    <w:p>
      <w:pPr>
        <w:pStyle w:val="BodyText"/>
        <w:spacing w:before="59"/>
        <w:ind w:left="2" w:right="7712"/>
        <w:jc w:val="center"/>
        <w:rPr>
          <w:rFonts w:ascii="Cambria Math"/>
        </w:rPr>
      </w:pPr>
      <w:r>
        <w:rPr/>
        <w:br w:type="column"/>
      </w:r>
      <w:r>
        <w:rPr>
          <w:rFonts w:ascii="Cambria Math"/>
          <w:spacing w:val="-2"/>
        </w:rPr>
        <w:t>646.7</w:t>
      </w:r>
    </w:p>
    <w:p>
      <w:pPr>
        <w:pStyle w:val="BodyText"/>
        <w:spacing w:before="6"/>
        <w:rPr>
          <w:rFonts w:ascii="Cambria Math"/>
          <w:sz w:val="4"/>
        </w:rPr>
      </w:pPr>
    </w:p>
    <w:p>
      <w:pPr>
        <w:pStyle w:val="BodyText"/>
        <w:spacing w:line="20" w:lineRule="exact"/>
        <w:ind w:left="78"/>
        <w:rPr>
          <w:rFonts w:ascii="Cambria Math"/>
          <w:sz w:val="2"/>
        </w:rPr>
      </w:pPr>
      <w:r>
        <w:rPr>
          <w:rFonts w:ascii="Cambria Math"/>
          <w:sz w:val="2"/>
        </w:rPr>
        <mc:AlternateContent>
          <mc:Choice Requires="wps">
            <w:drawing>
              <wp:inline distT="0" distB="0" distL="0" distR="0">
                <wp:extent cx="368935" cy="10795"/>
                <wp:effectExtent l="0" t="0" r="0" b="0"/>
                <wp:docPr id="66" name="Group 66"/>
                <wp:cNvGraphicFramePr>
                  <a:graphicFrameLocks/>
                </wp:cNvGraphicFramePr>
                <a:graphic>
                  <a:graphicData uri="http://schemas.microsoft.com/office/word/2010/wordprocessingGroup">
                    <wpg:wgp>
                      <wpg:cNvPr id="66" name="Group 66"/>
                      <wpg:cNvGrpSpPr/>
                      <wpg:grpSpPr>
                        <a:xfrm>
                          <a:off x="0" y="0"/>
                          <a:ext cx="368935" cy="10795"/>
                          <a:chExt cx="368935" cy="10795"/>
                        </a:xfrm>
                      </wpg:grpSpPr>
                      <wps:wsp>
                        <wps:cNvPr id="67" name="Graphic 67"/>
                        <wps:cNvSpPr/>
                        <wps:spPr>
                          <a:xfrm>
                            <a:off x="0" y="0"/>
                            <a:ext cx="368935" cy="10795"/>
                          </a:xfrm>
                          <a:custGeom>
                            <a:avLst/>
                            <a:gdLst/>
                            <a:ahLst/>
                            <a:cxnLst/>
                            <a:rect l="l" t="t" r="r" b="b"/>
                            <a:pathLst>
                              <a:path w="368935" h="10795">
                                <a:moveTo>
                                  <a:pt x="368807" y="0"/>
                                </a:moveTo>
                                <a:lnTo>
                                  <a:pt x="0" y="0"/>
                                </a:lnTo>
                                <a:lnTo>
                                  <a:pt x="0" y="10668"/>
                                </a:lnTo>
                                <a:lnTo>
                                  <a:pt x="368807" y="10668"/>
                                </a:lnTo>
                                <a:lnTo>
                                  <a:pt x="36880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9.05pt;height:.85pt;mso-position-horizontal-relative:char;mso-position-vertical-relative:line" id="docshapegroup65" coordorigin="0,0" coordsize="581,17">
                <v:rect style="position:absolute;left:0;top:0;width:581;height:17" id="docshape66" filled="true" fillcolor="#000000" stroked="false">
                  <v:fill type="solid"/>
                </v:rect>
              </v:group>
            </w:pict>
          </mc:Fallback>
        </mc:AlternateContent>
      </w:r>
      <w:r>
        <w:rPr>
          <w:rFonts w:ascii="Cambria Math"/>
          <w:sz w:val="2"/>
        </w:rPr>
      </w:r>
    </w:p>
    <w:p>
      <w:pPr>
        <w:pStyle w:val="BodyText"/>
        <w:ind w:right="7712"/>
        <w:jc w:val="center"/>
        <w:rPr>
          <w:rFonts w:ascii="Cambria Math"/>
        </w:rPr>
      </w:pPr>
      <w:r>
        <w:rPr>
          <w:rFonts w:ascii="Cambria Math"/>
          <w:spacing w:val="-10"/>
        </w:rPr>
        <w:t>2</w:t>
      </w:r>
    </w:p>
    <w:p>
      <w:pPr>
        <w:spacing w:after="0"/>
        <w:jc w:val="center"/>
        <w:rPr>
          <w:rFonts w:ascii="Cambria Math"/>
        </w:rPr>
        <w:sectPr>
          <w:type w:val="continuous"/>
          <w:pgSz w:w="11910" w:h="16850"/>
          <w:pgMar w:header="0" w:footer="1014" w:top="1340" w:bottom="1200" w:left="1680" w:right="920"/>
          <w:cols w:num="2" w:equalWidth="0">
            <w:col w:w="816" w:space="40"/>
            <w:col w:w="8454"/>
          </w:cols>
        </w:sectPr>
      </w:pPr>
    </w:p>
    <w:p>
      <w:pPr>
        <w:pStyle w:val="BodyText"/>
        <w:spacing w:before="30"/>
        <w:ind w:left="307"/>
        <w:rPr>
          <w:rFonts w:ascii="Cambria Math" w:eastAsia="Cambria Math"/>
        </w:rPr>
      </w:pPr>
      <w:r>
        <w:rPr>
          <w:rFonts w:ascii="Cambria Math" w:eastAsia="Cambria Math"/>
        </w:rPr>
        <w:t>𝑅</w:t>
      </w:r>
      <w:r>
        <w:rPr>
          <w:rFonts w:ascii="Cambria Math" w:eastAsia="Cambria Math"/>
          <w:position w:val="-4"/>
          <w:sz w:val="17"/>
        </w:rPr>
        <w:t>𝐴</w:t>
      </w:r>
      <w:r>
        <w:rPr>
          <w:rFonts w:ascii="Cambria Math" w:eastAsia="Cambria Math"/>
          <w:spacing w:val="36"/>
          <w:position w:val="-4"/>
          <w:sz w:val="17"/>
        </w:rPr>
        <w:t> </w:t>
      </w:r>
      <w:r>
        <w:rPr>
          <w:rFonts w:ascii="Cambria Math" w:eastAsia="Cambria Math"/>
        </w:rPr>
        <w:t>=</w:t>
      </w:r>
      <w:r>
        <w:rPr>
          <w:rFonts w:ascii="Cambria Math" w:eastAsia="Cambria Math"/>
          <w:spacing w:val="28"/>
        </w:rPr>
        <w:t>  </w:t>
      </w:r>
      <w:r>
        <w:rPr>
          <w:rFonts w:ascii="Cambria Math" w:eastAsia="Cambria Math"/>
          <w:spacing w:val="-2"/>
        </w:rPr>
        <w:t>323.35𝑁</w:t>
      </w:r>
    </w:p>
    <w:p>
      <w:pPr>
        <w:pStyle w:val="BodyText"/>
        <w:spacing w:before="177"/>
        <w:rPr>
          <w:rFonts w:ascii="Cambria Math"/>
        </w:rPr>
      </w:pPr>
    </w:p>
    <w:p>
      <w:pPr>
        <w:spacing w:before="1"/>
        <w:ind w:left="307" w:right="0" w:firstLine="0"/>
        <w:jc w:val="left"/>
        <w:rPr>
          <w:rFonts w:ascii="Cambria Math" w:eastAsia="Cambria Math"/>
          <w:sz w:val="24"/>
        </w:rPr>
      </w:pPr>
      <w:r>
        <w:rPr/>
        <mc:AlternateContent>
          <mc:Choice Requires="wps">
            <w:drawing>
              <wp:anchor distT="0" distB="0" distL="0" distR="0" allowOverlap="1" layoutInCell="1" locked="0" behindDoc="0" simplePos="0" relativeHeight="15755776">
                <wp:simplePos x="0" y="0"/>
                <wp:positionH relativeFrom="page">
                  <wp:posOffset>1920494</wp:posOffset>
                </wp:positionH>
                <wp:positionV relativeFrom="paragraph">
                  <wp:posOffset>97166</wp:posOffset>
                </wp:positionV>
                <wp:extent cx="62865" cy="10795"/>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62865" cy="10795"/>
                        </a:xfrm>
                        <a:custGeom>
                          <a:avLst/>
                          <a:gdLst/>
                          <a:ahLst/>
                          <a:cxnLst/>
                          <a:rect l="l" t="t" r="r" b="b"/>
                          <a:pathLst>
                            <a:path w="62865" h="10795">
                              <a:moveTo>
                                <a:pt x="62483" y="0"/>
                              </a:moveTo>
                              <a:lnTo>
                                <a:pt x="0" y="0"/>
                              </a:lnTo>
                              <a:lnTo>
                                <a:pt x="0" y="10668"/>
                              </a:lnTo>
                              <a:lnTo>
                                <a:pt x="62483" y="10668"/>
                              </a:lnTo>
                              <a:lnTo>
                                <a:pt x="624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1.220001pt;margin-top:7.650869pt;width:4.92pt;height:.84pt;mso-position-horizontal-relative:page;mso-position-vertical-relative:paragraph;z-index:15755776" id="docshape67"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57824">
                <wp:simplePos x="0" y="0"/>
                <wp:positionH relativeFrom="page">
                  <wp:posOffset>1920494</wp:posOffset>
                </wp:positionH>
                <wp:positionV relativeFrom="paragraph">
                  <wp:posOffset>-28146</wp:posOffset>
                </wp:positionV>
                <wp:extent cx="59690" cy="10858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59690" cy="108585"/>
                        </a:xfrm>
                        <a:prstGeom prst="rect">
                          <a:avLst/>
                        </a:prstGeom>
                      </wps:spPr>
                      <wps:txbx>
                        <w:txbxContent>
                          <w:p>
                            <w:pPr>
                              <w:spacing w:line="170" w:lineRule="exact" w:before="0"/>
                              <w:ind w:left="0" w:right="0" w:firstLine="0"/>
                              <w:jc w:val="left"/>
                              <w:rPr>
                                <w:rFonts w:ascii="Cambria Math" w:eastAsia="Cambria Math"/>
                                <w:sz w:val="17"/>
                              </w:rPr>
                            </w:pPr>
                            <w:r>
                              <w:rPr>
                                <w:rFonts w:ascii="Cambria Math" w:eastAsia="Cambria Math"/>
                                <w:spacing w:val="-10"/>
                                <w:sz w:val="17"/>
                              </w:rPr>
                              <w:t>𝐿</w:t>
                            </w:r>
                          </w:p>
                        </w:txbxContent>
                      </wps:txbx>
                      <wps:bodyPr wrap="square" lIns="0" tIns="0" rIns="0" bIns="0" rtlCol="0">
                        <a:noAutofit/>
                      </wps:bodyPr>
                    </wps:wsp>
                  </a:graphicData>
                </a:graphic>
              </wp:anchor>
            </w:drawing>
          </mc:Choice>
          <mc:Fallback>
            <w:pict>
              <v:shape style="position:absolute;margin-left:151.220001pt;margin-top:-2.21626pt;width:4.7pt;height:8.550pt;mso-position-horizontal-relative:page;mso-position-vertical-relative:paragraph;z-index:15757824" type="#_x0000_t202" id="docshape68" filled="false" stroked="false">
                <v:textbox inset="0,0,0,0">
                  <w:txbxContent>
                    <w:p>
                      <w:pPr>
                        <w:spacing w:line="170" w:lineRule="exact" w:before="0"/>
                        <w:ind w:left="0" w:right="0" w:firstLine="0"/>
                        <w:jc w:val="left"/>
                        <w:rPr>
                          <w:rFonts w:ascii="Cambria Math" w:eastAsia="Cambria Math"/>
                          <w:sz w:val="17"/>
                        </w:rPr>
                      </w:pPr>
                      <w:r>
                        <w:rPr>
                          <w:rFonts w:ascii="Cambria Math" w:eastAsia="Cambria Math"/>
                          <w:spacing w:val="-10"/>
                          <w:sz w:val="17"/>
                        </w:rPr>
                        <w:t>𝐿</w:t>
                      </w:r>
                    </w:p>
                  </w:txbxContent>
                </v:textbox>
                <w10:wrap type="none"/>
              </v:shape>
            </w:pict>
          </mc:Fallback>
        </mc:AlternateContent>
      </w:r>
      <w:r>
        <w:rPr/>
        <mc:AlternateContent>
          <mc:Choice Requires="wps">
            <w:drawing>
              <wp:anchor distT="0" distB="0" distL="0" distR="0" allowOverlap="1" layoutInCell="1" locked="0" behindDoc="0" simplePos="0" relativeHeight="15758336">
                <wp:simplePos x="0" y="0"/>
                <wp:positionH relativeFrom="page">
                  <wp:posOffset>1920494</wp:posOffset>
                </wp:positionH>
                <wp:positionV relativeFrom="paragraph">
                  <wp:posOffset>137969</wp:posOffset>
                </wp:positionV>
                <wp:extent cx="62865" cy="10858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62865" cy="108585"/>
                        </a:xfrm>
                        <a:prstGeom prst="rect">
                          <a:avLst/>
                        </a:prstGeom>
                      </wps:spPr>
                      <wps:txbx>
                        <w:txbxContent>
                          <w:p>
                            <w:pPr>
                              <w:spacing w:line="170" w:lineRule="exact" w:before="0"/>
                              <w:ind w:left="0" w:right="0" w:firstLine="0"/>
                              <w:jc w:val="left"/>
                              <w:rPr>
                                <w:rFonts w:ascii="Cambria Math"/>
                                <w:sz w:val="17"/>
                              </w:rPr>
                            </w:pPr>
                            <w:r>
                              <w:rPr>
                                <w:rFonts w:ascii="Cambria Math"/>
                                <w:spacing w:val="-10"/>
                                <w:w w:val="105"/>
                                <w:sz w:val="17"/>
                              </w:rPr>
                              <w:t>2</w:t>
                            </w:r>
                          </w:p>
                        </w:txbxContent>
                      </wps:txbx>
                      <wps:bodyPr wrap="square" lIns="0" tIns="0" rIns="0" bIns="0" rtlCol="0">
                        <a:noAutofit/>
                      </wps:bodyPr>
                    </wps:wsp>
                  </a:graphicData>
                </a:graphic>
              </wp:anchor>
            </w:drawing>
          </mc:Choice>
          <mc:Fallback>
            <w:pict>
              <v:shape style="position:absolute;margin-left:151.220001pt;margin-top:10.86374pt;width:4.95pt;height:8.550pt;mso-position-horizontal-relative:page;mso-position-vertical-relative:paragraph;z-index:15758336" type="#_x0000_t202" id="docshape69" filled="false" stroked="false">
                <v:textbox inset="0,0,0,0">
                  <w:txbxContent>
                    <w:p>
                      <w:pPr>
                        <w:spacing w:line="170" w:lineRule="exact" w:before="0"/>
                        <w:ind w:left="0" w:right="0" w:firstLine="0"/>
                        <w:jc w:val="left"/>
                        <w:rPr>
                          <w:rFonts w:ascii="Cambria Math"/>
                          <w:sz w:val="17"/>
                        </w:rPr>
                      </w:pPr>
                      <w:r>
                        <w:rPr>
                          <w:rFonts w:ascii="Cambria Math"/>
                          <w:spacing w:val="-10"/>
                          <w:w w:val="105"/>
                          <w:sz w:val="17"/>
                        </w:rPr>
                        <w:t>2</w:t>
                      </w:r>
                    </w:p>
                  </w:txbxContent>
                </v:textbox>
                <w10:wrap type="none"/>
              </v:shape>
            </w:pict>
          </mc:Fallback>
        </mc:AlternateContent>
      </w:r>
      <w:r>
        <w:rPr>
          <w:position w:val="2"/>
          <w:sz w:val="24"/>
        </w:rPr>
        <w:t>M</w:t>
      </w:r>
      <w:r>
        <w:rPr>
          <w:sz w:val="16"/>
        </w:rPr>
        <w:t>b</w:t>
      </w:r>
      <w:r>
        <w:rPr>
          <w:spacing w:val="61"/>
          <w:w w:val="150"/>
          <w:sz w:val="16"/>
        </w:rPr>
        <w:t> </w:t>
      </w:r>
      <w:r>
        <w:rPr>
          <w:position w:val="2"/>
          <w:sz w:val="24"/>
        </w:rPr>
        <w:t>=</w:t>
      </w:r>
      <w:r>
        <w:rPr>
          <w:spacing w:val="-1"/>
          <w:position w:val="2"/>
          <w:sz w:val="24"/>
        </w:rPr>
        <w:t> </w:t>
      </w:r>
      <w:r>
        <w:rPr>
          <w:rFonts w:ascii="Cambria Math" w:eastAsia="Cambria Math"/>
          <w:spacing w:val="-5"/>
          <w:position w:val="2"/>
          <w:sz w:val="24"/>
        </w:rPr>
        <w:t>𝑅</w:t>
      </w:r>
      <w:r>
        <w:rPr>
          <w:rFonts w:ascii="Cambria Math" w:eastAsia="Cambria Math"/>
          <w:spacing w:val="-5"/>
          <w:position w:val="2"/>
          <w:sz w:val="24"/>
          <w:vertAlign w:val="subscript"/>
        </w:rPr>
        <w:t>𝐴</w:t>
      </w:r>
    </w:p>
    <w:p>
      <w:pPr>
        <w:pStyle w:val="BodyText"/>
        <w:spacing w:before="188"/>
        <w:rPr>
          <w:rFonts w:ascii="Cambria Math"/>
        </w:rPr>
      </w:pPr>
    </w:p>
    <w:p>
      <w:pPr>
        <w:spacing w:line="308" w:lineRule="exact" w:before="0"/>
        <w:ind w:left="307" w:right="0" w:firstLine="0"/>
        <w:jc w:val="left"/>
        <w:rPr>
          <w:rFonts w:ascii="Cambria Math"/>
          <w:sz w:val="17"/>
        </w:rPr>
      </w:pPr>
      <w:r>
        <w:rPr/>
        <mc:AlternateContent>
          <mc:Choice Requires="wps">
            <w:drawing>
              <wp:anchor distT="0" distB="0" distL="0" distR="0" allowOverlap="1" layoutInCell="1" locked="0" behindDoc="1" simplePos="0" relativeHeight="485563392">
                <wp:simplePos x="0" y="0"/>
                <wp:positionH relativeFrom="page">
                  <wp:posOffset>2161667</wp:posOffset>
                </wp:positionH>
                <wp:positionV relativeFrom="paragraph">
                  <wp:posOffset>143562</wp:posOffset>
                </wp:positionV>
                <wp:extent cx="271780" cy="10795"/>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271780" cy="10795"/>
                        </a:xfrm>
                        <a:custGeom>
                          <a:avLst/>
                          <a:gdLst/>
                          <a:ahLst/>
                          <a:cxnLst/>
                          <a:rect l="l" t="t" r="r" b="b"/>
                          <a:pathLst>
                            <a:path w="271780" h="10795">
                              <a:moveTo>
                                <a:pt x="271271" y="0"/>
                              </a:moveTo>
                              <a:lnTo>
                                <a:pt x="0" y="0"/>
                              </a:lnTo>
                              <a:lnTo>
                                <a:pt x="0" y="10668"/>
                              </a:lnTo>
                              <a:lnTo>
                                <a:pt x="271271" y="10668"/>
                              </a:lnTo>
                              <a:lnTo>
                                <a:pt x="2712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0.210007pt;margin-top:11.30414pt;width:21.36pt;height:.84001pt;mso-position-horizontal-relative:page;mso-position-vertical-relative:paragraph;z-index:-17753088" id="docshape70" filled="true" fillcolor="#000000" stroked="false">
                <v:fill type="solid"/>
                <w10:wrap type="none"/>
              </v:rect>
            </w:pict>
          </mc:Fallback>
        </mc:AlternateContent>
      </w:r>
      <w:r>
        <w:rPr>
          <w:position w:val="2"/>
          <w:sz w:val="24"/>
        </w:rPr>
        <w:t>M</w:t>
      </w:r>
      <w:r>
        <w:rPr>
          <w:sz w:val="16"/>
        </w:rPr>
        <w:t>b</w:t>
      </w:r>
      <w:r>
        <w:rPr>
          <w:spacing w:val="60"/>
          <w:w w:val="150"/>
          <w:sz w:val="16"/>
        </w:rPr>
        <w:t> </w:t>
      </w:r>
      <w:r>
        <w:rPr>
          <w:position w:val="2"/>
          <w:sz w:val="24"/>
        </w:rPr>
        <w:t>=</w:t>
      </w:r>
      <w:r>
        <w:rPr>
          <w:spacing w:val="-1"/>
          <w:position w:val="2"/>
          <w:sz w:val="24"/>
        </w:rPr>
        <w:t> </w:t>
      </w:r>
      <w:r>
        <w:rPr>
          <w:rFonts w:ascii="Cambria Math"/>
          <w:position w:val="2"/>
          <w:sz w:val="24"/>
        </w:rPr>
        <w:t>323.35</w:t>
      </w:r>
      <w:r>
        <w:rPr>
          <w:rFonts w:ascii="Cambria Math"/>
          <w:spacing w:val="39"/>
          <w:position w:val="2"/>
          <w:sz w:val="24"/>
        </w:rPr>
        <w:t> </w:t>
      </w:r>
      <w:r>
        <w:rPr>
          <w:rFonts w:ascii="Cambria Math"/>
          <w:spacing w:val="-4"/>
          <w:position w:val="16"/>
          <w:sz w:val="17"/>
        </w:rPr>
        <w:t>0.264</w:t>
      </w:r>
    </w:p>
    <w:p>
      <w:pPr>
        <w:spacing w:line="152" w:lineRule="exact" w:before="0"/>
        <w:ind w:left="1887" w:right="0" w:firstLine="0"/>
        <w:jc w:val="left"/>
        <w:rPr>
          <w:rFonts w:ascii="Cambria Math"/>
          <w:sz w:val="17"/>
        </w:rPr>
      </w:pPr>
      <w:r>
        <w:rPr>
          <w:rFonts w:ascii="Cambria Math"/>
          <w:spacing w:val="-10"/>
          <w:w w:val="105"/>
          <w:sz w:val="17"/>
        </w:rPr>
        <w:t>2</w:t>
      </w:r>
    </w:p>
    <w:p>
      <w:pPr>
        <w:pStyle w:val="BodyText"/>
        <w:spacing w:before="118"/>
        <w:rPr>
          <w:rFonts w:ascii="Cambria Math"/>
        </w:rPr>
      </w:pPr>
    </w:p>
    <w:p>
      <w:pPr>
        <w:pStyle w:val="BodyText"/>
        <w:spacing w:before="1"/>
        <w:ind w:left="307"/>
      </w:pPr>
      <w:r>
        <w:rPr>
          <w:position w:val="2"/>
        </w:rPr>
        <w:t>M</w:t>
      </w:r>
      <w:r>
        <w:rPr>
          <w:sz w:val="16"/>
        </w:rPr>
        <w:t>b</w:t>
      </w:r>
      <w:r>
        <w:rPr>
          <w:spacing w:val="61"/>
          <w:w w:val="150"/>
          <w:sz w:val="16"/>
        </w:rPr>
        <w:t> </w:t>
      </w:r>
      <w:r>
        <w:rPr>
          <w:position w:val="2"/>
        </w:rPr>
        <w:t>=</w:t>
      </w:r>
      <w:r>
        <w:rPr>
          <w:spacing w:val="-1"/>
          <w:position w:val="2"/>
        </w:rPr>
        <w:t> </w:t>
      </w:r>
      <w:r>
        <w:rPr>
          <w:spacing w:val="-2"/>
          <w:position w:val="2"/>
        </w:rPr>
        <w:t>42.68Nm</w:t>
      </w:r>
    </w:p>
    <w:p>
      <w:pPr>
        <w:pStyle w:val="BodyText"/>
        <w:spacing w:before="158"/>
      </w:pPr>
    </w:p>
    <w:p>
      <w:pPr>
        <w:pStyle w:val="BodyText"/>
        <w:spacing w:before="1"/>
        <w:ind w:left="307"/>
        <w:rPr>
          <w:rFonts w:ascii="Cambria Math" w:hAnsi="Cambria Math" w:eastAsia="Cambria Math"/>
        </w:rPr>
      </w:pPr>
      <w:r>
        <w:rPr>
          <w:position w:val="2"/>
        </w:rPr>
        <w:t>M</w:t>
      </w:r>
      <w:r>
        <w:rPr>
          <w:sz w:val="16"/>
        </w:rPr>
        <w:t>t</w:t>
      </w:r>
      <w:r>
        <w:rPr>
          <w:spacing w:val="14"/>
          <w:sz w:val="16"/>
        </w:rPr>
        <w:t> </w:t>
      </w:r>
      <w:r>
        <w:rPr>
          <w:position w:val="2"/>
        </w:rPr>
        <w:t>=</w:t>
      </w:r>
      <w:r>
        <w:rPr>
          <w:spacing w:val="-4"/>
          <w:position w:val="2"/>
        </w:rPr>
        <w:t> </w:t>
      </w:r>
      <w:r>
        <w:rPr>
          <w:rFonts w:ascii="Cambria Math" w:hAnsi="Cambria Math" w:eastAsia="Cambria Math"/>
          <w:position w:val="2"/>
        </w:rPr>
        <w:t>𝑊</w:t>
      </w:r>
      <w:r>
        <w:rPr>
          <w:rFonts w:ascii="Cambria Math" w:hAnsi="Cambria Math" w:eastAsia="Cambria Math"/>
          <w:position w:val="2"/>
          <w:vertAlign w:val="subscript"/>
        </w:rPr>
        <w:t>𝑡</w:t>
      </w:r>
      <w:r>
        <w:rPr>
          <w:rFonts w:ascii="Cambria Math" w:hAnsi="Cambria Math" w:eastAsia="Cambria Math"/>
          <w:spacing w:val="58"/>
          <w:position w:val="2"/>
          <w:vertAlign w:val="baseline"/>
        </w:rPr>
        <w:t> </w:t>
      </w:r>
      <w:r>
        <w:rPr>
          <w:rFonts w:ascii="Cambria Math" w:hAnsi="Cambria Math" w:eastAsia="Cambria Math"/>
          <w:position w:val="2"/>
          <w:vertAlign w:val="baseline"/>
        </w:rPr>
        <w:t>×</w:t>
      </w:r>
      <w:r>
        <w:rPr>
          <w:rFonts w:ascii="Cambria Math" w:hAnsi="Cambria Math" w:eastAsia="Cambria Math"/>
          <w:spacing w:val="54"/>
          <w:position w:val="2"/>
          <w:vertAlign w:val="baseline"/>
        </w:rPr>
        <w:t> </w:t>
      </w:r>
      <w:r>
        <w:rPr>
          <w:rFonts w:ascii="Cambria Math" w:hAnsi="Cambria Math" w:eastAsia="Cambria Math"/>
          <w:spacing w:val="-10"/>
          <w:position w:val="2"/>
          <w:vertAlign w:val="baseline"/>
        </w:rPr>
        <w:t>𝑥</w:t>
      </w:r>
    </w:p>
    <w:p>
      <w:pPr>
        <w:pStyle w:val="BodyText"/>
        <w:spacing w:before="140"/>
        <w:rPr>
          <w:rFonts w:ascii="Cambria Math"/>
        </w:rPr>
      </w:pPr>
    </w:p>
    <w:p>
      <w:pPr>
        <w:pStyle w:val="BodyText"/>
        <w:ind w:left="307"/>
        <w:rPr>
          <w:rFonts w:ascii="Cambria Math" w:hAnsi="Cambria Math"/>
        </w:rPr>
      </w:pPr>
      <w:r>
        <w:rPr>
          <w:position w:val="2"/>
        </w:rPr>
        <w:t>M</w:t>
      </w:r>
      <w:r>
        <w:rPr>
          <w:sz w:val="16"/>
        </w:rPr>
        <w:t>t</w:t>
      </w:r>
      <w:r>
        <w:rPr>
          <w:spacing w:val="18"/>
          <w:sz w:val="16"/>
        </w:rPr>
        <w:t> </w:t>
      </w:r>
      <w:r>
        <w:rPr>
          <w:position w:val="2"/>
        </w:rPr>
        <w:t>=</w:t>
      </w:r>
      <w:r>
        <w:rPr>
          <w:spacing w:val="-1"/>
          <w:position w:val="2"/>
        </w:rPr>
        <w:t> </w:t>
      </w:r>
      <w:r>
        <w:rPr>
          <w:rFonts w:ascii="Cambria Math" w:hAnsi="Cambria Math"/>
          <w:position w:val="2"/>
        </w:rPr>
        <w:t>646.7</w:t>
      </w:r>
      <w:r>
        <w:rPr>
          <w:rFonts w:ascii="Cambria Math" w:hAnsi="Cambria Math"/>
          <w:spacing w:val="51"/>
          <w:position w:val="2"/>
        </w:rPr>
        <w:t> </w:t>
      </w:r>
      <w:r>
        <w:rPr>
          <w:rFonts w:ascii="Cambria Math" w:hAnsi="Cambria Math"/>
          <w:position w:val="2"/>
        </w:rPr>
        <w:t>×</w:t>
      </w:r>
      <w:r>
        <w:rPr>
          <w:rFonts w:ascii="Cambria Math" w:hAnsi="Cambria Math"/>
          <w:spacing w:val="9"/>
          <w:position w:val="2"/>
        </w:rPr>
        <w:t> </w:t>
      </w:r>
      <w:r>
        <w:rPr>
          <w:rFonts w:ascii="Cambria Math" w:hAnsi="Cambria Math"/>
          <w:spacing w:val="-4"/>
          <w:position w:val="2"/>
        </w:rPr>
        <w:t>0.12</w:t>
      </w:r>
    </w:p>
    <w:p>
      <w:pPr>
        <w:pStyle w:val="BodyText"/>
        <w:spacing w:before="160"/>
        <w:rPr>
          <w:rFonts w:ascii="Cambria Math"/>
        </w:rPr>
      </w:pPr>
    </w:p>
    <w:p>
      <w:pPr>
        <w:pStyle w:val="BodyText"/>
        <w:spacing w:before="1"/>
        <w:ind w:left="307"/>
        <w:rPr>
          <w:rFonts w:ascii="Cambria Math" w:eastAsia="Cambria Math"/>
        </w:rPr>
      </w:pPr>
      <w:r>
        <w:rPr>
          <w:position w:val="2"/>
        </w:rPr>
        <w:t>M</w:t>
      </w:r>
      <w:r>
        <w:rPr>
          <w:sz w:val="16"/>
        </w:rPr>
        <w:t>t</w:t>
      </w:r>
      <w:r>
        <w:rPr>
          <w:spacing w:val="20"/>
          <w:sz w:val="16"/>
        </w:rPr>
        <w:t> </w:t>
      </w:r>
      <w:r>
        <w:rPr>
          <w:position w:val="2"/>
        </w:rPr>
        <w:t>=</w:t>
      </w:r>
      <w:r>
        <w:rPr>
          <w:spacing w:val="-1"/>
          <w:position w:val="2"/>
        </w:rPr>
        <w:t> </w:t>
      </w:r>
      <w:r>
        <w:rPr>
          <w:rFonts w:ascii="Cambria Math" w:eastAsia="Cambria Math"/>
          <w:spacing w:val="-2"/>
          <w:position w:val="2"/>
        </w:rPr>
        <w:t>77.6𝑁𝑚</w:t>
      </w:r>
    </w:p>
    <w:p>
      <w:pPr>
        <w:pStyle w:val="BodyText"/>
        <w:spacing w:before="280"/>
        <w:rPr>
          <w:rFonts w:ascii="Cambria Math"/>
        </w:rPr>
      </w:pPr>
    </w:p>
    <w:p>
      <w:pPr>
        <w:pStyle w:val="Heading2"/>
        <w:numPr>
          <w:ilvl w:val="2"/>
          <w:numId w:val="12"/>
        </w:numPr>
        <w:tabs>
          <w:tab w:pos="1026" w:val="left" w:leader="none"/>
        </w:tabs>
        <w:spacing w:line="240" w:lineRule="auto" w:before="0" w:after="0"/>
        <w:ind w:left="1026" w:right="0" w:hanging="719"/>
        <w:jc w:val="left"/>
      </w:pPr>
      <w:r>
        <w:rPr/>
        <w:t>Determination</w:t>
      </w:r>
      <w:r>
        <w:rPr>
          <w:spacing w:val="-4"/>
        </w:rPr>
        <w:t> </w:t>
      </w:r>
      <w:r>
        <w:rPr/>
        <w:t>of</w:t>
      </w:r>
      <w:r>
        <w:rPr>
          <w:spacing w:val="-2"/>
        </w:rPr>
        <w:t> </w:t>
      </w:r>
      <w:r>
        <w:rPr/>
        <w:t>shaft</w:t>
      </w:r>
      <w:r>
        <w:rPr>
          <w:spacing w:val="-1"/>
        </w:rPr>
        <w:t> </w:t>
      </w:r>
      <w:r>
        <w:rPr>
          <w:spacing w:val="-2"/>
        </w:rPr>
        <w:t>diameter</w:t>
      </w:r>
    </w:p>
    <w:p>
      <w:pPr>
        <w:pStyle w:val="BodyText"/>
        <w:spacing w:before="6"/>
        <w:rPr>
          <w:b/>
          <w:sz w:val="16"/>
        </w:rPr>
      </w:pPr>
    </w:p>
    <w:p>
      <w:pPr>
        <w:spacing w:after="0"/>
        <w:rPr>
          <w:sz w:val="16"/>
        </w:rPr>
        <w:sectPr>
          <w:pgSz w:w="11910" w:h="16850"/>
          <w:pgMar w:header="0" w:footer="1014" w:top="1380" w:bottom="1200" w:left="1680" w:right="920"/>
        </w:sectPr>
      </w:pPr>
    </w:p>
    <w:p>
      <w:pPr>
        <w:tabs>
          <w:tab w:pos="1599" w:val="left" w:leader="none"/>
        </w:tabs>
        <w:spacing w:line="177" w:lineRule="auto" w:before="70"/>
        <w:ind w:left="307" w:right="0" w:firstLine="0"/>
        <w:jc w:val="left"/>
        <w:rPr>
          <w:rFonts w:ascii="Cambria Math" w:eastAsia="Cambria Math"/>
          <w:sz w:val="24"/>
        </w:rPr>
      </w:pPr>
      <w:r>
        <w:rPr/>
        <mc:AlternateContent>
          <mc:Choice Requires="wps">
            <w:drawing>
              <wp:anchor distT="0" distB="0" distL="0" distR="0" allowOverlap="1" layoutInCell="1" locked="0" behindDoc="1" simplePos="0" relativeHeight="485563904">
                <wp:simplePos x="0" y="0"/>
                <wp:positionH relativeFrom="page">
                  <wp:posOffset>1656842</wp:posOffset>
                </wp:positionH>
                <wp:positionV relativeFrom="paragraph">
                  <wp:posOffset>249189</wp:posOffset>
                </wp:positionV>
                <wp:extent cx="1021715" cy="10795"/>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1021715" cy="10795"/>
                        </a:xfrm>
                        <a:custGeom>
                          <a:avLst/>
                          <a:gdLst/>
                          <a:ahLst/>
                          <a:cxnLst/>
                          <a:rect l="l" t="t" r="r" b="b"/>
                          <a:pathLst>
                            <a:path w="1021715" h="10795">
                              <a:moveTo>
                                <a:pt x="1021384" y="0"/>
                              </a:moveTo>
                              <a:lnTo>
                                <a:pt x="0" y="0"/>
                              </a:lnTo>
                              <a:lnTo>
                                <a:pt x="0" y="10667"/>
                              </a:lnTo>
                              <a:lnTo>
                                <a:pt x="1021384" y="10667"/>
                              </a:lnTo>
                              <a:lnTo>
                                <a:pt x="1021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460007pt;margin-top:19.621193pt;width:80.424pt;height:.84pt;mso-position-horizontal-relative:page;mso-position-vertical-relative:paragraph;z-index:-17752576" id="docshape71" filled="true" fillcolor="#000000" stroked="false">
                <v:fill type="solid"/>
                <w10:wrap type="none"/>
              </v:rect>
            </w:pict>
          </mc:Fallback>
        </mc:AlternateContent>
      </w:r>
      <w:r>
        <w:rPr>
          <w:rFonts w:ascii="Cambria Math" w:eastAsia="Cambria Math"/>
          <w:position w:val="-17"/>
          <w:sz w:val="24"/>
        </w:rPr>
        <w:t>𝑑</w:t>
      </w:r>
      <w:r>
        <w:rPr>
          <w:rFonts w:ascii="Cambria Math" w:eastAsia="Cambria Math"/>
          <w:position w:val="-8"/>
          <w:sz w:val="17"/>
        </w:rPr>
        <w:t>3</w:t>
      </w:r>
      <w:r>
        <w:rPr>
          <w:rFonts w:ascii="Cambria Math" w:eastAsia="Cambria Math"/>
          <w:spacing w:val="32"/>
          <w:position w:val="-8"/>
          <w:sz w:val="17"/>
        </w:rPr>
        <w:t>  </w:t>
      </w:r>
      <w:r>
        <w:rPr>
          <w:rFonts w:ascii="Cambria Math" w:eastAsia="Cambria Math"/>
          <w:spacing w:val="-10"/>
          <w:position w:val="-17"/>
          <w:sz w:val="24"/>
        </w:rPr>
        <w:t>=</w:t>
      </w:r>
      <w:r>
        <w:rPr>
          <w:rFonts w:ascii="Cambria Math" w:eastAsia="Cambria Math"/>
          <w:position w:val="-17"/>
          <w:sz w:val="24"/>
        </w:rPr>
        <w:tab/>
      </w:r>
      <w:r>
        <w:rPr>
          <w:rFonts w:ascii="Cambria Math" w:eastAsia="Cambria Math"/>
          <w:spacing w:val="-5"/>
          <w:sz w:val="24"/>
        </w:rPr>
        <w:t>16</w:t>
      </w:r>
    </w:p>
    <w:p>
      <w:pPr>
        <w:pStyle w:val="BodyText"/>
        <w:spacing w:line="222" w:lineRule="exact"/>
        <w:ind w:left="929"/>
        <w:rPr>
          <w:rFonts w:ascii="Cambria Math" w:hAnsi="Cambria Math" w:eastAsia="Cambria Math"/>
        </w:rPr>
      </w:pPr>
      <w:r>
        <w:rPr>
          <w:rFonts w:ascii="Cambria Math" w:hAnsi="Cambria Math" w:eastAsia="Cambria Math"/>
        </w:rPr>
        <w:t>𝜋</w:t>
      </w:r>
      <w:r>
        <w:rPr>
          <w:rFonts w:ascii="Cambria Math" w:hAnsi="Cambria Math" w:eastAsia="Cambria Math"/>
          <w:spacing w:val="55"/>
        </w:rPr>
        <w:t> </w:t>
      </w:r>
      <w:r>
        <w:rPr>
          <w:rFonts w:ascii="Cambria Math" w:hAnsi="Cambria Math" w:eastAsia="Cambria Math"/>
        </w:rPr>
        <w:t>×</w:t>
      </w:r>
      <w:r>
        <w:rPr>
          <w:rFonts w:ascii="Cambria Math" w:hAnsi="Cambria Math" w:eastAsia="Cambria Math"/>
          <w:spacing w:val="53"/>
        </w:rPr>
        <w:t> </w:t>
      </w:r>
      <w:r>
        <w:rPr>
          <w:rFonts w:ascii="Cambria Math" w:hAnsi="Cambria Math" w:eastAsia="Cambria Math"/>
        </w:rPr>
        <w:t>40</w:t>
      </w:r>
      <w:r>
        <w:rPr>
          <w:rFonts w:ascii="Cambria Math" w:hAnsi="Cambria Math" w:eastAsia="Cambria Math"/>
          <w:spacing w:val="54"/>
        </w:rPr>
        <w:t> </w:t>
      </w:r>
      <w:r>
        <w:rPr>
          <w:rFonts w:ascii="Cambria Math" w:hAnsi="Cambria Math" w:eastAsia="Cambria Math"/>
        </w:rPr>
        <w:t>×</w:t>
      </w:r>
      <w:r>
        <w:rPr>
          <w:rFonts w:ascii="Cambria Math" w:hAnsi="Cambria Math" w:eastAsia="Cambria Math"/>
          <w:spacing w:val="53"/>
        </w:rPr>
        <w:t> </w:t>
      </w:r>
      <w:r>
        <w:rPr>
          <w:rFonts w:ascii="Cambria Math" w:hAnsi="Cambria Math" w:eastAsia="Cambria Math"/>
          <w:spacing w:val="-5"/>
        </w:rPr>
        <w:t>10</w:t>
      </w:r>
      <w:r>
        <w:rPr>
          <w:rFonts w:ascii="Cambria Math" w:hAnsi="Cambria Math" w:eastAsia="Cambria Math"/>
          <w:spacing w:val="-5"/>
          <w:vertAlign w:val="superscript"/>
        </w:rPr>
        <w:t>6</w:t>
      </w:r>
    </w:p>
    <w:p>
      <w:pPr>
        <w:spacing w:line="240" w:lineRule="auto" w:before="8" w:after="24"/>
        <w:rPr>
          <w:rFonts w:ascii="Cambria Math"/>
          <w:sz w:val="17"/>
        </w:rPr>
      </w:pPr>
      <w:r>
        <w:rPr/>
        <w:br w:type="column"/>
      </w:r>
      <w:r>
        <w:rPr>
          <w:rFonts w:ascii="Cambria Math"/>
          <w:sz w:val="17"/>
        </w:rPr>
      </w:r>
    </w:p>
    <w:p>
      <w:pPr>
        <w:pStyle w:val="BodyText"/>
        <w:spacing w:line="20" w:lineRule="exact"/>
        <w:ind w:left="240"/>
        <w:rPr>
          <w:rFonts w:ascii="Cambria Math"/>
          <w:sz w:val="2"/>
        </w:rPr>
      </w:pPr>
      <w:r>
        <w:rPr>
          <w:rFonts w:ascii="Cambria Math"/>
          <w:sz w:val="2"/>
        </w:rPr>
        <mc:AlternateContent>
          <mc:Choice Requires="wps">
            <w:drawing>
              <wp:inline distT="0" distB="0" distL="0" distR="0">
                <wp:extent cx="1863089" cy="10795"/>
                <wp:effectExtent l="0" t="0" r="0" b="0"/>
                <wp:docPr id="73" name="Group 73"/>
                <wp:cNvGraphicFramePr>
                  <a:graphicFrameLocks/>
                </wp:cNvGraphicFramePr>
                <a:graphic>
                  <a:graphicData uri="http://schemas.microsoft.com/office/word/2010/wordprocessingGroup">
                    <wpg:wgp>
                      <wpg:cNvPr id="73" name="Group 73"/>
                      <wpg:cNvGrpSpPr/>
                      <wpg:grpSpPr>
                        <a:xfrm>
                          <a:off x="0" y="0"/>
                          <a:ext cx="1863089" cy="10795"/>
                          <a:chExt cx="1863089" cy="10795"/>
                        </a:xfrm>
                      </wpg:grpSpPr>
                      <wps:wsp>
                        <wps:cNvPr id="74" name="Graphic 74"/>
                        <wps:cNvSpPr/>
                        <wps:spPr>
                          <a:xfrm>
                            <a:off x="0" y="0"/>
                            <a:ext cx="1863089" cy="10795"/>
                          </a:xfrm>
                          <a:custGeom>
                            <a:avLst/>
                            <a:gdLst/>
                            <a:ahLst/>
                            <a:cxnLst/>
                            <a:rect l="l" t="t" r="r" b="b"/>
                            <a:pathLst>
                              <a:path w="1863089" h="10795">
                                <a:moveTo>
                                  <a:pt x="1862582" y="0"/>
                                </a:moveTo>
                                <a:lnTo>
                                  <a:pt x="0" y="0"/>
                                </a:lnTo>
                                <a:lnTo>
                                  <a:pt x="0" y="10667"/>
                                </a:lnTo>
                                <a:lnTo>
                                  <a:pt x="1862582" y="10667"/>
                                </a:lnTo>
                                <a:lnTo>
                                  <a:pt x="186258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6.7pt;height:.85pt;mso-position-horizontal-relative:char;mso-position-vertical-relative:line" id="docshapegroup72" coordorigin="0,0" coordsize="2934,17">
                <v:rect style="position:absolute;left:0;top:0;width:2934;height:17" id="docshape73" filled="true" fillcolor="#000000" stroked="false">
                  <v:fill type="solid"/>
                </v:rect>
              </v:group>
            </w:pict>
          </mc:Fallback>
        </mc:AlternateContent>
      </w:r>
      <w:r>
        <w:rPr>
          <w:rFonts w:ascii="Cambria Math"/>
          <w:sz w:val="2"/>
        </w:rPr>
      </w:r>
    </w:p>
    <w:p>
      <w:pPr>
        <w:pStyle w:val="BodyText"/>
        <w:ind w:left="63"/>
        <w:rPr>
          <w:rFonts w:ascii="Cambria Math" w:hAnsi="Cambria Math"/>
        </w:rPr>
      </w:pPr>
      <w:r>
        <w:rPr>
          <w:rFonts w:ascii="Cambria Math" w:hAnsi="Cambria Math"/>
          <w:position w:val="1"/>
        </w:rPr>
        <w:t>√</w:t>
      </w:r>
      <w:r>
        <w:rPr>
          <w:rFonts w:ascii="Cambria Math" w:hAnsi="Cambria Math"/>
        </w:rPr>
        <w:t>(1.5</w:t>
      </w:r>
      <w:r>
        <w:rPr>
          <w:rFonts w:ascii="Cambria Math" w:hAnsi="Cambria Math"/>
          <w:spacing w:val="3"/>
        </w:rPr>
        <w:t> </w:t>
      </w:r>
      <w:r>
        <w:rPr>
          <w:rFonts w:ascii="Cambria Math" w:hAnsi="Cambria Math"/>
        </w:rPr>
        <w:t>×</w:t>
      </w:r>
      <w:r>
        <w:rPr>
          <w:rFonts w:ascii="Cambria Math" w:hAnsi="Cambria Math"/>
          <w:spacing w:val="7"/>
        </w:rPr>
        <w:t> </w:t>
      </w:r>
      <w:r>
        <w:rPr>
          <w:rFonts w:ascii="Cambria Math" w:hAnsi="Cambria Math"/>
        </w:rPr>
        <w:t>42.68)</w:t>
      </w:r>
      <w:r>
        <w:rPr>
          <w:rFonts w:ascii="Cambria Math" w:hAnsi="Cambria Math"/>
          <w:vertAlign w:val="superscript"/>
        </w:rPr>
        <w:t>2</w:t>
      </w:r>
      <w:r>
        <w:rPr>
          <w:rFonts w:ascii="Cambria Math" w:hAnsi="Cambria Math"/>
          <w:spacing w:val="15"/>
          <w:vertAlign w:val="baseline"/>
        </w:rPr>
        <w:t> </w:t>
      </w:r>
      <w:r>
        <w:rPr>
          <w:rFonts w:ascii="Cambria Math" w:hAnsi="Cambria Math"/>
          <w:vertAlign w:val="baseline"/>
        </w:rPr>
        <w:t>+</w:t>
      </w:r>
      <w:r>
        <w:rPr>
          <w:rFonts w:ascii="Cambria Math" w:hAnsi="Cambria Math"/>
          <w:spacing w:val="5"/>
          <w:vertAlign w:val="baseline"/>
        </w:rPr>
        <w:t> </w:t>
      </w:r>
      <w:r>
        <w:rPr>
          <w:rFonts w:ascii="Cambria Math" w:hAnsi="Cambria Math"/>
          <w:vertAlign w:val="baseline"/>
        </w:rPr>
        <w:t>(1</w:t>
      </w:r>
      <w:r>
        <w:rPr>
          <w:rFonts w:ascii="Cambria Math" w:hAnsi="Cambria Math"/>
          <w:spacing w:val="4"/>
          <w:vertAlign w:val="baseline"/>
        </w:rPr>
        <w:t> </w:t>
      </w:r>
      <w:r>
        <w:rPr>
          <w:rFonts w:ascii="Cambria Math" w:hAnsi="Cambria Math"/>
          <w:vertAlign w:val="baseline"/>
        </w:rPr>
        <w:t>×</w:t>
      </w:r>
      <w:r>
        <w:rPr>
          <w:rFonts w:ascii="Cambria Math" w:hAnsi="Cambria Math"/>
          <w:spacing w:val="6"/>
          <w:vertAlign w:val="baseline"/>
        </w:rPr>
        <w:t> </w:t>
      </w:r>
      <w:r>
        <w:rPr>
          <w:rFonts w:ascii="Cambria Math" w:hAnsi="Cambria Math"/>
          <w:spacing w:val="-2"/>
          <w:vertAlign w:val="baseline"/>
        </w:rPr>
        <w:t>77.6)</w:t>
      </w:r>
      <w:r>
        <w:rPr>
          <w:rFonts w:ascii="Cambria Math" w:hAnsi="Cambria Math"/>
          <w:spacing w:val="-2"/>
          <w:vertAlign w:val="superscript"/>
        </w:rPr>
        <w:t>2</w:t>
      </w:r>
    </w:p>
    <w:p>
      <w:pPr>
        <w:spacing w:after="0"/>
        <w:rPr>
          <w:rFonts w:ascii="Cambria Math" w:hAnsi="Cambria Math"/>
        </w:rPr>
        <w:sectPr>
          <w:type w:val="continuous"/>
          <w:pgSz w:w="11910" w:h="16850"/>
          <w:pgMar w:header="0" w:footer="1014" w:top="1340" w:bottom="1200" w:left="1680" w:right="920"/>
          <w:cols w:num="2" w:equalWidth="0">
            <w:col w:w="2474" w:space="40"/>
            <w:col w:w="6796"/>
          </w:cols>
        </w:sectPr>
      </w:pPr>
    </w:p>
    <w:p>
      <w:pPr>
        <w:pStyle w:val="BodyText"/>
        <w:spacing w:before="67"/>
        <w:rPr>
          <w:rFonts w:ascii="Cambria Math"/>
          <w:sz w:val="20"/>
        </w:rPr>
      </w:pPr>
    </w:p>
    <w:p>
      <w:pPr>
        <w:spacing w:after="0"/>
        <w:rPr>
          <w:rFonts w:ascii="Cambria Math"/>
          <w:sz w:val="20"/>
        </w:rPr>
        <w:sectPr>
          <w:type w:val="continuous"/>
          <w:pgSz w:w="11910" w:h="16850"/>
          <w:pgMar w:header="0" w:footer="1014" w:top="1340" w:bottom="1200" w:left="1680" w:right="920"/>
        </w:sectPr>
      </w:pPr>
    </w:p>
    <w:p>
      <w:pPr>
        <w:tabs>
          <w:tab w:pos="1433" w:val="left" w:leader="none"/>
        </w:tabs>
        <w:spacing w:line="177" w:lineRule="auto" w:before="71"/>
        <w:ind w:left="307" w:right="0" w:firstLine="0"/>
        <w:jc w:val="left"/>
        <w:rPr>
          <w:rFonts w:ascii="Cambria Math" w:eastAsia="Cambria Math"/>
          <w:sz w:val="24"/>
        </w:rPr>
      </w:pPr>
      <w:r>
        <w:rPr/>
        <mc:AlternateContent>
          <mc:Choice Requires="wps">
            <w:drawing>
              <wp:anchor distT="0" distB="0" distL="0" distR="0" allowOverlap="1" layoutInCell="1" locked="0" behindDoc="1" simplePos="0" relativeHeight="485564416">
                <wp:simplePos x="0" y="0"/>
                <wp:positionH relativeFrom="page">
                  <wp:posOffset>1656842</wp:posOffset>
                </wp:positionH>
                <wp:positionV relativeFrom="paragraph">
                  <wp:posOffset>249425</wp:posOffset>
                </wp:positionV>
                <wp:extent cx="811530" cy="10795"/>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811530" cy="10795"/>
                        </a:xfrm>
                        <a:custGeom>
                          <a:avLst/>
                          <a:gdLst/>
                          <a:ahLst/>
                          <a:cxnLst/>
                          <a:rect l="l" t="t" r="r" b="b"/>
                          <a:pathLst>
                            <a:path w="811530" h="10795">
                              <a:moveTo>
                                <a:pt x="811072" y="0"/>
                              </a:moveTo>
                              <a:lnTo>
                                <a:pt x="0" y="0"/>
                              </a:lnTo>
                              <a:lnTo>
                                <a:pt x="0" y="10667"/>
                              </a:lnTo>
                              <a:lnTo>
                                <a:pt x="811072" y="10667"/>
                              </a:lnTo>
                              <a:lnTo>
                                <a:pt x="8110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460007pt;margin-top:19.639784pt;width:63.864pt;height:.84pt;mso-position-horizontal-relative:page;mso-position-vertical-relative:paragraph;z-index:-17752064" id="docshape74" filled="true" fillcolor="#000000" stroked="false">
                <v:fill type="solid"/>
                <w10:wrap type="none"/>
              </v:rect>
            </w:pict>
          </mc:Fallback>
        </mc:AlternateContent>
      </w:r>
      <w:r>
        <w:rPr>
          <w:rFonts w:ascii="Cambria Math" w:eastAsia="Cambria Math"/>
          <w:position w:val="-17"/>
          <w:sz w:val="24"/>
        </w:rPr>
        <w:t>𝑑</w:t>
      </w:r>
      <w:r>
        <w:rPr>
          <w:rFonts w:ascii="Cambria Math" w:eastAsia="Cambria Math"/>
          <w:position w:val="-8"/>
          <w:sz w:val="17"/>
        </w:rPr>
        <w:t>3</w:t>
      </w:r>
      <w:r>
        <w:rPr>
          <w:rFonts w:ascii="Cambria Math" w:eastAsia="Cambria Math"/>
          <w:spacing w:val="32"/>
          <w:position w:val="-8"/>
          <w:sz w:val="17"/>
        </w:rPr>
        <w:t>  </w:t>
      </w:r>
      <w:r>
        <w:rPr>
          <w:rFonts w:ascii="Cambria Math" w:eastAsia="Cambria Math"/>
          <w:spacing w:val="-10"/>
          <w:position w:val="-17"/>
          <w:sz w:val="24"/>
        </w:rPr>
        <w:t>=</w:t>
      </w:r>
      <w:r>
        <w:rPr>
          <w:rFonts w:ascii="Cambria Math" w:eastAsia="Cambria Math"/>
          <w:position w:val="-17"/>
          <w:sz w:val="24"/>
        </w:rPr>
        <w:tab/>
      </w:r>
      <w:r>
        <w:rPr>
          <w:rFonts w:ascii="Cambria Math" w:eastAsia="Cambria Math"/>
          <w:spacing w:val="-5"/>
          <w:sz w:val="24"/>
        </w:rPr>
        <w:t>16</w:t>
      </w:r>
    </w:p>
    <w:p>
      <w:pPr>
        <w:pStyle w:val="BodyText"/>
        <w:spacing w:line="222" w:lineRule="exact"/>
        <w:ind w:left="981"/>
        <w:rPr>
          <w:rFonts w:ascii="Cambria Math" w:hAnsi="Cambria Math"/>
        </w:rPr>
      </w:pPr>
      <w:r>
        <w:rPr>
          <w:rFonts w:ascii="Cambria Math" w:hAnsi="Cambria Math"/>
        </w:rPr>
        <w:t>1.27</w:t>
      </w:r>
      <w:r>
        <w:rPr>
          <w:rFonts w:ascii="Cambria Math" w:hAnsi="Cambria Math"/>
          <w:spacing w:val="-4"/>
        </w:rPr>
        <w:t> </w:t>
      </w:r>
      <w:r>
        <w:rPr>
          <w:rFonts w:ascii="Cambria Math" w:hAnsi="Cambria Math"/>
        </w:rPr>
        <w:t>×</w:t>
      </w:r>
      <w:r>
        <w:rPr>
          <w:rFonts w:ascii="Cambria Math" w:hAnsi="Cambria Math"/>
          <w:spacing w:val="1"/>
        </w:rPr>
        <w:t> </w:t>
      </w:r>
      <w:r>
        <w:rPr>
          <w:rFonts w:ascii="Cambria Math" w:hAnsi="Cambria Math"/>
          <w:spacing w:val="-4"/>
        </w:rPr>
        <w:t>10</w:t>
      </w:r>
      <w:r>
        <w:rPr>
          <w:rFonts w:ascii="Cambria Math" w:hAnsi="Cambria Math"/>
          <w:spacing w:val="-4"/>
          <w:vertAlign w:val="superscript"/>
        </w:rPr>
        <w:t>−7</w:t>
      </w:r>
    </w:p>
    <w:p>
      <w:pPr>
        <w:spacing w:line="240" w:lineRule="auto" w:before="4" w:after="24"/>
        <w:rPr>
          <w:rFonts w:ascii="Cambria Math"/>
          <w:sz w:val="19"/>
        </w:rPr>
      </w:pPr>
      <w:r>
        <w:rPr/>
        <w:br w:type="column"/>
      </w:r>
      <w:r>
        <w:rPr>
          <w:rFonts w:ascii="Cambria Math"/>
          <w:sz w:val="19"/>
        </w:rPr>
      </w:r>
    </w:p>
    <w:p>
      <w:pPr>
        <w:pStyle w:val="BodyText"/>
        <w:spacing w:line="20" w:lineRule="exact"/>
        <w:ind w:left="166"/>
        <w:rPr>
          <w:rFonts w:ascii="Cambria Math"/>
          <w:sz w:val="2"/>
        </w:rPr>
      </w:pPr>
      <w:r>
        <w:rPr>
          <w:rFonts w:ascii="Cambria Math"/>
          <w:sz w:val="2"/>
        </w:rPr>
        <mc:AlternateContent>
          <mc:Choice Requires="wps">
            <w:drawing>
              <wp:inline distT="0" distB="0" distL="0" distR="0">
                <wp:extent cx="1172845" cy="10795"/>
                <wp:effectExtent l="0" t="0" r="0" b="0"/>
                <wp:docPr id="76" name="Group 76"/>
                <wp:cNvGraphicFramePr>
                  <a:graphicFrameLocks/>
                </wp:cNvGraphicFramePr>
                <a:graphic>
                  <a:graphicData uri="http://schemas.microsoft.com/office/word/2010/wordprocessingGroup">
                    <wpg:wgp>
                      <wpg:cNvPr id="76" name="Group 76"/>
                      <wpg:cNvGrpSpPr/>
                      <wpg:grpSpPr>
                        <a:xfrm>
                          <a:off x="0" y="0"/>
                          <a:ext cx="1172845" cy="10795"/>
                          <a:chExt cx="1172845" cy="10795"/>
                        </a:xfrm>
                      </wpg:grpSpPr>
                      <wps:wsp>
                        <wps:cNvPr id="77" name="Graphic 77"/>
                        <wps:cNvSpPr/>
                        <wps:spPr>
                          <a:xfrm>
                            <a:off x="0" y="0"/>
                            <a:ext cx="1172845" cy="10795"/>
                          </a:xfrm>
                          <a:custGeom>
                            <a:avLst/>
                            <a:gdLst/>
                            <a:ahLst/>
                            <a:cxnLst/>
                            <a:rect l="l" t="t" r="r" b="b"/>
                            <a:pathLst>
                              <a:path w="1172845" h="10795">
                                <a:moveTo>
                                  <a:pt x="1172260" y="0"/>
                                </a:moveTo>
                                <a:lnTo>
                                  <a:pt x="0" y="0"/>
                                </a:lnTo>
                                <a:lnTo>
                                  <a:pt x="0" y="10667"/>
                                </a:lnTo>
                                <a:lnTo>
                                  <a:pt x="1172260" y="10667"/>
                                </a:lnTo>
                                <a:lnTo>
                                  <a:pt x="11722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92.35pt;height:.85pt;mso-position-horizontal-relative:char;mso-position-vertical-relative:line" id="docshapegroup75" coordorigin="0,0" coordsize="1847,17">
                <v:rect style="position:absolute;left:0;top:0;width:1847;height:17" id="docshape76" filled="true" fillcolor="#000000" stroked="false">
                  <v:fill type="solid"/>
                </v:rect>
              </v:group>
            </w:pict>
          </mc:Fallback>
        </mc:AlternateContent>
      </w:r>
      <w:r>
        <w:rPr>
          <w:rFonts w:ascii="Cambria Math"/>
          <w:sz w:val="2"/>
        </w:rPr>
      </w:r>
    </w:p>
    <w:p>
      <w:pPr>
        <w:pStyle w:val="BodyText"/>
        <w:ind w:left="7"/>
        <w:rPr>
          <w:rFonts w:ascii="Cambria Math" w:hAnsi="Cambria Math"/>
        </w:rPr>
      </w:pPr>
      <w:r>
        <w:rPr>
          <w:rFonts w:ascii="Cambria Math" w:hAnsi="Cambria Math"/>
        </w:rPr>
        <w:t>√4098.6</w:t>
      </w:r>
      <w:r>
        <w:rPr>
          <w:rFonts w:ascii="Cambria Math" w:hAnsi="Cambria Math"/>
          <w:spacing w:val="-2"/>
        </w:rPr>
        <w:t> </w:t>
      </w:r>
      <w:r>
        <w:rPr>
          <w:rFonts w:ascii="Cambria Math" w:hAnsi="Cambria Math"/>
        </w:rPr>
        <w:t>+ </w:t>
      </w:r>
      <w:r>
        <w:rPr>
          <w:rFonts w:ascii="Cambria Math" w:hAnsi="Cambria Math"/>
          <w:spacing w:val="-2"/>
        </w:rPr>
        <w:t>6021.76</w:t>
      </w:r>
    </w:p>
    <w:p>
      <w:pPr>
        <w:spacing w:after="0"/>
        <w:rPr>
          <w:rFonts w:ascii="Cambria Math" w:hAnsi="Cambria Math"/>
        </w:rPr>
        <w:sectPr>
          <w:type w:val="continuous"/>
          <w:pgSz w:w="11910" w:h="16850"/>
          <w:pgMar w:header="0" w:footer="1014" w:top="1340" w:bottom="1200" w:left="1680" w:right="920"/>
          <w:cols w:num="2" w:equalWidth="0">
            <w:col w:w="2198" w:space="40"/>
            <w:col w:w="7072"/>
          </w:cols>
        </w:sectPr>
      </w:pPr>
    </w:p>
    <w:p>
      <w:pPr>
        <w:pStyle w:val="BodyText"/>
        <w:spacing w:before="206"/>
        <w:rPr>
          <w:rFonts w:ascii="Cambria Math"/>
          <w:sz w:val="20"/>
        </w:rPr>
      </w:pPr>
    </w:p>
    <w:p>
      <w:pPr>
        <w:pStyle w:val="BodyText"/>
        <w:spacing w:line="20" w:lineRule="exact"/>
        <w:ind w:left="2312"/>
        <w:rPr>
          <w:rFonts w:ascii="Cambria Math"/>
          <w:sz w:val="2"/>
        </w:rPr>
      </w:pPr>
      <w:r>
        <w:rPr>
          <w:rFonts w:ascii="Cambria Math"/>
          <w:sz w:val="2"/>
        </w:rPr>
        <mc:AlternateContent>
          <mc:Choice Requires="wps">
            <w:drawing>
              <wp:inline distT="0" distB="0" distL="0" distR="0">
                <wp:extent cx="622300" cy="10795"/>
                <wp:effectExtent l="0" t="0" r="0" b="0"/>
                <wp:docPr id="78" name="Group 78"/>
                <wp:cNvGraphicFramePr>
                  <a:graphicFrameLocks/>
                </wp:cNvGraphicFramePr>
                <a:graphic>
                  <a:graphicData uri="http://schemas.microsoft.com/office/word/2010/wordprocessingGroup">
                    <wpg:wgp>
                      <wpg:cNvPr id="78" name="Group 78"/>
                      <wpg:cNvGrpSpPr/>
                      <wpg:grpSpPr>
                        <a:xfrm>
                          <a:off x="0" y="0"/>
                          <a:ext cx="622300" cy="10795"/>
                          <a:chExt cx="622300" cy="10795"/>
                        </a:xfrm>
                      </wpg:grpSpPr>
                      <wps:wsp>
                        <wps:cNvPr id="79" name="Graphic 79"/>
                        <wps:cNvSpPr/>
                        <wps:spPr>
                          <a:xfrm>
                            <a:off x="0" y="0"/>
                            <a:ext cx="622300" cy="10795"/>
                          </a:xfrm>
                          <a:custGeom>
                            <a:avLst/>
                            <a:gdLst/>
                            <a:ahLst/>
                            <a:cxnLst/>
                            <a:rect l="l" t="t" r="r" b="b"/>
                            <a:pathLst>
                              <a:path w="622300" h="10795">
                                <a:moveTo>
                                  <a:pt x="621792" y="0"/>
                                </a:moveTo>
                                <a:lnTo>
                                  <a:pt x="0" y="0"/>
                                </a:lnTo>
                                <a:lnTo>
                                  <a:pt x="0" y="10667"/>
                                </a:lnTo>
                                <a:lnTo>
                                  <a:pt x="621792" y="10667"/>
                                </a:lnTo>
                                <a:lnTo>
                                  <a:pt x="6217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9pt;height:.85pt;mso-position-horizontal-relative:char;mso-position-vertical-relative:line" id="docshapegroup77" coordorigin="0,0" coordsize="980,17">
                <v:rect style="position:absolute;left:0;top:0;width:980;height:17" id="docshape78" filled="true" fillcolor="#000000" stroked="false">
                  <v:fill type="solid"/>
                </v:rect>
              </v:group>
            </w:pict>
          </mc:Fallback>
        </mc:AlternateContent>
      </w:r>
      <w:r>
        <w:rPr>
          <w:rFonts w:ascii="Cambria Math"/>
          <w:sz w:val="2"/>
        </w:rPr>
      </w:r>
    </w:p>
    <w:p>
      <w:pPr>
        <w:pStyle w:val="BodyText"/>
        <w:ind w:left="307"/>
        <w:rPr>
          <w:rFonts w:ascii="Cambria Math" w:hAnsi="Cambria Math" w:eastAsia="Cambria Math"/>
        </w:rPr>
      </w:pPr>
      <w:r>
        <w:rPr>
          <w:rFonts w:ascii="Cambria Math" w:hAnsi="Cambria Math" w:eastAsia="Cambria Math"/>
        </w:rPr>
        <w:t>𝑑</w:t>
      </w:r>
      <w:r>
        <w:rPr>
          <w:rFonts w:ascii="Cambria Math" w:hAnsi="Cambria Math" w:eastAsia="Cambria Math"/>
          <w:vertAlign w:val="superscript"/>
        </w:rPr>
        <w:t>3</w:t>
      </w:r>
      <w:r>
        <w:rPr>
          <w:rFonts w:ascii="Cambria Math" w:hAnsi="Cambria Math" w:eastAsia="Cambria Math"/>
          <w:spacing w:val="55"/>
          <w:w w:val="150"/>
          <w:vertAlign w:val="baseline"/>
        </w:rPr>
        <w:t> </w:t>
      </w:r>
      <w:r>
        <w:rPr>
          <w:rFonts w:ascii="Cambria Math" w:hAnsi="Cambria Math" w:eastAsia="Cambria Math"/>
          <w:vertAlign w:val="baseline"/>
        </w:rPr>
        <w:t>=</w:t>
      </w:r>
      <w:r>
        <w:rPr>
          <w:rFonts w:ascii="Cambria Math" w:hAnsi="Cambria Math" w:eastAsia="Cambria Math"/>
          <w:spacing w:val="18"/>
          <w:vertAlign w:val="baseline"/>
        </w:rPr>
        <w:t> </w:t>
      </w:r>
      <w:r>
        <w:rPr>
          <w:rFonts w:ascii="Cambria Math" w:hAnsi="Cambria Math" w:eastAsia="Cambria Math"/>
          <w:vertAlign w:val="baseline"/>
        </w:rPr>
        <w:t>1.27</w:t>
      </w:r>
      <w:r>
        <w:rPr>
          <w:rFonts w:ascii="Cambria Math" w:hAnsi="Cambria Math" w:eastAsia="Cambria Math"/>
          <w:spacing w:val="2"/>
          <w:vertAlign w:val="baseline"/>
        </w:rPr>
        <w:t> </w:t>
      </w:r>
      <w:r>
        <w:rPr>
          <w:rFonts w:ascii="Cambria Math" w:hAnsi="Cambria Math" w:eastAsia="Cambria Math"/>
          <w:vertAlign w:val="baseline"/>
        </w:rPr>
        <w:t>×</w:t>
      </w:r>
      <w:r>
        <w:rPr>
          <w:rFonts w:ascii="Cambria Math" w:hAnsi="Cambria Math" w:eastAsia="Cambria Math"/>
          <w:spacing w:val="4"/>
          <w:vertAlign w:val="baseline"/>
        </w:rPr>
        <w:t> </w:t>
      </w:r>
      <w:r>
        <w:rPr>
          <w:rFonts w:ascii="Cambria Math" w:hAnsi="Cambria Math" w:eastAsia="Cambria Math"/>
          <w:spacing w:val="-2"/>
          <w:vertAlign w:val="baseline"/>
        </w:rPr>
        <w:t>10</w:t>
      </w:r>
      <w:r>
        <w:rPr>
          <w:rFonts w:ascii="Cambria Math" w:hAnsi="Cambria Math" w:eastAsia="Cambria Math"/>
          <w:spacing w:val="-2"/>
          <w:vertAlign w:val="superscript"/>
        </w:rPr>
        <w:t>−7</w:t>
      </w:r>
      <w:r>
        <w:rPr>
          <w:rFonts w:ascii="Cambria Math" w:hAnsi="Cambria Math" w:eastAsia="Cambria Math"/>
          <w:spacing w:val="-2"/>
          <w:vertAlign w:val="baseline"/>
        </w:rPr>
        <w:t>√10120.36</w:t>
      </w:r>
    </w:p>
    <w:p>
      <w:pPr>
        <w:pStyle w:val="BodyText"/>
        <w:spacing w:before="130"/>
        <w:rPr>
          <w:rFonts w:ascii="Cambria Math"/>
        </w:rPr>
      </w:pPr>
    </w:p>
    <w:p>
      <w:pPr>
        <w:pStyle w:val="BodyText"/>
        <w:ind w:left="307"/>
        <w:rPr>
          <w:rFonts w:ascii="Cambria Math" w:hAnsi="Cambria Math" w:eastAsia="Cambria Math"/>
        </w:rPr>
      </w:pPr>
      <w:r>
        <w:rPr>
          <w:rFonts w:ascii="Cambria Math" w:hAnsi="Cambria Math" w:eastAsia="Cambria Math"/>
        </w:rPr>
        <w:t>𝑑</w:t>
      </w:r>
      <w:r>
        <w:rPr>
          <w:rFonts w:ascii="Cambria Math" w:hAnsi="Cambria Math" w:eastAsia="Cambria Math"/>
          <w:vertAlign w:val="superscript"/>
        </w:rPr>
        <w:t>3</w:t>
      </w:r>
      <w:r>
        <w:rPr>
          <w:rFonts w:ascii="Cambria Math" w:hAnsi="Cambria Math" w:eastAsia="Cambria Math"/>
          <w:spacing w:val="55"/>
          <w:w w:val="150"/>
          <w:vertAlign w:val="baseline"/>
        </w:rPr>
        <w:t> </w:t>
      </w:r>
      <w:r>
        <w:rPr>
          <w:rFonts w:ascii="Cambria Math" w:hAnsi="Cambria Math" w:eastAsia="Cambria Math"/>
          <w:vertAlign w:val="baseline"/>
        </w:rPr>
        <w:t>=</w:t>
      </w:r>
      <w:r>
        <w:rPr>
          <w:rFonts w:ascii="Cambria Math" w:hAnsi="Cambria Math" w:eastAsia="Cambria Math"/>
          <w:spacing w:val="18"/>
          <w:vertAlign w:val="baseline"/>
        </w:rPr>
        <w:t> </w:t>
      </w:r>
      <w:r>
        <w:rPr>
          <w:rFonts w:ascii="Cambria Math" w:hAnsi="Cambria Math" w:eastAsia="Cambria Math"/>
          <w:vertAlign w:val="baseline"/>
        </w:rPr>
        <w:t>1.27</w:t>
      </w:r>
      <w:r>
        <w:rPr>
          <w:rFonts w:ascii="Cambria Math" w:hAnsi="Cambria Math" w:eastAsia="Cambria Math"/>
          <w:spacing w:val="2"/>
          <w:vertAlign w:val="baseline"/>
        </w:rPr>
        <w:t> </w:t>
      </w:r>
      <w:r>
        <w:rPr>
          <w:rFonts w:ascii="Cambria Math" w:hAnsi="Cambria Math" w:eastAsia="Cambria Math"/>
          <w:vertAlign w:val="baseline"/>
        </w:rPr>
        <w:t>×</w:t>
      </w:r>
      <w:r>
        <w:rPr>
          <w:rFonts w:ascii="Cambria Math" w:hAnsi="Cambria Math" w:eastAsia="Cambria Math"/>
          <w:spacing w:val="4"/>
          <w:vertAlign w:val="baseline"/>
        </w:rPr>
        <w:t> </w:t>
      </w:r>
      <w:r>
        <w:rPr>
          <w:rFonts w:ascii="Cambria Math" w:hAnsi="Cambria Math" w:eastAsia="Cambria Math"/>
          <w:spacing w:val="-2"/>
          <w:vertAlign w:val="baseline"/>
        </w:rPr>
        <w:t>10</w:t>
      </w:r>
      <w:r>
        <w:rPr>
          <w:rFonts w:ascii="Cambria Math" w:hAnsi="Cambria Math" w:eastAsia="Cambria Math"/>
          <w:spacing w:val="-2"/>
          <w:vertAlign w:val="superscript"/>
        </w:rPr>
        <w:t>−7</w:t>
      </w:r>
      <w:r>
        <w:rPr>
          <w:rFonts w:ascii="Cambria Math" w:hAnsi="Cambria Math" w:eastAsia="Cambria Math"/>
          <w:spacing w:val="-2"/>
          <w:vertAlign w:val="baseline"/>
        </w:rPr>
        <w:t>(100.6)</w:t>
      </w:r>
    </w:p>
    <w:p>
      <w:pPr>
        <w:pStyle w:val="BodyText"/>
        <w:spacing w:before="166"/>
        <w:rPr>
          <w:rFonts w:ascii="Cambria Math"/>
        </w:rPr>
      </w:pPr>
    </w:p>
    <w:p>
      <w:pPr>
        <w:pStyle w:val="BodyText"/>
        <w:spacing w:before="1"/>
        <w:ind w:left="307"/>
        <w:rPr>
          <w:rFonts w:ascii="Cambria Math" w:hAnsi="Cambria Math" w:eastAsia="Cambria Math"/>
        </w:rPr>
      </w:pPr>
      <w:r>
        <w:rPr>
          <w:rFonts w:ascii="Cambria Math" w:hAnsi="Cambria Math" w:eastAsia="Cambria Math"/>
        </w:rPr>
        <w:t>𝑑</w:t>
      </w:r>
      <w:r>
        <w:rPr>
          <w:rFonts w:ascii="Cambria Math" w:hAnsi="Cambria Math" w:eastAsia="Cambria Math"/>
          <w:vertAlign w:val="superscript"/>
        </w:rPr>
        <w:t>3</w:t>
      </w:r>
      <w:r>
        <w:rPr>
          <w:rFonts w:ascii="Cambria Math" w:hAnsi="Cambria Math" w:eastAsia="Cambria Math"/>
          <w:spacing w:val="79"/>
          <w:vertAlign w:val="baseline"/>
        </w:rPr>
        <w:t> </w:t>
      </w:r>
      <w:r>
        <w:rPr>
          <w:rFonts w:ascii="Cambria Math" w:hAnsi="Cambria Math" w:eastAsia="Cambria Math"/>
          <w:vertAlign w:val="baseline"/>
        </w:rPr>
        <w:t>=</w:t>
      </w:r>
      <w:r>
        <w:rPr>
          <w:rFonts w:ascii="Cambria Math" w:hAnsi="Cambria Math" w:eastAsia="Cambria Math"/>
          <w:spacing w:val="72"/>
          <w:vertAlign w:val="baseline"/>
        </w:rPr>
        <w:t> </w:t>
      </w:r>
      <w:r>
        <w:rPr>
          <w:rFonts w:ascii="Cambria Math" w:hAnsi="Cambria Math" w:eastAsia="Cambria Math"/>
          <w:vertAlign w:val="baseline"/>
        </w:rPr>
        <w:t>1.2776</w:t>
      </w:r>
      <w:r>
        <w:rPr>
          <w:rFonts w:ascii="Cambria Math" w:hAnsi="Cambria Math" w:eastAsia="Cambria Math"/>
          <w:spacing w:val="4"/>
          <w:vertAlign w:val="baseline"/>
        </w:rPr>
        <w:t> </w:t>
      </w:r>
      <w:r>
        <w:rPr>
          <w:rFonts w:ascii="Cambria Math" w:hAnsi="Cambria Math" w:eastAsia="Cambria Math"/>
          <w:vertAlign w:val="baseline"/>
        </w:rPr>
        <w:t>×</w:t>
      </w:r>
      <w:r>
        <w:rPr>
          <w:rFonts w:ascii="Cambria Math" w:hAnsi="Cambria Math" w:eastAsia="Cambria Math"/>
          <w:spacing w:val="3"/>
          <w:vertAlign w:val="baseline"/>
        </w:rPr>
        <w:t> </w:t>
      </w:r>
      <w:r>
        <w:rPr>
          <w:rFonts w:ascii="Cambria Math" w:hAnsi="Cambria Math" w:eastAsia="Cambria Math"/>
          <w:spacing w:val="-4"/>
          <w:vertAlign w:val="baseline"/>
        </w:rPr>
        <w:t>10</w:t>
      </w:r>
      <w:r>
        <w:rPr>
          <w:rFonts w:ascii="Cambria Math" w:hAnsi="Cambria Math" w:eastAsia="Cambria Math"/>
          <w:spacing w:val="-4"/>
          <w:vertAlign w:val="superscript"/>
        </w:rPr>
        <w:t>−5</w:t>
      </w:r>
    </w:p>
    <w:p>
      <w:pPr>
        <w:pStyle w:val="BodyText"/>
        <w:rPr>
          <w:rFonts w:ascii="Cambria Math"/>
          <w:sz w:val="20"/>
        </w:rPr>
      </w:pPr>
    </w:p>
    <w:p>
      <w:pPr>
        <w:pStyle w:val="BodyText"/>
        <w:rPr>
          <w:rFonts w:ascii="Cambria Math"/>
          <w:sz w:val="20"/>
        </w:rPr>
      </w:pPr>
      <w:r>
        <w:rPr/>
        <mc:AlternateContent>
          <mc:Choice Requires="wps">
            <w:drawing>
              <wp:anchor distT="0" distB="0" distL="0" distR="0" allowOverlap="1" layoutInCell="1" locked="0" behindDoc="1" simplePos="0" relativeHeight="487614464">
                <wp:simplePos x="0" y="0"/>
                <wp:positionH relativeFrom="page">
                  <wp:posOffset>1818385</wp:posOffset>
                </wp:positionH>
                <wp:positionV relativeFrom="paragraph">
                  <wp:posOffset>164650</wp:posOffset>
                </wp:positionV>
                <wp:extent cx="946785" cy="10795"/>
                <wp:effectExtent l="0" t="0" r="0" b="0"/>
                <wp:wrapTopAndBottom/>
                <wp:docPr id="80" name="Graphic 80"/>
                <wp:cNvGraphicFramePr>
                  <a:graphicFrameLocks/>
                </wp:cNvGraphicFramePr>
                <a:graphic>
                  <a:graphicData uri="http://schemas.microsoft.com/office/word/2010/wordprocessingShape">
                    <wps:wsp>
                      <wps:cNvPr id="80" name="Graphic 80"/>
                      <wps:cNvSpPr/>
                      <wps:spPr>
                        <a:xfrm>
                          <a:off x="0" y="0"/>
                          <a:ext cx="946785" cy="10795"/>
                        </a:xfrm>
                        <a:custGeom>
                          <a:avLst/>
                          <a:gdLst/>
                          <a:ahLst/>
                          <a:cxnLst/>
                          <a:rect l="l" t="t" r="r" b="b"/>
                          <a:pathLst>
                            <a:path w="946785" h="10795">
                              <a:moveTo>
                                <a:pt x="946708" y="0"/>
                              </a:moveTo>
                              <a:lnTo>
                                <a:pt x="0" y="0"/>
                              </a:lnTo>
                              <a:lnTo>
                                <a:pt x="0" y="10667"/>
                              </a:lnTo>
                              <a:lnTo>
                                <a:pt x="946708" y="10667"/>
                              </a:lnTo>
                              <a:lnTo>
                                <a:pt x="9467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3.179993pt;margin-top:12.964601pt;width:74.544pt;height:.83997pt;mso-position-horizontal-relative:page;mso-position-vertical-relative:paragraph;z-index:-15702016;mso-wrap-distance-left:0;mso-wrap-distance-right:0" id="docshape79" filled="true" fillcolor="#000000" stroked="false">
                <v:fill type="solid"/>
                <w10:wrap type="topAndBottom"/>
              </v:rect>
            </w:pict>
          </mc:Fallback>
        </mc:AlternateContent>
      </w:r>
    </w:p>
    <w:p>
      <w:pPr>
        <w:pStyle w:val="BodyText"/>
        <w:ind w:left="307"/>
        <w:rPr>
          <w:rFonts w:ascii="Cambria Math" w:hAnsi="Cambria Math" w:eastAsia="Cambria Math"/>
        </w:rPr>
      </w:pPr>
      <w:r>
        <w:rPr>
          <w:rFonts w:ascii="Cambria Math" w:hAnsi="Cambria Math" w:eastAsia="Cambria Math"/>
        </w:rPr>
        <w:t>𝑑</w:t>
      </w:r>
      <w:r>
        <w:rPr>
          <w:rFonts w:ascii="Cambria Math" w:hAnsi="Cambria Math" w:eastAsia="Cambria Math"/>
          <w:spacing w:val="79"/>
        </w:rPr>
        <w:t> </w:t>
      </w:r>
      <w:r>
        <w:rPr>
          <w:rFonts w:ascii="Cambria Math" w:hAnsi="Cambria Math" w:eastAsia="Cambria Math"/>
        </w:rPr>
        <w:t>=</w:t>
      </w:r>
      <w:r>
        <w:rPr>
          <w:rFonts w:ascii="Cambria Math" w:hAnsi="Cambria Math" w:eastAsia="Cambria Math"/>
          <w:spacing w:val="70"/>
        </w:rPr>
        <w:t> </w:t>
      </w:r>
      <w:r>
        <w:rPr>
          <w:rFonts w:ascii="Cambria Math" w:hAnsi="Cambria Math" w:eastAsia="Cambria Math"/>
        </w:rPr>
        <w:t>3</w:t>
      </w:r>
      <w:r>
        <w:rPr>
          <w:rFonts w:ascii="Cambria Math" w:hAnsi="Cambria Math" w:eastAsia="Cambria Math"/>
          <w:position w:val="2"/>
        </w:rPr>
        <w:t>√</w:t>
      </w:r>
      <w:r>
        <w:rPr>
          <w:rFonts w:ascii="Cambria Math" w:hAnsi="Cambria Math" w:eastAsia="Cambria Math"/>
        </w:rPr>
        <w:t>1.2776</w:t>
      </w:r>
      <w:r>
        <w:rPr>
          <w:rFonts w:ascii="Cambria Math" w:hAnsi="Cambria Math" w:eastAsia="Cambria Math"/>
          <w:spacing w:val="6"/>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spacing w:val="-4"/>
        </w:rPr>
        <w:t>10</w:t>
      </w:r>
      <w:r>
        <w:rPr>
          <w:rFonts w:ascii="Cambria Math" w:hAnsi="Cambria Math" w:eastAsia="Cambria Math"/>
          <w:spacing w:val="-4"/>
          <w:vertAlign w:val="superscript"/>
        </w:rPr>
        <w:t>−5</w:t>
      </w:r>
    </w:p>
    <w:p>
      <w:pPr>
        <w:pStyle w:val="BodyText"/>
        <w:spacing w:before="152"/>
        <w:rPr>
          <w:rFonts w:ascii="Cambria Math"/>
        </w:rPr>
      </w:pPr>
    </w:p>
    <w:p>
      <w:pPr>
        <w:pStyle w:val="BodyText"/>
        <w:ind w:left="307"/>
        <w:rPr>
          <w:rFonts w:ascii="Cambria Math" w:eastAsia="Cambria Math"/>
        </w:rPr>
      </w:pPr>
      <w:r>
        <w:rPr>
          <w:rFonts w:ascii="Cambria Math" w:eastAsia="Cambria Math"/>
        </w:rPr>
        <w:t>𝑑</w:t>
      </w:r>
      <w:r>
        <w:rPr>
          <w:rFonts w:ascii="Cambria Math" w:eastAsia="Cambria Math"/>
          <w:spacing w:val="73"/>
        </w:rPr>
        <w:t> </w:t>
      </w:r>
      <w:r>
        <w:rPr>
          <w:rFonts w:ascii="Cambria Math" w:eastAsia="Cambria Math"/>
        </w:rPr>
        <w:t>=</w:t>
      </w:r>
      <w:r>
        <w:rPr>
          <w:rFonts w:ascii="Cambria Math" w:eastAsia="Cambria Math"/>
          <w:spacing w:val="64"/>
        </w:rPr>
        <w:t> </w:t>
      </w:r>
      <w:r>
        <w:rPr>
          <w:rFonts w:ascii="Cambria Math" w:eastAsia="Cambria Math"/>
          <w:spacing w:val="-2"/>
        </w:rPr>
        <w:t>0.02337𝑚</w:t>
      </w:r>
    </w:p>
    <w:p>
      <w:pPr>
        <w:pStyle w:val="BodyText"/>
        <w:spacing w:before="159"/>
        <w:rPr>
          <w:rFonts w:ascii="Cambria Math"/>
        </w:rPr>
      </w:pPr>
    </w:p>
    <w:p>
      <w:pPr>
        <w:pStyle w:val="BodyText"/>
        <w:spacing w:before="1"/>
        <w:ind w:left="307"/>
        <w:rPr>
          <w:rFonts w:ascii="Cambria Math" w:eastAsia="Cambria Math"/>
        </w:rPr>
      </w:pPr>
      <w:r>
        <w:rPr>
          <w:rFonts w:ascii="Cambria Math" w:eastAsia="Cambria Math"/>
        </w:rPr>
        <w:t>𝑑</w:t>
      </w:r>
      <w:r>
        <w:rPr>
          <w:rFonts w:ascii="Cambria Math" w:eastAsia="Cambria Math"/>
          <w:spacing w:val="73"/>
        </w:rPr>
        <w:t> </w:t>
      </w:r>
      <w:r>
        <w:rPr>
          <w:rFonts w:ascii="Cambria Math" w:eastAsia="Cambria Math"/>
        </w:rPr>
        <w:t>=</w:t>
      </w:r>
      <w:r>
        <w:rPr>
          <w:rFonts w:ascii="Cambria Math" w:eastAsia="Cambria Math"/>
          <w:spacing w:val="64"/>
        </w:rPr>
        <w:t> </w:t>
      </w:r>
      <w:r>
        <w:rPr>
          <w:rFonts w:ascii="Cambria Math" w:eastAsia="Cambria Math"/>
          <w:spacing w:val="-2"/>
        </w:rPr>
        <w:t>23.4𝑚𝑚</w:t>
      </w:r>
    </w:p>
    <w:p>
      <w:pPr>
        <w:pStyle w:val="BodyText"/>
        <w:spacing w:before="151"/>
        <w:rPr>
          <w:rFonts w:ascii="Cambria Math"/>
        </w:rPr>
      </w:pPr>
    </w:p>
    <w:p>
      <w:pPr>
        <w:pStyle w:val="BodyText"/>
        <w:spacing w:line="480" w:lineRule="auto"/>
        <w:ind w:left="307" w:right="494"/>
        <w:jc w:val="both"/>
      </w:pPr>
      <w:r>
        <w:rPr/>
        <w:t>The tilting is effected by the use of mating gears in which the induced bending stress of gear tooth must be less than the allowable stress of gear material, given by the Lewis equation (Hall </w:t>
      </w:r>
      <w:r>
        <w:rPr>
          <w:i/>
        </w:rPr>
        <w:t>et al </w:t>
      </w:r>
      <w:r>
        <w:rPr/>
        <w:t>1988) as:</w:t>
      </w:r>
    </w:p>
    <w:p>
      <w:pPr>
        <w:spacing w:after="0" w:line="480" w:lineRule="auto"/>
        <w:jc w:val="both"/>
        <w:sectPr>
          <w:type w:val="continuous"/>
          <w:pgSz w:w="11910" w:h="16850"/>
          <w:pgMar w:header="0" w:footer="1014" w:top="1340" w:bottom="1200" w:left="1680" w:right="920"/>
        </w:sectPr>
      </w:pPr>
    </w:p>
    <w:p>
      <w:pPr>
        <w:tabs>
          <w:tab w:pos="1161" w:val="left" w:leader="none"/>
          <w:tab w:pos="1822" w:val="left" w:leader="none"/>
        </w:tabs>
        <w:spacing w:line="168" w:lineRule="auto" w:before="78"/>
        <w:ind w:left="307" w:right="0" w:firstLine="0"/>
        <w:jc w:val="left"/>
        <w:rPr>
          <w:rFonts w:ascii="Cambria Math"/>
          <w:sz w:val="16"/>
        </w:rPr>
      </w:pPr>
      <w:r>
        <w:rPr>
          <w:rFonts w:ascii="Cambria Math"/>
          <w:w w:val="105"/>
          <w:position w:val="-16"/>
          <w:sz w:val="28"/>
        </w:rPr>
        <w:t>S</w:t>
      </w:r>
      <w:r>
        <w:rPr>
          <w:rFonts w:ascii="Cambria Math"/>
          <w:spacing w:val="80"/>
          <w:w w:val="105"/>
          <w:position w:val="-16"/>
          <w:sz w:val="28"/>
        </w:rPr>
        <w:t> </w:t>
      </w:r>
      <w:r>
        <w:rPr>
          <w:rFonts w:ascii="Cambria Math"/>
          <w:w w:val="105"/>
          <w:position w:val="-16"/>
          <w:sz w:val="28"/>
        </w:rPr>
        <w:t>=</w:t>
      </w:r>
      <w:r>
        <w:rPr>
          <w:rFonts w:ascii="Cambria Math"/>
          <w:spacing w:val="16"/>
          <w:w w:val="105"/>
          <w:position w:val="-16"/>
          <w:sz w:val="28"/>
        </w:rPr>
        <w:t> </w:t>
      </w:r>
      <w:r>
        <w:rPr>
          <w:sz w:val="20"/>
          <w:u w:val="single"/>
        </w:rPr>
        <w:tab/>
      </w:r>
      <w:r>
        <w:rPr>
          <w:rFonts w:ascii="Cambria Math"/>
          <w:spacing w:val="-5"/>
          <w:w w:val="105"/>
          <w:sz w:val="20"/>
          <w:u w:val="single"/>
        </w:rPr>
        <w:t>2M</w:t>
      </w:r>
      <w:r>
        <w:rPr>
          <w:rFonts w:ascii="Cambria Math"/>
          <w:spacing w:val="-5"/>
          <w:w w:val="105"/>
          <w:position w:val="-3"/>
          <w:sz w:val="16"/>
          <w:u w:val="single"/>
        </w:rPr>
        <w:t>t</w:t>
      </w:r>
      <w:r>
        <w:rPr>
          <w:rFonts w:ascii="Cambria Math"/>
          <w:position w:val="-3"/>
          <w:sz w:val="16"/>
          <w:u w:val="single"/>
        </w:rPr>
        <w:tab/>
      </w:r>
    </w:p>
    <w:p>
      <w:pPr>
        <w:spacing w:line="187" w:lineRule="exact" w:before="0"/>
        <w:ind w:left="874" w:right="0" w:firstLine="0"/>
        <w:jc w:val="left"/>
        <w:rPr>
          <w:rFonts w:ascii="Cambria Math" w:hAnsi="Cambria Math"/>
          <w:sz w:val="20"/>
        </w:rPr>
      </w:pPr>
      <w:r>
        <w:rPr>
          <w:rFonts w:ascii="Cambria Math" w:hAnsi="Cambria Math"/>
          <w:spacing w:val="-2"/>
          <w:w w:val="110"/>
          <w:sz w:val="20"/>
        </w:rPr>
        <w:t>m</w:t>
      </w:r>
      <w:r>
        <w:rPr>
          <w:rFonts w:ascii="Cambria Math" w:hAnsi="Cambria Math"/>
          <w:spacing w:val="-2"/>
          <w:w w:val="110"/>
          <w:position w:val="6"/>
          <w:sz w:val="16"/>
        </w:rPr>
        <w:t>3</w:t>
      </w:r>
      <w:r>
        <w:rPr>
          <w:rFonts w:ascii="Cambria Math" w:hAnsi="Cambria Math"/>
          <w:spacing w:val="-2"/>
          <w:w w:val="110"/>
          <w:sz w:val="20"/>
        </w:rPr>
        <w:t>Kπ</w:t>
      </w:r>
      <w:r>
        <w:rPr>
          <w:rFonts w:ascii="Cambria Math" w:hAnsi="Cambria Math"/>
          <w:spacing w:val="-2"/>
          <w:w w:val="110"/>
          <w:position w:val="6"/>
          <w:sz w:val="16"/>
        </w:rPr>
        <w:t>2</w:t>
      </w:r>
      <w:r>
        <w:rPr>
          <w:rFonts w:ascii="Cambria Math" w:hAnsi="Cambria Math"/>
          <w:spacing w:val="-2"/>
          <w:w w:val="110"/>
          <w:sz w:val="20"/>
        </w:rPr>
        <w:t>YN</w:t>
      </w:r>
    </w:p>
    <w:p>
      <w:pPr>
        <w:pStyle w:val="BodyText"/>
        <w:spacing w:before="182"/>
        <w:ind w:left="307"/>
      </w:pPr>
      <w:r>
        <w:rPr/>
        <w:br w:type="column"/>
      </w:r>
      <w:r>
        <w:rPr>
          <w:spacing w:val="-2"/>
        </w:rPr>
        <w:t>(3.29)</w:t>
      </w:r>
    </w:p>
    <w:p>
      <w:pPr>
        <w:spacing w:after="0"/>
        <w:sectPr>
          <w:pgSz w:w="11910" w:h="16850"/>
          <w:pgMar w:header="0" w:footer="1014" w:top="1340" w:bottom="1200" w:left="1680" w:right="920"/>
          <w:cols w:num="2" w:equalWidth="0">
            <w:col w:w="1863" w:space="6059"/>
            <w:col w:w="1388"/>
          </w:cols>
        </w:sectPr>
      </w:pPr>
    </w:p>
    <w:p>
      <w:pPr>
        <w:pStyle w:val="BodyText"/>
        <w:spacing w:before="123"/>
      </w:pPr>
    </w:p>
    <w:p>
      <w:pPr>
        <w:pStyle w:val="BodyText"/>
        <w:ind w:left="307"/>
      </w:pPr>
      <w:r>
        <w:rPr>
          <w:spacing w:val="-2"/>
        </w:rPr>
        <w:t>where,</w:t>
      </w:r>
    </w:p>
    <w:p>
      <w:pPr>
        <w:pStyle w:val="BodyText"/>
        <w:spacing w:before="120"/>
      </w:pPr>
    </w:p>
    <w:p>
      <w:pPr>
        <w:pStyle w:val="BodyText"/>
        <w:spacing w:line="235" w:lineRule="exact"/>
        <w:ind w:left="1027"/>
      </w:pPr>
      <w:r>
        <w:rPr/>
        <w:t>M</w:t>
      </w:r>
      <w:r>
        <w:rPr>
          <w:spacing w:val="26"/>
        </w:rPr>
        <w:t> </w:t>
      </w:r>
      <w:r>
        <w:rPr/>
        <w:t>is torque</w:t>
      </w:r>
      <w:r>
        <w:rPr>
          <w:spacing w:val="-2"/>
        </w:rPr>
        <w:t> </w:t>
      </w:r>
      <w:r>
        <w:rPr/>
        <w:t>on pinion, </w:t>
      </w:r>
      <w:r>
        <w:rPr>
          <w:spacing w:val="-5"/>
        </w:rPr>
        <w:t>Nm;</w:t>
      </w:r>
    </w:p>
    <w:p>
      <w:pPr>
        <w:spacing w:line="143" w:lineRule="exact" w:before="0"/>
        <w:ind w:left="1241" w:right="0" w:firstLine="0"/>
        <w:jc w:val="left"/>
        <w:rPr>
          <w:sz w:val="16"/>
        </w:rPr>
      </w:pPr>
      <w:r>
        <w:rPr>
          <w:spacing w:val="-10"/>
          <w:sz w:val="16"/>
        </w:rPr>
        <w:t>t</w:t>
      </w:r>
    </w:p>
    <w:p>
      <w:pPr>
        <w:pStyle w:val="BodyText"/>
        <w:spacing w:before="274"/>
        <w:ind w:left="1027"/>
      </w:pPr>
      <w:r>
        <w:rPr/>
        <w:t>K</w:t>
      </w:r>
      <w:r>
        <w:rPr>
          <w:spacing w:val="-2"/>
        </w:rPr>
        <w:t> </w:t>
      </w:r>
      <w:r>
        <w:rPr/>
        <w:t>is constant</w:t>
      </w:r>
      <w:r>
        <w:rPr>
          <w:spacing w:val="-1"/>
        </w:rPr>
        <w:t> </w:t>
      </w:r>
      <w:r>
        <w:rPr/>
        <w:t>(K</w:t>
      </w:r>
      <w:r>
        <w:rPr>
          <w:spacing w:val="-1"/>
        </w:rPr>
        <w:t> </w:t>
      </w:r>
      <w:r>
        <w:rPr/>
        <w:t>&lt;</w:t>
      </w:r>
      <w:r>
        <w:rPr>
          <w:spacing w:val="-1"/>
        </w:rPr>
        <w:t> </w:t>
      </w:r>
      <w:r>
        <w:rPr>
          <w:spacing w:val="-5"/>
        </w:rPr>
        <w:t>4);</w:t>
      </w:r>
    </w:p>
    <w:p>
      <w:pPr>
        <w:pStyle w:val="BodyText"/>
      </w:pPr>
    </w:p>
    <w:p>
      <w:pPr>
        <w:pStyle w:val="BodyText"/>
        <w:spacing w:line="480" w:lineRule="auto"/>
        <w:ind w:left="1027" w:right="3028"/>
      </w:pPr>
      <w:r>
        <w:rPr/>
        <w:t>N</w:t>
      </w:r>
      <w:r>
        <w:rPr>
          <w:spacing w:val="-5"/>
        </w:rPr>
        <w:t> </w:t>
      </w:r>
      <w:r>
        <w:rPr/>
        <w:t>is</w:t>
      </w:r>
      <w:r>
        <w:rPr>
          <w:spacing w:val="-4"/>
        </w:rPr>
        <w:t> </w:t>
      </w:r>
      <w:r>
        <w:rPr/>
        <w:t>the</w:t>
      </w:r>
      <w:r>
        <w:rPr>
          <w:spacing w:val="-5"/>
        </w:rPr>
        <w:t> </w:t>
      </w:r>
      <w:r>
        <w:rPr/>
        <w:t>minimum</w:t>
      </w:r>
      <w:r>
        <w:rPr>
          <w:spacing w:val="-4"/>
        </w:rPr>
        <w:t> </w:t>
      </w:r>
      <w:r>
        <w:rPr/>
        <w:t>number</w:t>
      </w:r>
      <w:r>
        <w:rPr>
          <w:spacing w:val="-4"/>
        </w:rPr>
        <w:t> </w:t>
      </w:r>
      <w:r>
        <w:rPr/>
        <w:t>of</w:t>
      </w:r>
      <w:r>
        <w:rPr>
          <w:spacing w:val="-6"/>
        </w:rPr>
        <w:t> </w:t>
      </w:r>
      <w:r>
        <w:rPr/>
        <w:t>teeth</w:t>
      </w:r>
      <w:r>
        <w:rPr>
          <w:spacing w:val="-4"/>
        </w:rPr>
        <w:t> </w:t>
      </w:r>
      <w:r>
        <w:rPr/>
        <w:t>on</w:t>
      </w:r>
      <w:r>
        <w:rPr>
          <w:spacing w:val="-4"/>
        </w:rPr>
        <w:t> </w:t>
      </w:r>
      <w:r>
        <w:rPr/>
        <w:t>pinion</w:t>
      </w:r>
      <w:r>
        <w:rPr>
          <w:spacing w:val="-4"/>
        </w:rPr>
        <w:t> </w:t>
      </w:r>
      <w:r>
        <w:rPr/>
        <w:t>(N=16); m is the module;</w:t>
      </w:r>
    </w:p>
    <w:p>
      <w:pPr>
        <w:pStyle w:val="BodyText"/>
        <w:spacing w:before="1"/>
        <w:ind w:left="1027"/>
      </w:pPr>
      <w:r>
        <w:rPr/>
        <w:t>Y is</w:t>
      </w:r>
      <w:r>
        <w:rPr>
          <w:spacing w:val="4"/>
        </w:rPr>
        <w:t> </w:t>
      </w:r>
      <w:r>
        <w:rPr/>
        <w:t>the</w:t>
      </w:r>
      <w:r>
        <w:rPr>
          <w:spacing w:val="4"/>
        </w:rPr>
        <w:t> </w:t>
      </w:r>
      <w:r>
        <w:rPr/>
        <w:t>form</w:t>
      </w:r>
      <w:r>
        <w:rPr>
          <w:spacing w:val="4"/>
        </w:rPr>
        <w:t> </w:t>
      </w:r>
      <w:r>
        <w:rPr/>
        <w:t>factor</w:t>
      </w:r>
      <w:r>
        <w:rPr>
          <w:spacing w:val="3"/>
        </w:rPr>
        <w:t> </w:t>
      </w:r>
      <w:r>
        <w:rPr/>
        <w:t>which</w:t>
      </w:r>
      <w:r>
        <w:rPr>
          <w:spacing w:val="3"/>
        </w:rPr>
        <w:t> </w:t>
      </w:r>
      <w:r>
        <w:rPr/>
        <w:t>depends</w:t>
      </w:r>
      <w:r>
        <w:rPr>
          <w:spacing w:val="3"/>
        </w:rPr>
        <w:t> </w:t>
      </w:r>
      <w:r>
        <w:rPr/>
        <w:t>on</w:t>
      </w:r>
      <w:r>
        <w:rPr>
          <w:spacing w:val="2"/>
        </w:rPr>
        <w:t> </w:t>
      </w:r>
      <w:r>
        <w:rPr/>
        <w:t>tooth</w:t>
      </w:r>
      <w:r>
        <w:rPr>
          <w:spacing w:val="3"/>
        </w:rPr>
        <w:t> </w:t>
      </w:r>
      <w:r>
        <w:rPr/>
        <w:t>system</w:t>
      </w:r>
      <w:r>
        <w:rPr>
          <w:spacing w:val="4"/>
        </w:rPr>
        <w:t> </w:t>
      </w:r>
      <w:r>
        <w:rPr/>
        <w:t>and</w:t>
      </w:r>
      <w:r>
        <w:rPr>
          <w:spacing w:val="3"/>
        </w:rPr>
        <w:t> </w:t>
      </w:r>
      <w:r>
        <w:rPr/>
        <w:t>N,</w:t>
      </w:r>
      <w:r>
        <w:rPr>
          <w:spacing w:val="3"/>
        </w:rPr>
        <w:t> </w:t>
      </w:r>
      <w:r>
        <w:rPr/>
        <w:t>(for</w:t>
      </w:r>
      <w:r>
        <w:rPr>
          <w:spacing w:val="2"/>
        </w:rPr>
        <w:t> </w:t>
      </w:r>
      <w:r>
        <w:rPr/>
        <w:t>pressure</w:t>
      </w:r>
      <w:r>
        <w:rPr>
          <w:spacing w:val="2"/>
        </w:rPr>
        <w:t> </w:t>
      </w:r>
      <w:r>
        <w:rPr/>
        <w:t>angle</w:t>
      </w:r>
      <w:r>
        <w:rPr>
          <w:spacing w:val="3"/>
        </w:rPr>
        <w:t> </w:t>
      </w:r>
      <w:r>
        <w:rPr>
          <w:spacing w:val="-10"/>
        </w:rPr>
        <w:t>φ</w:t>
      </w:r>
    </w:p>
    <w:p>
      <w:pPr>
        <w:pStyle w:val="BodyText"/>
      </w:pPr>
    </w:p>
    <w:p>
      <w:pPr>
        <w:pStyle w:val="BodyText"/>
        <w:ind w:left="1027"/>
      </w:pPr>
      <w:r>
        <w:rPr/>
        <w:t>=20°,</w:t>
      </w:r>
      <w:r>
        <w:rPr>
          <w:spacing w:val="-1"/>
        </w:rPr>
        <w:t> </w:t>
      </w:r>
      <w:r>
        <w:rPr/>
        <w:t>N =</w:t>
      </w:r>
      <w:r>
        <w:rPr>
          <w:spacing w:val="-2"/>
        </w:rPr>
        <w:t> </w:t>
      </w:r>
      <w:r>
        <w:rPr/>
        <w:t>16, Y</w:t>
      </w:r>
      <w:r>
        <w:rPr>
          <w:spacing w:val="2"/>
        </w:rPr>
        <w:t> </w:t>
      </w:r>
      <w:r>
        <w:rPr/>
        <w:t>=</w:t>
      </w:r>
      <w:r>
        <w:rPr>
          <w:spacing w:val="-1"/>
        </w:rPr>
        <w:t> </w:t>
      </w:r>
      <w:r>
        <w:rPr>
          <w:spacing w:val="-2"/>
        </w:rPr>
        <w:t>0.094).</w:t>
      </w:r>
    </w:p>
    <w:p>
      <w:pPr>
        <w:pStyle w:val="BodyText"/>
        <w:spacing w:before="120"/>
      </w:pPr>
    </w:p>
    <w:p>
      <w:pPr>
        <w:pStyle w:val="BodyText"/>
        <w:ind w:left="307"/>
      </w:pPr>
      <w:r>
        <w:rPr/>
        <w:t>For</w:t>
      </w:r>
      <w:r>
        <w:rPr>
          <w:spacing w:val="12"/>
        </w:rPr>
        <w:t> </w:t>
      </w:r>
      <w:r>
        <w:rPr/>
        <w:t>approximate</w:t>
      </w:r>
      <w:r>
        <w:rPr>
          <w:spacing w:val="11"/>
        </w:rPr>
        <w:t> </w:t>
      </w:r>
      <w:r>
        <w:rPr/>
        <w:t>value</w:t>
      </w:r>
      <w:r>
        <w:rPr>
          <w:spacing w:val="13"/>
        </w:rPr>
        <w:t> </w:t>
      </w:r>
      <w:r>
        <w:rPr/>
        <w:t>of</w:t>
      </w:r>
      <w:r>
        <w:rPr>
          <w:spacing w:val="11"/>
        </w:rPr>
        <w:t> </w:t>
      </w:r>
      <w:r>
        <w:rPr/>
        <w:t>m</w:t>
      </w:r>
      <w:r>
        <w:rPr>
          <w:spacing w:val="12"/>
        </w:rPr>
        <w:t> </w:t>
      </w:r>
      <w:r>
        <w:rPr/>
        <w:t>in</w:t>
      </w:r>
      <w:r>
        <w:rPr>
          <w:spacing w:val="13"/>
        </w:rPr>
        <w:t> </w:t>
      </w:r>
      <w:r>
        <w:rPr/>
        <w:t>equation</w:t>
      </w:r>
      <w:r>
        <w:rPr>
          <w:spacing w:val="14"/>
        </w:rPr>
        <w:t> </w:t>
      </w:r>
      <w:r>
        <w:rPr/>
        <w:t>(28),</w:t>
      </w:r>
      <w:r>
        <w:rPr>
          <w:spacing w:val="11"/>
        </w:rPr>
        <w:t> </w:t>
      </w:r>
      <w:r>
        <w:rPr/>
        <w:t>S</w:t>
      </w:r>
      <w:r>
        <w:rPr>
          <w:spacing w:val="12"/>
        </w:rPr>
        <w:t> </w:t>
      </w:r>
      <w:r>
        <w:rPr/>
        <w:t>is</w:t>
      </w:r>
      <w:r>
        <w:rPr>
          <w:spacing w:val="12"/>
        </w:rPr>
        <w:t> </w:t>
      </w:r>
      <w:r>
        <w:rPr/>
        <w:t>taken</w:t>
      </w:r>
      <w:r>
        <w:rPr>
          <w:spacing w:val="13"/>
        </w:rPr>
        <w:t> </w:t>
      </w:r>
      <w:r>
        <w:rPr/>
        <w:t>as</w:t>
      </w:r>
      <w:r>
        <w:rPr>
          <w:spacing w:val="12"/>
        </w:rPr>
        <w:t> </w:t>
      </w:r>
      <w:r>
        <w:rPr/>
        <w:t>one</w:t>
      </w:r>
      <w:r>
        <w:rPr>
          <w:spacing w:val="10"/>
        </w:rPr>
        <w:t> </w:t>
      </w:r>
      <w:r>
        <w:rPr/>
        <w:t>third</w:t>
      </w:r>
      <w:r>
        <w:rPr>
          <w:spacing w:val="13"/>
        </w:rPr>
        <w:t> </w:t>
      </w:r>
      <w:r>
        <w:rPr/>
        <w:t>of</w:t>
      </w:r>
      <w:r>
        <w:rPr>
          <w:spacing w:val="11"/>
        </w:rPr>
        <w:t> </w:t>
      </w:r>
      <w:r>
        <w:rPr/>
        <w:t>ultimate</w:t>
      </w:r>
      <w:r>
        <w:rPr>
          <w:spacing w:val="10"/>
        </w:rPr>
        <w:t> </w:t>
      </w:r>
      <w:r>
        <w:rPr>
          <w:spacing w:val="-2"/>
        </w:rPr>
        <w:t>tensile</w:t>
      </w:r>
    </w:p>
    <w:p>
      <w:pPr>
        <w:spacing w:line="149" w:lineRule="exact" w:before="262"/>
        <w:ind w:left="0" w:right="2007" w:firstLine="0"/>
        <w:jc w:val="right"/>
        <w:rPr>
          <w:sz w:val="16"/>
        </w:rPr>
      </w:pPr>
      <w:r>
        <w:rPr>
          <w:spacing w:val="-10"/>
          <w:sz w:val="16"/>
        </w:rPr>
        <w:t>2</w:t>
      </w:r>
    </w:p>
    <w:p>
      <w:pPr>
        <w:pStyle w:val="BodyText"/>
        <w:spacing w:line="241" w:lineRule="exact"/>
        <w:ind w:left="307"/>
      </w:pPr>
      <w:r>
        <w:rPr/>
        <w:t>stress</w:t>
      </w:r>
      <w:r>
        <w:rPr>
          <w:spacing w:val="-1"/>
        </w:rPr>
        <w:t> </w:t>
      </w:r>
      <w:r>
        <w:rPr/>
        <w:t>of</w:t>
      </w:r>
      <w:r>
        <w:rPr>
          <w:spacing w:val="-1"/>
        </w:rPr>
        <w:t> </w:t>
      </w:r>
      <w:r>
        <w:rPr/>
        <w:t>material i.e.</w:t>
      </w:r>
      <w:r>
        <w:rPr>
          <w:spacing w:val="1"/>
        </w:rPr>
        <w:t> </w:t>
      </w:r>
      <w:r>
        <w:rPr/>
        <w:t>for carbon</w:t>
      </w:r>
      <w:r>
        <w:rPr>
          <w:spacing w:val="-2"/>
        </w:rPr>
        <w:t> </w:t>
      </w:r>
      <w:r>
        <w:rPr/>
        <w:t>steel</w:t>
      </w:r>
      <w:r>
        <w:rPr>
          <w:spacing w:val="-1"/>
        </w:rPr>
        <w:t> </w:t>
      </w:r>
      <w:r>
        <w:rPr/>
        <w:t>of 0.5%</w:t>
      </w:r>
      <w:r>
        <w:rPr>
          <w:spacing w:val="-2"/>
        </w:rPr>
        <w:t> </w:t>
      </w:r>
      <w:r>
        <w:rPr/>
        <w:t>carbon, UTS</w:t>
      </w:r>
      <w:r>
        <w:rPr>
          <w:spacing w:val="-1"/>
        </w:rPr>
        <w:t> </w:t>
      </w:r>
      <w:r>
        <w:rPr/>
        <w:t>=</w:t>
      </w:r>
      <w:r>
        <w:rPr>
          <w:spacing w:val="-2"/>
        </w:rPr>
        <w:t> </w:t>
      </w:r>
      <w:r>
        <w:rPr/>
        <w:t>620MN/m</w:t>
      </w:r>
      <w:r>
        <w:rPr>
          <w:spacing w:val="26"/>
        </w:rPr>
        <w:t> </w:t>
      </w:r>
      <w:r>
        <w:rPr>
          <w:spacing w:val="-10"/>
        </w:rPr>
        <w:t>.</w:t>
      </w:r>
    </w:p>
    <w:p>
      <w:pPr>
        <w:pStyle w:val="BodyText"/>
        <w:spacing w:before="78"/>
        <w:rPr>
          <w:sz w:val="20"/>
        </w:rPr>
      </w:pPr>
    </w:p>
    <w:p>
      <w:pPr>
        <w:spacing w:after="0"/>
        <w:rPr>
          <w:sz w:val="20"/>
        </w:rPr>
        <w:sectPr>
          <w:type w:val="continuous"/>
          <w:pgSz w:w="11910" w:h="16850"/>
          <w:pgMar w:header="0" w:footer="1014" w:top="1340" w:bottom="1200" w:left="1680" w:right="920"/>
        </w:sectPr>
      </w:pPr>
    </w:p>
    <w:p>
      <w:pPr>
        <w:tabs>
          <w:tab w:pos="1337" w:val="left" w:leader="none"/>
        </w:tabs>
        <w:spacing w:line="168" w:lineRule="auto" w:before="98"/>
        <w:ind w:left="307" w:right="0" w:firstLine="0"/>
        <w:jc w:val="left"/>
        <w:rPr>
          <w:rFonts w:ascii="Cambria Math" w:hAnsi="Cambria Math" w:eastAsia="Cambria Math"/>
          <w:sz w:val="17"/>
        </w:rPr>
      </w:pPr>
      <w:r>
        <w:rPr/>
        <mc:AlternateContent>
          <mc:Choice Requires="wps">
            <w:drawing>
              <wp:anchor distT="0" distB="0" distL="0" distR="0" allowOverlap="1" layoutInCell="1" locked="0" behindDoc="1" simplePos="0" relativeHeight="485566464">
                <wp:simplePos x="0" y="0"/>
                <wp:positionH relativeFrom="page">
                  <wp:posOffset>1577594</wp:posOffset>
                </wp:positionH>
                <wp:positionV relativeFrom="paragraph">
                  <wp:posOffset>189210</wp:posOffset>
                </wp:positionV>
                <wp:extent cx="1075055" cy="10795"/>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1075055" cy="10795"/>
                        </a:xfrm>
                        <a:custGeom>
                          <a:avLst/>
                          <a:gdLst/>
                          <a:ahLst/>
                          <a:cxnLst/>
                          <a:rect l="l" t="t" r="r" b="b"/>
                          <a:pathLst>
                            <a:path w="1075055" h="10795">
                              <a:moveTo>
                                <a:pt x="1074724" y="0"/>
                              </a:moveTo>
                              <a:lnTo>
                                <a:pt x="0" y="0"/>
                              </a:lnTo>
                              <a:lnTo>
                                <a:pt x="0" y="10667"/>
                              </a:lnTo>
                              <a:lnTo>
                                <a:pt x="1074724" y="10667"/>
                              </a:lnTo>
                              <a:lnTo>
                                <a:pt x="10747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4.220001pt;margin-top:14.89848pt;width:84.624pt;height:.84pt;mso-position-horizontal-relative:page;mso-position-vertical-relative:paragraph;z-index:-17750016" id="docshape80" filled="true" fillcolor="#000000" stroked="false">
                <v:fill type="solid"/>
                <w10:wrap type="none"/>
              </v:rect>
            </w:pict>
          </mc:Fallback>
        </mc:AlternateContent>
      </w:r>
      <w:r>
        <w:rPr>
          <w:rFonts w:ascii="Cambria Math" w:hAnsi="Cambria Math" w:eastAsia="Cambria Math"/>
          <w:position w:val="-13"/>
          <w:sz w:val="24"/>
        </w:rPr>
        <w:t>𝑆</w:t>
      </w:r>
      <w:r>
        <w:rPr>
          <w:rFonts w:ascii="Cambria Math" w:hAnsi="Cambria Math" w:eastAsia="Cambria Math"/>
          <w:spacing w:val="71"/>
          <w:position w:val="-13"/>
          <w:sz w:val="24"/>
        </w:rPr>
        <w:t> </w:t>
      </w:r>
      <w:r>
        <w:rPr>
          <w:rFonts w:ascii="Cambria Math" w:hAnsi="Cambria Math" w:eastAsia="Cambria Math"/>
          <w:spacing w:val="-10"/>
          <w:position w:val="-13"/>
          <w:sz w:val="24"/>
        </w:rPr>
        <w:t>=</w:t>
      </w:r>
      <w:r>
        <w:rPr>
          <w:rFonts w:ascii="Cambria Math" w:hAnsi="Cambria Math" w:eastAsia="Cambria Math"/>
          <w:position w:val="-13"/>
          <w:sz w:val="24"/>
        </w:rPr>
        <w:tab/>
      </w:r>
      <w:r>
        <w:rPr>
          <w:rFonts w:ascii="Cambria Math" w:hAnsi="Cambria Math" w:eastAsia="Cambria Math"/>
          <w:sz w:val="17"/>
        </w:rPr>
        <w:t>2</w:t>
      </w:r>
      <w:r>
        <w:rPr>
          <w:rFonts w:ascii="Cambria Math" w:hAnsi="Cambria Math" w:eastAsia="Cambria Math"/>
          <w:spacing w:val="1"/>
          <w:sz w:val="17"/>
        </w:rPr>
        <w:t> </w:t>
      </w:r>
      <w:r>
        <w:rPr>
          <w:rFonts w:ascii="Cambria Math" w:hAnsi="Cambria Math" w:eastAsia="Cambria Math"/>
          <w:sz w:val="17"/>
        </w:rPr>
        <w:t>×</w:t>
      </w:r>
      <w:r>
        <w:rPr>
          <w:rFonts w:ascii="Cambria Math" w:hAnsi="Cambria Math" w:eastAsia="Cambria Math"/>
          <w:spacing w:val="4"/>
          <w:sz w:val="17"/>
        </w:rPr>
        <w:t> </w:t>
      </w:r>
      <w:r>
        <w:rPr>
          <w:rFonts w:ascii="Cambria Math" w:hAnsi="Cambria Math" w:eastAsia="Cambria Math"/>
          <w:spacing w:val="-4"/>
          <w:sz w:val="17"/>
        </w:rPr>
        <w:t>77.6</w:t>
      </w:r>
    </w:p>
    <w:p>
      <w:pPr>
        <w:spacing w:line="164" w:lineRule="exact" w:before="0"/>
        <w:ind w:left="804" w:right="0" w:firstLine="0"/>
        <w:jc w:val="left"/>
        <w:rPr>
          <w:rFonts w:ascii="Cambria Math" w:hAnsi="Cambria Math" w:eastAsia="Cambria Math"/>
          <w:sz w:val="17"/>
        </w:rPr>
      </w:pPr>
      <w:r>
        <w:rPr>
          <w:rFonts w:ascii="Cambria Math" w:hAnsi="Cambria Math" w:eastAsia="Cambria Math"/>
          <w:w w:val="105"/>
          <w:sz w:val="17"/>
        </w:rPr>
        <w:t>𝑚</w:t>
      </w:r>
      <w:r>
        <w:rPr>
          <w:rFonts w:ascii="Cambria Math" w:hAnsi="Cambria Math" w:eastAsia="Cambria Math"/>
          <w:w w:val="105"/>
          <w:position w:val="5"/>
          <w:sz w:val="14"/>
        </w:rPr>
        <w:t>3</w:t>
      </w:r>
      <w:r>
        <w:rPr>
          <w:rFonts w:ascii="Cambria Math" w:hAnsi="Cambria Math" w:eastAsia="Cambria Math"/>
          <w:w w:val="105"/>
          <w:sz w:val="17"/>
        </w:rPr>
        <w:t>×4</w:t>
      </w:r>
      <w:r>
        <w:rPr>
          <w:rFonts w:ascii="Cambria Math" w:hAnsi="Cambria Math" w:eastAsia="Cambria Math"/>
          <w:spacing w:val="-1"/>
          <w:w w:val="105"/>
          <w:sz w:val="17"/>
        </w:rPr>
        <w:t> </w:t>
      </w:r>
      <w:r>
        <w:rPr>
          <w:rFonts w:ascii="Cambria Math" w:hAnsi="Cambria Math" w:eastAsia="Cambria Math"/>
          <w:w w:val="105"/>
          <w:sz w:val="17"/>
        </w:rPr>
        <w:t>× 𝜋</w:t>
      </w:r>
      <w:r>
        <w:rPr>
          <w:rFonts w:ascii="Cambria Math" w:hAnsi="Cambria Math" w:eastAsia="Cambria Math"/>
          <w:w w:val="105"/>
          <w:position w:val="5"/>
          <w:sz w:val="14"/>
        </w:rPr>
        <w:t>2</w:t>
      </w:r>
      <w:r>
        <w:rPr>
          <w:rFonts w:ascii="Cambria Math" w:hAnsi="Cambria Math" w:eastAsia="Cambria Math"/>
          <w:w w:val="105"/>
          <w:sz w:val="17"/>
        </w:rPr>
        <w:t>0.094</w:t>
      </w:r>
      <w:r>
        <w:rPr>
          <w:rFonts w:ascii="Cambria Math" w:hAnsi="Cambria Math" w:eastAsia="Cambria Math"/>
          <w:spacing w:val="-1"/>
          <w:w w:val="105"/>
          <w:sz w:val="17"/>
        </w:rPr>
        <w:t> </w:t>
      </w:r>
      <w:r>
        <w:rPr>
          <w:rFonts w:ascii="Cambria Math" w:hAnsi="Cambria Math" w:eastAsia="Cambria Math"/>
          <w:w w:val="105"/>
          <w:sz w:val="17"/>
        </w:rPr>
        <w:t>×</w:t>
      </w:r>
      <w:r>
        <w:rPr>
          <w:rFonts w:ascii="Cambria Math" w:hAnsi="Cambria Math" w:eastAsia="Cambria Math"/>
          <w:spacing w:val="-2"/>
          <w:w w:val="105"/>
          <w:sz w:val="17"/>
        </w:rPr>
        <w:t> </w:t>
      </w:r>
      <w:r>
        <w:rPr>
          <w:rFonts w:ascii="Cambria Math" w:hAnsi="Cambria Math" w:eastAsia="Cambria Math"/>
          <w:spacing w:val="-5"/>
          <w:w w:val="105"/>
          <w:sz w:val="17"/>
        </w:rPr>
        <w:t>16</w:t>
      </w:r>
    </w:p>
    <w:p>
      <w:pPr>
        <w:pStyle w:val="BodyText"/>
        <w:spacing w:before="150"/>
        <w:ind w:left="307"/>
      </w:pPr>
      <w:r>
        <w:rPr/>
        <w:br w:type="column"/>
      </w:r>
      <w:r>
        <w:rPr>
          <w:spacing w:val="-2"/>
        </w:rPr>
        <w:t>(3.30)</w:t>
      </w:r>
    </w:p>
    <w:p>
      <w:pPr>
        <w:spacing w:after="0"/>
        <w:sectPr>
          <w:type w:val="continuous"/>
          <w:pgSz w:w="11910" w:h="16850"/>
          <w:pgMar w:header="0" w:footer="1014" w:top="1340" w:bottom="1200" w:left="1680" w:right="920"/>
          <w:cols w:num="2" w:equalWidth="0">
            <w:col w:w="2540" w:space="5382"/>
            <w:col w:w="1388"/>
          </w:cols>
        </w:sectPr>
      </w:pPr>
    </w:p>
    <w:p>
      <w:pPr>
        <w:pStyle w:val="BodyText"/>
        <w:spacing w:before="68"/>
      </w:pPr>
    </w:p>
    <w:p>
      <w:pPr>
        <w:pStyle w:val="BodyText"/>
        <w:spacing w:line="232" w:lineRule="exact"/>
        <w:ind w:left="893"/>
        <w:rPr>
          <w:rFonts w:ascii="Cambria Math"/>
        </w:rPr>
      </w:pPr>
      <w:r>
        <w:rPr>
          <w:rFonts w:ascii="Cambria Math"/>
          <w:spacing w:val="-2"/>
        </w:rPr>
        <w:t>155.2</w:t>
      </w:r>
    </w:p>
    <w:p>
      <w:pPr>
        <w:pStyle w:val="BodyText"/>
        <w:spacing w:line="392" w:lineRule="exact"/>
        <w:ind w:left="307"/>
        <w:rPr>
          <w:rFonts w:ascii="Cambria Math" w:eastAsia="Cambria Math"/>
        </w:rPr>
      </w:pPr>
      <w:r>
        <w:rPr/>
        <mc:AlternateContent>
          <mc:Choice Requires="wps">
            <w:drawing>
              <wp:anchor distT="0" distB="0" distL="0" distR="0" allowOverlap="1" layoutInCell="1" locked="0" behindDoc="1" simplePos="0" relativeHeight="485566976">
                <wp:simplePos x="0" y="0"/>
                <wp:positionH relativeFrom="page">
                  <wp:posOffset>1577594</wp:posOffset>
                </wp:positionH>
                <wp:positionV relativeFrom="paragraph">
                  <wp:posOffset>64529</wp:posOffset>
                </wp:positionV>
                <wp:extent cx="483870" cy="1079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483870" cy="10795"/>
                        </a:xfrm>
                        <a:custGeom>
                          <a:avLst/>
                          <a:gdLst/>
                          <a:ahLst/>
                          <a:cxnLst/>
                          <a:rect l="l" t="t" r="r" b="b"/>
                          <a:pathLst>
                            <a:path w="483870" h="10795">
                              <a:moveTo>
                                <a:pt x="483412" y="0"/>
                              </a:moveTo>
                              <a:lnTo>
                                <a:pt x="0" y="0"/>
                              </a:lnTo>
                              <a:lnTo>
                                <a:pt x="0" y="10667"/>
                              </a:lnTo>
                              <a:lnTo>
                                <a:pt x="483412" y="10667"/>
                              </a:lnTo>
                              <a:lnTo>
                                <a:pt x="4834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4.220001pt;margin-top:5.081069pt;width:38.064pt;height:.84pt;mso-position-horizontal-relative:page;mso-position-vertical-relative:paragraph;z-index:-17749504" id="docshape81" filled="true" fillcolor="#000000" stroked="false">
                <v:fill type="solid"/>
                <w10:wrap type="none"/>
              </v:rect>
            </w:pict>
          </mc:Fallback>
        </mc:AlternateContent>
      </w:r>
      <w:r>
        <w:rPr>
          <w:rFonts w:ascii="Cambria Math" w:eastAsia="Cambria Math"/>
          <w:position w:val="16"/>
        </w:rPr>
        <w:t>𝑆</w:t>
      </w:r>
      <w:r>
        <w:rPr>
          <w:rFonts w:ascii="Cambria Math" w:eastAsia="Cambria Math"/>
          <w:spacing w:val="71"/>
          <w:position w:val="16"/>
        </w:rPr>
        <w:t> </w:t>
      </w:r>
      <w:r>
        <w:rPr>
          <w:rFonts w:ascii="Cambria Math" w:eastAsia="Cambria Math"/>
          <w:position w:val="16"/>
        </w:rPr>
        <w:t>=</w:t>
      </w:r>
      <w:r>
        <w:rPr>
          <w:rFonts w:ascii="Cambria Math" w:eastAsia="Cambria Math"/>
          <w:spacing w:val="12"/>
          <w:position w:val="16"/>
        </w:rPr>
        <w:t> </w:t>
      </w:r>
      <w:r>
        <w:rPr>
          <w:rFonts w:ascii="Cambria Math" w:eastAsia="Cambria Math"/>
          <w:spacing w:val="-2"/>
        </w:rPr>
        <w:t>59.4𝑚</w:t>
      </w:r>
      <w:r>
        <w:rPr>
          <w:rFonts w:ascii="Cambria Math" w:eastAsia="Cambria Math"/>
          <w:spacing w:val="-2"/>
          <w:vertAlign w:val="superscript"/>
        </w:rPr>
        <w:t>3</w:t>
      </w:r>
    </w:p>
    <w:p>
      <w:pPr>
        <w:pStyle w:val="BodyText"/>
        <w:spacing w:before="23"/>
        <w:rPr>
          <w:rFonts w:ascii="Cambria Math"/>
          <w:sz w:val="20"/>
        </w:rPr>
      </w:pPr>
    </w:p>
    <w:p>
      <w:pPr>
        <w:spacing w:after="0"/>
        <w:rPr>
          <w:rFonts w:ascii="Cambria Math"/>
          <w:sz w:val="20"/>
        </w:rPr>
        <w:sectPr>
          <w:type w:val="continuous"/>
          <w:pgSz w:w="11910" w:h="16850"/>
          <w:pgMar w:header="0" w:footer="1014" w:top="1340" w:bottom="1200" w:left="1680" w:right="920"/>
        </w:sectPr>
      </w:pPr>
    </w:p>
    <w:p>
      <w:pPr>
        <w:spacing w:before="241"/>
        <w:ind w:left="307" w:right="0" w:firstLine="0"/>
        <w:jc w:val="left"/>
        <w:rPr>
          <w:rFonts w:ascii="Cambria Math" w:eastAsia="Cambria Math"/>
          <w:sz w:val="24"/>
        </w:rPr>
      </w:pPr>
      <w:r>
        <w:rPr>
          <w:rFonts w:ascii="Cambria Math" w:eastAsia="Cambria Math"/>
          <w:sz w:val="24"/>
        </w:rPr>
        <w:t>𝑆</w:t>
      </w:r>
      <w:r>
        <w:rPr>
          <w:rFonts w:ascii="Cambria Math" w:eastAsia="Cambria Math"/>
          <w:spacing w:val="71"/>
          <w:sz w:val="24"/>
        </w:rPr>
        <w:t> </w:t>
      </w:r>
      <w:r>
        <w:rPr>
          <w:rFonts w:ascii="Cambria Math" w:eastAsia="Cambria Math"/>
          <w:spacing w:val="-10"/>
          <w:sz w:val="24"/>
        </w:rPr>
        <w:t>=</w:t>
      </w:r>
    </w:p>
    <w:p>
      <w:pPr>
        <w:pStyle w:val="BodyText"/>
        <w:spacing w:before="59"/>
        <w:ind w:left="25"/>
        <w:rPr>
          <w:rFonts w:ascii="Cambria Math"/>
        </w:rPr>
      </w:pPr>
      <w:r>
        <w:rPr/>
        <w:br w:type="column"/>
      </w:r>
      <w:r>
        <w:rPr>
          <w:rFonts w:ascii="Cambria Math"/>
          <w:spacing w:val="-4"/>
        </w:rPr>
        <w:t>2.61</w:t>
      </w:r>
    </w:p>
    <w:p>
      <w:pPr>
        <w:pStyle w:val="BodyText"/>
        <w:spacing w:before="5"/>
        <w:rPr>
          <w:rFonts w:ascii="Cambria Math"/>
          <w:sz w:val="4"/>
        </w:rPr>
      </w:pPr>
    </w:p>
    <w:p>
      <w:pPr>
        <w:pStyle w:val="BodyText"/>
        <w:spacing w:line="20" w:lineRule="exact"/>
        <w:ind w:left="25"/>
        <w:rPr>
          <w:rFonts w:ascii="Cambria Math"/>
          <w:sz w:val="2"/>
        </w:rPr>
      </w:pPr>
      <w:r>
        <w:rPr>
          <w:rFonts w:ascii="Cambria Math"/>
          <w:sz w:val="2"/>
        </w:rPr>
        <mc:AlternateContent>
          <mc:Choice Requires="wps">
            <w:drawing>
              <wp:inline distT="0" distB="0" distL="0" distR="0">
                <wp:extent cx="285115" cy="10795"/>
                <wp:effectExtent l="0" t="0" r="0" b="0"/>
                <wp:docPr id="83" name="Group 83"/>
                <wp:cNvGraphicFramePr>
                  <a:graphicFrameLocks/>
                </wp:cNvGraphicFramePr>
                <a:graphic>
                  <a:graphicData uri="http://schemas.microsoft.com/office/word/2010/wordprocessingGroup">
                    <wpg:wgp>
                      <wpg:cNvPr id="83" name="Group 83"/>
                      <wpg:cNvGrpSpPr/>
                      <wpg:grpSpPr>
                        <a:xfrm>
                          <a:off x="0" y="0"/>
                          <a:ext cx="285115" cy="10795"/>
                          <a:chExt cx="285115" cy="10795"/>
                        </a:xfrm>
                      </wpg:grpSpPr>
                      <wps:wsp>
                        <wps:cNvPr id="84" name="Graphic 84"/>
                        <wps:cNvSpPr/>
                        <wps:spPr>
                          <a:xfrm>
                            <a:off x="0" y="0"/>
                            <a:ext cx="285115" cy="10795"/>
                          </a:xfrm>
                          <a:custGeom>
                            <a:avLst/>
                            <a:gdLst/>
                            <a:ahLst/>
                            <a:cxnLst/>
                            <a:rect l="l" t="t" r="r" b="b"/>
                            <a:pathLst>
                              <a:path w="285115" h="10795">
                                <a:moveTo>
                                  <a:pt x="284988" y="0"/>
                                </a:moveTo>
                                <a:lnTo>
                                  <a:pt x="0" y="0"/>
                                </a:lnTo>
                                <a:lnTo>
                                  <a:pt x="0" y="10667"/>
                                </a:lnTo>
                                <a:lnTo>
                                  <a:pt x="284988" y="10667"/>
                                </a:lnTo>
                                <a:lnTo>
                                  <a:pt x="28498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2.45pt;height:.85pt;mso-position-horizontal-relative:char;mso-position-vertical-relative:line" id="docshapegroup82" coordorigin="0,0" coordsize="449,17">
                <v:rect style="position:absolute;left:0;top:0;width:449;height:17" id="docshape83" filled="true" fillcolor="#000000" stroked="false">
                  <v:fill type="solid"/>
                </v:rect>
              </v:group>
            </w:pict>
          </mc:Fallback>
        </mc:AlternateContent>
      </w:r>
      <w:r>
        <w:rPr>
          <w:rFonts w:ascii="Cambria Math"/>
          <w:sz w:val="2"/>
        </w:rPr>
      </w:r>
    </w:p>
    <w:p>
      <w:pPr>
        <w:spacing w:before="0"/>
        <w:ind w:left="92" w:right="0" w:firstLine="0"/>
        <w:jc w:val="left"/>
        <w:rPr>
          <w:rFonts w:ascii="Cambria Math" w:eastAsia="Cambria Math"/>
          <w:sz w:val="17"/>
        </w:rPr>
      </w:pPr>
      <w:r>
        <w:rPr>
          <w:rFonts w:ascii="Cambria Math" w:eastAsia="Cambria Math"/>
          <w:spacing w:val="-5"/>
          <w:position w:val="-6"/>
          <w:sz w:val="24"/>
        </w:rPr>
        <w:t>𝑚</w:t>
      </w:r>
      <w:r>
        <w:rPr>
          <w:rFonts w:ascii="Cambria Math" w:eastAsia="Cambria Math"/>
          <w:spacing w:val="-5"/>
          <w:sz w:val="17"/>
        </w:rPr>
        <w:t>3</w:t>
      </w:r>
    </w:p>
    <w:p>
      <w:pPr>
        <w:spacing w:after="0"/>
        <w:jc w:val="left"/>
        <w:rPr>
          <w:rFonts w:ascii="Cambria Math" w:eastAsia="Cambria Math"/>
          <w:sz w:val="17"/>
        </w:rPr>
        <w:sectPr>
          <w:type w:val="continuous"/>
          <w:pgSz w:w="11910" w:h="16850"/>
          <w:pgMar w:header="0" w:footer="1014" w:top="1340" w:bottom="1200" w:left="1680" w:right="920"/>
          <w:cols w:num="2" w:equalWidth="0">
            <w:col w:w="739" w:space="40"/>
            <w:col w:w="8531"/>
          </w:cols>
        </w:sectPr>
      </w:pPr>
    </w:p>
    <w:p>
      <w:pPr>
        <w:pStyle w:val="BodyText"/>
        <w:spacing w:before="126"/>
        <w:rPr>
          <w:rFonts w:ascii="Cambria Math"/>
          <w:sz w:val="16"/>
        </w:rPr>
      </w:pPr>
    </w:p>
    <w:p>
      <w:pPr>
        <w:spacing w:line="149" w:lineRule="exact" w:before="0"/>
        <w:ind w:left="1207" w:right="0" w:firstLine="0"/>
        <w:jc w:val="center"/>
        <w:rPr>
          <w:sz w:val="16"/>
        </w:rPr>
      </w:pPr>
      <w:r>
        <w:rPr>
          <w:spacing w:val="-10"/>
          <w:sz w:val="16"/>
        </w:rPr>
        <w:t>2</w:t>
      </w:r>
    </w:p>
    <w:p>
      <w:pPr>
        <w:pStyle w:val="BodyText"/>
        <w:spacing w:line="241" w:lineRule="exact"/>
        <w:ind w:left="307"/>
      </w:pPr>
      <w:r>
        <w:rPr/>
        <w:t>For</w:t>
      </w:r>
      <w:r>
        <w:rPr>
          <w:spacing w:val="-2"/>
        </w:rPr>
        <w:t> </w:t>
      </w:r>
      <w:r>
        <w:rPr/>
        <w:t>carbon</w:t>
      </w:r>
      <w:r>
        <w:rPr>
          <w:spacing w:val="-1"/>
        </w:rPr>
        <w:t> </w:t>
      </w:r>
      <w:r>
        <w:rPr/>
        <w:t>steel of</w:t>
      </w:r>
      <w:r>
        <w:rPr>
          <w:spacing w:val="-1"/>
        </w:rPr>
        <w:t> </w:t>
      </w:r>
      <w:r>
        <w:rPr/>
        <w:t>0.5%</w:t>
      </w:r>
      <w:r>
        <w:rPr>
          <w:spacing w:val="1"/>
        </w:rPr>
        <w:t> </w:t>
      </w:r>
      <w:r>
        <w:rPr/>
        <w:t>carbon,</w:t>
      </w:r>
      <w:r>
        <w:rPr>
          <w:spacing w:val="-1"/>
        </w:rPr>
        <w:t> </w:t>
      </w:r>
      <w:r>
        <w:rPr/>
        <w:t>UTS</w:t>
      </w:r>
      <w:r>
        <w:rPr>
          <w:spacing w:val="-1"/>
        </w:rPr>
        <w:t> </w:t>
      </w:r>
      <w:r>
        <w:rPr/>
        <w:t>=</w:t>
      </w:r>
      <w:r>
        <w:rPr>
          <w:spacing w:val="-1"/>
        </w:rPr>
        <w:t> </w:t>
      </w:r>
      <w:r>
        <w:rPr/>
        <w:t>620MN/m</w:t>
      </w:r>
      <w:r>
        <w:rPr>
          <w:spacing w:val="24"/>
        </w:rPr>
        <w:t> </w:t>
      </w:r>
      <w:r>
        <w:rPr>
          <w:spacing w:val="-10"/>
        </w:rPr>
        <w:t>.</w:t>
      </w:r>
    </w:p>
    <w:p>
      <w:pPr>
        <w:pStyle w:val="BodyText"/>
        <w:spacing w:before="186"/>
        <w:rPr>
          <w:sz w:val="17"/>
        </w:rPr>
      </w:pPr>
    </w:p>
    <w:p>
      <w:pPr>
        <w:spacing w:line="137" w:lineRule="exact" w:before="1"/>
        <w:ind w:left="201" w:right="7572" w:firstLine="0"/>
        <w:jc w:val="center"/>
        <w:rPr>
          <w:rFonts w:ascii="Cambria Math"/>
          <w:sz w:val="17"/>
        </w:rPr>
      </w:pPr>
      <w:r>
        <w:rPr>
          <w:rFonts w:ascii="Cambria Math"/>
          <w:spacing w:val="-10"/>
          <w:w w:val="105"/>
          <w:sz w:val="17"/>
        </w:rPr>
        <w:t>1</w:t>
      </w:r>
    </w:p>
    <w:p>
      <w:pPr>
        <w:pStyle w:val="BodyText"/>
        <w:spacing w:line="172" w:lineRule="auto"/>
        <w:ind w:left="201" w:right="7645"/>
        <w:jc w:val="center"/>
        <w:rPr>
          <w:rFonts w:ascii="Cambria Math" w:eastAsia="Cambria Math"/>
        </w:rPr>
      </w:pPr>
      <w:r>
        <w:rPr/>
        <mc:AlternateContent>
          <mc:Choice Requires="wps">
            <w:drawing>
              <wp:anchor distT="0" distB="0" distL="0" distR="0" allowOverlap="1" layoutInCell="1" locked="0" behindDoc="1" simplePos="0" relativeHeight="485567488">
                <wp:simplePos x="0" y="0"/>
                <wp:positionH relativeFrom="page">
                  <wp:posOffset>1649222</wp:posOffset>
                </wp:positionH>
                <wp:positionV relativeFrom="paragraph">
                  <wp:posOffset>56518</wp:posOffset>
                </wp:positionV>
                <wp:extent cx="62865" cy="10795"/>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62865" cy="10795"/>
                        </a:xfrm>
                        <a:custGeom>
                          <a:avLst/>
                          <a:gdLst/>
                          <a:ahLst/>
                          <a:cxnLst/>
                          <a:rect l="l" t="t" r="r" b="b"/>
                          <a:pathLst>
                            <a:path w="62865" h="10795">
                              <a:moveTo>
                                <a:pt x="62483" y="0"/>
                              </a:moveTo>
                              <a:lnTo>
                                <a:pt x="0" y="0"/>
                              </a:lnTo>
                              <a:lnTo>
                                <a:pt x="0" y="10668"/>
                              </a:lnTo>
                              <a:lnTo>
                                <a:pt x="62483" y="10668"/>
                              </a:lnTo>
                              <a:lnTo>
                                <a:pt x="624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9.860001pt;margin-top:4.450242pt;width:4.92pt;height:.84003pt;mso-position-horizontal-relative:page;mso-position-vertical-relative:paragraph;z-index:-17748992" id="docshape84" filled="true" fillcolor="#000000" stroked="false">
                <v:fill type="solid"/>
                <w10:wrap type="none"/>
              </v:rect>
            </w:pict>
          </mc:Fallback>
        </mc:AlternateContent>
      </w:r>
      <w:r>
        <w:rPr>
          <w:rFonts w:ascii="Cambria Math" w:eastAsia="Cambria Math"/>
        </w:rPr>
        <w:t>𝑆</w:t>
      </w:r>
      <w:r>
        <w:rPr>
          <w:rFonts w:ascii="Cambria Math" w:eastAsia="Cambria Math"/>
          <w:vertAlign w:val="subscript"/>
        </w:rPr>
        <w:t>𝑎</w:t>
      </w:r>
      <w:r>
        <w:rPr>
          <w:rFonts w:ascii="Cambria Math" w:eastAsia="Cambria Math"/>
          <w:spacing w:val="29"/>
          <w:vertAlign w:val="baseline"/>
        </w:rPr>
        <w:t> </w:t>
      </w:r>
      <w:r>
        <w:rPr>
          <w:rFonts w:ascii="Cambria Math" w:eastAsia="Cambria Math"/>
          <w:vertAlign w:val="baseline"/>
        </w:rPr>
        <w:t>=</w:t>
      </w:r>
      <w:r>
        <w:rPr>
          <w:rFonts w:ascii="Cambria Math" w:eastAsia="Cambria Math"/>
          <w:spacing w:val="19"/>
          <w:vertAlign w:val="baseline"/>
        </w:rPr>
        <w:t> </w:t>
      </w:r>
      <w:r>
        <w:rPr>
          <w:rFonts w:ascii="Cambria Math" w:eastAsia="Cambria Math"/>
          <w:position w:val="-11"/>
          <w:sz w:val="17"/>
          <w:vertAlign w:val="baseline"/>
        </w:rPr>
        <w:t>3</w:t>
      </w:r>
      <w:r>
        <w:rPr>
          <w:rFonts w:ascii="Cambria Math" w:eastAsia="Cambria Math"/>
          <w:spacing w:val="5"/>
          <w:position w:val="-11"/>
          <w:sz w:val="17"/>
          <w:vertAlign w:val="baseline"/>
        </w:rPr>
        <w:t> </w:t>
      </w:r>
      <w:r>
        <w:rPr>
          <w:rFonts w:ascii="Cambria Math" w:eastAsia="Cambria Math"/>
          <w:spacing w:val="-5"/>
          <w:vertAlign w:val="baseline"/>
        </w:rPr>
        <w:t>𝑈𝑇𝑆</w:t>
      </w:r>
    </w:p>
    <w:p>
      <w:pPr>
        <w:pStyle w:val="BodyText"/>
        <w:spacing w:before="55"/>
        <w:rPr>
          <w:rFonts w:ascii="Cambria Math"/>
          <w:sz w:val="20"/>
        </w:rPr>
      </w:pPr>
    </w:p>
    <w:p>
      <w:pPr>
        <w:spacing w:after="0"/>
        <w:rPr>
          <w:rFonts w:ascii="Cambria Math"/>
          <w:sz w:val="20"/>
        </w:rPr>
        <w:sectPr>
          <w:type w:val="continuous"/>
          <w:pgSz w:w="11910" w:h="16850"/>
          <w:pgMar w:header="0" w:footer="1014" w:top="1340" w:bottom="1200" w:left="1680" w:right="920"/>
        </w:sectPr>
      </w:pPr>
    </w:p>
    <w:p>
      <w:pPr>
        <w:pStyle w:val="BodyText"/>
        <w:spacing w:line="232" w:lineRule="exact" w:before="59"/>
        <w:jc w:val="right"/>
        <w:rPr>
          <w:rFonts w:ascii="Cambria Math"/>
        </w:rPr>
      </w:pPr>
      <w:r>
        <w:rPr>
          <w:rFonts w:ascii="Cambria Math"/>
          <w:spacing w:val="-10"/>
        </w:rPr>
        <w:t>1</w:t>
      </w:r>
    </w:p>
    <w:p>
      <w:pPr>
        <w:pStyle w:val="BodyText"/>
        <w:spacing w:line="187" w:lineRule="auto"/>
        <w:ind w:left="307"/>
        <w:rPr>
          <w:rFonts w:ascii="Cambria Math" w:eastAsia="Cambria Math"/>
        </w:rPr>
      </w:pPr>
      <w:r>
        <w:rPr/>
        <mc:AlternateContent>
          <mc:Choice Requires="wps">
            <w:drawing>
              <wp:anchor distT="0" distB="0" distL="0" distR="0" allowOverlap="1" layoutInCell="1" locked="0" behindDoc="1" simplePos="0" relativeHeight="485568000">
                <wp:simplePos x="0" y="0"/>
                <wp:positionH relativeFrom="page">
                  <wp:posOffset>1611122</wp:posOffset>
                </wp:positionH>
                <wp:positionV relativeFrom="paragraph">
                  <wp:posOffset>64645</wp:posOffset>
                </wp:positionV>
                <wp:extent cx="83820" cy="10795"/>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83820" cy="10795"/>
                        </a:xfrm>
                        <a:custGeom>
                          <a:avLst/>
                          <a:gdLst/>
                          <a:ahLst/>
                          <a:cxnLst/>
                          <a:rect l="l" t="t" r="r" b="b"/>
                          <a:pathLst>
                            <a:path w="83820" h="10795">
                              <a:moveTo>
                                <a:pt x="83820" y="0"/>
                              </a:moveTo>
                              <a:lnTo>
                                <a:pt x="0" y="0"/>
                              </a:lnTo>
                              <a:lnTo>
                                <a:pt x="0" y="10667"/>
                              </a:lnTo>
                              <a:lnTo>
                                <a:pt x="83820" y="10667"/>
                              </a:lnTo>
                              <a:lnTo>
                                <a:pt x="838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6.860001pt;margin-top:5.090170pt;width:6.6pt;height:.83997pt;mso-position-horizontal-relative:page;mso-position-vertical-relative:paragraph;z-index:-17748480" id="docshape85" filled="true" fillcolor="#000000" stroked="false">
                <v:fill type="solid"/>
                <w10:wrap type="none"/>
              </v:rect>
            </w:pict>
          </mc:Fallback>
        </mc:AlternateContent>
      </w:r>
      <w:r>
        <w:rPr>
          <w:rFonts w:ascii="Cambria Math" w:eastAsia="Cambria Math"/>
          <w:w w:val="105"/>
        </w:rPr>
        <w:t>𝑆</w:t>
      </w:r>
      <w:r>
        <w:rPr>
          <w:rFonts w:ascii="Cambria Math" w:eastAsia="Cambria Math"/>
          <w:w w:val="105"/>
          <w:vertAlign w:val="subscript"/>
        </w:rPr>
        <w:t>𝑎</w:t>
      </w:r>
      <w:r>
        <w:rPr>
          <w:rFonts w:ascii="Cambria Math" w:eastAsia="Cambria Math"/>
          <w:spacing w:val="15"/>
          <w:w w:val="105"/>
          <w:vertAlign w:val="baseline"/>
        </w:rPr>
        <w:t> </w:t>
      </w:r>
      <w:r>
        <w:rPr>
          <w:rFonts w:ascii="Cambria Math" w:eastAsia="Cambria Math"/>
          <w:w w:val="105"/>
          <w:vertAlign w:val="baseline"/>
        </w:rPr>
        <w:t>=</w:t>
      </w:r>
      <w:r>
        <w:rPr>
          <w:rFonts w:ascii="Cambria Math" w:eastAsia="Cambria Math"/>
          <w:spacing w:val="6"/>
          <w:w w:val="105"/>
          <w:vertAlign w:val="baseline"/>
        </w:rPr>
        <w:t> </w:t>
      </w:r>
      <w:r>
        <w:rPr>
          <w:rFonts w:ascii="Cambria Math" w:eastAsia="Cambria Math"/>
          <w:spacing w:val="-15"/>
          <w:w w:val="105"/>
          <w:position w:val="-15"/>
          <w:vertAlign w:val="baseline"/>
        </w:rPr>
        <w:t>3</w:t>
      </w:r>
    </w:p>
    <w:p>
      <w:pPr>
        <w:pStyle w:val="BodyText"/>
        <w:spacing w:before="241"/>
        <w:ind w:left="67"/>
        <w:rPr>
          <w:rFonts w:ascii="Cambria Math" w:hAnsi="Cambria Math"/>
        </w:rPr>
      </w:pPr>
      <w:r>
        <w:rPr/>
        <w:br w:type="column"/>
      </w:r>
      <w:r>
        <w:rPr>
          <w:rFonts w:ascii="Cambria Math" w:hAnsi="Cambria Math"/>
        </w:rPr>
        <w:t>×</w:t>
      </w:r>
      <w:r>
        <w:rPr>
          <w:rFonts w:ascii="Cambria Math" w:hAnsi="Cambria Math"/>
          <w:spacing w:val="47"/>
        </w:rPr>
        <w:t> </w:t>
      </w:r>
      <w:r>
        <w:rPr>
          <w:rFonts w:ascii="Cambria Math" w:hAnsi="Cambria Math"/>
        </w:rPr>
        <w:t>620</w:t>
      </w:r>
      <w:r>
        <w:rPr>
          <w:rFonts w:ascii="Cambria Math" w:hAnsi="Cambria Math"/>
          <w:spacing w:val="55"/>
        </w:rPr>
        <w:t> </w:t>
      </w:r>
      <w:r>
        <w:rPr>
          <w:rFonts w:ascii="Cambria Math" w:hAnsi="Cambria Math"/>
        </w:rPr>
        <w:t>×</w:t>
      </w:r>
      <w:r>
        <w:rPr>
          <w:rFonts w:ascii="Cambria Math" w:hAnsi="Cambria Math"/>
          <w:spacing w:val="50"/>
        </w:rPr>
        <w:t> </w:t>
      </w:r>
      <w:r>
        <w:rPr>
          <w:rFonts w:ascii="Cambria Math" w:hAnsi="Cambria Math"/>
          <w:spacing w:val="-5"/>
        </w:rPr>
        <w:t>10</w:t>
      </w:r>
      <w:r>
        <w:rPr>
          <w:rFonts w:ascii="Cambria Math" w:hAnsi="Cambria Math"/>
          <w:spacing w:val="-5"/>
          <w:vertAlign w:val="superscript"/>
        </w:rPr>
        <w:t>6</w:t>
      </w:r>
    </w:p>
    <w:p>
      <w:pPr>
        <w:spacing w:after="0"/>
        <w:rPr>
          <w:rFonts w:ascii="Cambria Math" w:hAnsi="Cambria Math"/>
        </w:rPr>
        <w:sectPr>
          <w:type w:val="continuous"/>
          <w:pgSz w:w="11910" w:h="16850"/>
          <w:pgMar w:header="0" w:footer="1014" w:top="1340" w:bottom="1200" w:left="1680" w:right="920"/>
          <w:cols w:num="2" w:equalWidth="0">
            <w:col w:w="991" w:space="40"/>
            <w:col w:w="8279"/>
          </w:cols>
        </w:sectPr>
      </w:pPr>
    </w:p>
    <w:p>
      <w:pPr>
        <w:pStyle w:val="BodyText"/>
        <w:spacing w:before="86"/>
        <w:rPr>
          <w:rFonts w:ascii="Cambria Math"/>
        </w:rPr>
      </w:pPr>
    </w:p>
    <w:p>
      <w:pPr>
        <w:pStyle w:val="BodyText"/>
        <w:ind w:left="307"/>
        <w:rPr>
          <w:rFonts w:ascii="Cambria Math" w:eastAsia="Cambria Math"/>
        </w:rPr>
      </w:pPr>
      <w:r>
        <w:rPr>
          <w:rFonts w:ascii="Cambria Math" w:eastAsia="Cambria Math"/>
        </w:rPr>
        <w:t>𝑆</w:t>
      </w:r>
      <w:r>
        <w:rPr>
          <w:rFonts w:ascii="Cambria Math" w:eastAsia="Cambria Math"/>
          <w:vertAlign w:val="subscript"/>
        </w:rPr>
        <w:t>𝑎</w:t>
      </w:r>
      <w:r>
        <w:rPr>
          <w:rFonts w:ascii="Cambria Math" w:eastAsia="Cambria Math"/>
          <w:spacing w:val="27"/>
          <w:vertAlign w:val="baseline"/>
        </w:rPr>
        <w:t> </w:t>
      </w:r>
      <w:r>
        <w:rPr>
          <w:rFonts w:ascii="Cambria Math" w:eastAsia="Cambria Math"/>
          <w:vertAlign w:val="baseline"/>
        </w:rPr>
        <w:t>=</w:t>
      </w:r>
      <w:r>
        <w:rPr>
          <w:rFonts w:ascii="Cambria Math" w:eastAsia="Cambria Math"/>
          <w:spacing w:val="17"/>
          <w:vertAlign w:val="baseline"/>
        </w:rPr>
        <w:t> </w:t>
      </w:r>
      <w:r>
        <w:rPr>
          <w:rFonts w:ascii="Cambria Math" w:eastAsia="Cambria Math"/>
          <w:vertAlign w:val="baseline"/>
        </w:rPr>
        <w:t>260.67 </w:t>
      </w:r>
      <w:r>
        <w:rPr>
          <w:rFonts w:ascii="Cambria Math" w:eastAsia="Cambria Math"/>
          <w:spacing w:val="-4"/>
          <w:vertAlign w:val="baseline"/>
        </w:rPr>
        <w:t>𝑀𝑁/𝑚</w:t>
      </w:r>
      <w:r>
        <w:rPr>
          <w:rFonts w:ascii="Cambria Math" w:eastAsia="Cambria Math"/>
          <w:spacing w:val="-4"/>
          <w:vertAlign w:val="superscript"/>
        </w:rPr>
        <w:t>3</w:t>
      </w:r>
    </w:p>
    <w:p>
      <w:pPr>
        <w:pStyle w:val="BodyText"/>
        <w:spacing w:before="122"/>
        <w:rPr>
          <w:rFonts w:ascii="Cambria Math"/>
        </w:rPr>
      </w:pPr>
    </w:p>
    <w:p>
      <w:pPr>
        <w:tabs>
          <w:tab w:pos="1171" w:val="left" w:leader="none"/>
        </w:tabs>
        <w:spacing w:line="168" w:lineRule="auto" w:before="0"/>
        <w:ind w:left="307" w:right="0" w:firstLine="0"/>
        <w:jc w:val="left"/>
        <w:rPr>
          <w:rFonts w:ascii="Cambria Math"/>
          <w:sz w:val="17"/>
        </w:rPr>
      </w:pPr>
      <w:r>
        <w:rPr/>
        <mc:AlternateContent>
          <mc:Choice Requires="wps">
            <w:drawing>
              <wp:anchor distT="0" distB="0" distL="0" distR="0" allowOverlap="1" layoutInCell="1" locked="0" behindDoc="1" simplePos="0" relativeHeight="485568512">
                <wp:simplePos x="0" y="0"/>
                <wp:positionH relativeFrom="page">
                  <wp:posOffset>1594358</wp:posOffset>
                </wp:positionH>
                <wp:positionV relativeFrom="paragraph">
                  <wp:posOffset>127911</wp:posOffset>
                </wp:positionV>
                <wp:extent cx="641985" cy="10795"/>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641985" cy="10795"/>
                        </a:xfrm>
                        <a:custGeom>
                          <a:avLst/>
                          <a:gdLst/>
                          <a:ahLst/>
                          <a:cxnLst/>
                          <a:rect l="l" t="t" r="r" b="b"/>
                          <a:pathLst>
                            <a:path w="641985" h="10795">
                              <a:moveTo>
                                <a:pt x="641908" y="0"/>
                              </a:moveTo>
                              <a:lnTo>
                                <a:pt x="0" y="0"/>
                              </a:lnTo>
                              <a:lnTo>
                                <a:pt x="0" y="10667"/>
                              </a:lnTo>
                              <a:lnTo>
                                <a:pt x="641908" y="10667"/>
                              </a:lnTo>
                              <a:lnTo>
                                <a:pt x="6419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5.540001pt;margin-top:10.071772pt;width:50.544pt;height:.83997pt;mso-position-horizontal-relative:page;mso-position-vertical-relative:paragraph;z-index:-17747968" id="docshape86" filled="true" fillcolor="#000000" stroked="false">
                <v:fill type="solid"/>
                <w10:wrap type="none"/>
              </v:rect>
            </w:pict>
          </mc:Fallback>
        </mc:AlternateContent>
      </w:r>
      <w:r>
        <w:rPr>
          <w:position w:val="-13"/>
          <w:sz w:val="24"/>
        </w:rPr>
        <w:t>m</w:t>
      </w:r>
      <w:r>
        <w:rPr>
          <w:position w:val="-4"/>
          <w:sz w:val="16"/>
        </w:rPr>
        <w:t>3</w:t>
      </w:r>
      <w:r>
        <w:rPr>
          <w:spacing w:val="21"/>
          <w:position w:val="-4"/>
          <w:sz w:val="16"/>
        </w:rPr>
        <w:t> </w:t>
      </w:r>
      <w:r>
        <w:rPr>
          <w:spacing w:val="-12"/>
          <w:position w:val="-13"/>
          <w:sz w:val="24"/>
        </w:rPr>
        <w:t>=</w:t>
      </w:r>
      <w:r>
        <w:rPr>
          <w:position w:val="-13"/>
          <w:sz w:val="24"/>
        </w:rPr>
        <w:tab/>
      </w:r>
      <w:r>
        <w:rPr>
          <w:rFonts w:ascii="Cambria Math"/>
          <w:spacing w:val="-4"/>
          <w:sz w:val="17"/>
        </w:rPr>
        <w:t>2.61</w:t>
      </w:r>
    </w:p>
    <w:p>
      <w:pPr>
        <w:spacing w:line="165" w:lineRule="exact" w:before="0"/>
        <w:ind w:left="830" w:right="0" w:firstLine="0"/>
        <w:jc w:val="left"/>
        <w:rPr>
          <w:rFonts w:ascii="Cambria Math" w:hAnsi="Cambria Math"/>
          <w:sz w:val="14"/>
        </w:rPr>
      </w:pPr>
      <w:r>
        <w:rPr>
          <w:rFonts w:ascii="Cambria Math" w:hAnsi="Cambria Math"/>
          <w:spacing w:val="-2"/>
          <w:w w:val="105"/>
          <w:sz w:val="17"/>
        </w:rPr>
        <w:t>206.67</w:t>
      </w:r>
      <w:r>
        <w:rPr>
          <w:rFonts w:ascii="Cambria Math" w:hAnsi="Cambria Math"/>
          <w:spacing w:val="-3"/>
          <w:w w:val="105"/>
          <w:sz w:val="17"/>
        </w:rPr>
        <w:t> </w:t>
      </w:r>
      <w:r>
        <w:rPr>
          <w:rFonts w:ascii="Cambria Math" w:hAnsi="Cambria Math"/>
          <w:spacing w:val="-2"/>
          <w:w w:val="105"/>
          <w:sz w:val="17"/>
        </w:rPr>
        <w:t>×</w:t>
      </w:r>
      <w:r>
        <w:rPr>
          <w:rFonts w:ascii="Cambria Math" w:hAnsi="Cambria Math"/>
          <w:spacing w:val="-4"/>
          <w:w w:val="105"/>
          <w:sz w:val="17"/>
        </w:rPr>
        <w:t> </w:t>
      </w:r>
      <w:r>
        <w:rPr>
          <w:rFonts w:ascii="Cambria Math" w:hAnsi="Cambria Math"/>
          <w:spacing w:val="-5"/>
          <w:w w:val="105"/>
          <w:sz w:val="17"/>
        </w:rPr>
        <w:t>10</w:t>
      </w:r>
      <w:r>
        <w:rPr>
          <w:rFonts w:ascii="Cambria Math" w:hAnsi="Cambria Math"/>
          <w:spacing w:val="-5"/>
          <w:w w:val="105"/>
          <w:position w:val="5"/>
          <w:sz w:val="14"/>
        </w:rPr>
        <w:t>6</w:t>
      </w:r>
    </w:p>
    <w:p>
      <w:pPr>
        <w:pStyle w:val="BodyText"/>
        <w:spacing w:before="78"/>
        <w:rPr>
          <w:rFonts w:ascii="Cambria Math"/>
        </w:rPr>
      </w:pPr>
    </w:p>
    <w:p>
      <w:pPr>
        <w:pStyle w:val="BodyText"/>
        <w:ind w:left="307"/>
      </w:pPr>
      <w:r>
        <w:rPr/>
        <w:t>m</w:t>
      </w:r>
      <w:r>
        <w:rPr>
          <w:vertAlign w:val="superscript"/>
        </w:rPr>
        <w:t>3</w:t>
      </w:r>
      <w:r>
        <w:rPr>
          <w:vertAlign w:val="baseline"/>
        </w:rPr>
        <w:t> =</w:t>
      </w:r>
      <w:r>
        <w:rPr>
          <w:spacing w:val="-2"/>
          <w:vertAlign w:val="baseline"/>
        </w:rPr>
        <w:t> </w:t>
      </w:r>
      <w:r>
        <w:rPr>
          <w:vertAlign w:val="baseline"/>
        </w:rPr>
        <w:t>1.263 x</w:t>
      </w:r>
      <w:r>
        <w:rPr>
          <w:spacing w:val="1"/>
          <w:vertAlign w:val="baseline"/>
        </w:rPr>
        <w:t> </w:t>
      </w:r>
      <w:r>
        <w:rPr>
          <w:vertAlign w:val="baseline"/>
        </w:rPr>
        <w:t>10</w:t>
      </w:r>
      <w:r>
        <w:rPr>
          <w:vertAlign w:val="superscript"/>
        </w:rPr>
        <w:t>-</w:t>
      </w:r>
      <w:r>
        <w:rPr>
          <w:spacing w:val="-5"/>
          <w:vertAlign w:val="superscript"/>
        </w:rPr>
        <w:t>8</w:t>
      </w:r>
      <w:r>
        <w:rPr>
          <w:spacing w:val="-5"/>
          <w:vertAlign w:val="baseline"/>
        </w:rPr>
        <w:t>m</w:t>
      </w:r>
      <w:r>
        <w:rPr>
          <w:spacing w:val="-5"/>
          <w:vertAlign w:val="superscript"/>
        </w:rPr>
        <w:t>3</w:t>
      </w:r>
    </w:p>
    <w:p>
      <w:pPr>
        <w:spacing w:after="0"/>
        <w:sectPr>
          <w:type w:val="continuous"/>
          <w:pgSz w:w="11910" w:h="16850"/>
          <w:pgMar w:header="0" w:footer="1014" w:top="1340" w:bottom="1200" w:left="1680" w:right="920"/>
        </w:sectPr>
      </w:pPr>
    </w:p>
    <w:p>
      <w:pPr>
        <w:pStyle w:val="BodyText"/>
        <w:spacing w:before="1"/>
        <w:rPr>
          <w:sz w:val="10"/>
        </w:rPr>
      </w:pPr>
    </w:p>
    <w:p>
      <w:pPr>
        <w:pStyle w:val="BodyText"/>
        <w:spacing w:line="20" w:lineRule="exact"/>
        <w:ind w:left="931"/>
        <w:rPr>
          <w:sz w:val="2"/>
        </w:rPr>
      </w:pPr>
      <w:r>
        <w:rPr>
          <w:sz w:val="2"/>
        </w:rPr>
        <mc:AlternateContent>
          <mc:Choice Requires="wps">
            <w:drawing>
              <wp:inline distT="0" distB="0" distL="0" distR="0">
                <wp:extent cx="962025" cy="10795"/>
                <wp:effectExtent l="0" t="0" r="0" b="0"/>
                <wp:docPr id="88" name="Group 88"/>
                <wp:cNvGraphicFramePr>
                  <a:graphicFrameLocks/>
                </wp:cNvGraphicFramePr>
                <a:graphic>
                  <a:graphicData uri="http://schemas.microsoft.com/office/word/2010/wordprocessingGroup">
                    <wpg:wgp>
                      <wpg:cNvPr id="88" name="Group 88"/>
                      <wpg:cNvGrpSpPr/>
                      <wpg:grpSpPr>
                        <a:xfrm>
                          <a:off x="0" y="0"/>
                          <a:ext cx="962025" cy="10795"/>
                          <a:chExt cx="962025" cy="10795"/>
                        </a:xfrm>
                      </wpg:grpSpPr>
                      <wps:wsp>
                        <wps:cNvPr id="89" name="Graphic 89"/>
                        <wps:cNvSpPr/>
                        <wps:spPr>
                          <a:xfrm>
                            <a:off x="0" y="0"/>
                            <a:ext cx="962025" cy="10795"/>
                          </a:xfrm>
                          <a:custGeom>
                            <a:avLst/>
                            <a:gdLst/>
                            <a:ahLst/>
                            <a:cxnLst/>
                            <a:rect l="l" t="t" r="r" b="b"/>
                            <a:pathLst>
                              <a:path w="962025" h="10795">
                                <a:moveTo>
                                  <a:pt x="961948" y="0"/>
                                </a:moveTo>
                                <a:lnTo>
                                  <a:pt x="0" y="0"/>
                                </a:lnTo>
                                <a:lnTo>
                                  <a:pt x="0" y="10668"/>
                                </a:lnTo>
                                <a:lnTo>
                                  <a:pt x="961948" y="10668"/>
                                </a:lnTo>
                                <a:lnTo>
                                  <a:pt x="9619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5.75pt;height:.85pt;mso-position-horizontal-relative:char;mso-position-vertical-relative:line" id="docshapegroup87" coordorigin="0,0" coordsize="1515,17">
                <v:rect style="position:absolute;left:0;top:0;width:1515;height:17" id="docshape88" filled="true" fillcolor="#000000" stroked="false">
                  <v:fill type="solid"/>
                </v:rect>
              </v:group>
            </w:pict>
          </mc:Fallback>
        </mc:AlternateContent>
      </w:r>
      <w:r>
        <w:rPr>
          <w:sz w:val="2"/>
        </w:rPr>
      </w:r>
    </w:p>
    <w:p>
      <w:pPr>
        <w:pStyle w:val="BodyText"/>
        <w:ind w:left="307"/>
        <w:rPr>
          <w:rFonts w:ascii="Cambria Math" w:hAnsi="Cambria Math"/>
        </w:rPr>
      </w:pPr>
      <w:r>
        <w:rPr/>
        <w:t>m</w:t>
      </w:r>
      <w:r>
        <w:rPr>
          <w:spacing w:val="-15"/>
        </w:rPr>
        <w:t> </w:t>
      </w:r>
      <w:r>
        <w:rPr/>
        <w:t>=</w:t>
      </w:r>
      <w:r>
        <w:rPr>
          <w:spacing w:val="-4"/>
        </w:rPr>
        <w:t> </w:t>
      </w:r>
      <w:r>
        <w:rPr>
          <w:rFonts w:ascii="Cambria Math" w:hAnsi="Cambria Math"/>
          <w:vertAlign w:val="superscript"/>
        </w:rPr>
        <w:t>3</w:t>
      </w:r>
      <w:r>
        <w:rPr>
          <w:rFonts w:ascii="Cambria Math" w:hAnsi="Cambria Math"/>
          <w:vertAlign w:val="baseline"/>
        </w:rPr>
        <w:t>√1.263</w:t>
      </w:r>
      <w:r>
        <w:rPr>
          <w:rFonts w:ascii="Cambria Math" w:hAnsi="Cambria Math"/>
          <w:spacing w:val="28"/>
          <w:vertAlign w:val="baseline"/>
        </w:rPr>
        <w:t> </w:t>
      </w:r>
      <w:r>
        <w:rPr>
          <w:rFonts w:ascii="Cambria Math" w:hAnsi="Cambria Math"/>
          <w:vertAlign w:val="baseline"/>
        </w:rPr>
        <w:t>×</w:t>
      </w:r>
      <w:r>
        <w:rPr>
          <w:rFonts w:ascii="Cambria Math" w:hAnsi="Cambria Math"/>
          <w:spacing w:val="27"/>
          <w:vertAlign w:val="baseline"/>
        </w:rPr>
        <w:t> </w:t>
      </w:r>
      <w:r>
        <w:rPr>
          <w:rFonts w:ascii="Cambria Math" w:hAnsi="Cambria Math"/>
          <w:spacing w:val="-4"/>
          <w:vertAlign w:val="baseline"/>
        </w:rPr>
        <w:t>10</w:t>
      </w:r>
      <w:r>
        <w:rPr>
          <w:rFonts w:ascii="Cambria Math" w:hAnsi="Cambria Math"/>
          <w:spacing w:val="-4"/>
          <w:vertAlign w:val="superscript"/>
        </w:rPr>
        <w:t>−8</w:t>
      </w:r>
    </w:p>
    <w:p>
      <w:pPr>
        <w:pStyle w:val="BodyText"/>
        <w:spacing w:before="92"/>
        <w:rPr>
          <w:rFonts w:ascii="Cambria Math"/>
        </w:rPr>
      </w:pPr>
    </w:p>
    <w:p>
      <w:pPr>
        <w:pStyle w:val="BodyText"/>
        <w:ind w:left="307"/>
        <w:rPr>
          <w:rFonts w:ascii="Cambria Math" w:eastAsia="Cambria Math"/>
        </w:rPr>
      </w:pPr>
      <w:r>
        <w:rPr/>
        <w:t>m =</w:t>
      </w:r>
      <w:r>
        <w:rPr>
          <w:spacing w:val="-1"/>
        </w:rPr>
        <w:t> </w:t>
      </w:r>
      <w:r>
        <w:rPr>
          <w:rFonts w:ascii="Cambria Math" w:eastAsia="Cambria Math"/>
          <w:spacing w:val="-2"/>
        </w:rPr>
        <w:t>0.00233𝑚</w:t>
      </w:r>
    </w:p>
    <w:p>
      <w:pPr>
        <w:pStyle w:val="BodyText"/>
        <w:spacing w:before="121"/>
        <w:rPr>
          <w:rFonts w:ascii="Cambria Math"/>
        </w:rPr>
      </w:pPr>
    </w:p>
    <w:p>
      <w:pPr>
        <w:pStyle w:val="BodyText"/>
        <w:ind w:left="307"/>
        <w:rPr>
          <w:rFonts w:ascii="Cambria Math" w:eastAsia="Cambria Math"/>
        </w:rPr>
      </w:pPr>
      <w:r>
        <w:rPr/>
        <w:t>m =</w:t>
      </w:r>
      <w:r>
        <w:rPr>
          <w:spacing w:val="-1"/>
        </w:rPr>
        <w:t> </w:t>
      </w:r>
      <w:r>
        <w:rPr>
          <w:rFonts w:ascii="Cambria Math" w:eastAsia="Cambria Math"/>
          <w:spacing w:val="-2"/>
        </w:rPr>
        <w:t>2.33𝑚𝑚</w:t>
      </w:r>
    </w:p>
    <w:p>
      <w:pPr>
        <w:pStyle w:val="BodyText"/>
        <w:spacing w:before="115"/>
        <w:rPr>
          <w:rFonts w:ascii="Cambria Math"/>
        </w:rPr>
      </w:pPr>
    </w:p>
    <w:p>
      <w:pPr>
        <w:pStyle w:val="BodyText"/>
        <w:spacing w:before="1"/>
        <w:ind w:left="307"/>
      </w:pPr>
      <w:r>
        <w:rPr/>
        <w:t>Inputting</w:t>
      </w:r>
      <w:r>
        <w:rPr>
          <w:spacing w:val="-4"/>
        </w:rPr>
        <w:t> </w:t>
      </w:r>
      <w:r>
        <w:rPr/>
        <w:t>the</w:t>
      </w:r>
      <w:r>
        <w:rPr>
          <w:spacing w:val="-1"/>
        </w:rPr>
        <w:t> </w:t>
      </w:r>
      <w:r>
        <w:rPr/>
        <w:t>value of</w:t>
      </w:r>
      <w:r>
        <w:rPr>
          <w:spacing w:val="-1"/>
        </w:rPr>
        <w:t> </w:t>
      </w:r>
      <w:r>
        <w:rPr/>
        <w:t>(m) into</w:t>
      </w:r>
      <w:r>
        <w:rPr>
          <w:spacing w:val="-1"/>
        </w:rPr>
        <w:t> </w:t>
      </w:r>
      <w:r>
        <w:rPr/>
        <w:t>Equation </w:t>
      </w:r>
      <w:r>
        <w:rPr>
          <w:spacing w:val="-4"/>
        </w:rPr>
        <w:t>3.30</w:t>
      </w:r>
    </w:p>
    <w:p>
      <w:pPr>
        <w:pStyle w:val="BodyText"/>
        <w:spacing w:before="94"/>
      </w:pPr>
    </w:p>
    <w:p>
      <w:pPr>
        <w:pStyle w:val="BodyText"/>
        <w:spacing w:line="232" w:lineRule="exact"/>
        <w:ind w:left="1863"/>
        <w:rPr>
          <w:rFonts w:ascii="Cambria Math" w:hAnsi="Cambria Math"/>
        </w:rPr>
      </w:pPr>
      <w:r>
        <w:rPr>
          <w:rFonts w:ascii="Cambria Math" w:hAnsi="Cambria Math"/>
        </w:rPr>
        <w:t>2</w:t>
      </w:r>
      <w:r>
        <w:rPr>
          <w:rFonts w:ascii="Cambria Math" w:hAnsi="Cambria Math"/>
          <w:spacing w:val="53"/>
        </w:rPr>
        <w:t> </w:t>
      </w:r>
      <w:r>
        <w:rPr>
          <w:rFonts w:ascii="Cambria Math" w:hAnsi="Cambria Math"/>
        </w:rPr>
        <w:t>×</w:t>
      </w:r>
      <w:r>
        <w:rPr>
          <w:rFonts w:ascii="Cambria Math" w:hAnsi="Cambria Math"/>
          <w:spacing w:val="53"/>
        </w:rPr>
        <w:t> </w:t>
      </w:r>
      <w:r>
        <w:rPr>
          <w:rFonts w:ascii="Cambria Math" w:hAnsi="Cambria Math"/>
          <w:spacing w:val="-4"/>
        </w:rPr>
        <w:t>77.6</w:t>
      </w:r>
    </w:p>
    <w:p>
      <w:pPr>
        <w:pStyle w:val="BodyText"/>
        <w:spacing w:line="392" w:lineRule="exact"/>
        <w:ind w:left="307"/>
        <w:rPr>
          <w:rFonts w:ascii="Cambria Math" w:eastAsia="Cambria Math"/>
        </w:rPr>
      </w:pPr>
      <w:r>
        <w:rPr/>
        <mc:AlternateContent>
          <mc:Choice Requires="wps">
            <w:drawing>
              <wp:anchor distT="0" distB="0" distL="0" distR="0" allowOverlap="1" layoutInCell="1" locked="0" behindDoc="1" simplePos="0" relativeHeight="485569536">
                <wp:simplePos x="0" y="0"/>
                <wp:positionH relativeFrom="page">
                  <wp:posOffset>1569974</wp:posOffset>
                </wp:positionH>
                <wp:positionV relativeFrom="paragraph">
                  <wp:posOffset>64617</wp:posOffset>
                </wp:positionV>
                <wp:extent cx="1974214" cy="10795"/>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1974214" cy="10795"/>
                        </a:xfrm>
                        <a:custGeom>
                          <a:avLst/>
                          <a:gdLst/>
                          <a:ahLst/>
                          <a:cxnLst/>
                          <a:rect l="l" t="t" r="r" b="b"/>
                          <a:pathLst>
                            <a:path w="1974214" h="10795">
                              <a:moveTo>
                                <a:pt x="1974214" y="0"/>
                              </a:moveTo>
                              <a:lnTo>
                                <a:pt x="0" y="0"/>
                              </a:lnTo>
                              <a:lnTo>
                                <a:pt x="0" y="10668"/>
                              </a:lnTo>
                              <a:lnTo>
                                <a:pt x="1974214" y="10668"/>
                              </a:lnTo>
                              <a:lnTo>
                                <a:pt x="19742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3.620003pt;margin-top:5.088011pt;width:155.450pt;height:.84001pt;mso-position-horizontal-relative:page;mso-position-vertical-relative:paragraph;z-index:-17746944" id="docshape89" filled="true" fillcolor="#000000" stroked="false">
                <v:fill type="solid"/>
                <w10:wrap type="none"/>
              </v:rect>
            </w:pict>
          </mc:Fallback>
        </mc:AlternateContent>
      </w:r>
      <w:r>
        <w:rPr>
          <w:rFonts w:ascii="Cambria Math" w:eastAsia="Cambria Math"/>
          <w:position w:val="16"/>
        </w:rPr>
        <w:t>S</w:t>
      </w:r>
      <w:r>
        <w:rPr>
          <w:rFonts w:ascii="Cambria Math" w:eastAsia="Cambria Math"/>
          <w:spacing w:val="71"/>
          <w:position w:val="16"/>
        </w:rPr>
        <w:t> </w:t>
      </w:r>
      <w:r>
        <w:rPr>
          <w:rFonts w:ascii="Cambria Math" w:eastAsia="Cambria Math"/>
          <w:position w:val="16"/>
        </w:rPr>
        <w:t>=</w:t>
      </w:r>
      <w:r>
        <w:rPr>
          <w:rFonts w:ascii="Cambria Math" w:eastAsia="Cambria Math"/>
          <w:spacing w:val="19"/>
          <w:position w:val="16"/>
        </w:rPr>
        <w:t> </w:t>
      </w:r>
      <w:r>
        <w:rPr>
          <w:rFonts w:ascii="Cambria Math" w:eastAsia="Cambria Math"/>
        </w:rPr>
        <w:t>0.00233</w:t>
      </w:r>
      <w:r>
        <w:rPr>
          <w:rFonts w:ascii="Cambria Math" w:eastAsia="Cambria Math"/>
          <w:vertAlign w:val="superscript"/>
        </w:rPr>
        <w:t>3</w:t>
      </w:r>
      <w:r>
        <w:rPr>
          <w:rFonts w:ascii="Cambria Math" w:eastAsia="Cambria Math"/>
          <w:vertAlign w:val="baseline"/>
        </w:rPr>
        <w:t>𝑥</w:t>
      </w:r>
      <w:r>
        <w:rPr>
          <w:rFonts w:ascii="Cambria Math" w:eastAsia="Cambria Math"/>
          <w:spacing w:val="10"/>
          <w:vertAlign w:val="baseline"/>
        </w:rPr>
        <w:t> </w:t>
      </w:r>
      <w:r>
        <w:rPr>
          <w:rFonts w:ascii="Cambria Math" w:eastAsia="Cambria Math"/>
          <w:vertAlign w:val="baseline"/>
        </w:rPr>
        <w:t>4</w:t>
      </w:r>
      <w:r>
        <w:rPr>
          <w:rFonts w:ascii="Cambria Math" w:eastAsia="Cambria Math"/>
          <w:spacing w:val="2"/>
          <w:vertAlign w:val="baseline"/>
        </w:rPr>
        <w:t> </w:t>
      </w:r>
      <w:r>
        <w:rPr>
          <w:rFonts w:ascii="Cambria Math" w:eastAsia="Cambria Math"/>
          <w:vertAlign w:val="baseline"/>
        </w:rPr>
        <w:t>𝑥</w:t>
      </w:r>
      <w:r>
        <w:rPr>
          <w:rFonts w:ascii="Cambria Math" w:eastAsia="Cambria Math"/>
          <w:spacing w:val="13"/>
          <w:vertAlign w:val="baseline"/>
        </w:rPr>
        <w:t> </w:t>
      </w:r>
      <w:r>
        <w:rPr>
          <w:rFonts w:ascii="Cambria Math" w:eastAsia="Cambria Math"/>
          <w:vertAlign w:val="baseline"/>
        </w:rPr>
        <w:t>𝜋</w:t>
      </w:r>
      <w:r>
        <w:rPr>
          <w:rFonts w:ascii="Cambria Math" w:eastAsia="Cambria Math"/>
          <w:vertAlign w:val="superscript"/>
        </w:rPr>
        <w:t>2</w:t>
      </w:r>
      <w:r>
        <w:rPr>
          <w:rFonts w:ascii="Cambria Math" w:eastAsia="Cambria Math"/>
          <w:spacing w:val="15"/>
          <w:vertAlign w:val="baseline"/>
        </w:rPr>
        <w:t> </w:t>
      </w:r>
      <w:r>
        <w:rPr>
          <w:rFonts w:ascii="Cambria Math" w:eastAsia="Cambria Math"/>
          <w:vertAlign w:val="baseline"/>
        </w:rPr>
        <w:t>𝑥</w:t>
      </w:r>
      <w:r>
        <w:rPr>
          <w:rFonts w:ascii="Cambria Math" w:eastAsia="Cambria Math"/>
          <w:spacing w:val="10"/>
          <w:vertAlign w:val="baseline"/>
        </w:rPr>
        <w:t> </w:t>
      </w:r>
      <w:r>
        <w:rPr>
          <w:rFonts w:ascii="Cambria Math" w:eastAsia="Cambria Math"/>
          <w:vertAlign w:val="baseline"/>
        </w:rPr>
        <w:t>0.094</w:t>
      </w:r>
      <w:r>
        <w:rPr>
          <w:rFonts w:ascii="Cambria Math" w:eastAsia="Cambria Math"/>
          <w:spacing w:val="4"/>
          <w:vertAlign w:val="baseline"/>
        </w:rPr>
        <w:t> </w:t>
      </w:r>
      <w:r>
        <w:rPr>
          <w:rFonts w:ascii="Cambria Math" w:eastAsia="Cambria Math"/>
          <w:vertAlign w:val="baseline"/>
        </w:rPr>
        <w:t>𝑥</w:t>
      </w:r>
      <w:r>
        <w:rPr>
          <w:rFonts w:ascii="Cambria Math" w:eastAsia="Cambria Math"/>
          <w:spacing w:val="10"/>
          <w:vertAlign w:val="baseline"/>
        </w:rPr>
        <w:t> </w:t>
      </w:r>
      <w:r>
        <w:rPr>
          <w:rFonts w:ascii="Cambria Math" w:eastAsia="Cambria Math"/>
          <w:spacing w:val="-5"/>
          <w:vertAlign w:val="baseline"/>
        </w:rPr>
        <w:t>16</w:t>
      </w:r>
    </w:p>
    <w:p>
      <w:pPr>
        <w:pStyle w:val="BodyText"/>
        <w:spacing w:before="45"/>
        <w:rPr>
          <w:rFonts w:ascii="Cambria Math"/>
        </w:rPr>
      </w:pPr>
    </w:p>
    <w:p>
      <w:pPr>
        <w:pStyle w:val="BodyText"/>
        <w:spacing w:line="232" w:lineRule="exact"/>
        <w:ind w:left="1368"/>
        <w:rPr>
          <w:rFonts w:ascii="Cambria Math"/>
        </w:rPr>
      </w:pPr>
      <w:r>
        <w:rPr>
          <w:rFonts w:ascii="Cambria Math"/>
          <w:spacing w:val="-2"/>
        </w:rPr>
        <w:t>155.2</w:t>
      </w:r>
    </w:p>
    <w:p>
      <w:pPr>
        <w:pStyle w:val="BodyText"/>
        <w:spacing w:line="392" w:lineRule="exact"/>
        <w:ind w:left="307"/>
        <w:rPr>
          <w:rFonts w:ascii="Cambria Math" w:hAnsi="Cambria Math"/>
        </w:rPr>
      </w:pPr>
      <w:r>
        <w:rPr/>
        <mc:AlternateContent>
          <mc:Choice Requires="wps">
            <w:drawing>
              <wp:anchor distT="0" distB="0" distL="0" distR="0" allowOverlap="1" layoutInCell="1" locked="0" behindDoc="1" simplePos="0" relativeHeight="485570048">
                <wp:simplePos x="0" y="0"/>
                <wp:positionH relativeFrom="page">
                  <wp:posOffset>1569974</wp:posOffset>
                </wp:positionH>
                <wp:positionV relativeFrom="paragraph">
                  <wp:posOffset>64659</wp:posOffset>
                </wp:positionV>
                <wp:extent cx="1101090" cy="10795"/>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1101090" cy="10795"/>
                        </a:xfrm>
                        <a:custGeom>
                          <a:avLst/>
                          <a:gdLst/>
                          <a:ahLst/>
                          <a:cxnLst/>
                          <a:rect l="l" t="t" r="r" b="b"/>
                          <a:pathLst>
                            <a:path w="1101090" h="10795">
                              <a:moveTo>
                                <a:pt x="1100632" y="0"/>
                              </a:moveTo>
                              <a:lnTo>
                                <a:pt x="0" y="0"/>
                              </a:lnTo>
                              <a:lnTo>
                                <a:pt x="0" y="10668"/>
                              </a:lnTo>
                              <a:lnTo>
                                <a:pt x="1100632" y="10668"/>
                              </a:lnTo>
                              <a:lnTo>
                                <a:pt x="11006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3.620003pt;margin-top:5.091299pt;width:86.664pt;height:.84pt;mso-position-horizontal-relative:page;mso-position-vertical-relative:paragraph;z-index:-17746432" id="docshape90" filled="true" fillcolor="#000000" stroked="false">
                <v:fill type="solid"/>
                <w10:wrap type="none"/>
              </v:rect>
            </w:pict>
          </mc:Fallback>
        </mc:AlternateContent>
      </w:r>
      <w:r>
        <w:rPr>
          <w:rFonts w:ascii="Cambria Math" w:hAnsi="Cambria Math"/>
          <w:position w:val="16"/>
        </w:rPr>
        <w:t>S</w:t>
      </w:r>
      <w:r>
        <w:rPr>
          <w:rFonts w:ascii="Cambria Math" w:hAnsi="Cambria Math"/>
          <w:spacing w:val="64"/>
          <w:position w:val="16"/>
        </w:rPr>
        <w:t> </w:t>
      </w:r>
      <w:r>
        <w:rPr>
          <w:rFonts w:ascii="Cambria Math" w:hAnsi="Cambria Math"/>
          <w:position w:val="16"/>
        </w:rPr>
        <w:t>=</w:t>
      </w:r>
      <w:r>
        <w:rPr>
          <w:rFonts w:ascii="Cambria Math" w:hAnsi="Cambria Math"/>
          <w:spacing w:val="15"/>
          <w:position w:val="16"/>
        </w:rPr>
        <w:t> </w:t>
      </w:r>
      <w:r>
        <w:rPr>
          <w:rFonts w:ascii="Cambria Math" w:hAnsi="Cambria Math"/>
        </w:rPr>
        <w:t>59.4</w:t>
      </w:r>
      <w:r>
        <w:rPr>
          <w:rFonts w:ascii="Cambria Math" w:hAnsi="Cambria Math"/>
          <w:spacing w:val="51"/>
        </w:rPr>
        <w:t> </w:t>
      </w:r>
      <w:r>
        <w:rPr>
          <w:rFonts w:ascii="Cambria Math" w:hAnsi="Cambria Math"/>
        </w:rPr>
        <w:t>× </w:t>
      </w:r>
      <w:r>
        <w:rPr>
          <w:rFonts w:ascii="Cambria Math" w:hAnsi="Cambria Math"/>
          <w:spacing w:val="-2"/>
        </w:rPr>
        <w:t>0.00233</w:t>
      </w:r>
      <w:r>
        <w:rPr>
          <w:rFonts w:ascii="Cambria Math" w:hAnsi="Cambria Math"/>
          <w:spacing w:val="-2"/>
          <w:vertAlign w:val="superscript"/>
        </w:rPr>
        <w:t>3</w:t>
      </w:r>
    </w:p>
    <w:p>
      <w:pPr>
        <w:pStyle w:val="BodyText"/>
        <w:spacing w:before="42"/>
        <w:rPr>
          <w:rFonts w:ascii="Cambria Math"/>
        </w:rPr>
      </w:pPr>
    </w:p>
    <w:p>
      <w:pPr>
        <w:pStyle w:val="BodyText"/>
        <w:spacing w:line="232" w:lineRule="exact"/>
        <w:ind w:left="1272"/>
        <w:rPr>
          <w:rFonts w:ascii="Cambria Math"/>
        </w:rPr>
      </w:pPr>
      <w:r>
        <w:rPr>
          <w:rFonts w:ascii="Cambria Math"/>
          <w:spacing w:val="-2"/>
        </w:rPr>
        <w:t>155.2</w:t>
      </w:r>
    </w:p>
    <w:p>
      <w:pPr>
        <w:pStyle w:val="BodyText"/>
        <w:spacing w:line="392" w:lineRule="exact"/>
        <w:ind w:left="307"/>
        <w:rPr>
          <w:rFonts w:ascii="Cambria Math" w:hAnsi="Cambria Math"/>
        </w:rPr>
      </w:pPr>
      <w:r>
        <w:rPr/>
        <mc:AlternateContent>
          <mc:Choice Requires="wps">
            <w:drawing>
              <wp:anchor distT="0" distB="0" distL="0" distR="0" allowOverlap="1" layoutInCell="1" locked="0" behindDoc="1" simplePos="0" relativeHeight="485570560">
                <wp:simplePos x="0" y="0"/>
                <wp:positionH relativeFrom="page">
                  <wp:posOffset>1569974</wp:posOffset>
                </wp:positionH>
                <wp:positionV relativeFrom="paragraph">
                  <wp:posOffset>64701</wp:posOffset>
                </wp:positionV>
                <wp:extent cx="980440" cy="10795"/>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980440" cy="10795"/>
                        </a:xfrm>
                        <a:custGeom>
                          <a:avLst/>
                          <a:gdLst/>
                          <a:ahLst/>
                          <a:cxnLst/>
                          <a:rect l="l" t="t" r="r" b="b"/>
                          <a:pathLst>
                            <a:path w="980440" h="10795">
                              <a:moveTo>
                                <a:pt x="980236" y="0"/>
                              </a:moveTo>
                              <a:lnTo>
                                <a:pt x="0" y="0"/>
                              </a:lnTo>
                              <a:lnTo>
                                <a:pt x="0" y="10668"/>
                              </a:lnTo>
                              <a:lnTo>
                                <a:pt x="980236" y="10668"/>
                              </a:lnTo>
                              <a:lnTo>
                                <a:pt x="9802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3.620003pt;margin-top:5.094576pt;width:77.184pt;height:.84pt;mso-position-horizontal-relative:page;mso-position-vertical-relative:paragraph;z-index:-17745920" id="docshape91" filled="true" fillcolor="#000000" stroked="false">
                <v:fill type="solid"/>
                <w10:wrap type="none"/>
              </v:rect>
            </w:pict>
          </mc:Fallback>
        </mc:AlternateContent>
      </w:r>
      <w:r>
        <w:rPr>
          <w:rFonts w:ascii="Cambria Math" w:hAnsi="Cambria Math"/>
          <w:position w:val="16"/>
        </w:rPr>
        <w:t>S</w:t>
      </w:r>
      <w:r>
        <w:rPr>
          <w:rFonts w:ascii="Cambria Math" w:hAnsi="Cambria Math"/>
          <w:spacing w:val="60"/>
          <w:position w:val="16"/>
        </w:rPr>
        <w:t> </w:t>
      </w:r>
      <w:r>
        <w:rPr>
          <w:rFonts w:ascii="Cambria Math" w:hAnsi="Cambria Math"/>
          <w:position w:val="16"/>
        </w:rPr>
        <w:t>=</w:t>
      </w:r>
      <w:r>
        <w:rPr>
          <w:rFonts w:ascii="Cambria Math" w:hAnsi="Cambria Math"/>
          <w:spacing w:val="15"/>
          <w:position w:val="16"/>
        </w:rPr>
        <w:t> </w:t>
      </w:r>
      <w:r>
        <w:rPr>
          <w:rFonts w:ascii="Cambria Math" w:hAnsi="Cambria Math"/>
        </w:rPr>
        <w:t>7.5137</w:t>
      </w:r>
      <w:r>
        <w:rPr>
          <w:rFonts w:ascii="Cambria Math" w:hAnsi="Cambria Math"/>
          <w:spacing w:val="53"/>
        </w:rPr>
        <w:t> </w:t>
      </w:r>
      <w:r>
        <w:rPr>
          <w:rFonts w:ascii="Cambria Math" w:hAnsi="Cambria Math"/>
        </w:rPr>
        <w:t>×</w:t>
      </w:r>
      <w:r>
        <w:rPr>
          <w:rFonts w:ascii="Cambria Math" w:hAnsi="Cambria Math"/>
          <w:spacing w:val="1"/>
        </w:rPr>
        <w:t> </w:t>
      </w:r>
      <w:r>
        <w:rPr>
          <w:rFonts w:ascii="Cambria Math" w:hAnsi="Cambria Math"/>
          <w:spacing w:val="-4"/>
        </w:rPr>
        <w:t>10</w:t>
      </w:r>
      <w:r>
        <w:rPr>
          <w:rFonts w:ascii="Cambria Math" w:hAnsi="Cambria Math"/>
          <w:spacing w:val="-4"/>
          <w:vertAlign w:val="superscript"/>
        </w:rPr>
        <w:t>−7</w:t>
      </w:r>
    </w:p>
    <w:p>
      <w:pPr>
        <w:pStyle w:val="BodyText"/>
        <w:spacing w:before="71"/>
        <w:rPr>
          <w:rFonts w:ascii="Cambria Math"/>
        </w:rPr>
      </w:pPr>
    </w:p>
    <w:p>
      <w:pPr>
        <w:pStyle w:val="BodyText"/>
        <w:ind w:left="307"/>
        <w:rPr>
          <w:rFonts w:ascii="Cambria Math"/>
        </w:rPr>
      </w:pPr>
      <w:r>
        <w:rPr>
          <w:rFonts w:ascii="Cambria Math"/>
        </w:rPr>
        <w:t>S</w:t>
      </w:r>
      <w:r>
        <w:rPr>
          <w:rFonts w:ascii="Cambria Math"/>
          <w:spacing w:val="64"/>
        </w:rPr>
        <w:t> </w:t>
      </w:r>
      <w:r>
        <w:rPr>
          <w:rFonts w:ascii="Cambria Math"/>
        </w:rPr>
        <w:t>=</w:t>
      </w:r>
      <w:r>
        <w:rPr>
          <w:rFonts w:ascii="Cambria Math"/>
          <w:spacing w:val="15"/>
        </w:rPr>
        <w:t> </w:t>
      </w:r>
      <w:r>
        <w:rPr>
          <w:rFonts w:ascii="Cambria Math"/>
          <w:spacing w:val="-2"/>
        </w:rPr>
        <w:t>206.56MN/m</w:t>
      </w:r>
      <w:r>
        <w:rPr>
          <w:rFonts w:ascii="Cambria Math"/>
          <w:spacing w:val="-2"/>
          <w:vertAlign w:val="superscript"/>
        </w:rPr>
        <w:t>2</w:t>
      </w:r>
    </w:p>
    <w:p>
      <w:pPr>
        <w:pStyle w:val="BodyText"/>
        <w:spacing w:before="110"/>
        <w:rPr>
          <w:rFonts w:ascii="Cambria Math"/>
        </w:rPr>
      </w:pPr>
    </w:p>
    <w:p>
      <w:pPr>
        <w:pStyle w:val="BodyText"/>
        <w:ind w:left="307"/>
      </w:pPr>
      <w:r>
        <w:rPr>
          <w:position w:val="2"/>
        </w:rPr>
        <w:t>Hence</w:t>
      </w:r>
      <w:r>
        <w:rPr>
          <w:spacing w:val="-2"/>
          <w:position w:val="2"/>
        </w:rPr>
        <w:t> </w:t>
      </w:r>
      <w:r>
        <w:rPr>
          <w:position w:val="2"/>
        </w:rPr>
        <w:t>induced</w:t>
      </w:r>
      <w:r>
        <w:rPr>
          <w:spacing w:val="-1"/>
          <w:position w:val="2"/>
        </w:rPr>
        <w:t> </w:t>
      </w:r>
      <w:r>
        <w:rPr>
          <w:position w:val="2"/>
        </w:rPr>
        <w:t>stress</w:t>
      </w:r>
      <w:r>
        <w:rPr>
          <w:spacing w:val="-1"/>
          <w:position w:val="2"/>
        </w:rPr>
        <w:t> </w:t>
      </w:r>
      <w:r>
        <w:rPr>
          <w:position w:val="2"/>
        </w:rPr>
        <w:t>S &lt; S</w:t>
      </w:r>
      <w:r>
        <w:rPr>
          <w:sz w:val="16"/>
        </w:rPr>
        <w:t>a</w:t>
      </w:r>
      <w:r>
        <w:rPr>
          <w:spacing w:val="19"/>
          <w:sz w:val="16"/>
        </w:rPr>
        <w:t> </w:t>
      </w:r>
      <w:r>
        <w:rPr>
          <w:position w:val="2"/>
        </w:rPr>
        <w:t>the</w:t>
      </w:r>
      <w:r>
        <w:rPr>
          <w:spacing w:val="-1"/>
          <w:position w:val="2"/>
        </w:rPr>
        <w:t> </w:t>
      </w:r>
      <w:r>
        <w:rPr>
          <w:position w:val="2"/>
        </w:rPr>
        <w:t>allowable </w:t>
      </w:r>
      <w:r>
        <w:rPr>
          <w:spacing w:val="-2"/>
          <w:position w:val="2"/>
        </w:rPr>
        <w:t>stress</w:t>
      </w:r>
    </w:p>
    <w:p>
      <w:pPr>
        <w:pStyle w:val="BodyText"/>
        <w:spacing w:before="98"/>
        <w:rPr>
          <w:sz w:val="20"/>
        </w:rPr>
      </w:pPr>
    </w:p>
    <w:p>
      <w:pPr>
        <w:spacing w:after="0"/>
        <w:rPr>
          <w:sz w:val="20"/>
        </w:rPr>
        <w:sectPr>
          <w:pgSz w:w="11910" w:h="16850"/>
          <w:pgMar w:header="0" w:footer="1014" w:top="1340" w:bottom="1200" w:left="1680" w:right="920"/>
        </w:sectPr>
      </w:pPr>
    </w:p>
    <w:p>
      <w:pPr>
        <w:pStyle w:val="BodyText"/>
        <w:spacing w:before="151"/>
        <w:ind w:left="307"/>
      </w:pPr>
      <w:r>
        <w:rPr/>
        <w:t>Now,</w:t>
      </w:r>
      <w:r>
        <w:rPr>
          <w:spacing w:val="-1"/>
        </w:rPr>
        <w:t> </w:t>
      </w:r>
      <w:r>
        <w:rPr/>
        <w:t>K </w:t>
      </w:r>
      <w:r>
        <w:rPr>
          <w:spacing w:val="-10"/>
        </w:rPr>
        <w:t>=</w:t>
      </w:r>
    </w:p>
    <w:p>
      <w:pPr>
        <w:spacing w:line="307" w:lineRule="exact" w:before="73"/>
        <w:ind w:left="20" w:right="0" w:firstLine="0"/>
        <w:jc w:val="left"/>
        <w:rPr>
          <w:rFonts w:ascii="Cambria Math" w:eastAsia="Cambria Math"/>
          <w:sz w:val="24"/>
        </w:rPr>
      </w:pPr>
      <w:r>
        <w:rPr/>
        <w:br w:type="column"/>
      </w:r>
      <w:r>
        <w:rPr>
          <w:rFonts w:ascii="Cambria Math" w:eastAsia="Cambria Math"/>
          <w:w w:val="110"/>
          <w:sz w:val="24"/>
        </w:rPr>
        <w:t>4</w:t>
      </w:r>
      <w:r>
        <w:rPr>
          <w:rFonts w:ascii="Cambria Math" w:eastAsia="Cambria Math"/>
          <w:spacing w:val="-19"/>
          <w:w w:val="110"/>
          <w:sz w:val="24"/>
        </w:rPr>
        <w:t> </w:t>
      </w:r>
      <w:r>
        <w:rPr>
          <w:rFonts w:ascii="Cambria Math" w:eastAsia="Cambria Math"/>
          <w:w w:val="110"/>
          <w:sz w:val="24"/>
        </w:rPr>
        <w:t>(</w:t>
      </w:r>
      <w:r>
        <w:rPr>
          <w:rFonts w:ascii="Cambria Math" w:eastAsia="Cambria Math"/>
          <w:spacing w:val="-15"/>
          <w:w w:val="110"/>
          <w:sz w:val="24"/>
        </w:rPr>
        <w:t> </w:t>
      </w:r>
      <w:r>
        <w:rPr>
          <w:rFonts w:ascii="Cambria Math" w:eastAsia="Cambria Math"/>
          <w:w w:val="110"/>
          <w:position w:val="14"/>
          <w:sz w:val="17"/>
        </w:rPr>
        <w:t>𝑆</w:t>
      </w:r>
      <w:r>
        <w:rPr>
          <w:rFonts w:ascii="Cambria Math" w:eastAsia="Cambria Math"/>
          <w:spacing w:val="-3"/>
          <w:w w:val="110"/>
          <w:position w:val="14"/>
          <w:sz w:val="17"/>
        </w:rPr>
        <w:t> </w:t>
      </w:r>
      <w:r>
        <w:rPr>
          <w:rFonts w:ascii="Cambria Math" w:eastAsia="Cambria Math"/>
          <w:spacing w:val="-12"/>
          <w:w w:val="110"/>
          <w:sz w:val="24"/>
        </w:rPr>
        <w:t>)</w:t>
      </w:r>
    </w:p>
    <w:p>
      <w:pPr>
        <w:spacing w:line="175" w:lineRule="exact" w:before="0"/>
        <w:ind w:left="311" w:right="0" w:firstLine="0"/>
        <w:jc w:val="left"/>
        <w:rPr>
          <w:rFonts w:ascii="Cambria Math" w:eastAsia="Cambria Math"/>
          <w:sz w:val="14"/>
        </w:rPr>
      </w:pPr>
      <w:r>
        <w:rPr/>
        <mc:AlternateContent>
          <mc:Choice Requires="wps">
            <w:drawing>
              <wp:anchor distT="0" distB="0" distL="0" distR="0" allowOverlap="1" layoutInCell="1" locked="0" behindDoc="1" simplePos="0" relativeHeight="485571072">
                <wp:simplePos x="0" y="0"/>
                <wp:positionH relativeFrom="page">
                  <wp:posOffset>2091563</wp:posOffset>
                </wp:positionH>
                <wp:positionV relativeFrom="paragraph">
                  <wp:posOffset>-52179</wp:posOffset>
                </wp:positionV>
                <wp:extent cx="119380" cy="10795"/>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119380" cy="10795"/>
                        </a:xfrm>
                        <a:custGeom>
                          <a:avLst/>
                          <a:gdLst/>
                          <a:ahLst/>
                          <a:cxnLst/>
                          <a:rect l="l" t="t" r="r" b="b"/>
                          <a:pathLst>
                            <a:path w="119380" h="10795">
                              <a:moveTo>
                                <a:pt x="118872" y="0"/>
                              </a:moveTo>
                              <a:lnTo>
                                <a:pt x="0" y="0"/>
                              </a:lnTo>
                              <a:lnTo>
                                <a:pt x="0" y="10667"/>
                              </a:lnTo>
                              <a:lnTo>
                                <a:pt x="118872" y="10667"/>
                              </a:lnTo>
                              <a:lnTo>
                                <a:pt x="118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64.690002pt;margin-top:-4.108623pt;width:9.36pt;height:.84pt;mso-position-horizontal-relative:page;mso-position-vertical-relative:paragraph;z-index:-17745408" id="docshape92" filled="true" fillcolor="#000000" stroked="false">
                <v:fill type="solid"/>
                <w10:wrap type="none"/>
              </v:rect>
            </w:pict>
          </mc:Fallback>
        </mc:AlternateContent>
      </w:r>
      <w:r>
        <w:rPr>
          <w:rFonts w:ascii="Cambria Math" w:eastAsia="Cambria Math"/>
          <w:spacing w:val="-5"/>
          <w:w w:val="110"/>
          <w:sz w:val="17"/>
        </w:rPr>
        <w:t>𝑆</w:t>
      </w:r>
      <w:r>
        <w:rPr>
          <w:rFonts w:ascii="Cambria Math" w:eastAsia="Cambria Math"/>
          <w:spacing w:val="-5"/>
          <w:w w:val="110"/>
          <w:position w:val="-2"/>
          <w:sz w:val="14"/>
        </w:rPr>
        <w:t>𝑎</w:t>
      </w:r>
    </w:p>
    <w:p>
      <w:pPr>
        <w:spacing w:after="0" w:line="175" w:lineRule="exact"/>
        <w:jc w:val="left"/>
        <w:rPr>
          <w:rFonts w:ascii="Cambria Math" w:eastAsia="Cambria Math"/>
          <w:sz w:val="14"/>
        </w:rPr>
        <w:sectPr>
          <w:type w:val="continuous"/>
          <w:pgSz w:w="11910" w:h="16850"/>
          <w:pgMar w:header="0" w:footer="1014" w:top="1340" w:bottom="1200" w:left="1680" w:right="920"/>
          <w:cols w:num="2" w:equalWidth="0">
            <w:col w:w="1263" w:space="40"/>
            <w:col w:w="8007"/>
          </w:cols>
        </w:sectPr>
      </w:pPr>
    </w:p>
    <w:p>
      <w:pPr>
        <w:pStyle w:val="BodyText"/>
        <w:spacing w:before="178"/>
        <w:rPr>
          <w:rFonts w:ascii="Cambria Math"/>
          <w:sz w:val="17"/>
        </w:rPr>
      </w:pPr>
    </w:p>
    <w:p>
      <w:pPr>
        <w:spacing w:line="137" w:lineRule="exact" w:before="0"/>
        <w:ind w:left="1027" w:right="0" w:firstLine="0"/>
        <w:jc w:val="left"/>
        <w:rPr>
          <w:rFonts w:ascii="Cambria Math"/>
          <w:sz w:val="17"/>
        </w:rPr>
      </w:pPr>
      <w:r>
        <w:rPr/>
        <mc:AlternateContent>
          <mc:Choice Requires="wps">
            <w:drawing>
              <wp:anchor distT="0" distB="0" distL="0" distR="0" allowOverlap="1" layoutInCell="1" locked="0" behindDoc="0" simplePos="0" relativeHeight="15764992">
                <wp:simplePos x="0" y="0"/>
                <wp:positionH relativeFrom="page">
                  <wp:posOffset>1262176</wp:posOffset>
                </wp:positionH>
                <wp:positionV relativeFrom="paragraph">
                  <wp:posOffset>57053</wp:posOffset>
                </wp:positionV>
                <wp:extent cx="234315" cy="16891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234315" cy="168910"/>
                        </a:xfrm>
                        <a:prstGeom prst="rect">
                          <a:avLst/>
                        </a:prstGeom>
                      </wps:spPr>
                      <wps:txbx>
                        <w:txbxContent>
                          <w:p>
                            <w:pPr>
                              <w:pStyle w:val="BodyText"/>
                              <w:spacing w:line="266" w:lineRule="exact"/>
                            </w:pPr>
                            <w:r>
                              <w:rPr/>
                              <w:t>K </w:t>
                            </w:r>
                            <w:r>
                              <w:rPr>
                                <w:spacing w:val="-10"/>
                              </w:rPr>
                              <w:t>=</w:t>
                            </w:r>
                          </w:p>
                        </w:txbxContent>
                      </wps:txbx>
                      <wps:bodyPr wrap="square" lIns="0" tIns="0" rIns="0" bIns="0" rtlCol="0">
                        <a:noAutofit/>
                      </wps:bodyPr>
                    </wps:wsp>
                  </a:graphicData>
                </a:graphic>
              </wp:anchor>
            </w:drawing>
          </mc:Choice>
          <mc:Fallback>
            <w:pict>
              <v:shape style="position:absolute;margin-left:99.384003pt;margin-top:4.492432pt;width:18.45pt;height:13.3pt;mso-position-horizontal-relative:page;mso-position-vertical-relative:paragraph;z-index:15764992" type="#_x0000_t202" id="docshape93" filled="false" stroked="false">
                <v:textbox inset="0,0,0,0">
                  <w:txbxContent>
                    <w:p>
                      <w:pPr>
                        <w:pStyle w:val="BodyText"/>
                        <w:spacing w:line="266" w:lineRule="exact"/>
                      </w:pPr>
                      <w:r>
                        <w:rPr/>
                        <w:t>K </w:t>
                      </w:r>
                      <w:r>
                        <w:rPr>
                          <w:spacing w:val="-10"/>
                        </w:rPr>
                        <w:t>=</w:t>
                      </w:r>
                    </w:p>
                  </w:txbxContent>
                </v:textbox>
                <w10:wrap type="none"/>
              </v:shape>
            </w:pict>
          </mc:Fallback>
        </mc:AlternateContent>
      </w:r>
      <w:r>
        <w:rPr>
          <w:rFonts w:ascii="Cambria Math"/>
          <w:spacing w:val="-2"/>
          <w:w w:val="105"/>
          <w:sz w:val="17"/>
        </w:rPr>
        <w:t>206.56</w:t>
      </w:r>
    </w:p>
    <w:p>
      <w:pPr>
        <w:pStyle w:val="BodyText"/>
        <w:tabs>
          <w:tab w:pos="1556" w:val="left" w:leader="none"/>
        </w:tabs>
        <w:spacing w:line="172" w:lineRule="exact"/>
        <w:ind w:left="737"/>
        <w:rPr>
          <w:rFonts w:ascii="Cambria Math"/>
        </w:rPr>
      </w:pPr>
      <w:r>
        <w:rPr/>
        <mc:AlternateContent>
          <mc:Choice Requires="wps">
            <w:drawing>
              <wp:anchor distT="0" distB="0" distL="0" distR="0" allowOverlap="1" layoutInCell="1" locked="0" behindDoc="1" simplePos="0" relativeHeight="485571584">
                <wp:simplePos x="0" y="0"/>
                <wp:positionH relativeFrom="page">
                  <wp:posOffset>1719326</wp:posOffset>
                </wp:positionH>
                <wp:positionV relativeFrom="paragraph">
                  <wp:posOffset>56973</wp:posOffset>
                </wp:positionV>
                <wp:extent cx="334645" cy="10795"/>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334645" cy="10795"/>
                        </a:xfrm>
                        <a:custGeom>
                          <a:avLst/>
                          <a:gdLst/>
                          <a:ahLst/>
                          <a:cxnLst/>
                          <a:rect l="l" t="t" r="r" b="b"/>
                          <a:pathLst>
                            <a:path w="334645" h="10795">
                              <a:moveTo>
                                <a:pt x="334060" y="0"/>
                              </a:moveTo>
                              <a:lnTo>
                                <a:pt x="0" y="0"/>
                              </a:lnTo>
                              <a:lnTo>
                                <a:pt x="0" y="10667"/>
                              </a:lnTo>
                              <a:lnTo>
                                <a:pt x="334060" y="10667"/>
                              </a:lnTo>
                              <a:lnTo>
                                <a:pt x="334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5.380005pt;margin-top:4.486095pt;width:26.304pt;height:.84pt;mso-position-horizontal-relative:page;mso-position-vertical-relative:paragraph;z-index:-17744896" id="docshape94" filled="true" fillcolor="#000000" stroked="false">
                <v:fill type="solid"/>
                <w10:wrap type="none"/>
              </v:rect>
            </w:pict>
          </mc:Fallback>
        </mc:AlternateContent>
      </w:r>
      <w:r>
        <w:rPr>
          <w:rFonts w:ascii="Cambria Math"/>
        </w:rPr>
        <w:t>4</w:t>
      </w:r>
      <w:r>
        <w:rPr>
          <w:rFonts w:ascii="Cambria Math"/>
          <w:spacing w:val="-13"/>
        </w:rPr>
        <w:t> </w:t>
      </w:r>
      <w:r>
        <w:rPr>
          <w:rFonts w:ascii="Cambria Math"/>
          <w:spacing w:val="-10"/>
          <w:w w:val="110"/>
        </w:rPr>
        <w:t>(</w:t>
      </w:r>
      <w:r>
        <w:rPr>
          <w:rFonts w:ascii="Cambria Math"/>
        </w:rPr>
        <w:tab/>
      </w:r>
      <w:r>
        <w:rPr>
          <w:rFonts w:ascii="Cambria Math"/>
          <w:spacing w:val="-10"/>
          <w:w w:val="110"/>
        </w:rPr>
        <w:t>)</w:t>
      </w:r>
    </w:p>
    <w:p>
      <w:pPr>
        <w:spacing w:line="152" w:lineRule="exact" w:before="0"/>
        <w:ind w:left="1027" w:right="0" w:firstLine="0"/>
        <w:jc w:val="left"/>
        <w:rPr>
          <w:rFonts w:ascii="Cambria Math"/>
          <w:sz w:val="17"/>
        </w:rPr>
      </w:pPr>
      <w:r>
        <w:rPr>
          <w:rFonts w:ascii="Cambria Math"/>
          <w:spacing w:val="-2"/>
          <w:w w:val="105"/>
          <w:sz w:val="17"/>
        </w:rPr>
        <w:t>260.67</w:t>
      </w:r>
    </w:p>
    <w:p>
      <w:pPr>
        <w:pStyle w:val="BodyText"/>
        <w:spacing w:before="89"/>
        <w:rPr>
          <w:rFonts w:ascii="Cambria Math"/>
        </w:rPr>
      </w:pPr>
    </w:p>
    <w:p>
      <w:pPr>
        <w:pStyle w:val="BodyText"/>
        <w:ind w:left="307"/>
        <w:rPr>
          <w:rFonts w:ascii="Cambria Math"/>
        </w:rPr>
      </w:pPr>
      <w:r>
        <w:rPr/>
        <w:t>K = </w:t>
      </w:r>
      <w:r>
        <w:rPr>
          <w:rFonts w:ascii="Cambria Math"/>
          <w:spacing w:val="-4"/>
        </w:rPr>
        <w:t>3.17</w:t>
      </w:r>
    </w:p>
    <w:p>
      <w:pPr>
        <w:pStyle w:val="BodyText"/>
        <w:spacing w:before="120"/>
        <w:rPr>
          <w:rFonts w:ascii="Cambria Math"/>
        </w:rPr>
      </w:pPr>
    </w:p>
    <w:p>
      <w:pPr>
        <w:pStyle w:val="Heading2"/>
        <w:numPr>
          <w:ilvl w:val="2"/>
          <w:numId w:val="12"/>
        </w:numPr>
        <w:tabs>
          <w:tab w:pos="1026" w:val="left" w:leader="none"/>
        </w:tabs>
        <w:spacing w:line="240" w:lineRule="auto" w:before="1" w:after="0"/>
        <w:ind w:left="1026" w:right="0" w:hanging="719"/>
        <w:jc w:val="left"/>
      </w:pPr>
      <w:r>
        <w:rPr/>
        <w:t>Determination</w:t>
      </w:r>
      <w:r>
        <w:rPr>
          <w:spacing w:val="-1"/>
        </w:rPr>
        <w:t> </w:t>
      </w:r>
      <w:r>
        <w:rPr/>
        <w:t>of</w:t>
      </w:r>
      <w:r>
        <w:rPr>
          <w:spacing w:val="1"/>
        </w:rPr>
        <w:t> </w:t>
      </w:r>
      <w:r>
        <w:rPr/>
        <w:t>gear</w:t>
      </w:r>
      <w:r>
        <w:rPr>
          <w:spacing w:val="-1"/>
        </w:rPr>
        <w:t> </w:t>
      </w:r>
      <w:r>
        <w:rPr/>
        <w:t>tooth</w:t>
      </w:r>
      <w:r>
        <w:rPr>
          <w:spacing w:val="-1"/>
        </w:rPr>
        <w:t> </w:t>
      </w:r>
      <w:r>
        <w:rPr>
          <w:spacing w:val="-4"/>
        </w:rPr>
        <w:t>width</w:t>
      </w:r>
    </w:p>
    <w:p>
      <w:pPr>
        <w:pStyle w:val="BodyText"/>
        <w:spacing w:before="118"/>
        <w:rPr>
          <w:b/>
        </w:rPr>
      </w:pPr>
    </w:p>
    <w:p>
      <w:pPr>
        <w:pStyle w:val="BodyText"/>
        <w:ind w:left="307"/>
        <w:rPr>
          <w:rFonts w:ascii="Cambria Math" w:eastAsia="Cambria Math"/>
        </w:rPr>
      </w:pPr>
      <w:r>
        <w:rPr/>
        <w:t>b =</w:t>
      </w:r>
      <w:r>
        <w:rPr>
          <w:spacing w:val="-1"/>
        </w:rPr>
        <w:t> </w:t>
      </w:r>
      <w:r>
        <w:rPr>
          <w:spacing w:val="-5"/>
        </w:rPr>
        <w:t>mk</w:t>
      </w:r>
      <w:r>
        <w:rPr>
          <w:rFonts w:ascii="Cambria Math" w:eastAsia="Cambria Math"/>
          <w:spacing w:val="-5"/>
        </w:rPr>
        <w:t>𝜋</w:t>
      </w:r>
    </w:p>
    <w:p>
      <w:pPr>
        <w:pStyle w:val="BodyText"/>
        <w:spacing w:before="119"/>
        <w:rPr>
          <w:rFonts w:ascii="Cambria Math"/>
        </w:rPr>
      </w:pPr>
    </w:p>
    <w:p>
      <w:pPr>
        <w:pStyle w:val="BodyText"/>
        <w:ind w:left="307"/>
        <w:rPr>
          <w:rFonts w:ascii="Cambria Math" w:hAnsi="Cambria Math" w:eastAsia="Cambria Math"/>
        </w:rPr>
      </w:pPr>
      <w:r>
        <w:rPr/>
        <w:t>b</w:t>
      </w:r>
      <w:r>
        <w:rPr>
          <w:spacing w:val="-1"/>
        </w:rPr>
        <w:t> </w:t>
      </w:r>
      <w:r>
        <w:rPr/>
        <w:t>=</w:t>
      </w:r>
      <w:r>
        <w:rPr>
          <w:spacing w:val="-2"/>
        </w:rPr>
        <w:t> </w:t>
      </w:r>
      <w:r>
        <w:rPr>
          <w:rFonts w:ascii="Cambria Math" w:hAnsi="Cambria Math" w:eastAsia="Cambria Math"/>
        </w:rPr>
        <w:t>3</w:t>
      </w:r>
      <w:r>
        <w:rPr>
          <w:rFonts w:ascii="Cambria Math" w:hAnsi="Cambria Math" w:eastAsia="Cambria Math"/>
          <w:spacing w:val="1"/>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rPr>
        <w:t>3.17</w:t>
      </w:r>
      <w:r>
        <w:rPr>
          <w:rFonts w:ascii="Cambria Math" w:hAnsi="Cambria Math" w:eastAsia="Cambria Math"/>
          <w:spacing w:val="54"/>
        </w:rPr>
        <w:t> </w:t>
      </w:r>
      <w:r>
        <w:rPr>
          <w:rFonts w:ascii="Cambria Math" w:hAnsi="Cambria Math" w:eastAsia="Cambria Math"/>
        </w:rPr>
        <w:t>×</w:t>
      </w:r>
      <w:r>
        <w:rPr>
          <w:rFonts w:ascii="Cambria Math" w:hAnsi="Cambria Math" w:eastAsia="Cambria Math"/>
          <w:spacing w:val="50"/>
        </w:rPr>
        <w:t> </w:t>
      </w:r>
      <w:r>
        <w:rPr>
          <w:rFonts w:ascii="Cambria Math" w:hAnsi="Cambria Math" w:eastAsia="Cambria Math"/>
          <w:spacing w:val="-10"/>
        </w:rPr>
        <w:t>𝜋</w:t>
      </w:r>
    </w:p>
    <w:p>
      <w:pPr>
        <w:pStyle w:val="BodyText"/>
        <w:spacing w:before="122"/>
        <w:rPr>
          <w:rFonts w:ascii="Cambria Math"/>
        </w:rPr>
      </w:pPr>
    </w:p>
    <w:p>
      <w:pPr>
        <w:pStyle w:val="BodyText"/>
        <w:ind w:left="307"/>
        <w:rPr>
          <w:rFonts w:ascii="Cambria Math" w:eastAsia="Cambria Math"/>
        </w:rPr>
      </w:pPr>
      <w:r>
        <w:rPr/>
        <w:t>b =</w:t>
      </w:r>
      <w:r>
        <w:rPr>
          <w:spacing w:val="-2"/>
        </w:rPr>
        <w:t> </w:t>
      </w:r>
      <w:r>
        <w:rPr>
          <w:rFonts w:ascii="Cambria Math" w:eastAsia="Cambria Math"/>
          <w:spacing w:val="-2"/>
        </w:rPr>
        <w:t>29.9𝑚𝑚</w:t>
      </w:r>
    </w:p>
    <w:p>
      <w:pPr>
        <w:pStyle w:val="BodyText"/>
        <w:spacing w:before="118"/>
        <w:rPr>
          <w:rFonts w:ascii="Cambria Math"/>
        </w:rPr>
      </w:pPr>
    </w:p>
    <w:p>
      <w:pPr>
        <w:pStyle w:val="BodyText"/>
        <w:spacing w:before="1"/>
        <w:ind w:left="307"/>
        <w:rPr>
          <w:rFonts w:ascii="Cambria Math" w:eastAsia="Cambria Math"/>
        </w:rPr>
      </w:pPr>
      <w:r>
        <w:rPr/>
        <w:t>b =</w:t>
      </w:r>
      <w:r>
        <w:rPr>
          <w:spacing w:val="-2"/>
        </w:rPr>
        <w:t> </w:t>
      </w:r>
      <w:r>
        <w:rPr>
          <w:rFonts w:ascii="Cambria Math" w:eastAsia="Cambria Math"/>
          <w:spacing w:val="-4"/>
        </w:rPr>
        <w:t>30𝑚𝑚</w:t>
      </w:r>
    </w:p>
    <w:p>
      <w:pPr>
        <w:spacing w:after="0"/>
        <w:rPr>
          <w:rFonts w:ascii="Cambria Math" w:eastAsia="Cambria Math"/>
        </w:rPr>
        <w:sectPr>
          <w:type w:val="continuous"/>
          <w:pgSz w:w="11910" w:h="16850"/>
          <w:pgMar w:header="0" w:footer="1014" w:top="1340" w:bottom="1200" w:left="1680" w:right="920"/>
        </w:sectPr>
      </w:pPr>
    </w:p>
    <w:p>
      <w:pPr>
        <w:pStyle w:val="Heading2"/>
        <w:numPr>
          <w:ilvl w:val="2"/>
          <w:numId w:val="12"/>
        </w:numPr>
        <w:tabs>
          <w:tab w:pos="1026" w:val="left" w:leader="none"/>
        </w:tabs>
        <w:spacing w:line="240" w:lineRule="auto" w:before="67" w:after="0"/>
        <w:ind w:left="1026" w:right="0" w:hanging="719"/>
        <w:jc w:val="left"/>
      </w:pPr>
      <w:r>
        <w:rPr/>
        <w:t>Velocity</w:t>
      </w:r>
      <w:r>
        <w:rPr>
          <w:spacing w:val="-3"/>
        </w:rPr>
        <w:t> </w:t>
      </w:r>
      <w:r>
        <w:rPr>
          <w:spacing w:val="-2"/>
        </w:rPr>
        <w:t>ratio</w:t>
      </w:r>
    </w:p>
    <w:p>
      <w:pPr>
        <w:spacing w:line="309" w:lineRule="exact" w:before="256"/>
        <w:ind w:left="1027" w:right="0" w:firstLine="0"/>
        <w:jc w:val="left"/>
        <w:rPr>
          <w:rFonts w:ascii="Cambria Math" w:eastAsia="Cambria Math"/>
          <w:sz w:val="14"/>
        </w:rPr>
      </w:pPr>
      <w:r>
        <w:rPr>
          <w:rFonts w:ascii="Cambria Math" w:eastAsia="Cambria Math"/>
          <w:sz w:val="24"/>
        </w:rPr>
        <w:t>𝑉.</w:t>
      </w:r>
      <w:r>
        <w:rPr>
          <w:rFonts w:ascii="Cambria Math" w:eastAsia="Cambria Math"/>
          <w:spacing w:val="-14"/>
          <w:sz w:val="24"/>
        </w:rPr>
        <w:t> </w:t>
      </w:r>
      <w:r>
        <w:rPr>
          <w:rFonts w:ascii="Cambria Math" w:eastAsia="Cambria Math"/>
          <w:sz w:val="24"/>
        </w:rPr>
        <w:t>𝑅</w:t>
      </w:r>
      <w:r>
        <w:rPr>
          <w:rFonts w:ascii="Cambria Math" w:eastAsia="Cambria Math"/>
          <w:spacing w:val="76"/>
          <w:sz w:val="24"/>
        </w:rPr>
        <w:t> </w:t>
      </w:r>
      <w:r>
        <w:rPr>
          <w:rFonts w:ascii="Cambria Math" w:eastAsia="Cambria Math"/>
          <w:sz w:val="24"/>
        </w:rPr>
        <w:t>=</w:t>
      </w:r>
      <w:r>
        <w:rPr>
          <w:rFonts w:ascii="Cambria Math" w:eastAsia="Cambria Math"/>
          <w:spacing w:val="70"/>
          <w:sz w:val="24"/>
        </w:rPr>
        <w:t> </w:t>
      </w:r>
      <w:r>
        <w:rPr>
          <w:rFonts w:ascii="Cambria Math" w:eastAsia="Cambria Math"/>
          <w:position w:val="16"/>
          <w:sz w:val="17"/>
          <w:u w:val="single"/>
        </w:rPr>
        <w:t>𝐷</w:t>
      </w:r>
      <w:r>
        <w:rPr>
          <w:rFonts w:ascii="Cambria Math" w:eastAsia="Cambria Math"/>
          <w:position w:val="12"/>
          <w:sz w:val="14"/>
          <w:u w:val="single"/>
        </w:rPr>
        <w:t>𝑔</w:t>
      </w:r>
      <w:r>
        <w:rPr>
          <w:rFonts w:ascii="Cambria Math" w:eastAsia="Cambria Math"/>
          <w:spacing w:val="41"/>
          <w:position w:val="12"/>
          <w:sz w:val="14"/>
        </w:rPr>
        <w:t> </w:t>
      </w:r>
      <w:r>
        <w:rPr>
          <w:rFonts w:ascii="Cambria Math" w:eastAsia="Cambria Math"/>
          <w:sz w:val="24"/>
        </w:rPr>
        <w:t>=</w:t>
      </w:r>
      <w:r>
        <w:rPr>
          <w:rFonts w:ascii="Cambria Math" w:eastAsia="Cambria Math"/>
          <w:spacing w:val="70"/>
          <w:sz w:val="24"/>
        </w:rPr>
        <w:t> </w:t>
      </w:r>
      <w:r>
        <w:rPr>
          <w:rFonts w:ascii="Cambria Math" w:eastAsia="Cambria Math"/>
          <w:spacing w:val="-5"/>
          <w:position w:val="16"/>
          <w:sz w:val="17"/>
          <w:u w:val="single"/>
        </w:rPr>
        <w:t>𝑁</w:t>
      </w:r>
      <w:r>
        <w:rPr>
          <w:rFonts w:ascii="Cambria Math" w:eastAsia="Cambria Math"/>
          <w:spacing w:val="-5"/>
          <w:position w:val="12"/>
          <w:sz w:val="14"/>
          <w:u w:val="single"/>
        </w:rPr>
        <w:t>𝑔</w:t>
      </w:r>
    </w:p>
    <w:p>
      <w:pPr>
        <w:spacing w:line="240" w:lineRule="auto" w:before="0"/>
        <w:rPr>
          <w:rFonts w:ascii="Cambria Math"/>
          <w:sz w:val="24"/>
        </w:rPr>
      </w:pPr>
      <w:r>
        <w:rPr/>
        <w:br w:type="column"/>
      </w:r>
      <w:r>
        <w:rPr>
          <w:rFonts w:ascii="Cambria Math"/>
          <w:sz w:val="24"/>
        </w:rPr>
      </w:r>
    </w:p>
    <w:p>
      <w:pPr>
        <w:pStyle w:val="BodyText"/>
        <w:spacing w:before="133"/>
        <w:rPr>
          <w:rFonts w:ascii="Cambria Math"/>
        </w:rPr>
      </w:pPr>
    </w:p>
    <w:p>
      <w:pPr>
        <w:pStyle w:val="BodyText"/>
        <w:spacing w:line="212" w:lineRule="exact"/>
        <w:ind w:left="307"/>
      </w:pPr>
      <w:r>
        <w:rPr>
          <w:spacing w:val="-2"/>
        </w:rPr>
        <w:t>(3.31)</w:t>
      </w:r>
    </w:p>
    <w:p>
      <w:pPr>
        <w:spacing w:after="0" w:line="212" w:lineRule="exact"/>
        <w:sectPr>
          <w:pgSz w:w="11910" w:h="16850"/>
          <w:pgMar w:header="0" w:footer="1014" w:top="1340" w:bottom="1200" w:left="1680" w:right="920"/>
          <w:cols w:num="2" w:equalWidth="0">
            <w:col w:w="2691" w:space="5231"/>
            <w:col w:w="1388"/>
          </w:cols>
        </w:sectPr>
      </w:pPr>
    </w:p>
    <w:p>
      <w:pPr>
        <w:tabs>
          <w:tab w:pos="2434" w:val="left" w:leader="none"/>
        </w:tabs>
        <w:spacing w:line="194" w:lineRule="exact" w:before="0"/>
        <w:ind w:left="1853" w:right="0" w:firstLine="0"/>
        <w:jc w:val="left"/>
        <w:rPr>
          <w:rFonts w:ascii="Cambria Math" w:eastAsia="Cambria Math"/>
          <w:sz w:val="14"/>
        </w:rPr>
      </w:pPr>
      <w:r>
        <w:rPr>
          <w:rFonts w:ascii="Cambria Math" w:eastAsia="Cambria Math"/>
          <w:spacing w:val="-5"/>
          <w:w w:val="110"/>
          <w:sz w:val="17"/>
        </w:rPr>
        <w:t>𝐷</w:t>
      </w:r>
      <w:r>
        <w:rPr>
          <w:rFonts w:ascii="Cambria Math" w:eastAsia="Cambria Math"/>
          <w:spacing w:val="-5"/>
          <w:w w:val="110"/>
          <w:position w:val="-2"/>
          <w:sz w:val="14"/>
        </w:rPr>
        <w:t>𝑝</w:t>
      </w:r>
      <w:r>
        <w:rPr>
          <w:rFonts w:ascii="Cambria Math" w:eastAsia="Cambria Math"/>
          <w:position w:val="-2"/>
          <w:sz w:val="14"/>
        </w:rPr>
        <w:tab/>
      </w:r>
      <w:r>
        <w:rPr>
          <w:rFonts w:ascii="Cambria Math" w:eastAsia="Cambria Math"/>
          <w:spacing w:val="-5"/>
          <w:w w:val="110"/>
          <w:sz w:val="17"/>
        </w:rPr>
        <w:t>𝑁</w:t>
      </w:r>
      <w:r>
        <w:rPr>
          <w:rFonts w:ascii="Cambria Math" w:eastAsia="Cambria Math"/>
          <w:spacing w:val="-5"/>
          <w:w w:val="110"/>
          <w:position w:val="-2"/>
          <w:sz w:val="14"/>
        </w:rPr>
        <w:t>𝑝</w:t>
      </w:r>
    </w:p>
    <w:p>
      <w:pPr>
        <w:pStyle w:val="BodyText"/>
        <w:spacing w:before="1"/>
        <w:rPr>
          <w:rFonts w:ascii="Cambria Math"/>
          <w:sz w:val="16"/>
        </w:rPr>
      </w:pPr>
    </w:p>
    <w:p>
      <w:pPr>
        <w:spacing w:after="0"/>
        <w:rPr>
          <w:rFonts w:ascii="Cambria Math"/>
          <w:sz w:val="16"/>
        </w:rPr>
        <w:sectPr>
          <w:type w:val="continuous"/>
          <w:pgSz w:w="11910" w:h="16850"/>
          <w:pgMar w:header="0" w:footer="1014" w:top="1340" w:bottom="1200" w:left="1680" w:right="920"/>
        </w:sectPr>
      </w:pPr>
    </w:p>
    <w:p>
      <w:pPr>
        <w:pStyle w:val="BodyText"/>
        <w:spacing w:before="90"/>
        <w:ind w:left="307"/>
      </w:pPr>
      <w:r>
        <w:rPr>
          <w:spacing w:val="-4"/>
        </w:rPr>
        <w:t>where,</w:t>
      </w:r>
    </w:p>
    <w:p>
      <w:pPr>
        <w:spacing w:line="240" w:lineRule="auto" w:before="0"/>
        <w:rPr>
          <w:sz w:val="24"/>
        </w:rPr>
      </w:pPr>
      <w:r>
        <w:rPr/>
        <w:br w:type="column"/>
      </w:r>
      <w:r>
        <w:rPr>
          <w:sz w:val="24"/>
        </w:rPr>
      </w:r>
    </w:p>
    <w:p>
      <w:pPr>
        <w:pStyle w:val="BodyText"/>
        <w:spacing w:before="90"/>
      </w:pPr>
    </w:p>
    <w:p>
      <w:pPr>
        <w:pStyle w:val="BodyText"/>
        <w:spacing w:line="235" w:lineRule="exact"/>
        <w:ind w:left="36"/>
      </w:pPr>
      <w:r>
        <w:rPr/>
        <w:t>D</w:t>
      </w:r>
      <w:r>
        <w:rPr>
          <w:spacing w:val="57"/>
        </w:rPr>
        <w:t> </w:t>
      </w:r>
      <w:r>
        <w:rPr/>
        <w:t>is diameter</w:t>
      </w:r>
      <w:r>
        <w:rPr>
          <w:spacing w:val="-3"/>
        </w:rPr>
        <w:t> </w:t>
      </w:r>
      <w:r>
        <w:rPr/>
        <w:t>of gear. </w:t>
      </w:r>
      <w:r>
        <w:rPr>
          <w:spacing w:val="-5"/>
        </w:rPr>
        <w:t>M;</w:t>
      </w:r>
    </w:p>
    <w:p>
      <w:pPr>
        <w:spacing w:line="143" w:lineRule="exact" w:before="0"/>
        <w:ind w:left="209" w:right="0" w:firstLine="0"/>
        <w:jc w:val="left"/>
        <w:rPr>
          <w:sz w:val="16"/>
        </w:rPr>
      </w:pPr>
      <w:r>
        <w:rPr>
          <w:spacing w:val="-10"/>
          <w:sz w:val="16"/>
        </w:rPr>
        <w:t>g</w:t>
      </w:r>
    </w:p>
    <w:p>
      <w:pPr>
        <w:pStyle w:val="BodyText"/>
        <w:spacing w:before="88"/>
        <w:rPr>
          <w:sz w:val="16"/>
        </w:rPr>
      </w:pPr>
    </w:p>
    <w:p>
      <w:pPr>
        <w:pStyle w:val="BodyText"/>
        <w:spacing w:line="235" w:lineRule="exact"/>
        <w:ind w:left="36"/>
      </w:pPr>
      <w:r>
        <w:rPr/>
        <w:t>D</w:t>
      </w:r>
      <w:r>
        <w:rPr>
          <w:spacing w:val="60"/>
        </w:rPr>
        <w:t> </w:t>
      </w:r>
      <w:r>
        <w:rPr/>
        <w:t>is diameter</w:t>
      </w:r>
      <w:r>
        <w:rPr>
          <w:spacing w:val="-2"/>
        </w:rPr>
        <w:t> </w:t>
      </w:r>
      <w:r>
        <w:rPr/>
        <w:t>of pinion, </w:t>
      </w:r>
      <w:r>
        <w:rPr>
          <w:spacing w:val="-5"/>
        </w:rPr>
        <w:t>m;</w:t>
      </w:r>
    </w:p>
    <w:p>
      <w:pPr>
        <w:spacing w:line="143" w:lineRule="exact" w:before="0"/>
        <w:ind w:left="209" w:right="0" w:firstLine="0"/>
        <w:jc w:val="left"/>
        <w:rPr>
          <w:sz w:val="16"/>
        </w:rPr>
      </w:pPr>
      <w:r>
        <w:rPr>
          <w:spacing w:val="-10"/>
          <w:sz w:val="16"/>
        </w:rPr>
        <w:t>p</w:t>
      </w:r>
    </w:p>
    <w:p>
      <w:pPr>
        <w:pStyle w:val="BodyText"/>
        <w:spacing w:before="90"/>
        <w:rPr>
          <w:sz w:val="16"/>
        </w:rPr>
      </w:pPr>
    </w:p>
    <w:p>
      <w:pPr>
        <w:pStyle w:val="BodyText"/>
        <w:spacing w:line="235" w:lineRule="exact"/>
        <w:ind w:left="36"/>
      </w:pPr>
      <w:r>
        <w:rPr/>
        <w:t>N</w:t>
      </w:r>
      <w:r>
        <w:rPr>
          <w:spacing w:val="58"/>
        </w:rPr>
        <w:t> </w:t>
      </w:r>
      <w:r>
        <w:rPr/>
        <w:t>is</w:t>
      </w:r>
      <w:r>
        <w:rPr>
          <w:spacing w:val="-1"/>
        </w:rPr>
        <w:t> </w:t>
      </w:r>
      <w:r>
        <w:rPr/>
        <w:t>the</w:t>
      </w:r>
      <w:r>
        <w:rPr>
          <w:spacing w:val="-1"/>
        </w:rPr>
        <w:t> </w:t>
      </w:r>
      <w:r>
        <w:rPr/>
        <w:t>number</w:t>
      </w:r>
      <w:r>
        <w:rPr>
          <w:spacing w:val="-2"/>
        </w:rPr>
        <w:t> </w:t>
      </w:r>
      <w:r>
        <w:rPr/>
        <w:t>of</w:t>
      </w:r>
      <w:r>
        <w:rPr>
          <w:spacing w:val="-1"/>
        </w:rPr>
        <w:t> </w:t>
      </w:r>
      <w:r>
        <w:rPr/>
        <w:t>teeth</w:t>
      </w:r>
      <w:r>
        <w:rPr>
          <w:spacing w:val="2"/>
        </w:rPr>
        <w:t> </w:t>
      </w:r>
      <w:r>
        <w:rPr/>
        <w:t>of </w:t>
      </w:r>
      <w:r>
        <w:rPr>
          <w:spacing w:val="-4"/>
        </w:rPr>
        <w:t>gear;</w:t>
      </w:r>
    </w:p>
    <w:p>
      <w:pPr>
        <w:spacing w:line="143" w:lineRule="exact" w:before="0"/>
        <w:ind w:left="209" w:right="0" w:firstLine="0"/>
        <w:jc w:val="left"/>
        <w:rPr>
          <w:sz w:val="16"/>
        </w:rPr>
      </w:pPr>
      <w:r>
        <w:rPr>
          <w:spacing w:val="-10"/>
          <w:sz w:val="16"/>
        </w:rPr>
        <w:t>g</w:t>
      </w:r>
    </w:p>
    <w:p>
      <w:pPr>
        <w:pStyle w:val="BodyText"/>
        <w:spacing w:before="90"/>
        <w:rPr>
          <w:sz w:val="16"/>
        </w:rPr>
      </w:pPr>
    </w:p>
    <w:p>
      <w:pPr>
        <w:pStyle w:val="BodyText"/>
        <w:spacing w:line="235" w:lineRule="exact" w:before="1"/>
        <w:ind w:left="36"/>
      </w:pPr>
      <w:r>
        <w:rPr/>
        <w:t>N</w:t>
      </w:r>
      <w:r>
        <w:rPr>
          <w:spacing w:val="60"/>
        </w:rPr>
        <w:t> </w:t>
      </w:r>
      <w:r>
        <w:rPr/>
        <w:t>is</w:t>
      </w:r>
      <w:r>
        <w:rPr>
          <w:spacing w:val="-1"/>
        </w:rPr>
        <w:t> </w:t>
      </w:r>
      <w:r>
        <w:rPr/>
        <w:t>the</w:t>
      </w:r>
      <w:r>
        <w:rPr>
          <w:spacing w:val="-1"/>
        </w:rPr>
        <w:t> </w:t>
      </w:r>
      <w:r>
        <w:rPr/>
        <w:t>number</w:t>
      </w:r>
      <w:r>
        <w:rPr>
          <w:spacing w:val="-2"/>
        </w:rPr>
        <w:t> </w:t>
      </w:r>
      <w:r>
        <w:rPr/>
        <w:t>of</w:t>
      </w:r>
      <w:r>
        <w:rPr>
          <w:spacing w:val="-1"/>
        </w:rPr>
        <w:t> </w:t>
      </w:r>
      <w:r>
        <w:rPr/>
        <w:t>teeth of </w:t>
      </w:r>
      <w:r>
        <w:rPr>
          <w:spacing w:val="-2"/>
        </w:rPr>
        <w:t>pinion.</w:t>
      </w:r>
    </w:p>
    <w:p>
      <w:pPr>
        <w:spacing w:line="143" w:lineRule="exact" w:before="0"/>
        <w:ind w:left="209" w:right="0" w:firstLine="0"/>
        <w:jc w:val="left"/>
        <w:rPr>
          <w:sz w:val="16"/>
        </w:rPr>
      </w:pPr>
      <w:r>
        <w:rPr>
          <w:spacing w:val="-10"/>
          <w:sz w:val="16"/>
        </w:rPr>
        <w:t>p</w:t>
      </w:r>
    </w:p>
    <w:p>
      <w:pPr>
        <w:spacing w:after="0" w:line="143" w:lineRule="exact"/>
        <w:jc w:val="left"/>
        <w:rPr>
          <w:sz w:val="16"/>
        </w:rPr>
        <w:sectPr>
          <w:type w:val="continuous"/>
          <w:pgSz w:w="11910" w:h="16850"/>
          <w:pgMar w:header="0" w:footer="1014" w:top="1340" w:bottom="1200" w:left="1680" w:right="920"/>
          <w:cols w:num="2" w:equalWidth="0">
            <w:col w:w="951" w:space="40"/>
            <w:col w:w="8319"/>
          </w:cols>
        </w:sectPr>
      </w:pPr>
    </w:p>
    <w:p>
      <w:pPr>
        <w:pStyle w:val="BodyText"/>
        <w:spacing w:line="480" w:lineRule="auto" w:before="271"/>
        <w:ind w:left="1027" w:right="5674"/>
      </w:pPr>
      <w:r>
        <w:rPr/>
        <w:t>Length</w:t>
      </w:r>
      <w:r>
        <w:rPr>
          <w:spacing w:val="-12"/>
        </w:rPr>
        <w:t> </w:t>
      </w:r>
      <w:r>
        <w:rPr/>
        <w:t>of</w:t>
      </w:r>
      <w:r>
        <w:rPr>
          <w:spacing w:val="-12"/>
        </w:rPr>
        <w:t> </w:t>
      </w:r>
      <w:r>
        <w:rPr/>
        <w:t>tilting</w:t>
      </w:r>
      <w:r>
        <w:rPr>
          <w:spacing w:val="-14"/>
        </w:rPr>
        <w:t> </w:t>
      </w:r>
      <w:r>
        <w:rPr/>
        <w:t>handle, For velocity ratio of 3</w:t>
      </w:r>
    </w:p>
    <w:p>
      <w:pPr>
        <w:pStyle w:val="BodyText"/>
        <w:spacing w:line="241" w:lineRule="exact"/>
        <w:ind w:left="1027"/>
      </w:pPr>
      <w:r>
        <w:rPr>
          <w:position w:val="2"/>
        </w:rPr>
        <w:t>N</w:t>
      </w:r>
      <w:r>
        <w:rPr>
          <w:spacing w:val="59"/>
          <w:position w:val="2"/>
        </w:rPr>
        <w:t> </w:t>
      </w:r>
      <w:r>
        <w:rPr>
          <w:position w:val="2"/>
        </w:rPr>
        <w:t>=</w:t>
      </w:r>
      <w:r>
        <w:rPr>
          <w:spacing w:val="-1"/>
          <w:position w:val="2"/>
        </w:rPr>
        <w:t> </w:t>
      </w:r>
      <w:r>
        <w:rPr>
          <w:position w:val="2"/>
        </w:rPr>
        <w:t>N</w:t>
      </w:r>
      <w:r>
        <w:rPr>
          <w:sz w:val="16"/>
        </w:rPr>
        <w:t>P</w:t>
      </w:r>
      <w:r>
        <w:rPr>
          <w:spacing w:val="21"/>
          <w:sz w:val="16"/>
        </w:rPr>
        <w:t> </w:t>
      </w:r>
      <w:r>
        <w:rPr>
          <w:rFonts w:ascii="Cambria Math" w:hAnsi="Cambria Math"/>
          <w:position w:val="2"/>
        </w:rPr>
        <w:t>×</w:t>
      </w:r>
      <w:r>
        <w:rPr>
          <w:rFonts w:ascii="Cambria Math" w:hAnsi="Cambria Math"/>
          <w:spacing w:val="6"/>
          <w:position w:val="2"/>
        </w:rPr>
        <w:t> </w:t>
      </w:r>
      <w:r>
        <w:rPr>
          <w:spacing w:val="-10"/>
          <w:position w:val="2"/>
        </w:rPr>
        <w:t>3</w:t>
      </w:r>
    </w:p>
    <w:p>
      <w:pPr>
        <w:spacing w:line="142" w:lineRule="exact" w:before="0"/>
        <w:ind w:left="1200" w:right="0" w:firstLine="0"/>
        <w:jc w:val="left"/>
        <w:rPr>
          <w:sz w:val="16"/>
        </w:rPr>
      </w:pPr>
      <w:r>
        <w:rPr>
          <w:spacing w:val="-10"/>
          <w:sz w:val="16"/>
        </w:rPr>
        <w:t>g</w:t>
      </w:r>
    </w:p>
    <w:p>
      <w:pPr>
        <w:pStyle w:val="BodyText"/>
        <w:spacing w:before="96"/>
        <w:rPr>
          <w:sz w:val="16"/>
        </w:rPr>
      </w:pPr>
    </w:p>
    <w:p>
      <w:pPr>
        <w:pStyle w:val="BodyText"/>
        <w:spacing w:line="240" w:lineRule="exact"/>
        <w:ind w:left="1027"/>
      </w:pPr>
      <w:r>
        <w:rPr/>
        <w:t>N</w:t>
      </w:r>
      <w:r>
        <w:rPr>
          <w:spacing w:val="59"/>
        </w:rPr>
        <w:t> </w:t>
      </w:r>
      <w:r>
        <w:rPr/>
        <w:t>=</w:t>
      </w:r>
      <w:r>
        <w:rPr>
          <w:spacing w:val="-1"/>
        </w:rPr>
        <w:t> </w:t>
      </w:r>
      <w:r>
        <w:rPr/>
        <w:t>16</w:t>
      </w:r>
      <w:r>
        <w:rPr>
          <w:spacing w:val="3"/>
        </w:rPr>
        <w:t> </w:t>
      </w:r>
      <w:r>
        <w:rPr>
          <w:rFonts w:ascii="Cambria Math" w:hAnsi="Cambria Math"/>
        </w:rPr>
        <w:t>×</w:t>
      </w:r>
      <w:r>
        <w:rPr>
          <w:rFonts w:ascii="Cambria Math" w:hAnsi="Cambria Math"/>
          <w:spacing w:val="6"/>
        </w:rPr>
        <w:t> </w:t>
      </w:r>
      <w:r>
        <w:rPr>
          <w:spacing w:val="-10"/>
        </w:rPr>
        <w:t>3</w:t>
      </w:r>
    </w:p>
    <w:p>
      <w:pPr>
        <w:spacing w:line="143" w:lineRule="exact" w:before="0"/>
        <w:ind w:left="1200" w:right="0" w:firstLine="0"/>
        <w:jc w:val="left"/>
        <w:rPr>
          <w:sz w:val="16"/>
        </w:rPr>
      </w:pPr>
      <w:r>
        <w:rPr>
          <w:spacing w:val="-10"/>
          <w:sz w:val="16"/>
        </w:rPr>
        <w:t>g</w:t>
      </w:r>
    </w:p>
    <w:p>
      <w:pPr>
        <w:pStyle w:val="BodyText"/>
        <w:spacing w:before="93"/>
        <w:rPr>
          <w:sz w:val="16"/>
        </w:rPr>
      </w:pPr>
    </w:p>
    <w:p>
      <w:pPr>
        <w:pStyle w:val="BodyText"/>
        <w:spacing w:line="235" w:lineRule="exact"/>
        <w:ind w:left="1027"/>
      </w:pPr>
      <w:r>
        <w:rPr/>
        <w:t>N</w:t>
      </w:r>
      <w:r>
        <w:rPr>
          <w:spacing w:val="59"/>
        </w:rPr>
        <w:t> </w:t>
      </w:r>
      <w:r>
        <w:rPr/>
        <w:t>=</w:t>
      </w:r>
      <w:r>
        <w:rPr>
          <w:spacing w:val="-1"/>
        </w:rPr>
        <w:t> </w:t>
      </w:r>
      <w:r>
        <w:rPr/>
        <w:t>48 </w:t>
      </w:r>
      <w:r>
        <w:rPr>
          <w:spacing w:val="-4"/>
        </w:rPr>
        <w:t>teeth</w:t>
      </w:r>
    </w:p>
    <w:p>
      <w:pPr>
        <w:spacing w:line="143" w:lineRule="exact" w:before="0"/>
        <w:ind w:left="1200" w:right="0" w:firstLine="0"/>
        <w:jc w:val="left"/>
        <w:rPr>
          <w:sz w:val="16"/>
        </w:rPr>
      </w:pPr>
      <w:r>
        <w:rPr>
          <w:spacing w:val="-10"/>
          <w:sz w:val="16"/>
        </w:rPr>
        <w:t>g</w:t>
      </w:r>
    </w:p>
    <w:p>
      <w:pPr>
        <w:pStyle w:val="BodyText"/>
        <w:spacing w:before="3"/>
      </w:pPr>
    </w:p>
    <w:p>
      <w:pPr>
        <w:pStyle w:val="Heading2"/>
        <w:numPr>
          <w:ilvl w:val="2"/>
          <w:numId w:val="12"/>
        </w:numPr>
        <w:tabs>
          <w:tab w:pos="1026" w:val="left" w:leader="none"/>
        </w:tabs>
        <w:spacing w:line="240" w:lineRule="auto" w:before="0" w:after="0"/>
        <w:ind w:left="1026" w:right="0" w:hanging="719"/>
        <w:jc w:val="left"/>
      </w:pPr>
      <w:r>
        <w:rPr/>
        <w:t>Diameter</w:t>
      </w:r>
      <w:r>
        <w:rPr>
          <w:spacing w:val="-2"/>
        </w:rPr>
        <w:t> </w:t>
      </w:r>
      <w:r>
        <w:rPr/>
        <w:t>of </w:t>
      </w:r>
      <w:r>
        <w:rPr>
          <w:spacing w:val="-4"/>
        </w:rPr>
        <w:t>gear</w:t>
      </w:r>
    </w:p>
    <w:p>
      <w:pPr>
        <w:pStyle w:val="BodyText"/>
        <w:tabs>
          <w:tab w:pos="8229" w:val="left" w:leader="none"/>
        </w:tabs>
        <w:spacing w:before="274"/>
        <w:ind w:left="307"/>
      </w:pPr>
      <w:r>
        <w:rPr>
          <w:position w:val="2"/>
        </w:rPr>
        <w:t>Diameter</w:t>
      </w:r>
      <w:r>
        <w:rPr>
          <w:spacing w:val="-1"/>
          <w:position w:val="2"/>
        </w:rPr>
        <w:t> </w:t>
      </w:r>
      <w:r>
        <w:rPr>
          <w:position w:val="2"/>
        </w:rPr>
        <w:t>of</w:t>
      </w:r>
      <w:r>
        <w:rPr>
          <w:spacing w:val="-1"/>
          <w:position w:val="2"/>
        </w:rPr>
        <w:t> </w:t>
      </w:r>
      <w:r>
        <w:rPr>
          <w:position w:val="2"/>
        </w:rPr>
        <w:t>gear</w:t>
      </w:r>
      <w:r>
        <w:rPr>
          <w:spacing w:val="1"/>
          <w:position w:val="2"/>
        </w:rPr>
        <w:t> </w:t>
      </w:r>
      <w:r>
        <w:rPr>
          <w:position w:val="2"/>
        </w:rPr>
        <w:t>=</w:t>
      </w:r>
      <w:r>
        <w:rPr>
          <w:spacing w:val="-2"/>
          <w:position w:val="2"/>
        </w:rPr>
        <w:t> </w:t>
      </w:r>
      <w:r>
        <w:rPr>
          <w:position w:val="2"/>
        </w:rPr>
        <w:t>m</w:t>
      </w:r>
      <w:r>
        <w:rPr>
          <w:spacing w:val="3"/>
          <w:position w:val="2"/>
        </w:rPr>
        <w:t> </w:t>
      </w:r>
      <w:r>
        <w:rPr>
          <w:rFonts w:ascii="Cambria Math" w:hAnsi="Cambria Math"/>
          <w:position w:val="2"/>
        </w:rPr>
        <w:t>×</w:t>
      </w:r>
      <w:r>
        <w:rPr>
          <w:rFonts w:ascii="Cambria Math" w:hAnsi="Cambria Math"/>
          <w:spacing w:val="6"/>
          <w:position w:val="2"/>
        </w:rPr>
        <w:t> </w:t>
      </w:r>
      <w:r>
        <w:rPr>
          <w:spacing w:val="-5"/>
          <w:position w:val="2"/>
        </w:rPr>
        <w:t>N</w:t>
      </w:r>
      <w:r>
        <w:rPr>
          <w:spacing w:val="-5"/>
          <w:sz w:val="16"/>
        </w:rPr>
        <w:t>g</w:t>
      </w:r>
      <w:r>
        <w:rPr>
          <w:sz w:val="16"/>
        </w:rPr>
        <w:tab/>
      </w:r>
      <w:r>
        <w:rPr>
          <w:spacing w:val="-2"/>
          <w:position w:val="2"/>
        </w:rPr>
        <w:t>(3.32)</w:t>
      </w:r>
    </w:p>
    <w:p>
      <w:pPr>
        <w:pStyle w:val="BodyText"/>
        <w:spacing w:before="6"/>
      </w:pPr>
    </w:p>
    <w:p>
      <w:pPr>
        <w:pStyle w:val="BodyText"/>
        <w:spacing w:line="475" w:lineRule="auto"/>
        <w:ind w:left="307" w:right="5674"/>
      </w:pPr>
      <w:r>
        <w:rPr/>
        <w:t>Diameter of gear = 3 </w:t>
      </w:r>
      <w:r>
        <w:rPr>
          <w:rFonts w:ascii="Cambria Math" w:hAnsi="Cambria Math"/>
        </w:rPr>
        <w:t>× </w:t>
      </w:r>
      <w:r>
        <w:rPr/>
        <w:t>48 Diameter</w:t>
      </w:r>
      <w:r>
        <w:rPr>
          <w:spacing w:val="-9"/>
        </w:rPr>
        <w:t> </w:t>
      </w:r>
      <w:r>
        <w:rPr/>
        <w:t>of</w:t>
      </w:r>
      <w:r>
        <w:rPr>
          <w:spacing w:val="-9"/>
        </w:rPr>
        <w:t> </w:t>
      </w:r>
      <w:r>
        <w:rPr/>
        <w:t>gear</w:t>
      </w:r>
      <w:r>
        <w:rPr>
          <w:spacing w:val="-8"/>
        </w:rPr>
        <w:t> </w:t>
      </w:r>
      <w:r>
        <w:rPr/>
        <w:t>=</w:t>
      </w:r>
      <w:r>
        <w:rPr>
          <w:spacing w:val="-10"/>
        </w:rPr>
        <w:t> </w:t>
      </w:r>
      <w:r>
        <w:rPr/>
        <w:t>144mm</w:t>
      </w:r>
    </w:p>
    <w:p>
      <w:pPr>
        <w:pStyle w:val="BodyText"/>
        <w:spacing w:line="480" w:lineRule="auto" w:before="7"/>
        <w:ind w:left="307" w:right="3272"/>
      </w:pPr>
      <w:r>
        <w:rPr/>
        <w:t>Let</w:t>
      </w:r>
      <w:r>
        <w:rPr>
          <w:spacing w:val="-2"/>
        </w:rPr>
        <w:t> </w:t>
      </w:r>
      <w:r>
        <w:rPr/>
        <w:t>an</w:t>
      </w:r>
      <w:r>
        <w:rPr>
          <w:spacing w:val="-4"/>
        </w:rPr>
        <w:t> </w:t>
      </w:r>
      <w:r>
        <w:rPr/>
        <w:t>average</w:t>
      </w:r>
      <w:r>
        <w:rPr>
          <w:spacing w:val="-5"/>
        </w:rPr>
        <w:t> </w:t>
      </w:r>
      <w:r>
        <w:rPr/>
        <w:t>force</w:t>
      </w:r>
      <w:r>
        <w:rPr>
          <w:spacing w:val="-5"/>
        </w:rPr>
        <w:t> </w:t>
      </w:r>
      <w:r>
        <w:rPr/>
        <w:t>(Fa)</w:t>
      </w:r>
      <w:r>
        <w:rPr>
          <w:spacing w:val="-3"/>
        </w:rPr>
        <w:t> </w:t>
      </w:r>
      <w:r>
        <w:rPr/>
        <w:t>be</w:t>
      </w:r>
      <w:r>
        <w:rPr>
          <w:spacing w:val="-5"/>
        </w:rPr>
        <w:t> </w:t>
      </w:r>
      <w:r>
        <w:rPr/>
        <w:t>applied</w:t>
      </w:r>
      <w:r>
        <w:rPr>
          <w:spacing w:val="-4"/>
        </w:rPr>
        <w:t> </w:t>
      </w:r>
      <w:r>
        <w:rPr/>
        <w:t>to</w:t>
      </w:r>
      <w:r>
        <w:rPr>
          <w:spacing w:val="-4"/>
        </w:rPr>
        <w:t> </w:t>
      </w:r>
      <w:r>
        <w:rPr/>
        <w:t>tilt</w:t>
      </w:r>
      <w:r>
        <w:rPr>
          <w:spacing w:val="-4"/>
        </w:rPr>
        <w:t> </w:t>
      </w:r>
      <w:r>
        <w:rPr/>
        <w:t>the</w:t>
      </w:r>
      <w:r>
        <w:rPr>
          <w:spacing w:val="-5"/>
        </w:rPr>
        <w:t> </w:t>
      </w:r>
      <w:r>
        <w:rPr/>
        <w:t>furnace. Average mass of 55Kg</w:t>
      </w:r>
    </w:p>
    <w:p>
      <w:pPr>
        <w:pStyle w:val="BodyText"/>
        <w:spacing w:line="480" w:lineRule="auto"/>
        <w:ind w:left="307" w:right="6836"/>
      </w:pPr>
      <w:r>
        <w:rPr/>
        <w:t>Fa</w:t>
      </w:r>
      <w:r>
        <w:rPr>
          <w:spacing w:val="-7"/>
        </w:rPr>
        <w:t> </w:t>
      </w:r>
      <w:r>
        <w:rPr/>
        <w:t>=</w:t>
      </w:r>
      <w:r>
        <w:rPr>
          <w:spacing w:val="-7"/>
        </w:rPr>
        <w:t> </w:t>
      </w:r>
      <w:r>
        <w:rPr/>
        <w:t>Mg</w:t>
      </w:r>
      <w:r>
        <w:rPr>
          <w:spacing w:val="-7"/>
        </w:rPr>
        <w:t> </w:t>
      </w:r>
      <w:r>
        <w:rPr/>
        <w:t>=</w:t>
      </w:r>
      <w:r>
        <w:rPr>
          <w:spacing w:val="-7"/>
        </w:rPr>
        <w:t> </w:t>
      </w:r>
      <w:r>
        <w:rPr/>
        <w:t>55</w:t>
      </w:r>
      <w:r>
        <w:rPr>
          <w:spacing w:val="-6"/>
        </w:rPr>
        <w:t> </w:t>
      </w:r>
      <w:r>
        <w:rPr/>
        <w:t>x</w:t>
      </w:r>
      <w:r>
        <w:rPr>
          <w:spacing w:val="-4"/>
        </w:rPr>
        <w:t> </w:t>
      </w:r>
      <w:r>
        <w:rPr/>
        <w:t>9.81 Fa = 539.55N</w:t>
      </w:r>
    </w:p>
    <w:p>
      <w:pPr>
        <w:pStyle w:val="Heading2"/>
        <w:numPr>
          <w:ilvl w:val="2"/>
          <w:numId w:val="12"/>
        </w:numPr>
        <w:tabs>
          <w:tab w:pos="1086" w:val="left" w:leader="none"/>
        </w:tabs>
        <w:spacing w:line="240" w:lineRule="auto" w:before="5" w:after="0"/>
        <w:ind w:left="1086" w:right="0" w:hanging="779"/>
        <w:jc w:val="left"/>
      </w:pPr>
      <w:r>
        <w:rPr/>
        <w:t>Length</w:t>
      </w:r>
      <w:r>
        <w:rPr>
          <w:spacing w:val="-1"/>
        </w:rPr>
        <w:t> </w:t>
      </w:r>
      <w:r>
        <w:rPr/>
        <w:t>of</w:t>
      </w:r>
      <w:r>
        <w:rPr>
          <w:spacing w:val="1"/>
        </w:rPr>
        <w:t> </w:t>
      </w:r>
      <w:r>
        <w:rPr/>
        <w:t>tilting</w:t>
      </w:r>
      <w:r>
        <w:rPr>
          <w:spacing w:val="-3"/>
        </w:rPr>
        <w:t> </w:t>
      </w:r>
      <w:r>
        <w:rPr>
          <w:spacing w:val="-2"/>
        </w:rPr>
        <w:t>handle</w:t>
      </w:r>
    </w:p>
    <w:p>
      <w:pPr>
        <w:pStyle w:val="BodyText"/>
        <w:spacing w:before="2"/>
        <w:rPr>
          <w:b/>
          <w:sz w:val="16"/>
        </w:rPr>
      </w:pPr>
    </w:p>
    <w:p>
      <w:pPr>
        <w:spacing w:after="0"/>
        <w:rPr>
          <w:sz w:val="16"/>
        </w:rPr>
        <w:sectPr>
          <w:type w:val="continuous"/>
          <w:pgSz w:w="11910" w:h="16850"/>
          <w:pgMar w:header="0" w:footer="1014" w:top="1340" w:bottom="1200" w:left="1680" w:right="920"/>
        </w:sectPr>
      </w:pPr>
    </w:p>
    <w:p>
      <w:pPr>
        <w:spacing w:before="146"/>
        <w:ind w:left="307" w:right="0" w:firstLine="0"/>
        <w:jc w:val="left"/>
        <w:rPr>
          <w:rFonts w:ascii="Cambria Math" w:eastAsia="Cambria Math"/>
          <w:sz w:val="24"/>
        </w:rPr>
      </w:pPr>
      <w:r>
        <w:rPr>
          <w:rFonts w:ascii="Cambria Math" w:eastAsia="Cambria Math"/>
          <w:spacing w:val="-5"/>
          <w:sz w:val="24"/>
        </w:rPr>
        <w:t>𝐿</w:t>
      </w:r>
      <w:r>
        <w:rPr>
          <w:rFonts w:ascii="Cambria Math" w:eastAsia="Cambria Math"/>
          <w:spacing w:val="-5"/>
          <w:sz w:val="24"/>
          <w:vertAlign w:val="subscript"/>
        </w:rPr>
        <w:t>𝑡</w:t>
      </w:r>
    </w:p>
    <w:p>
      <w:pPr>
        <w:spacing w:line="168" w:lineRule="auto" w:before="97"/>
        <w:ind w:left="93" w:right="0" w:firstLine="0"/>
        <w:jc w:val="left"/>
        <w:rPr>
          <w:rFonts w:ascii="Cambria Math" w:eastAsia="Cambria Math"/>
          <w:sz w:val="14"/>
        </w:rPr>
      </w:pPr>
      <w:r>
        <w:rPr/>
        <w:br w:type="column"/>
      </w:r>
      <w:r>
        <w:rPr>
          <w:rFonts w:ascii="Cambria Math" w:eastAsia="Cambria Math"/>
          <w:w w:val="110"/>
          <w:position w:val="-13"/>
          <w:sz w:val="24"/>
        </w:rPr>
        <w:t>=</w:t>
      </w:r>
      <w:r>
        <w:rPr>
          <w:rFonts w:ascii="Cambria Math" w:eastAsia="Cambria Math"/>
          <w:spacing w:val="43"/>
          <w:w w:val="110"/>
          <w:position w:val="-13"/>
          <w:sz w:val="24"/>
        </w:rPr>
        <w:t> </w:t>
      </w:r>
      <w:r>
        <w:rPr>
          <w:rFonts w:ascii="Cambria Math" w:eastAsia="Cambria Math"/>
          <w:spacing w:val="-5"/>
          <w:w w:val="110"/>
          <w:sz w:val="17"/>
          <w:u w:val="single"/>
        </w:rPr>
        <w:t>𝑀</w:t>
      </w:r>
      <w:r>
        <w:rPr>
          <w:rFonts w:ascii="Cambria Math" w:eastAsia="Cambria Math"/>
          <w:spacing w:val="-5"/>
          <w:w w:val="110"/>
          <w:position w:val="-2"/>
          <w:sz w:val="14"/>
          <w:u w:val="single"/>
        </w:rPr>
        <w:t>𝑡</w:t>
      </w:r>
    </w:p>
    <w:p>
      <w:pPr>
        <w:spacing w:line="185" w:lineRule="exact" w:before="0"/>
        <w:ind w:left="408" w:right="0" w:firstLine="0"/>
        <w:jc w:val="left"/>
        <w:rPr>
          <w:rFonts w:ascii="Cambria Math" w:eastAsia="Cambria Math"/>
          <w:sz w:val="14"/>
        </w:rPr>
      </w:pPr>
      <w:r>
        <w:rPr>
          <w:rFonts w:ascii="Cambria Math" w:eastAsia="Cambria Math"/>
          <w:spacing w:val="-5"/>
          <w:w w:val="110"/>
          <w:sz w:val="17"/>
        </w:rPr>
        <w:t>𝐹</w:t>
      </w:r>
      <w:r>
        <w:rPr>
          <w:rFonts w:ascii="Cambria Math" w:eastAsia="Cambria Math"/>
          <w:spacing w:val="-5"/>
          <w:w w:val="110"/>
          <w:position w:val="-2"/>
          <w:sz w:val="14"/>
        </w:rPr>
        <w:t>𝑎</w:t>
      </w:r>
    </w:p>
    <w:p>
      <w:pPr>
        <w:pStyle w:val="BodyText"/>
        <w:spacing w:before="150"/>
        <w:ind w:left="307"/>
      </w:pPr>
      <w:r>
        <w:rPr/>
        <w:br w:type="column"/>
      </w:r>
      <w:r>
        <w:rPr>
          <w:spacing w:val="-2"/>
        </w:rPr>
        <w:t>(3.33)</w:t>
      </w:r>
    </w:p>
    <w:p>
      <w:pPr>
        <w:spacing w:after="0"/>
        <w:sectPr>
          <w:type w:val="continuous"/>
          <w:pgSz w:w="11910" w:h="16850"/>
          <w:pgMar w:header="0" w:footer="1014" w:top="1340" w:bottom="1200" w:left="1680" w:right="920"/>
          <w:cols w:num="3" w:equalWidth="0">
            <w:col w:w="510" w:space="40"/>
            <w:col w:w="639" w:space="6733"/>
            <w:col w:w="1388"/>
          </w:cols>
        </w:sectPr>
      </w:pPr>
    </w:p>
    <w:p>
      <w:pPr>
        <w:pStyle w:val="BodyText"/>
        <w:spacing w:before="252"/>
        <w:ind w:left="307"/>
      </w:pPr>
      <w:r>
        <w:rPr>
          <w:spacing w:val="-2"/>
        </w:rPr>
        <w:t>where,</w:t>
      </w:r>
    </w:p>
    <w:p>
      <w:pPr>
        <w:spacing w:after="0"/>
        <w:sectPr>
          <w:type w:val="continuous"/>
          <w:pgSz w:w="11910" w:h="16850"/>
          <w:pgMar w:header="0" w:footer="1014" w:top="1340" w:bottom="1200" w:left="1680" w:right="920"/>
        </w:sectPr>
      </w:pPr>
    </w:p>
    <w:p>
      <w:pPr>
        <w:pStyle w:val="BodyText"/>
        <w:spacing w:line="236" w:lineRule="exact" w:before="62"/>
        <w:ind w:left="307"/>
      </w:pPr>
      <w:r>
        <w:rPr/>
        <w:t>F</w:t>
      </w:r>
      <w:r>
        <w:rPr>
          <w:spacing w:val="49"/>
        </w:rPr>
        <w:t> </w:t>
      </w:r>
      <w:r>
        <w:rPr/>
        <w:t>is the</w:t>
      </w:r>
      <w:r>
        <w:rPr>
          <w:spacing w:val="-2"/>
        </w:rPr>
        <w:t> </w:t>
      </w:r>
      <w:r>
        <w:rPr/>
        <w:t>average</w:t>
      </w:r>
      <w:r>
        <w:rPr>
          <w:spacing w:val="-2"/>
        </w:rPr>
        <w:t> </w:t>
      </w:r>
      <w:r>
        <w:rPr/>
        <w:t>force</w:t>
      </w:r>
      <w:r>
        <w:rPr>
          <w:spacing w:val="-1"/>
        </w:rPr>
        <w:t> </w:t>
      </w:r>
      <w:r>
        <w:rPr/>
        <w:t>to</w:t>
      </w:r>
      <w:r>
        <w:rPr>
          <w:spacing w:val="1"/>
        </w:rPr>
        <w:t> </w:t>
      </w:r>
      <w:r>
        <w:rPr/>
        <w:t>be</w:t>
      </w:r>
      <w:r>
        <w:rPr>
          <w:spacing w:val="-2"/>
        </w:rPr>
        <w:t> </w:t>
      </w:r>
      <w:r>
        <w:rPr/>
        <w:t>applied for</w:t>
      </w:r>
      <w:r>
        <w:rPr>
          <w:spacing w:val="-3"/>
        </w:rPr>
        <w:t> </w:t>
      </w:r>
      <w:r>
        <w:rPr/>
        <w:t>tilting, </w:t>
      </w:r>
      <w:r>
        <w:rPr>
          <w:spacing w:val="-2"/>
        </w:rPr>
        <w:t>539.55N</w:t>
      </w:r>
    </w:p>
    <w:p>
      <w:pPr>
        <w:spacing w:line="144" w:lineRule="exact" w:before="0"/>
        <w:ind w:left="439" w:right="0" w:firstLine="0"/>
        <w:jc w:val="left"/>
        <w:rPr>
          <w:sz w:val="16"/>
        </w:rPr>
      </w:pPr>
      <w:r>
        <w:rPr>
          <w:spacing w:val="-10"/>
          <w:sz w:val="16"/>
        </w:rPr>
        <w:t>a</w:t>
      </w:r>
    </w:p>
    <w:p>
      <w:pPr>
        <w:pStyle w:val="BodyText"/>
        <w:spacing w:before="95"/>
        <w:rPr>
          <w:sz w:val="17"/>
        </w:rPr>
      </w:pPr>
    </w:p>
    <w:p>
      <w:pPr>
        <w:spacing w:line="168" w:lineRule="auto" w:before="0"/>
        <w:ind w:left="307" w:right="0" w:firstLine="0"/>
        <w:jc w:val="left"/>
        <w:rPr>
          <w:sz w:val="24"/>
        </w:rPr>
      </w:pPr>
      <w:r>
        <w:rPr/>
        <mc:AlternateContent>
          <mc:Choice Requires="wps">
            <w:drawing>
              <wp:anchor distT="0" distB="0" distL="0" distR="0" allowOverlap="1" layoutInCell="1" locked="0" behindDoc="1" simplePos="0" relativeHeight="485572608">
                <wp:simplePos x="0" y="0"/>
                <wp:positionH relativeFrom="page">
                  <wp:posOffset>1658366</wp:posOffset>
                </wp:positionH>
                <wp:positionV relativeFrom="paragraph">
                  <wp:posOffset>127536</wp:posOffset>
                </wp:positionV>
                <wp:extent cx="413384" cy="10795"/>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413384" cy="10795"/>
                        </a:xfrm>
                        <a:custGeom>
                          <a:avLst/>
                          <a:gdLst/>
                          <a:ahLst/>
                          <a:cxnLst/>
                          <a:rect l="l" t="t" r="r" b="b"/>
                          <a:pathLst>
                            <a:path w="413384" h="10795">
                              <a:moveTo>
                                <a:pt x="413308" y="0"/>
                              </a:moveTo>
                              <a:lnTo>
                                <a:pt x="0" y="0"/>
                              </a:lnTo>
                              <a:lnTo>
                                <a:pt x="0" y="10668"/>
                              </a:lnTo>
                              <a:lnTo>
                                <a:pt x="413308" y="10668"/>
                              </a:lnTo>
                              <a:lnTo>
                                <a:pt x="413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580002pt;margin-top:10.042217pt;width:32.544000pt;height:.84pt;mso-position-horizontal-relative:page;mso-position-vertical-relative:paragraph;z-index:-17743872" id="docshape95"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5573120">
                <wp:simplePos x="0" y="0"/>
                <wp:positionH relativeFrom="page">
                  <wp:posOffset>1344422</wp:posOffset>
                </wp:positionH>
                <wp:positionV relativeFrom="paragraph">
                  <wp:posOffset>122619</wp:posOffset>
                </wp:positionV>
                <wp:extent cx="42545" cy="10858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42545" cy="108585"/>
                        </a:xfrm>
                        <a:prstGeom prst="rect">
                          <a:avLst/>
                        </a:prstGeom>
                      </wps:spPr>
                      <wps:txbx>
                        <w:txbxContent>
                          <w:p>
                            <w:pPr>
                              <w:spacing w:line="170" w:lineRule="exact" w:before="0"/>
                              <w:ind w:left="0" w:right="0" w:firstLine="0"/>
                              <w:jc w:val="left"/>
                              <w:rPr>
                                <w:rFonts w:ascii="Cambria Math"/>
                                <w:sz w:val="17"/>
                              </w:rPr>
                            </w:pPr>
                            <w:r>
                              <w:rPr>
                                <w:rFonts w:ascii="Cambria Math"/>
                                <w:spacing w:val="-10"/>
                                <w:w w:val="115"/>
                                <w:sz w:val="17"/>
                              </w:rPr>
                              <w:t>t</w:t>
                            </w:r>
                          </w:p>
                        </w:txbxContent>
                      </wps:txbx>
                      <wps:bodyPr wrap="square" lIns="0" tIns="0" rIns="0" bIns="0" rtlCol="0">
                        <a:noAutofit/>
                      </wps:bodyPr>
                    </wps:wsp>
                  </a:graphicData>
                </a:graphic>
              </wp:anchor>
            </w:drawing>
          </mc:Choice>
          <mc:Fallback>
            <w:pict>
              <v:shape style="position:absolute;margin-left:105.860001pt;margin-top:9.655087pt;width:3.35pt;height:8.550pt;mso-position-horizontal-relative:page;mso-position-vertical-relative:paragraph;z-index:-17743360" type="#_x0000_t202" id="docshape96" filled="false" stroked="false">
                <v:textbox inset="0,0,0,0">
                  <w:txbxContent>
                    <w:p>
                      <w:pPr>
                        <w:spacing w:line="170" w:lineRule="exact" w:before="0"/>
                        <w:ind w:left="0" w:right="0" w:firstLine="0"/>
                        <w:jc w:val="left"/>
                        <w:rPr>
                          <w:rFonts w:ascii="Cambria Math"/>
                          <w:sz w:val="17"/>
                        </w:rPr>
                      </w:pPr>
                      <w:r>
                        <w:rPr>
                          <w:rFonts w:ascii="Cambria Math"/>
                          <w:spacing w:val="-10"/>
                          <w:w w:val="115"/>
                          <w:sz w:val="17"/>
                        </w:rPr>
                        <w:t>t</w:t>
                      </w:r>
                    </w:p>
                  </w:txbxContent>
                </v:textbox>
                <w10:wrap type="none"/>
              </v:shape>
            </w:pict>
          </mc:Fallback>
        </mc:AlternateContent>
      </w:r>
      <w:r>
        <w:rPr>
          <w:rFonts w:ascii="Cambria Math"/>
          <w:w w:val="105"/>
          <w:position w:val="-13"/>
          <w:sz w:val="24"/>
        </w:rPr>
        <w:t>L</w:t>
      </w:r>
      <w:r>
        <w:rPr>
          <w:rFonts w:ascii="Cambria Math"/>
          <w:spacing w:val="40"/>
          <w:w w:val="105"/>
          <w:position w:val="-13"/>
          <w:sz w:val="24"/>
        </w:rPr>
        <w:t>  </w:t>
      </w:r>
      <w:r>
        <w:rPr>
          <w:rFonts w:ascii="Cambria Math"/>
          <w:w w:val="105"/>
          <w:position w:val="-13"/>
          <w:sz w:val="24"/>
        </w:rPr>
        <w:t>=</w:t>
      </w:r>
      <w:r>
        <w:rPr>
          <w:rFonts w:ascii="Cambria Math"/>
          <w:spacing w:val="72"/>
          <w:w w:val="150"/>
          <w:position w:val="-13"/>
          <w:sz w:val="24"/>
        </w:rPr>
        <w:t> </w:t>
      </w:r>
      <w:r>
        <w:rPr>
          <w:rFonts w:ascii="Cambria Math"/>
          <w:w w:val="105"/>
          <w:sz w:val="17"/>
        </w:rPr>
        <w:t>163Nm</w:t>
      </w:r>
      <w:r>
        <w:rPr>
          <w:rFonts w:ascii="Cambria Math"/>
          <w:spacing w:val="-5"/>
          <w:w w:val="105"/>
          <w:sz w:val="17"/>
        </w:rPr>
        <w:t> </w:t>
      </w:r>
      <w:r>
        <w:rPr>
          <w:spacing w:val="-10"/>
          <w:w w:val="105"/>
          <w:position w:val="-13"/>
          <w:sz w:val="24"/>
        </w:rPr>
        <w:t>.</w:t>
      </w:r>
    </w:p>
    <w:p>
      <w:pPr>
        <w:spacing w:line="162" w:lineRule="exact" w:before="0"/>
        <w:ind w:left="931" w:right="0" w:firstLine="0"/>
        <w:jc w:val="left"/>
        <w:rPr>
          <w:rFonts w:ascii="Cambria Math"/>
          <w:sz w:val="17"/>
        </w:rPr>
      </w:pPr>
      <w:r>
        <w:rPr>
          <w:rFonts w:ascii="Cambria Math"/>
          <w:spacing w:val="-2"/>
          <w:w w:val="105"/>
          <w:sz w:val="17"/>
        </w:rPr>
        <w:t>539.55N</w:t>
      </w:r>
    </w:p>
    <w:p>
      <w:pPr>
        <w:pStyle w:val="BodyText"/>
        <w:spacing w:before="248"/>
        <w:ind w:left="307"/>
        <w:rPr>
          <w:rFonts w:ascii="Cambria Math"/>
        </w:rPr>
      </w:pPr>
      <w:r>
        <w:rPr>
          <w:rFonts w:ascii="Cambria Math"/>
        </w:rPr>
        <w:t>L</w:t>
      </w:r>
      <w:r>
        <w:rPr>
          <w:rFonts w:ascii="Cambria Math"/>
          <w:vertAlign w:val="subscript"/>
        </w:rPr>
        <w:t>t</w:t>
      </w:r>
      <w:r>
        <w:rPr>
          <w:rFonts w:ascii="Cambria Math"/>
          <w:spacing w:val="53"/>
          <w:w w:val="150"/>
          <w:vertAlign w:val="baseline"/>
        </w:rPr>
        <w:t> </w:t>
      </w:r>
      <w:r>
        <w:rPr>
          <w:rFonts w:ascii="Cambria Math"/>
          <w:vertAlign w:val="baseline"/>
        </w:rPr>
        <w:t>=</w:t>
      </w:r>
      <w:r>
        <w:rPr>
          <w:rFonts w:ascii="Cambria Math"/>
          <w:spacing w:val="74"/>
          <w:vertAlign w:val="baseline"/>
        </w:rPr>
        <w:t> </w:t>
      </w:r>
      <w:r>
        <w:rPr>
          <w:rFonts w:ascii="Cambria Math"/>
          <w:spacing w:val="-2"/>
          <w:vertAlign w:val="baseline"/>
        </w:rPr>
        <w:t>0.302m</w:t>
      </w:r>
    </w:p>
    <w:p>
      <w:pPr>
        <w:pStyle w:val="BodyText"/>
        <w:spacing w:before="1"/>
        <w:rPr>
          <w:rFonts w:ascii="Cambria Math"/>
        </w:rPr>
      </w:pPr>
    </w:p>
    <w:p>
      <w:pPr>
        <w:pStyle w:val="BodyText"/>
        <w:ind w:left="307"/>
        <w:rPr>
          <w:rFonts w:ascii="Cambria Math"/>
        </w:rPr>
      </w:pPr>
      <w:r>
        <w:rPr>
          <w:rFonts w:ascii="Cambria Math"/>
        </w:rPr>
        <w:t>L</w:t>
      </w:r>
      <w:r>
        <w:rPr>
          <w:rFonts w:ascii="Cambria Math"/>
          <w:vertAlign w:val="subscript"/>
        </w:rPr>
        <w:t>t</w:t>
      </w:r>
      <w:r>
        <w:rPr>
          <w:rFonts w:ascii="Cambria Math"/>
          <w:spacing w:val="53"/>
          <w:w w:val="150"/>
          <w:vertAlign w:val="baseline"/>
        </w:rPr>
        <w:t> </w:t>
      </w:r>
      <w:r>
        <w:rPr>
          <w:rFonts w:ascii="Cambria Math"/>
          <w:vertAlign w:val="baseline"/>
        </w:rPr>
        <w:t>=</w:t>
      </w:r>
      <w:r>
        <w:rPr>
          <w:rFonts w:ascii="Cambria Math"/>
          <w:spacing w:val="74"/>
          <w:vertAlign w:val="baseline"/>
        </w:rPr>
        <w:t> </w:t>
      </w:r>
      <w:r>
        <w:rPr>
          <w:rFonts w:ascii="Cambria Math"/>
          <w:spacing w:val="-2"/>
          <w:vertAlign w:val="baseline"/>
        </w:rPr>
        <w:t>302mm</w:t>
      </w:r>
    </w:p>
    <w:p>
      <w:pPr>
        <w:pStyle w:val="BodyText"/>
        <w:spacing w:before="276"/>
        <w:rPr>
          <w:rFonts w:ascii="Cambria Math"/>
        </w:rPr>
      </w:pPr>
    </w:p>
    <w:p>
      <w:pPr>
        <w:pStyle w:val="Heading2"/>
        <w:numPr>
          <w:ilvl w:val="1"/>
          <w:numId w:val="12"/>
        </w:numPr>
        <w:tabs>
          <w:tab w:pos="1027" w:val="left" w:leader="none"/>
        </w:tabs>
        <w:spacing w:line="240" w:lineRule="auto" w:before="0" w:after="0"/>
        <w:ind w:left="1027" w:right="0" w:hanging="720"/>
        <w:jc w:val="left"/>
      </w:pPr>
      <w:r>
        <w:rPr/>
        <w:t>Material</w:t>
      </w:r>
      <w:r>
        <w:rPr>
          <w:spacing w:val="-6"/>
        </w:rPr>
        <w:t> </w:t>
      </w:r>
      <w:r>
        <w:rPr>
          <w:spacing w:val="-2"/>
        </w:rPr>
        <w:t>Selection</w:t>
      </w:r>
    </w:p>
    <w:p>
      <w:pPr>
        <w:pStyle w:val="BodyText"/>
        <w:rPr>
          <w:b/>
        </w:rPr>
      </w:pPr>
    </w:p>
    <w:p>
      <w:pPr>
        <w:pStyle w:val="BodyText"/>
        <w:ind w:left="307"/>
        <w:jc w:val="both"/>
      </w:pPr>
      <w:r>
        <w:rPr/>
        <w:t>Selection</w:t>
      </w:r>
      <w:r>
        <w:rPr>
          <w:spacing w:val="-1"/>
        </w:rPr>
        <w:t> </w:t>
      </w:r>
      <w:r>
        <w:rPr/>
        <w:t>of</w:t>
      </w:r>
      <w:r>
        <w:rPr>
          <w:spacing w:val="-2"/>
        </w:rPr>
        <w:t> </w:t>
      </w:r>
      <w:r>
        <w:rPr/>
        <w:t>the</w:t>
      </w:r>
      <w:r>
        <w:rPr>
          <w:spacing w:val="-1"/>
        </w:rPr>
        <w:t> </w:t>
      </w:r>
      <w:r>
        <w:rPr/>
        <w:t>materials</w:t>
      </w:r>
      <w:r>
        <w:rPr>
          <w:spacing w:val="1"/>
        </w:rPr>
        <w:t> </w:t>
      </w:r>
      <w:r>
        <w:rPr/>
        <w:t>was</w:t>
      </w:r>
      <w:r>
        <w:rPr>
          <w:spacing w:val="-1"/>
        </w:rPr>
        <w:t> </w:t>
      </w:r>
      <w:r>
        <w:rPr/>
        <w:t>done</w:t>
      </w:r>
      <w:r>
        <w:rPr>
          <w:spacing w:val="-1"/>
        </w:rPr>
        <w:t> </w:t>
      </w:r>
      <w:r>
        <w:rPr/>
        <w:t>based</w:t>
      </w:r>
      <w:r>
        <w:rPr>
          <w:spacing w:val="-1"/>
        </w:rPr>
        <w:t> </w:t>
      </w:r>
      <w:r>
        <w:rPr/>
        <w:t>on</w:t>
      </w:r>
      <w:r>
        <w:rPr>
          <w:spacing w:val="-1"/>
        </w:rPr>
        <w:t> </w:t>
      </w:r>
      <w:r>
        <w:rPr/>
        <w:t>the</w:t>
      </w:r>
      <w:r>
        <w:rPr>
          <w:spacing w:val="-1"/>
        </w:rPr>
        <w:t> </w:t>
      </w:r>
      <w:r>
        <w:rPr/>
        <w:t>following</w:t>
      </w:r>
      <w:r>
        <w:rPr>
          <w:spacing w:val="-4"/>
        </w:rPr>
        <w:t> </w:t>
      </w:r>
      <w:r>
        <w:rPr/>
        <w:t>factors </w:t>
      </w:r>
      <w:r>
        <w:rPr>
          <w:spacing w:val="-2"/>
        </w:rPr>
        <w:t>considered.</w:t>
      </w:r>
    </w:p>
    <w:p>
      <w:pPr>
        <w:pStyle w:val="BodyText"/>
        <w:spacing w:before="159"/>
      </w:pPr>
    </w:p>
    <w:p>
      <w:pPr>
        <w:pStyle w:val="ListParagraph"/>
        <w:numPr>
          <w:ilvl w:val="0"/>
          <w:numId w:val="13"/>
        </w:numPr>
        <w:tabs>
          <w:tab w:pos="1387" w:val="left" w:leader="none"/>
        </w:tabs>
        <w:spacing w:line="240" w:lineRule="auto" w:before="0" w:after="0"/>
        <w:ind w:left="1387" w:right="0" w:hanging="720"/>
        <w:jc w:val="left"/>
        <w:rPr>
          <w:sz w:val="24"/>
        </w:rPr>
      </w:pPr>
      <w:r>
        <w:rPr>
          <w:sz w:val="24"/>
        </w:rPr>
        <w:t>The</w:t>
      </w:r>
      <w:r>
        <w:rPr>
          <w:spacing w:val="-2"/>
          <w:sz w:val="24"/>
        </w:rPr>
        <w:t> </w:t>
      </w:r>
      <w:r>
        <w:rPr>
          <w:sz w:val="24"/>
        </w:rPr>
        <w:t>availability</w:t>
      </w:r>
      <w:r>
        <w:rPr>
          <w:spacing w:val="-5"/>
          <w:sz w:val="24"/>
        </w:rPr>
        <w:t> </w:t>
      </w:r>
      <w:r>
        <w:rPr>
          <w:sz w:val="24"/>
        </w:rPr>
        <w:t>of</w:t>
      </w:r>
      <w:r>
        <w:rPr>
          <w:spacing w:val="1"/>
          <w:sz w:val="24"/>
        </w:rPr>
        <w:t> </w:t>
      </w:r>
      <w:r>
        <w:rPr>
          <w:sz w:val="24"/>
        </w:rPr>
        <w:t>the</w:t>
      </w:r>
      <w:r>
        <w:rPr>
          <w:spacing w:val="-1"/>
          <w:sz w:val="24"/>
        </w:rPr>
        <w:t> </w:t>
      </w:r>
      <w:r>
        <w:rPr>
          <w:spacing w:val="-2"/>
          <w:sz w:val="24"/>
        </w:rPr>
        <w:t>materials</w:t>
      </w:r>
    </w:p>
    <w:p>
      <w:pPr>
        <w:pStyle w:val="BodyText"/>
      </w:pPr>
    </w:p>
    <w:p>
      <w:pPr>
        <w:pStyle w:val="ListParagraph"/>
        <w:numPr>
          <w:ilvl w:val="0"/>
          <w:numId w:val="13"/>
        </w:numPr>
        <w:tabs>
          <w:tab w:pos="1387" w:val="left" w:leader="none"/>
        </w:tabs>
        <w:spacing w:line="240" w:lineRule="auto" w:before="0" w:after="0"/>
        <w:ind w:left="1387" w:right="0" w:hanging="720"/>
        <w:jc w:val="left"/>
        <w:rPr>
          <w:sz w:val="24"/>
        </w:rPr>
      </w:pPr>
      <w:r>
        <w:rPr>
          <w:sz w:val="24"/>
        </w:rPr>
        <w:t>The</w:t>
      </w:r>
      <w:r>
        <w:rPr>
          <w:spacing w:val="-3"/>
          <w:sz w:val="24"/>
        </w:rPr>
        <w:t> </w:t>
      </w:r>
      <w:r>
        <w:rPr>
          <w:sz w:val="24"/>
        </w:rPr>
        <w:t>cost of the </w:t>
      </w:r>
      <w:r>
        <w:rPr>
          <w:spacing w:val="-2"/>
          <w:sz w:val="24"/>
        </w:rPr>
        <w:t>material</w:t>
      </w:r>
    </w:p>
    <w:p>
      <w:pPr>
        <w:pStyle w:val="BodyText"/>
      </w:pPr>
    </w:p>
    <w:p>
      <w:pPr>
        <w:pStyle w:val="ListParagraph"/>
        <w:numPr>
          <w:ilvl w:val="0"/>
          <w:numId w:val="13"/>
        </w:numPr>
        <w:tabs>
          <w:tab w:pos="1387" w:val="left" w:leader="none"/>
        </w:tabs>
        <w:spacing w:line="240" w:lineRule="auto" w:before="0" w:after="0"/>
        <w:ind w:left="1387" w:right="0" w:hanging="720"/>
        <w:jc w:val="left"/>
        <w:rPr>
          <w:sz w:val="24"/>
        </w:rPr>
      </w:pPr>
      <w:r>
        <w:rPr>
          <w:sz w:val="24"/>
        </w:rPr>
        <w:t>Suitability</w:t>
      </w:r>
      <w:r>
        <w:rPr>
          <w:spacing w:val="-8"/>
          <w:sz w:val="24"/>
        </w:rPr>
        <w:t> </w:t>
      </w:r>
      <w:r>
        <w:rPr>
          <w:sz w:val="24"/>
        </w:rPr>
        <w:t>to</w:t>
      </w:r>
      <w:r>
        <w:rPr>
          <w:spacing w:val="2"/>
          <w:sz w:val="24"/>
        </w:rPr>
        <w:t> </w:t>
      </w:r>
      <w:r>
        <w:rPr>
          <w:spacing w:val="-2"/>
          <w:sz w:val="24"/>
        </w:rPr>
        <w:t>design</w:t>
      </w:r>
    </w:p>
    <w:p>
      <w:pPr>
        <w:pStyle w:val="BodyText"/>
        <w:spacing w:before="3"/>
      </w:pPr>
    </w:p>
    <w:p>
      <w:pPr>
        <w:pStyle w:val="ListParagraph"/>
        <w:numPr>
          <w:ilvl w:val="0"/>
          <w:numId w:val="13"/>
        </w:numPr>
        <w:tabs>
          <w:tab w:pos="1387" w:val="left" w:leader="none"/>
        </w:tabs>
        <w:spacing w:line="240" w:lineRule="auto" w:before="0" w:after="0"/>
        <w:ind w:left="1387" w:right="0" w:hanging="720"/>
        <w:jc w:val="left"/>
        <w:rPr>
          <w:sz w:val="24"/>
        </w:rPr>
      </w:pPr>
      <w:r>
        <w:rPr>
          <w:sz w:val="24"/>
        </w:rPr>
        <w:t>Reliability,</w:t>
      </w:r>
      <w:r>
        <w:rPr>
          <w:spacing w:val="-3"/>
          <w:sz w:val="24"/>
        </w:rPr>
        <w:t> </w:t>
      </w:r>
      <w:r>
        <w:rPr>
          <w:sz w:val="24"/>
        </w:rPr>
        <w:t>machinability</w:t>
      </w:r>
      <w:r>
        <w:rPr>
          <w:spacing w:val="-4"/>
          <w:sz w:val="24"/>
        </w:rPr>
        <w:t> </w:t>
      </w:r>
      <w:r>
        <w:rPr>
          <w:sz w:val="24"/>
        </w:rPr>
        <w:t>and</w:t>
      </w:r>
      <w:r>
        <w:rPr>
          <w:spacing w:val="-2"/>
          <w:sz w:val="24"/>
        </w:rPr>
        <w:t> maintainability</w:t>
      </w:r>
    </w:p>
    <w:p>
      <w:pPr>
        <w:pStyle w:val="BodyText"/>
        <w:spacing w:before="197"/>
      </w:pPr>
    </w:p>
    <w:p>
      <w:pPr>
        <w:pStyle w:val="BodyText"/>
        <w:spacing w:line="480" w:lineRule="auto"/>
        <w:ind w:left="307" w:right="487"/>
        <w:jc w:val="both"/>
      </w:pPr>
      <w:r>
        <w:rPr/>
        <w:t>The materials selected for this fabrication of an induction furnace were gotten from the local market and constructed under local conditions. The materials require for the fabrication of the furnace are specified here.</w:t>
      </w:r>
    </w:p>
    <w:p>
      <w:pPr>
        <w:pStyle w:val="BodyText"/>
        <w:spacing w:before="10"/>
      </w:pPr>
    </w:p>
    <w:p>
      <w:pPr>
        <w:pStyle w:val="Heading2"/>
        <w:numPr>
          <w:ilvl w:val="1"/>
          <w:numId w:val="12"/>
        </w:numPr>
        <w:tabs>
          <w:tab w:pos="1027" w:val="left" w:leader="none"/>
        </w:tabs>
        <w:spacing w:line="240" w:lineRule="auto" w:before="0" w:after="0"/>
        <w:ind w:left="1027" w:right="0" w:hanging="720"/>
        <w:jc w:val="left"/>
      </w:pPr>
      <w:r>
        <w:rPr/>
        <w:t>General</w:t>
      </w:r>
      <w:r>
        <w:rPr>
          <w:spacing w:val="-3"/>
        </w:rPr>
        <w:t> </w:t>
      </w:r>
      <w:r>
        <w:rPr>
          <w:spacing w:val="-2"/>
        </w:rPr>
        <w:t>Description</w:t>
      </w:r>
    </w:p>
    <w:p>
      <w:pPr>
        <w:pStyle w:val="BodyText"/>
        <w:rPr>
          <w:b/>
        </w:rPr>
      </w:pPr>
    </w:p>
    <w:p>
      <w:pPr>
        <w:pStyle w:val="BodyText"/>
        <w:spacing w:line="480" w:lineRule="auto"/>
        <w:ind w:left="307" w:right="488"/>
        <w:jc w:val="both"/>
      </w:pPr>
      <w:r>
        <w:rPr/>
        <w:t>A mild steel sheet was chosen for the construction of the furnace unit housing and the transformer seat. The thermal conductivity of mild steel is 40.1W/m</w:t>
      </w:r>
      <w:r>
        <w:rPr>
          <w:vertAlign w:val="superscript"/>
        </w:rPr>
        <w:t>o</w:t>
      </w:r>
      <w:r>
        <w:rPr>
          <w:vertAlign w:val="baseline"/>
        </w:rPr>
        <w:t>/</w:t>
      </w:r>
      <w:r>
        <w:rPr>
          <w:spacing w:val="-8"/>
          <w:vertAlign w:val="baseline"/>
        </w:rPr>
        <w:t> </w:t>
      </w:r>
      <w:r>
        <w:rPr>
          <w:vertAlign w:val="superscript"/>
        </w:rPr>
        <w:t>o</w:t>
      </w:r>
      <w:r>
        <w:rPr>
          <w:vertAlign w:val="baseline"/>
        </w:rPr>
        <w:t>C.</w:t>
      </w:r>
    </w:p>
    <w:p>
      <w:pPr>
        <w:pStyle w:val="BodyText"/>
        <w:spacing w:line="480" w:lineRule="auto" w:before="159"/>
        <w:ind w:left="307" w:right="489"/>
        <w:jc w:val="both"/>
      </w:pPr>
      <w:r>
        <w:rPr/>
        <w:t>A 10 litres jerrican containing water was conjoined to the transformer for easy flow of water into the induction coil and air-cooling using fan for the control board for heat </w:t>
      </w:r>
      <w:r>
        <w:rPr>
          <w:spacing w:val="-2"/>
        </w:rPr>
        <w:t>absorption.</w:t>
      </w:r>
    </w:p>
    <w:p>
      <w:pPr>
        <w:pStyle w:val="BodyText"/>
        <w:spacing w:line="480" w:lineRule="auto" w:before="161"/>
        <w:ind w:left="307" w:right="485"/>
        <w:jc w:val="both"/>
      </w:pPr>
      <w:r>
        <w:rPr/>
        <w:t>A</w:t>
      </w:r>
      <w:r>
        <w:rPr>
          <w:spacing w:val="-8"/>
        </w:rPr>
        <w:t> </w:t>
      </w:r>
      <w:r>
        <w:rPr/>
        <w:t>high</w:t>
      </w:r>
      <w:r>
        <w:rPr>
          <w:spacing w:val="-7"/>
        </w:rPr>
        <w:t> </w:t>
      </w:r>
      <w:r>
        <w:rPr/>
        <w:t>pressure</w:t>
      </w:r>
      <w:r>
        <w:rPr>
          <w:spacing w:val="-8"/>
        </w:rPr>
        <w:t> </w:t>
      </w:r>
      <w:r>
        <w:rPr/>
        <w:t>360</w:t>
      </w:r>
      <w:r>
        <w:rPr>
          <w:spacing w:val="-7"/>
        </w:rPr>
        <w:t> </w:t>
      </w:r>
      <w:r>
        <w:rPr/>
        <w:t>micro</w:t>
      </w:r>
      <w:r>
        <w:rPr>
          <w:spacing w:val="-7"/>
        </w:rPr>
        <w:t> </w:t>
      </w:r>
      <w:r>
        <w:rPr/>
        <w:t>pump</w:t>
      </w:r>
      <w:r>
        <w:rPr>
          <w:spacing w:val="-5"/>
        </w:rPr>
        <w:t> </w:t>
      </w:r>
      <w:r>
        <w:rPr/>
        <w:t>was</w:t>
      </w:r>
      <w:r>
        <w:rPr>
          <w:spacing w:val="-7"/>
        </w:rPr>
        <w:t> </w:t>
      </w:r>
      <w:r>
        <w:rPr/>
        <w:t>used</w:t>
      </w:r>
      <w:r>
        <w:rPr>
          <w:spacing w:val="-7"/>
        </w:rPr>
        <w:t> </w:t>
      </w:r>
      <w:r>
        <w:rPr/>
        <w:t>to</w:t>
      </w:r>
      <w:r>
        <w:rPr>
          <w:spacing w:val="-7"/>
        </w:rPr>
        <w:t> </w:t>
      </w:r>
      <w:r>
        <w:rPr/>
        <w:t>pump</w:t>
      </w:r>
      <w:r>
        <w:rPr>
          <w:spacing w:val="-7"/>
        </w:rPr>
        <w:t> </w:t>
      </w:r>
      <w:r>
        <w:rPr/>
        <w:t>water</w:t>
      </w:r>
      <w:r>
        <w:rPr>
          <w:spacing w:val="-8"/>
        </w:rPr>
        <w:t> </w:t>
      </w:r>
      <w:r>
        <w:rPr/>
        <w:t>from</w:t>
      </w:r>
      <w:r>
        <w:rPr>
          <w:spacing w:val="-7"/>
        </w:rPr>
        <w:t> </w:t>
      </w:r>
      <w:r>
        <w:rPr/>
        <w:t>the</w:t>
      </w:r>
      <w:r>
        <w:rPr>
          <w:spacing w:val="-8"/>
        </w:rPr>
        <w:t> </w:t>
      </w:r>
      <w:r>
        <w:rPr/>
        <w:t>tank</w:t>
      </w:r>
      <w:r>
        <w:rPr>
          <w:spacing w:val="-8"/>
        </w:rPr>
        <w:t> </w:t>
      </w:r>
      <w:r>
        <w:rPr/>
        <w:t>into</w:t>
      </w:r>
      <w:r>
        <w:rPr>
          <w:spacing w:val="-7"/>
        </w:rPr>
        <w:t> </w:t>
      </w:r>
      <w:r>
        <w:rPr/>
        <w:t>the</w:t>
      </w:r>
      <w:r>
        <w:rPr>
          <w:spacing w:val="-8"/>
        </w:rPr>
        <w:t> </w:t>
      </w:r>
      <w:r>
        <w:rPr/>
        <w:t>coil.</w:t>
      </w:r>
      <w:r>
        <w:rPr>
          <w:spacing w:val="-7"/>
        </w:rPr>
        <w:t> </w:t>
      </w:r>
      <w:r>
        <w:rPr/>
        <w:t>The pump was selected because of its ability to lift water at a distance of 2.5 meters and transfer of 2 liters/min.</w:t>
      </w:r>
    </w:p>
    <w:p>
      <w:pPr>
        <w:spacing w:after="0" w:line="480" w:lineRule="auto"/>
        <w:jc w:val="both"/>
        <w:sectPr>
          <w:pgSz w:w="11910" w:h="16850"/>
          <w:pgMar w:header="0" w:footer="1014" w:top="1340" w:bottom="1200" w:left="1680" w:right="920"/>
        </w:sectPr>
      </w:pPr>
    </w:p>
    <w:p>
      <w:pPr>
        <w:pStyle w:val="BodyText"/>
        <w:spacing w:line="480" w:lineRule="auto" w:before="62"/>
        <w:ind w:left="307"/>
      </w:pPr>
      <w:r>
        <w:rPr/>
        <w:t>The</w:t>
      </w:r>
      <w:r>
        <w:rPr>
          <w:spacing w:val="-5"/>
        </w:rPr>
        <w:t> </w:t>
      </w:r>
      <w:r>
        <w:rPr/>
        <w:t>design</w:t>
      </w:r>
      <w:r>
        <w:rPr>
          <w:spacing w:val="-3"/>
        </w:rPr>
        <w:t> </w:t>
      </w:r>
      <w:r>
        <w:rPr/>
        <w:t>of</w:t>
      </w:r>
      <w:r>
        <w:rPr>
          <w:spacing w:val="-2"/>
        </w:rPr>
        <w:t> </w:t>
      </w:r>
      <w:r>
        <w:rPr/>
        <w:t>an</w:t>
      </w:r>
      <w:r>
        <w:rPr>
          <w:spacing w:val="-2"/>
        </w:rPr>
        <w:t> </w:t>
      </w:r>
      <w:r>
        <w:rPr/>
        <w:t>Electric Induction</w:t>
      </w:r>
      <w:r>
        <w:rPr>
          <w:spacing w:val="-3"/>
        </w:rPr>
        <w:t> </w:t>
      </w:r>
      <w:r>
        <w:rPr/>
        <w:t>Furnace</w:t>
      </w:r>
      <w:r>
        <w:rPr>
          <w:spacing w:val="-4"/>
        </w:rPr>
        <w:t> </w:t>
      </w:r>
      <w:r>
        <w:rPr/>
        <w:t>considers</w:t>
      </w:r>
      <w:r>
        <w:rPr>
          <w:spacing w:val="-3"/>
        </w:rPr>
        <w:t> </w:t>
      </w:r>
      <w:r>
        <w:rPr/>
        <w:t>the</w:t>
      </w:r>
      <w:r>
        <w:rPr>
          <w:spacing w:val="-4"/>
        </w:rPr>
        <w:t> </w:t>
      </w:r>
      <w:r>
        <w:rPr/>
        <w:t>following</w:t>
      </w:r>
      <w:r>
        <w:rPr>
          <w:spacing w:val="-6"/>
        </w:rPr>
        <w:t> </w:t>
      </w:r>
      <w:r>
        <w:rPr/>
        <w:t>important</w:t>
      </w:r>
      <w:r>
        <w:rPr>
          <w:spacing w:val="-3"/>
        </w:rPr>
        <w:t> </w:t>
      </w:r>
      <w:r>
        <w:rPr/>
        <w:t>factors</w:t>
      </w:r>
      <w:r>
        <w:rPr>
          <w:spacing w:val="-3"/>
        </w:rPr>
        <w:t> </w:t>
      </w:r>
      <w:r>
        <w:rPr/>
        <w:t>as </w:t>
      </w:r>
      <w:r>
        <w:rPr>
          <w:spacing w:val="-2"/>
        </w:rPr>
        <w:t>guides:</w:t>
      </w:r>
    </w:p>
    <w:p>
      <w:pPr>
        <w:pStyle w:val="ListParagraph"/>
        <w:numPr>
          <w:ilvl w:val="0"/>
          <w:numId w:val="14"/>
        </w:numPr>
        <w:tabs>
          <w:tab w:pos="1387" w:val="left" w:leader="none"/>
        </w:tabs>
        <w:spacing w:line="240" w:lineRule="auto" w:before="161" w:after="0"/>
        <w:ind w:left="1387" w:right="0" w:hanging="720"/>
        <w:jc w:val="left"/>
        <w:rPr>
          <w:sz w:val="24"/>
        </w:rPr>
      </w:pPr>
      <w:r>
        <w:rPr>
          <w:sz w:val="24"/>
        </w:rPr>
        <w:t>The</w:t>
      </w:r>
      <w:r>
        <w:rPr>
          <w:spacing w:val="-2"/>
          <w:sz w:val="24"/>
        </w:rPr>
        <w:t> </w:t>
      </w:r>
      <w:r>
        <w:rPr>
          <w:sz w:val="24"/>
        </w:rPr>
        <w:t>geometrical shape</w:t>
      </w:r>
      <w:r>
        <w:rPr>
          <w:spacing w:val="-2"/>
          <w:sz w:val="24"/>
        </w:rPr>
        <w:t> </w:t>
      </w:r>
      <w:r>
        <w:rPr>
          <w:sz w:val="24"/>
        </w:rPr>
        <w:t>of</w:t>
      </w:r>
      <w:r>
        <w:rPr>
          <w:spacing w:val="1"/>
          <w:sz w:val="24"/>
        </w:rPr>
        <w:t> </w:t>
      </w:r>
      <w:r>
        <w:rPr>
          <w:sz w:val="24"/>
        </w:rPr>
        <w:t>the </w:t>
      </w:r>
      <w:r>
        <w:rPr>
          <w:spacing w:val="-2"/>
          <w:sz w:val="24"/>
        </w:rPr>
        <w:t>furnace</w:t>
      </w:r>
    </w:p>
    <w:p>
      <w:pPr>
        <w:pStyle w:val="BodyText"/>
      </w:pPr>
    </w:p>
    <w:p>
      <w:pPr>
        <w:pStyle w:val="ListParagraph"/>
        <w:numPr>
          <w:ilvl w:val="0"/>
          <w:numId w:val="14"/>
        </w:numPr>
        <w:tabs>
          <w:tab w:pos="1387" w:val="left" w:leader="none"/>
        </w:tabs>
        <w:spacing w:line="240" w:lineRule="auto" w:before="0" w:after="0"/>
        <w:ind w:left="1387" w:right="0" w:hanging="720"/>
        <w:jc w:val="left"/>
        <w:rPr>
          <w:sz w:val="24"/>
        </w:rPr>
      </w:pPr>
      <w:r>
        <w:rPr>
          <w:sz w:val="24"/>
        </w:rPr>
        <w:t>Furnace</w:t>
      </w:r>
      <w:r>
        <w:rPr>
          <w:spacing w:val="-4"/>
          <w:sz w:val="24"/>
        </w:rPr>
        <w:t> </w:t>
      </w:r>
      <w:r>
        <w:rPr>
          <w:spacing w:val="-2"/>
          <w:sz w:val="24"/>
        </w:rPr>
        <w:t>capacity</w:t>
      </w:r>
    </w:p>
    <w:p>
      <w:pPr>
        <w:pStyle w:val="BodyText"/>
      </w:pPr>
    </w:p>
    <w:p>
      <w:pPr>
        <w:pStyle w:val="ListParagraph"/>
        <w:numPr>
          <w:ilvl w:val="0"/>
          <w:numId w:val="14"/>
        </w:numPr>
        <w:tabs>
          <w:tab w:pos="1387" w:val="left" w:leader="none"/>
        </w:tabs>
        <w:spacing w:line="240" w:lineRule="auto" w:before="0" w:after="0"/>
        <w:ind w:left="1387" w:right="0" w:hanging="720"/>
        <w:jc w:val="left"/>
        <w:rPr>
          <w:sz w:val="24"/>
        </w:rPr>
      </w:pPr>
      <w:r>
        <w:rPr>
          <w:sz w:val="24"/>
        </w:rPr>
        <w:t>The</w:t>
      </w:r>
      <w:r>
        <w:rPr>
          <w:spacing w:val="-3"/>
          <w:sz w:val="24"/>
        </w:rPr>
        <w:t> </w:t>
      </w:r>
      <w:r>
        <w:rPr>
          <w:sz w:val="24"/>
        </w:rPr>
        <w:t>composition</w:t>
      </w:r>
      <w:r>
        <w:rPr>
          <w:spacing w:val="-1"/>
          <w:sz w:val="24"/>
        </w:rPr>
        <w:t> </w:t>
      </w:r>
      <w:r>
        <w:rPr>
          <w:sz w:val="24"/>
        </w:rPr>
        <w:t>of the</w:t>
      </w:r>
      <w:r>
        <w:rPr>
          <w:spacing w:val="-2"/>
          <w:sz w:val="24"/>
        </w:rPr>
        <w:t> </w:t>
      </w:r>
      <w:r>
        <w:rPr>
          <w:sz w:val="24"/>
        </w:rPr>
        <w:t>charge</w:t>
      </w:r>
      <w:r>
        <w:rPr>
          <w:spacing w:val="-1"/>
          <w:sz w:val="24"/>
        </w:rPr>
        <w:t> </w:t>
      </w:r>
      <w:r>
        <w:rPr>
          <w:spacing w:val="-2"/>
          <w:sz w:val="24"/>
        </w:rPr>
        <w:t>trial</w:t>
      </w:r>
    </w:p>
    <w:p>
      <w:pPr>
        <w:pStyle w:val="BodyText"/>
      </w:pPr>
    </w:p>
    <w:p>
      <w:pPr>
        <w:pStyle w:val="ListParagraph"/>
        <w:numPr>
          <w:ilvl w:val="0"/>
          <w:numId w:val="14"/>
        </w:numPr>
        <w:tabs>
          <w:tab w:pos="1387" w:val="left" w:leader="none"/>
        </w:tabs>
        <w:spacing w:line="240" w:lineRule="auto" w:before="0" w:after="0"/>
        <w:ind w:left="1387" w:right="0" w:hanging="720"/>
        <w:jc w:val="left"/>
        <w:rPr>
          <w:sz w:val="24"/>
        </w:rPr>
      </w:pPr>
      <w:r>
        <w:rPr>
          <w:sz w:val="24"/>
        </w:rPr>
        <w:t>The</w:t>
      </w:r>
      <w:r>
        <w:rPr>
          <w:spacing w:val="-3"/>
          <w:sz w:val="24"/>
        </w:rPr>
        <w:t> </w:t>
      </w:r>
      <w:r>
        <w:rPr>
          <w:sz w:val="24"/>
        </w:rPr>
        <w:t>electrical</w:t>
      </w:r>
      <w:r>
        <w:rPr>
          <w:spacing w:val="-1"/>
          <w:sz w:val="24"/>
        </w:rPr>
        <w:t> </w:t>
      </w:r>
      <w:r>
        <w:rPr>
          <w:sz w:val="24"/>
        </w:rPr>
        <w:t>power</w:t>
      </w:r>
      <w:r>
        <w:rPr>
          <w:spacing w:val="-1"/>
          <w:sz w:val="24"/>
        </w:rPr>
        <w:t> </w:t>
      </w:r>
      <w:r>
        <w:rPr>
          <w:spacing w:val="-2"/>
          <w:sz w:val="24"/>
        </w:rPr>
        <w:t>consumption.</w:t>
      </w:r>
    </w:p>
    <w:p>
      <w:pPr>
        <w:pStyle w:val="BodyText"/>
      </w:pPr>
    </w:p>
    <w:p>
      <w:pPr>
        <w:pStyle w:val="BodyText"/>
        <w:spacing w:before="8"/>
      </w:pPr>
    </w:p>
    <w:p>
      <w:pPr>
        <w:pStyle w:val="Heading2"/>
        <w:numPr>
          <w:ilvl w:val="1"/>
          <w:numId w:val="12"/>
        </w:numPr>
        <w:tabs>
          <w:tab w:pos="1027" w:val="left" w:leader="none"/>
        </w:tabs>
        <w:spacing w:line="240" w:lineRule="auto" w:before="0" w:after="0"/>
        <w:ind w:left="1027" w:right="0" w:hanging="720"/>
        <w:jc w:val="left"/>
      </w:pPr>
      <w:r>
        <w:rPr/>
        <w:t>Components</w:t>
      </w:r>
      <w:r>
        <w:rPr>
          <w:spacing w:val="-3"/>
        </w:rPr>
        <w:t> </w:t>
      </w:r>
      <w:r>
        <w:rPr/>
        <w:t>of</w:t>
      </w:r>
      <w:r>
        <w:rPr>
          <w:spacing w:val="-2"/>
        </w:rPr>
        <w:t> </w:t>
      </w:r>
      <w:r>
        <w:rPr/>
        <w:t>Induction</w:t>
      </w:r>
      <w:r>
        <w:rPr>
          <w:spacing w:val="-2"/>
        </w:rPr>
        <w:t> Furnace</w:t>
      </w:r>
    </w:p>
    <w:p>
      <w:pPr>
        <w:pStyle w:val="BodyText"/>
        <w:rPr>
          <w:b/>
        </w:rPr>
      </w:pPr>
    </w:p>
    <w:p>
      <w:pPr>
        <w:pStyle w:val="BodyText"/>
        <w:ind w:left="307"/>
      </w:pPr>
      <w:r>
        <w:rPr/>
        <w:t>The</w:t>
      </w:r>
      <w:r>
        <w:rPr>
          <w:spacing w:val="-3"/>
        </w:rPr>
        <w:t> </w:t>
      </w:r>
      <w:r>
        <w:rPr/>
        <w:t>components</w:t>
      </w:r>
      <w:r>
        <w:rPr>
          <w:spacing w:val="-1"/>
        </w:rPr>
        <w:t> </w:t>
      </w:r>
      <w:r>
        <w:rPr/>
        <w:t>of</w:t>
      </w:r>
      <w:r>
        <w:rPr>
          <w:spacing w:val="-1"/>
        </w:rPr>
        <w:t> </w:t>
      </w:r>
      <w:r>
        <w:rPr/>
        <w:t>induction</w:t>
      </w:r>
      <w:r>
        <w:rPr>
          <w:spacing w:val="-1"/>
        </w:rPr>
        <w:t> </w:t>
      </w:r>
      <w:r>
        <w:rPr/>
        <w:t>furnace </w:t>
      </w:r>
      <w:r>
        <w:rPr>
          <w:spacing w:val="-4"/>
        </w:rPr>
        <w:t>are:</w:t>
      </w:r>
    </w:p>
    <w:p>
      <w:pPr>
        <w:pStyle w:val="BodyText"/>
        <w:spacing w:before="159"/>
      </w:pPr>
    </w:p>
    <w:p>
      <w:pPr>
        <w:pStyle w:val="ListParagraph"/>
        <w:numPr>
          <w:ilvl w:val="0"/>
          <w:numId w:val="15"/>
        </w:numPr>
        <w:tabs>
          <w:tab w:pos="734" w:val="left" w:leader="none"/>
        </w:tabs>
        <w:spacing w:line="240" w:lineRule="auto" w:before="0" w:after="0"/>
        <w:ind w:left="734" w:right="0" w:hanging="427"/>
        <w:jc w:val="left"/>
        <w:rPr>
          <w:sz w:val="24"/>
        </w:rPr>
      </w:pPr>
      <w:r>
        <w:rPr>
          <w:spacing w:val="-2"/>
          <w:sz w:val="24"/>
        </w:rPr>
        <w:t>Crucible</w:t>
      </w:r>
    </w:p>
    <w:p>
      <w:pPr>
        <w:pStyle w:val="BodyText"/>
      </w:pPr>
    </w:p>
    <w:p>
      <w:pPr>
        <w:pStyle w:val="ListParagraph"/>
        <w:numPr>
          <w:ilvl w:val="0"/>
          <w:numId w:val="15"/>
        </w:numPr>
        <w:tabs>
          <w:tab w:pos="734" w:val="left" w:leader="none"/>
        </w:tabs>
        <w:spacing w:line="240" w:lineRule="auto" w:before="0" w:after="0"/>
        <w:ind w:left="734" w:right="0" w:hanging="427"/>
        <w:jc w:val="left"/>
        <w:rPr>
          <w:sz w:val="24"/>
        </w:rPr>
      </w:pPr>
      <w:r>
        <w:rPr>
          <w:sz w:val="24"/>
        </w:rPr>
        <w:t>Induction</w:t>
      </w:r>
      <w:r>
        <w:rPr>
          <w:spacing w:val="-5"/>
          <w:sz w:val="24"/>
        </w:rPr>
        <w:t> </w:t>
      </w:r>
      <w:r>
        <w:rPr>
          <w:spacing w:val="-4"/>
          <w:sz w:val="24"/>
        </w:rPr>
        <w:t>coil</w:t>
      </w:r>
    </w:p>
    <w:p>
      <w:pPr>
        <w:pStyle w:val="BodyText"/>
      </w:pPr>
    </w:p>
    <w:p>
      <w:pPr>
        <w:pStyle w:val="ListParagraph"/>
        <w:numPr>
          <w:ilvl w:val="0"/>
          <w:numId w:val="15"/>
        </w:numPr>
        <w:tabs>
          <w:tab w:pos="734" w:val="left" w:leader="none"/>
        </w:tabs>
        <w:spacing w:line="240" w:lineRule="auto" w:before="0" w:after="0"/>
        <w:ind w:left="734" w:right="0" w:hanging="427"/>
        <w:jc w:val="left"/>
        <w:rPr>
          <w:sz w:val="24"/>
        </w:rPr>
      </w:pPr>
      <w:r>
        <w:rPr>
          <w:sz w:val="24"/>
        </w:rPr>
        <w:t>The</w:t>
      </w:r>
      <w:r>
        <w:rPr>
          <w:spacing w:val="-2"/>
          <w:sz w:val="24"/>
        </w:rPr>
        <w:t> </w:t>
      </w:r>
      <w:r>
        <w:rPr>
          <w:spacing w:val="-4"/>
          <w:sz w:val="24"/>
        </w:rPr>
        <w:t>shell</w:t>
      </w:r>
    </w:p>
    <w:p>
      <w:pPr>
        <w:pStyle w:val="BodyText"/>
      </w:pPr>
    </w:p>
    <w:p>
      <w:pPr>
        <w:pStyle w:val="ListParagraph"/>
        <w:numPr>
          <w:ilvl w:val="0"/>
          <w:numId w:val="15"/>
        </w:numPr>
        <w:tabs>
          <w:tab w:pos="734" w:val="left" w:leader="none"/>
        </w:tabs>
        <w:spacing w:line="240" w:lineRule="auto" w:before="0" w:after="0"/>
        <w:ind w:left="734" w:right="0" w:hanging="427"/>
        <w:jc w:val="left"/>
        <w:rPr>
          <w:sz w:val="24"/>
        </w:rPr>
      </w:pPr>
      <w:r>
        <w:rPr>
          <w:sz w:val="24"/>
        </w:rPr>
        <w:t>Cooling</w:t>
      </w:r>
      <w:r>
        <w:rPr>
          <w:spacing w:val="-3"/>
          <w:sz w:val="24"/>
        </w:rPr>
        <w:t> </w:t>
      </w:r>
      <w:r>
        <w:rPr>
          <w:spacing w:val="-2"/>
          <w:sz w:val="24"/>
        </w:rPr>
        <w:t>system</w:t>
      </w:r>
    </w:p>
    <w:p>
      <w:pPr>
        <w:pStyle w:val="BodyText"/>
      </w:pPr>
    </w:p>
    <w:p>
      <w:pPr>
        <w:pStyle w:val="ListParagraph"/>
        <w:numPr>
          <w:ilvl w:val="0"/>
          <w:numId w:val="15"/>
        </w:numPr>
        <w:tabs>
          <w:tab w:pos="734" w:val="left" w:leader="none"/>
        </w:tabs>
        <w:spacing w:line="240" w:lineRule="auto" w:before="0" w:after="0"/>
        <w:ind w:left="734" w:right="0" w:hanging="427"/>
        <w:jc w:val="left"/>
        <w:rPr>
          <w:sz w:val="24"/>
        </w:rPr>
      </w:pPr>
      <w:r>
        <w:rPr>
          <w:sz w:val="24"/>
        </w:rPr>
        <w:t>Tilting</w:t>
      </w:r>
      <w:r>
        <w:rPr>
          <w:spacing w:val="-2"/>
          <w:sz w:val="24"/>
        </w:rPr>
        <w:t> mechanism</w:t>
      </w:r>
    </w:p>
    <w:p>
      <w:pPr>
        <w:pStyle w:val="BodyText"/>
      </w:pPr>
    </w:p>
    <w:p>
      <w:pPr>
        <w:pStyle w:val="ListParagraph"/>
        <w:numPr>
          <w:ilvl w:val="0"/>
          <w:numId w:val="15"/>
        </w:numPr>
        <w:tabs>
          <w:tab w:pos="734" w:val="left" w:leader="none"/>
        </w:tabs>
        <w:spacing w:line="240" w:lineRule="auto" w:before="0" w:after="0"/>
        <w:ind w:left="734" w:right="0" w:hanging="427"/>
        <w:jc w:val="left"/>
        <w:rPr>
          <w:sz w:val="24"/>
        </w:rPr>
      </w:pPr>
      <w:r>
        <w:rPr>
          <w:sz w:val="24"/>
        </w:rPr>
        <w:t>Furnace</w:t>
      </w:r>
      <w:r>
        <w:rPr>
          <w:spacing w:val="-4"/>
          <w:sz w:val="24"/>
        </w:rPr>
        <w:t> </w:t>
      </w:r>
      <w:r>
        <w:rPr>
          <w:spacing w:val="-2"/>
          <w:sz w:val="24"/>
        </w:rPr>
        <w:t>transformer</w:t>
      </w:r>
    </w:p>
    <w:p>
      <w:pPr>
        <w:pStyle w:val="BodyText"/>
      </w:pPr>
    </w:p>
    <w:p>
      <w:pPr>
        <w:pStyle w:val="ListParagraph"/>
        <w:numPr>
          <w:ilvl w:val="0"/>
          <w:numId w:val="16"/>
        </w:numPr>
        <w:tabs>
          <w:tab w:pos="734" w:val="left" w:leader="none"/>
        </w:tabs>
        <w:spacing w:line="480" w:lineRule="auto" w:before="1" w:after="0"/>
        <w:ind w:left="734" w:right="490" w:hanging="428"/>
        <w:jc w:val="both"/>
        <w:rPr>
          <w:sz w:val="24"/>
        </w:rPr>
      </w:pPr>
      <w:r>
        <w:rPr>
          <w:b/>
          <w:sz w:val="24"/>
        </w:rPr>
        <w:t>The</w:t>
      </w:r>
      <w:r>
        <w:rPr>
          <w:b/>
          <w:spacing w:val="-7"/>
          <w:sz w:val="24"/>
        </w:rPr>
        <w:t> </w:t>
      </w:r>
      <w:r>
        <w:rPr>
          <w:b/>
          <w:sz w:val="24"/>
        </w:rPr>
        <w:t>Crucible:</w:t>
      </w:r>
      <w:r>
        <w:rPr>
          <w:b/>
          <w:spacing w:val="-5"/>
          <w:sz w:val="24"/>
        </w:rPr>
        <w:t> </w:t>
      </w:r>
      <w:r>
        <w:rPr>
          <w:sz w:val="24"/>
        </w:rPr>
        <w:t>The</w:t>
      </w:r>
      <w:r>
        <w:rPr>
          <w:spacing w:val="-5"/>
          <w:sz w:val="24"/>
        </w:rPr>
        <w:t> </w:t>
      </w:r>
      <w:r>
        <w:rPr>
          <w:sz w:val="24"/>
        </w:rPr>
        <w:t>crucible</w:t>
      </w:r>
      <w:r>
        <w:rPr>
          <w:spacing w:val="-6"/>
          <w:sz w:val="24"/>
        </w:rPr>
        <w:t> </w:t>
      </w:r>
      <w:r>
        <w:rPr>
          <w:sz w:val="24"/>
        </w:rPr>
        <w:t>was</w:t>
      </w:r>
      <w:r>
        <w:rPr>
          <w:spacing w:val="-5"/>
          <w:sz w:val="24"/>
        </w:rPr>
        <w:t> </w:t>
      </w:r>
      <w:r>
        <w:rPr>
          <w:sz w:val="24"/>
        </w:rPr>
        <w:t>formed</w:t>
      </w:r>
      <w:r>
        <w:rPr>
          <w:spacing w:val="-3"/>
          <w:sz w:val="24"/>
        </w:rPr>
        <w:t> </w:t>
      </w:r>
      <w:r>
        <w:rPr>
          <w:sz w:val="24"/>
        </w:rPr>
        <w:t>from</w:t>
      </w:r>
      <w:r>
        <w:rPr>
          <w:spacing w:val="-5"/>
          <w:sz w:val="24"/>
        </w:rPr>
        <w:t> </w:t>
      </w:r>
      <w:r>
        <w:rPr>
          <w:sz w:val="24"/>
        </w:rPr>
        <w:t>refractory</w:t>
      </w:r>
      <w:r>
        <w:rPr>
          <w:spacing w:val="-11"/>
          <w:sz w:val="24"/>
        </w:rPr>
        <w:t> </w:t>
      </w:r>
      <w:r>
        <w:rPr>
          <w:sz w:val="24"/>
        </w:rPr>
        <w:t>material,</w:t>
      </w:r>
      <w:r>
        <w:rPr>
          <w:spacing w:val="-5"/>
          <w:sz w:val="24"/>
        </w:rPr>
        <w:t> </w:t>
      </w:r>
      <w:r>
        <w:rPr>
          <w:sz w:val="24"/>
        </w:rPr>
        <w:t>which</w:t>
      </w:r>
      <w:r>
        <w:rPr>
          <w:spacing w:val="-4"/>
          <w:sz w:val="24"/>
        </w:rPr>
        <w:t> </w:t>
      </w:r>
      <w:r>
        <w:rPr>
          <w:sz w:val="24"/>
        </w:rPr>
        <w:t>the</w:t>
      </w:r>
      <w:r>
        <w:rPr>
          <w:spacing w:val="-6"/>
          <w:sz w:val="24"/>
        </w:rPr>
        <w:t> </w:t>
      </w:r>
      <w:r>
        <w:rPr>
          <w:sz w:val="24"/>
        </w:rPr>
        <w:t>furnace coils were lined with. This crucible holds the charge material and subsequently the melt. The choice of refractory material depends on the type of charge, i.e. whether acid basic or neutral. For non-ferrous metals like Aluminum neutral refractory</w:t>
      </w:r>
      <w:r>
        <w:rPr>
          <w:spacing w:val="-4"/>
          <w:sz w:val="24"/>
        </w:rPr>
        <w:t> </w:t>
      </w:r>
      <w:r>
        <w:rPr>
          <w:sz w:val="24"/>
        </w:rPr>
        <w:t>shall be used in this design. The durability of the crucible depends on the grain size, ramming technique, charge analysis and rate of heating and cooling the furnace.</w:t>
      </w:r>
    </w:p>
    <w:p>
      <w:pPr>
        <w:pStyle w:val="ListParagraph"/>
        <w:numPr>
          <w:ilvl w:val="0"/>
          <w:numId w:val="16"/>
        </w:numPr>
        <w:tabs>
          <w:tab w:pos="732" w:val="left" w:leader="none"/>
        </w:tabs>
        <w:spacing w:line="240" w:lineRule="auto" w:before="0" w:after="0"/>
        <w:ind w:left="732" w:right="0" w:hanging="425"/>
        <w:jc w:val="both"/>
        <w:rPr>
          <w:sz w:val="24"/>
        </w:rPr>
      </w:pPr>
      <w:r>
        <w:rPr>
          <w:b/>
          <w:sz w:val="24"/>
        </w:rPr>
        <w:t>Inductor</w:t>
      </w:r>
      <w:r>
        <w:rPr>
          <w:b/>
          <w:spacing w:val="-8"/>
          <w:sz w:val="24"/>
        </w:rPr>
        <w:t> </w:t>
      </w:r>
      <w:r>
        <w:rPr>
          <w:b/>
          <w:sz w:val="24"/>
        </w:rPr>
        <w:t>Coil:</w:t>
      </w:r>
      <w:r>
        <w:rPr>
          <w:b/>
          <w:spacing w:val="-2"/>
          <w:sz w:val="24"/>
        </w:rPr>
        <w:t> </w:t>
      </w:r>
      <w:r>
        <w:rPr>
          <w:sz w:val="24"/>
        </w:rPr>
        <w:t>The</w:t>
      </w:r>
      <w:r>
        <w:rPr>
          <w:spacing w:val="-5"/>
          <w:sz w:val="24"/>
        </w:rPr>
        <w:t> </w:t>
      </w:r>
      <w:r>
        <w:rPr>
          <w:sz w:val="24"/>
        </w:rPr>
        <w:t>inductor</w:t>
      </w:r>
      <w:r>
        <w:rPr>
          <w:spacing w:val="-3"/>
          <w:sz w:val="24"/>
        </w:rPr>
        <w:t> </w:t>
      </w:r>
      <w:r>
        <w:rPr>
          <w:sz w:val="24"/>
        </w:rPr>
        <w:t>coil</w:t>
      </w:r>
      <w:r>
        <w:rPr>
          <w:spacing w:val="-2"/>
          <w:sz w:val="24"/>
        </w:rPr>
        <w:t> </w:t>
      </w:r>
      <w:r>
        <w:rPr>
          <w:sz w:val="24"/>
        </w:rPr>
        <w:t>is</w:t>
      </w:r>
      <w:r>
        <w:rPr>
          <w:spacing w:val="-2"/>
          <w:sz w:val="24"/>
        </w:rPr>
        <w:t> </w:t>
      </w:r>
      <w:r>
        <w:rPr>
          <w:sz w:val="24"/>
        </w:rPr>
        <w:t>a</w:t>
      </w:r>
      <w:r>
        <w:rPr>
          <w:spacing w:val="-4"/>
          <w:sz w:val="24"/>
        </w:rPr>
        <w:t> </w:t>
      </w:r>
      <w:r>
        <w:rPr>
          <w:sz w:val="24"/>
        </w:rPr>
        <w:t>tabular</w:t>
      </w:r>
      <w:r>
        <w:rPr>
          <w:spacing w:val="-5"/>
          <w:sz w:val="24"/>
        </w:rPr>
        <w:t> </w:t>
      </w:r>
      <w:r>
        <w:rPr>
          <w:sz w:val="24"/>
        </w:rPr>
        <w:t>copper</w:t>
      </w:r>
      <w:r>
        <w:rPr>
          <w:spacing w:val="-4"/>
          <w:sz w:val="24"/>
        </w:rPr>
        <w:t> </w:t>
      </w:r>
      <w:r>
        <w:rPr>
          <w:sz w:val="24"/>
        </w:rPr>
        <w:t>coil</w:t>
      </w:r>
      <w:r>
        <w:rPr>
          <w:spacing w:val="-2"/>
          <w:sz w:val="24"/>
        </w:rPr>
        <w:t> </w:t>
      </w:r>
      <w:r>
        <w:rPr>
          <w:sz w:val="24"/>
        </w:rPr>
        <w:t>with</w:t>
      </w:r>
      <w:r>
        <w:rPr>
          <w:spacing w:val="-3"/>
          <w:sz w:val="24"/>
        </w:rPr>
        <w:t> </w:t>
      </w:r>
      <w:r>
        <w:rPr>
          <w:sz w:val="24"/>
        </w:rPr>
        <w:t>specific</w:t>
      </w:r>
      <w:r>
        <w:rPr>
          <w:spacing w:val="-4"/>
          <w:sz w:val="24"/>
        </w:rPr>
        <w:t> </w:t>
      </w:r>
      <w:r>
        <w:rPr>
          <w:sz w:val="24"/>
        </w:rPr>
        <w:t>number</w:t>
      </w:r>
      <w:r>
        <w:rPr>
          <w:spacing w:val="-4"/>
          <w:sz w:val="24"/>
        </w:rPr>
        <w:t> </w:t>
      </w:r>
      <w:r>
        <w:rPr>
          <w:spacing w:val="-2"/>
          <w:sz w:val="24"/>
        </w:rPr>
        <w:t>turns.</w:t>
      </w:r>
    </w:p>
    <w:p>
      <w:pPr>
        <w:pStyle w:val="BodyText"/>
      </w:pPr>
    </w:p>
    <w:p>
      <w:pPr>
        <w:pStyle w:val="BodyText"/>
        <w:spacing w:line="480" w:lineRule="auto"/>
        <w:ind w:left="734" w:right="488"/>
        <w:jc w:val="both"/>
      </w:pPr>
      <w:r>
        <w:rPr/>
        <w:t>An alternating current (A.C) pass through it and magnetic flux is generated within the</w:t>
      </w:r>
      <w:r>
        <w:rPr>
          <w:spacing w:val="-11"/>
        </w:rPr>
        <w:t> </w:t>
      </w:r>
      <w:r>
        <w:rPr/>
        <w:t>inductor.</w:t>
      </w:r>
      <w:r>
        <w:rPr>
          <w:spacing w:val="-11"/>
        </w:rPr>
        <w:t> </w:t>
      </w:r>
      <w:r>
        <w:rPr/>
        <w:t>The</w:t>
      </w:r>
      <w:r>
        <w:rPr>
          <w:spacing w:val="-12"/>
        </w:rPr>
        <w:t> </w:t>
      </w:r>
      <w:r>
        <w:rPr/>
        <w:t>magnetic</w:t>
      </w:r>
      <w:r>
        <w:rPr>
          <w:spacing w:val="-11"/>
        </w:rPr>
        <w:t> </w:t>
      </w:r>
      <w:r>
        <w:rPr/>
        <w:t>flux</w:t>
      </w:r>
      <w:r>
        <w:rPr>
          <w:spacing w:val="-9"/>
        </w:rPr>
        <w:t> </w:t>
      </w:r>
      <w:r>
        <w:rPr/>
        <w:t>generated</w:t>
      </w:r>
      <w:r>
        <w:rPr>
          <w:spacing w:val="-11"/>
        </w:rPr>
        <w:t> </w:t>
      </w:r>
      <w:r>
        <w:rPr/>
        <w:t>induces</w:t>
      </w:r>
      <w:r>
        <w:rPr>
          <w:spacing w:val="-8"/>
        </w:rPr>
        <w:t> </w:t>
      </w:r>
      <w:r>
        <w:rPr/>
        <w:t>Eddy</w:t>
      </w:r>
      <w:r>
        <w:rPr>
          <w:spacing w:val="-15"/>
        </w:rPr>
        <w:t> </w:t>
      </w:r>
      <w:r>
        <w:rPr/>
        <w:t>currents</w:t>
      </w:r>
      <w:r>
        <w:rPr>
          <w:spacing w:val="-10"/>
        </w:rPr>
        <w:t> </w:t>
      </w:r>
      <w:r>
        <w:rPr/>
        <w:t>in</w:t>
      </w:r>
      <w:r>
        <w:rPr>
          <w:spacing w:val="-10"/>
        </w:rPr>
        <w:t> </w:t>
      </w:r>
      <w:r>
        <w:rPr/>
        <w:t>the</w:t>
      </w:r>
      <w:r>
        <w:rPr>
          <w:spacing w:val="-11"/>
        </w:rPr>
        <w:t> </w:t>
      </w:r>
      <w:r>
        <w:rPr/>
        <w:t>metal</w:t>
      </w:r>
      <w:r>
        <w:rPr>
          <w:spacing w:val="-10"/>
        </w:rPr>
        <w:t> </w:t>
      </w:r>
      <w:r>
        <w:rPr/>
        <w:t>charge. It</w:t>
      </w:r>
      <w:r>
        <w:rPr>
          <w:spacing w:val="39"/>
        </w:rPr>
        <w:t> </w:t>
      </w:r>
      <w:r>
        <w:rPr/>
        <w:t>was</w:t>
      </w:r>
      <w:r>
        <w:rPr>
          <w:spacing w:val="39"/>
        </w:rPr>
        <w:t> </w:t>
      </w:r>
      <w:r>
        <w:rPr/>
        <w:t>these</w:t>
      </w:r>
      <w:r>
        <w:rPr>
          <w:spacing w:val="39"/>
        </w:rPr>
        <w:t> </w:t>
      </w:r>
      <w:r>
        <w:rPr/>
        <w:t>eddy</w:t>
      </w:r>
      <w:r>
        <w:rPr>
          <w:spacing w:val="34"/>
        </w:rPr>
        <w:t> </w:t>
      </w:r>
      <w:r>
        <w:rPr/>
        <w:t>current</w:t>
      </w:r>
      <w:r>
        <w:rPr>
          <w:spacing w:val="38"/>
        </w:rPr>
        <w:t> </w:t>
      </w:r>
      <w:r>
        <w:rPr/>
        <w:t>that</w:t>
      </w:r>
      <w:r>
        <w:rPr>
          <w:spacing w:val="39"/>
        </w:rPr>
        <w:t> </w:t>
      </w:r>
      <w:r>
        <w:rPr/>
        <w:t>enabled</w:t>
      </w:r>
      <w:r>
        <w:rPr>
          <w:spacing w:val="38"/>
        </w:rPr>
        <w:t> </w:t>
      </w:r>
      <w:r>
        <w:rPr/>
        <w:t>the</w:t>
      </w:r>
      <w:r>
        <w:rPr>
          <w:spacing w:val="38"/>
        </w:rPr>
        <w:t> </w:t>
      </w:r>
      <w:r>
        <w:rPr/>
        <w:t>heating</w:t>
      </w:r>
      <w:r>
        <w:rPr>
          <w:spacing w:val="38"/>
        </w:rPr>
        <w:t> </w:t>
      </w:r>
      <w:r>
        <w:rPr/>
        <w:t>and</w:t>
      </w:r>
      <w:r>
        <w:rPr>
          <w:spacing w:val="39"/>
        </w:rPr>
        <w:t> </w:t>
      </w:r>
      <w:r>
        <w:rPr/>
        <w:t>subsequently</w:t>
      </w:r>
      <w:r>
        <w:rPr>
          <w:spacing w:val="35"/>
        </w:rPr>
        <w:t> </w:t>
      </w:r>
      <w:r>
        <w:rPr/>
        <w:t>the</w:t>
      </w:r>
      <w:r>
        <w:rPr>
          <w:spacing w:val="40"/>
        </w:rPr>
        <w:t> </w:t>
      </w:r>
      <w:r>
        <w:rPr>
          <w:spacing w:val="-2"/>
        </w:rPr>
        <w:t>melting</w:t>
      </w:r>
    </w:p>
    <w:p>
      <w:pPr>
        <w:spacing w:after="0" w:line="480" w:lineRule="auto"/>
        <w:jc w:val="both"/>
        <w:sectPr>
          <w:pgSz w:w="11910" w:h="16850"/>
          <w:pgMar w:header="0" w:footer="1014" w:top="1340" w:bottom="1200" w:left="1680" w:right="920"/>
        </w:sectPr>
      </w:pPr>
    </w:p>
    <w:p>
      <w:pPr>
        <w:pStyle w:val="BodyText"/>
        <w:spacing w:line="480" w:lineRule="auto" w:before="62"/>
        <w:ind w:left="734" w:right="488"/>
        <w:jc w:val="both"/>
      </w:pPr>
      <w:r>
        <w:rPr/>
        <w:t>process</w:t>
      </w:r>
      <w:r>
        <w:rPr>
          <w:spacing w:val="-9"/>
        </w:rPr>
        <w:t> </w:t>
      </w:r>
      <w:r>
        <w:rPr/>
        <w:t>in</w:t>
      </w:r>
      <w:r>
        <w:rPr>
          <w:spacing w:val="-9"/>
        </w:rPr>
        <w:t> </w:t>
      </w:r>
      <w:r>
        <w:rPr/>
        <w:t>the</w:t>
      </w:r>
      <w:r>
        <w:rPr>
          <w:spacing w:val="-10"/>
        </w:rPr>
        <w:t> </w:t>
      </w:r>
      <w:r>
        <w:rPr/>
        <w:t>crucible.</w:t>
      </w:r>
      <w:r>
        <w:rPr>
          <w:spacing w:val="-10"/>
        </w:rPr>
        <w:t> </w:t>
      </w:r>
      <w:r>
        <w:rPr/>
        <w:t>The</w:t>
      </w:r>
      <w:r>
        <w:rPr>
          <w:spacing w:val="-11"/>
        </w:rPr>
        <w:t> </w:t>
      </w:r>
      <w:r>
        <w:rPr/>
        <w:t>inductor</w:t>
      </w:r>
      <w:r>
        <w:rPr>
          <w:spacing w:val="-9"/>
        </w:rPr>
        <w:t> </w:t>
      </w:r>
      <w:r>
        <w:rPr/>
        <w:t>was</w:t>
      </w:r>
      <w:r>
        <w:rPr>
          <w:spacing w:val="-9"/>
        </w:rPr>
        <w:t> </w:t>
      </w:r>
      <w:r>
        <w:rPr/>
        <w:t>used</w:t>
      </w:r>
      <w:r>
        <w:rPr>
          <w:spacing w:val="-10"/>
        </w:rPr>
        <w:t> </w:t>
      </w:r>
      <w:r>
        <w:rPr/>
        <w:t>in</w:t>
      </w:r>
      <w:r>
        <w:rPr>
          <w:spacing w:val="-9"/>
        </w:rPr>
        <w:t> </w:t>
      </w:r>
      <w:r>
        <w:rPr/>
        <w:t>a</w:t>
      </w:r>
      <w:r>
        <w:rPr>
          <w:spacing w:val="-9"/>
        </w:rPr>
        <w:t> </w:t>
      </w:r>
      <w:r>
        <w:rPr/>
        <w:t>spiral</w:t>
      </w:r>
      <w:r>
        <w:rPr>
          <w:spacing w:val="-9"/>
        </w:rPr>
        <w:t> </w:t>
      </w:r>
      <w:r>
        <w:rPr/>
        <w:t>from,</w:t>
      </w:r>
      <w:r>
        <w:rPr>
          <w:spacing w:val="-9"/>
        </w:rPr>
        <w:t> </w:t>
      </w:r>
      <w:r>
        <w:rPr/>
        <w:t>fixed</w:t>
      </w:r>
      <w:r>
        <w:rPr>
          <w:spacing w:val="-10"/>
        </w:rPr>
        <w:t> </w:t>
      </w:r>
      <w:r>
        <w:rPr/>
        <w:t>to</w:t>
      </w:r>
      <w:r>
        <w:rPr>
          <w:spacing w:val="-9"/>
        </w:rPr>
        <w:t> </w:t>
      </w:r>
      <w:r>
        <w:rPr/>
        <w:t>the</w:t>
      </w:r>
      <w:r>
        <w:rPr>
          <w:spacing w:val="-10"/>
        </w:rPr>
        <w:t> </w:t>
      </w:r>
      <w:r>
        <w:rPr/>
        <w:t>lower</w:t>
      </w:r>
      <w:r>
        <w:rPr>
          <w:spacing w:val="-10"/>
        </w:rPr>
        <w:t> </w:t>
      </w:r>
      <w:r>
        <w:rPr/>
        <w:t>and the upper supporting asbestos cement base plates. In order to eliminate electrical breakdown the turns are insulated by rapping with mica tape, this serves as a good </w:t>
      </w:r>
      <w:r>
        <w:rPr>
          <w:spacing w:val="-2"/>
        </w:rPr>
        <w:t>insulator.</w:t>
      </w:r>
    </w:p>
    <w:p>
      <w:pPr>
        <w:pStyle w:val="ListParagraph"/>
        <w:numPr>
          <w:ilvl w:val="0"/>
          <w:numId w:val="16"/>
        </w:numPr>
        <w:tabs>
          <w:tab w:pos="732" w:val="left" w:leader="none"/>
          <w:tab w:pos="734" w:val="left" w:leader="none"/>
        </w:tabs>
        <w:spacing w:line="480" w:lineRule="auto" w:before="1" w:after="0"/>
        <w:ind w:left="734" w:right="483" w:hanging="428"/>
        <w:jc w:val="both"/>
        <w:rPr>
          <w:sz w:val="24"/>
        </w:rPr>
      </w:pPr>
      <w:r>
        <w:rPr>
          <w:b/>
          <w:sz w:val="24"/>
        </w:rPr>
        <w:t>Cooling</w:t>
      </w:r>
      <w:r>
        <w:rPr>
          <w:b/>
          <w:spacing w:val="-3"/>
          <w:sz w:val="24"/>
        </w:rPr>
        <w:t> </w:t>
      </w:r>
      <w:r>
        <w:rPr>
          <w:b/>
          <w:sz w:val="24"/>
        </w:rPr>
        <w:t>System:</w:t>
      </w:r>
      <w:r>
        <w:rPr>
          <w:b/>
          <w:spacing w:val="-3"/>
          <w:sz w:val="24"/>
        </w:rPr>
        <w:t> </w:t>
      </w:r>
      <w:r>
        <w:rPr>
          <w:sz w:val="24"/>
        </w:rPr>
        <w:t>As</w:t>
      </w:r>
      <w:r>
        <w:rPr>
          <w:spacing w:val="-3"/>
          <w:sz w:val="24"/>
        </w:rPr>
        <w:t> </w:t>
      </w:r>
      <w:r>
        <w:rPr>
          <w:sz w:val="24"/>
        </w:rPr>
        <w:t>a</w:t>
      </w:r>
      <w:r>
        <w:rPr>
          <w:spacing w:val="-5"/>
          <w:sz w:val="24"/>
        </w:rPr>
        <w:t> </w:t>
      </w:r>
      <w:r>
        <w:rPr>
          <w:sz w:val="24"/>
        </w:rPr>
        <w:t>result</w:t>
      </w:r>
      <w:r>
        <w:rPr>
          <w:spacing w:val="-3"/>
          <w:sz w:val="24"/>
        </w:rPr>
        <w:t> </w:t>
      </w:r>
      <w:r>
        <w:rPr>
          <w:sz w:val="24"/>
        </w:rPr>
        <w:t>of</w:t>
      </w:r>
      <w:r>
        <w:rPr>
          <w:spacing w:val="-3"/>
          <w:sz w:val="24"/>
        </w:rPr>
        <w:t> </w:t>
      </w:r>
      <w:r>
        <w:rPr>
          <w:sz w:val="24"/>
        </w:rPr>
        <w:t>the</w:t>
      </w:r>
      <w:r>
        <w:rPr>
          <w:spacing w:val="-5"/>
          <w:sz w:val="24"/>
        </w:rPr>
        <w:t> </w:t>
      </w:r>
      <w:r>
        <w:rPr>
          <w:sz w:val="24"/>
        </w:rPr>
        <w:t>power</w:t>
      </w:r>
      <w:r>
        <w:rPr>
          <w:spacing w:val="-3"/>
          <w:sz w:val="24"/>
        </w:rPr>
        <w:t> </w:t>
      </w:r>
      <w:r>
        <w:rPr>
          <w:sz w:val="24"/>
        </w:rPr>
        <w:t>supplied</w:t>
      </w:r>
      <w:r>
        <w:rPr>
          <w:spacing w:val="-3"/>
          <w:sz w:val="24"/>
        </w:rPr>
        <w:t> </w:t>
      </w:r>
      <w:r>
        <w:rPr>
          <w:sz w:val="24"/>
        </w:rPr>
        <w:t>to</w:t>
      </w:r>
      <w:r>
        <w:rPr>
          <w:spacing w:val="-3"/>
          <w:sz w:val="24"/>
        </w:rPr>
        <w:t> </w:t>
      </w:r>
      <w:r>
        <w:rPr>
          <w:sz w:val="24"/>
        </w:rPr>
        <w:t>the</w:t>
      </w:r>
      <w:r>
        <w:rPr>
          <w:spacing w:val="-4"/>
          <w:sz w:val="24"/>
        </w:rPr>
        <w:t> </w:t>
      </w:r>
      <w:r>
        <w:rPr>
          <w:sz w:val="24"/>
        </w:rPr>
        <w:t>furnace,</w:t>
      </w:r>
      <w:r>
        <w:rPr>
          <w:spacing w:val="-3"/>
          <w:sz w:val="24"/>
        </w:rPr>
        <w:t> </w:t>
      </w:r>
      <w:r>
        <w:rPr>
          <w:sz w:val="24"/>
        </w:rPr>
        <w:t>its</w:t>
      </w:r>
      <w:r>
        <w:rPr>
          <w:spacing w:val="-3"/>
          <w:sz w:val="24"/>
        </w:rPr>
        <w:t> </w:t>
      </w:r>
      <w:r>
        <w:rPr>
          <w:sz w:val="24"/>
        </w:rPr>
        <w:t>circuit</w:t>
      </w:r>
      <w:r>
        <w:rPr>
          <w:spacing w:val="-3"/>
          <w:sz w:val="24"/>
        </w:rPr>
        <w:t> </w:t>
      </w:r>
      <w:r>
        <w:rPr>
          <w:sz w:val="24"/>
        </w:rPr>
        <w:t>appears resistive, and the real power was not only consumed in the charge material but also in</w:t>
      </w:r>
      <w:r>
        <w:rPr>
          <w:spacing w:val="-4"/>
          <w:sz w:val="24"/>
        </w:rPr>
        <w:t> </w:t>
      </w:r>
      <w:r>
        <w:rPr>
          <w:sz w:val="24"/>
        </w:rPr>
        <w:t>the</w:t>
      </w:r>
      <w:r>
        <w:rPr>
          <w:spacing w:val="-5"/>
          <w:sz w:val="24"/>
        </w:rPr>
        <w:t> </w:t>
      </w:r>
      <w:r>
        <w:rPr>
          <w:sz w:val="24"/>
        </w:rPr>
        <w:t>resistance</w:t>
      </w:r>
      <w:r>
        <w:rPr>
          <w:spacing w:val="-6"/>
          <w:sz w:val="24"/>
        </w:rPr>
        <w:t> </w:t>
      </w:r>
      <w:r>
        <w:rPr>
          <w:sz w:val="24"/>
        </w:rPr>
        <w:t>of</w:t>
      </w:r>
      <w:r>
        <w:rPr>
          <w:spacing w:val="-3"/>
          <w:sz w:val="24"/>
        </w:rPr>
        <w:t> </w:t>
      </w:r>
      <w:r>
        <w:rPr>
          <w:sz w:val="24"/>
        </w:rPr>
        <w:t>the</w:t>
      </w:r>
      <w:r>
        <w:rPr>
          <w:spacing w:val="-2"/>
          <w:sz w:val="24"/>
        </w:rPr>
        <w:t> </w:t>
      </w:r>
      <w:r>
        <w:rPr>
          <w:sz w:val="24"/>
        </w:rPr>
        <w:t>coil.</w:t>
      </w:r>
      <w:r>
        <w:rPr>
          <w:spacing w:val="-5"/>
          <w:sz w:val="24"/>
        </w:rPr>
        <w:t> </w:t>
      </w:r>
      <w:r>
        <w:rPr>
          <w:sz w:val="24"/>
        </w:rPr>
        <w:t>This</w:t>
      </w:r>
      <w:r>
        <w:rPr>
          <w:spacing w:val="-4"/>
          <w:sz w:val="24"/>
        </w:rPr>
        <w:t> </w:t>
      </w:r>
      <w:r>
        <w:rPr>
          <w:sz w:val="24"/>
        </w:rPr>
        <w:t>coil</w:t>
      </w:r>
      <w:r>
        <w:rPr>
          <w:spacing w:val="-4"/>
          <w:sz w:val="24"/>
        </w:rPr>
        <w:t> </w:t>
      </w:r>
      <w:r>
        <w:rPr>
          <w:sz w:val="24"/>
        </w:rPr>
        <w:t>loss,</w:t>
      </w:r>
      <w:r>
        <w:rPr>
          <w:spacing w:val="-5"/>
          <w:sz w:val="24"/>
        </w:rPr>
        <w:t> </w:t>
      </w:r>
      <w:r>
        <w:rPr>
          <w:sz w:val="24"/>
        </w:rPr>
        <w:t>as</w:t>
      </w:r>
      <w:r>
        <w:rPr>
          <w:spacing w:val="-5"/>
          <w:sz w:val="24"/>
        </w:rPr>
        <w:t> </w:t>
      </w:r>
      <w:r>
        <w:rPr>
          <w:sz w:val="24"/>
        </w:rPr>
        <w:t>well</w:t>
      </w:r>
      <w:r>
        <w:rPr>
          <w:spacing w:val="-2"/>
          <w:sz w:val="24"/>
        </w:rPr>
        <w:t> </w:t>
      </w:r>
      <w:r>
        <w:rPr>
          <w:sz w:val="24"/>
        </w:rPr>
        <w:t>as</w:t>
      </w:r>
      <w:r>
        <w:rPr>
          <w:spacing w:val="-5"/>
          <w:sz w:val="24"/>
        </w:rPr>
        <w:t> </w:t>
      </w:r>
      <w:r>
        <w:rPr>
          <w:sz w:val="24"/>
        </w:rPr>
        <w:t>the</w:t>
      </w:r>
      <w:r>
        <w:rPr>
          <w:spacing w:val="-5"/>
          <w:sz w:val="24"/>
        </w:rPr>
        <w:t> </w:t>
      </w:r>
      <w:r>
        <w:rPr>
          <w:sz w:val="24"/>
        </w:rPr>
        <w:t>loss</w:t>
      </w:r>
      <w:r>
        <w:rPr>
          <w:spacing w:val="-4"/>
          <w:sz w:val="24"/>
        </w:rPr>
        <w:t> </w:t>
      </w:r>
      <w:r>
        <w:rPr>
          <w:sz w:val="24"/>
        </w:rPr>
        <w:t>of</w:t>
      </w:r>
      <w:r>
        <w:rPr>
          <w:spacing w:val="-3"/>
          <w:sz w:val="24"/>
        </w:rPr>
        <w:t> </w:t>
      </w:r>
      <w:r>
        <w:rPr>
          <w:sz w:val="24"/>
        </w:rPr>
        <w:t>heat</w:t>
      </w:r>
      <w:r>
        <w:rPr>
          <w:spacing w:val="-2"/>
          <w:sz w:val="24"/>
        </w:rPr>
        <w:t> </w:t>
      </w:r>
      <w:r>
        <w:rPr>
          <w:sz w:val="24"/>
        </w:rPr>
        <w:t>conducted</w:t>
      </w:r>
      <w:r>
        <w:rPr>
          <w:spacing w:val="-5"/>
          <w:sz w:val="24"/>
        </w:rPr>
        <w:t> </w:t>
      </w:r>
      <w:r>
        <w:rPr>
          <w:sz w:val="24"/>
        </w:rPr>
        <w:t>from the charge through the refractory crucible requires the coil to be cooled, with water as the cooling medium - this was to prevent undue temperature rise of the copper coil. To achieve effective cooling, a through-one-way flow system was used. The tubular copper coils were connected to water source through flexible rubber hoses, which</w:t>
      </w:r>
      <w:r>
        <w:rPr>
          <w:spacing w:val="-1"/>
          <w:sz w:val="24"/>
        </w:rPr>
        <w:t> </w:t>
      </w:r>
      <w:r>
        <w:rPr>
          <w:sz w:val="24"/>
        </w:rPr>
        <w:t>were</w:t>
      </w:r>
      <w:r>
        <w:rPr>
          <w:spacing w:val="-1"/>
          <w:sz w:val="24"/>
        </w:rPr>
        <w:t> </w:t>
      </w:r>
      <w:r>
        <w:rPr>
          <w:sz w:val="24"/>
        </w:rPr>
        <w:t>being</w:t>
      </w:r>
      <w:r>
        <w:rPr>
          <w:spacing w:val="-4"/>
          <w:sz w:val="24"/>
        </w:rPr>
        <w:t> </w:t>
      </w:r>
      <w:r>
        <w:rPr>
          <w:sz w:val="24"/>
        </w:rPr>
        <w:t>supplied</w:t>
      </w:r>
      <w:r>
        <w:rPr>
          <w:spacing w:val="-2"/>
          <w:sz w:val="24"/>
        </w:rPr>
        <w:t> </w:t>
      </w:r>
      <w:r>
        <w:rPr>
          <w:sz w:val="24"/>
        </w:rPr>
        <w:t>under</w:t>
      </w:r>
      <w:r>
        <w:rPr>
          <w:spacing w:val="-2"/>
          <w:sz w:val="24"/>
        </w:rPr>
        <w:t> </w:t>
      </w:r>
      <w:r>
        <w:rPr>
          <w:sz w:val="24"/>
        </w:rPr>
        <w:t>particular</w:t>
      </w:r>
      <w:r>
        <w:rPr>
          <w:spacing w:val="-2"/>
          <w:sz w:val="24"/>
        </w:rPr>
        <w:t> </w:t>
      </w:r>
      <w:r>
        <w:rPr>
          <w:sz w:val="24"/>
        </w:rPr>
        <w:t>pressure.</w:t>
      </w:r>
      <w:r>
        <w:rPr>
          <w:spacing w:val="-1"/>
          <w:sz w:val="24"/>
        </w:rPr>
        <w:t> </w:t>
      </w:r>
      <w:r>
        <w:rPr>
          <w:sz w:val="24"/>
        </w:rPr>
        <w:t>The Inlet was</w:t>
      </w:r>
      <w:r>
        <w:rPr>
          <w:spacing w:val="-1"/>
          <w:sz w:val="24"/>
        </w:rPr>
        <w:t> </w:t>
      </w:r>
      <w:r>
        <w:rPr>
          <w:sz w:val="24"/>
        </w:rPr>
        <w:t>at</w:t>
      </w:r>
      <w:r>
        <w:rPr>
          <w:spacing w:val="-1"/>
          <w:sz w:val="24"/>
        </w:rPr>
        <w:t> </w:t>
      </w:r>
      <w:r>
        <w:rPr>
          <w:sz w:val="24"/>
        </w:rPr>
        <w:t>the</w:t>
      </w:r>
      <w:r>
        <w:rPr>
          <w:spacing w:val="-2"/>
          <w:sz w:val="24"/>
        </w:rPr>
        <w:t> </w:t>
      </w:r>
      <w:r>
        <w:rPr>
          <w:sz w:val="24"/>
        </w:rPr>
        <w:t>top,</w:t>
      </w:r>
      <w:r>
        <w:rPr>
          <w:spacing w:val="-1"/>
          <w:sz w:val="24"/>
        </w:rPr>
        <w:t> </w:t>
      </w:r>
      <w:r>
        <w:rPr>
          <w:sz w:val="24"/>
        </w:rPr>
        <w:t>while the outlet was at the lower end. The water flow arrangement was much that after every eight turn the water is discharged and a fresh supply starts immediately, The cooling</w:t>
      </w:r>
      <w:r>
        <w:rPr>
          <w:spacing w:val="-6"/>
          <w:sz w:val="24"/>
        </w:rPr>
        <w:t> </w:t>
      </w:r>
      <w:r>
        <w:rPr>
          <w:sz w:val="24"/>
        </w:rPr>
        <w:t>process</w:t>
      </w:r>
      <w:r>
        <w:rPr>
          <w:spacing w:val="-2"/>
          <w:sz w:val="24"/>
        </w:rPr>
        <w:t> </w:t>
      </w:r>
      <w:r>
        <w:rPr>
          <w:sz w:val="24"/>
        </w:rPr>
        <w:t>was</w:t>
      </w:r>
      <w:r>
        <w:rPr>
          <w:spacing w:val="-3"/>
          <w:sz w:val="24"/>
        </w:rPr>
        <w:t> </w:t>
      </w:r>
      <w:r>
        <w:rPr>
          <w:sz w:val="24"/>
        </w:rPr>
        <w:t>a</w:t>
      </w:r>
      <w:r>
        <w:rPr>
          <w:spacing w:val="-4"/>
          <w:sz w:val="24"/>
        </w:rPr>
        <w:t> </w:t>
      </w:r>
      <w:r>
        <w:rPr>
          <w:sz w:val="24"/>
        </w:rPr>
        <w:t>very</w:t>
      </w:r>
      <w:r>
        <w:rPr>
          <w:spacing w:val="-8"/>
          <w:sz w:val="24"/>
        </w:rPr>
        <w:t> </w:t>
      </w:r>
      <w:r>
        <w:rPr>
          <w:sz w:val="24"/>
        </w:rPr>
        <w:t>important</w:t>
      </w:r>
      <w:r>
        <w:rPr>
          <w:spacing w:val="-3"/>
          <w:sz w:val="24"/>
        </w:rPr>
        <w:t> </w:t>
      </w:r>
      <w:r>
        <w:rPr>
          <w:sz w:val="24"/>
        </w:rPr>
        <w:t>aspect</w:t>
      </w:r>
      <w:r>
        <w:rPr>
          <w:spacing w:val="-3"/>
          <w:sz w:val="24"/>
        </w:rPr>
        <w:t> </w:t>
      </w:r>
      <w:r>
        <w:rPr>
          <w:sz w:val="24"/>
        </w:rPr>
        <w:t>of</w:t>
      </w:r>
      <w:r>
        <w:rPr>
          <w:spacing w:val="-3"/>
          <w:sz w:val="24"/>
        </w:rPr>
        <w:t> </w:t>
      </w:r>
      <w:r>
        <w:rPr>
          <w:sz w:val="24"/>
        </w:rPr>
        <w:t>the</w:t>
      </w:r>
      <w:r>
        <w:rPr>
          <w:spacing w:val="-4"/>
          <w:sz w:val="24"/>
        </w:rPr>
        <w:t> </w:t>
      </w:r>
      <w:r>
        <w:rPr>
          <w:sz w:val="24"/>
        </w:rPr>
        <w:t>furnace,</w:t>
      </w:r>
      <w:r>
        <w:rPr>
          <w:spacing w:val="-3"/>
          <w:sz w:val="24"/>
        </w:rPr>
        <w:t> </w:t>
      </w:r>
      <w:r>
        <w:rPr>
          <w:sz w:val="24"/>
        </w:rPr>
        <w:t>this</w:t>
      </w:r>
      <w:r>
        <w:rPr>
          <w:spacing w:val="-1"/>
          <w:sz w:val="24"/>
        </w:rPr>
        <w:t> </w:t>
      </w:r>
      <w:r>
        <w:rPr>
          <w:sz w:val="24"/>
        </w:rPr>
        <w:t>was</w:t>
      </w:r>
      <w:r>
        <w:rPr>
          <w:spacing w:val="-3"/>
          <w:sz w:val="24"/>
        </w:rPr>
        <w:t> </w:t>
      </w:r>
      <w:r>
        <w:rPr>
          <w:sz w:val="24"/>
        </w:rPr>
        <w:t>because,</w:t>
      </w:r>
      <w:r>
        <w:rPr>
          <w:spacing w:val="-3"/>
          <w:sz w:val="24"/>
        </w:rPr>
        <w:t> </w:t>
      </w:r>
      <w:r>
        <w:rPr>
          <w:sz w:val="24"/>
        </w:rPr>
        <w:t>failure to cool the coil when the furnace was in operation will results in the melting of the coil and total malfunctioning of the entire furnace. Therefore, a continuous circulation of water must be ensured before operation starts and after the operation in complete, until the furnace is finally brought to room temperature</w:t>
      </w:r>
    </w:p>
    <w:p>
      <w:pPr>
        <w:pStyle w:val="ListParagraph"/>
        <w:numPr>
          <w:ilvl w:val="0"/>
          <w:numId w:val="16"/>
        </w:numPr>
        <w:tabs>
          <w:tab w:pos="731" w:val="left" w:leader="none"/>
          <w:tab w:pos="734" w:val="left" w:leader="none"/>
        </w:tabs>
        <w:spacing w:line="480" w:lineRule="auto" w:before="2" w:after="0"/>
        <w:ind w:left="734" w:right="488" w:hanging="428"/>
        <w:jc w:val="both"/>
        <w:rPr>
          <w:sz w:val="24"/>
        </w:rPr>
      </w:pPr>
      <w:r>
        <w:rPr>
          <w:b/>
          <w:sz w:val="24"/>
        </w:rPr>
        <w:t>Tilting Mechanism: </w:t>
      </w:r>
      <w:r>
        <w:rPr>
          <w:sz w:val="24"/>
        </w:rPr>
        <w:t>Tilting of the furnace is to effect pouring of the melt as a last operational activity before casting. Due to the small capacity of this furnace, manually</w:t>
      </w:r>
      <w:r>
        <w:rPr>
          <w:spacing w:val="-15"/>
          <w:sz w:val="24"/>
        </w:rPr>
        <w:t> </w:t>
      </w:r>
      <w:r>
        <w:rPr>
          <w:sz w:val="24"/>
        </w:rPr>
        <w:t>operated</w:t>
      </w:r>
      <w:r>
        <w:rPr>
          <w:spacing w:val="-15"/>
          <w:sz w:val="24"/>
        </w:rPr>
        <w:t> </w:t>
      </w:r>
      <w:r>
        <w:rPr>
          <w:sz w:val="24"/>
        </w:rPr>
        <w:t>tilting</w:t>
      </w:r>
      <w:r>
        <w:rPr>
          <w:spacing w:val="-13"/>
          <w:sz w:val="24"/>
        </w:rPr>
        <w:t> </w:t>
      </w:r>
      <w:r>
        <w:rPr>
          <w:sz w:val="24"/>
        </w:rPr>
        <w:t>mechanism</w:t>
      </w:r>
      <w:r>
        <w:rPr>
          <w:spacing w:val="-9"/>
          <w:sz w:val="24"/>
        </w:rPr>
        <w:t> </w:t>
      </w:r>
      <w:r>
        <w:rPr>
          <w:sz w:val="24"/>
        </w:rPr>
        <w:t>was</w:t>
      </w:r>
      <w:r>
        <w:rPr>
          <w:spacing w:val="-10"/>
          <w:sz w:val="24"/>
        </w:rPr>
        <w:t> </w:t>
      </w:r>
      <w:r>
        <w:rPr>
          <w:sz w:val="24"/>
        </w:rPr>
        <w:t>adopted.</w:t>
      </w:r>
      <w:r>
        <w:rPr>
          <w:spacing w:val="-11"/>
          <w:sz w:val="24"/>
        </w:rPr>
        <w:t> </w:t>
      </w:r>
      <w:r>
        <w:rPr>
          <w:sz w:val="24"/>
        </w:rPr>
        <w:t>The</w:t>
      </w:r>
      <w:r>
        <w:rPr>
          <w:spacing w:val="-14"/>
          <w:sz w:val="24"/>
        </w:rPr>
        <w:t> </w:t>
      </w:r>
      <w:r>
        <w:rPr>
          <w:sz w:val="24"/>
        </w:rPr>
        <w:t>furnace</w:t>
      </w:r>
      <w:r>
        <w:rPr>
          <w:spacing w:val="-14"/>
          <w:sz w:val="24"/>
        </w:rPr>
        <w:t> </w:t>
      </w:r>
      <w:r>
        <w:rPr>
          <w:sz w:val="24"/>
        </w:rPr>
        <w:t>is</w:t>
      </w:r>
      <w:r>
        <w:rPr>
          <w:spacing w:val="-12"/>
          <w:sz w:val="24"/>
        </w:rPr>
        <w:t> </w:t>
      </w:r>
      <w:r>
        <w:rPr>
          <w:sz w:val="24"/>
        </w:rPr>
        <w:t>hinged</w:t>
      </w:r>
      <w:r>
        <w:rPr>
          <w:spacing w:val="-11"/>
          <w:sz w:val="24"/>
        </w:rPr>
        <w:t> </w:t>
      </w:r>
      <w:r>
        <w:rPr>
          <w:sz w:val="24"/>
        </w:rPr>
        <w:t>at</w:t>
      </w:r>
      <w:r>
        <w:rPr>
          <w:spacing w:val="-13"/>
          <w:sz w:val="24"/>
        </w:rPr>
        <w:t> </w:t>
      </w:r>
      <w:r>
        <w:rPr>
          <w:sz w:val="24"/>
        </w:rPr>
        <w:t>the</w:t>
      </w:r>
      <w:r>
        <w:rPr>
          <w:spacing w:val="-14"/>
          <w:sz w:val="24"/>
        </w:rPr>
        <w:t> </w:t>
      </w:r>
      <w:r>
        <w:rPr>
          <w:sz w:val="24"/>
        </w:rPr>
        <w:t>spout edge with a shaft and bearings. And at one side to the bearing is a pinion and gear system</w:t>
      </w:r>
      <w:r>
        <w:rPr>
          <w:spacing w:val="23"/>
          <w:sz w:val="24"/>
        </w:rPr>
        <w:t> </w:t>
      </w:r>
      <w:r>
        <w:rPr>
          <w:sz w:val="24"/>
        </w:rPr>
        <w:t>to</w:t>
      </w:r>
      <w:r>
        <w:rPr>
          <w:spacing w:val="26"/>
          <w:sz w:val="24"/>
        </w:rPr>
        <w:t> </w:t>
      </w:r>
      <w:r>
        <w:rPr>
          <w:sz w:val="24"/>
        </w:rPr>
        <w:t>give</w:t>
      </w:r>
      <w:r>
        <w:rPr>
          <w:spacing w:val="24"/>
          <w:sz w:val="24"/>
        </w:rPr>
        <w:t> </w:t>
      </w:r>
      <w:r>
        <w:rPr>
          <w:sz w:val="24"/>
        </w:rPr>
        <w:t>a</w:t>
      </w:r>
      <w:r>
        <w:rPr>
          <w:spacing w:val="24"/>
          <w:sz w:val="24"/>
        </w:rPr>
        <w:t> </w:t>
      </w:r>
      <w:r>
        <w:rPr>
          <w:sz w:val="24"/>
        </w:rPr>
        <w:t>gear</w:t>
      </w:r>
      <w:r>
        <w:rPr>
          <w:spacing w:val="24"/>
          <w:sz w:val="24"/>
        </w:rPr>
        <w:t> </w:t>
      </w:r>
      <w:r>
        <w:rPr>
          <w:sz w:val="24"/>
        </w:rPr>
        <w:t>reduction,</w:t>
      </w:r>
      <w:r>
        <w:rPr>
          <w:spacing w:val="23"/>
          <w:sz w:val="24"/>
        </w:rPr>
        <w:t> </w:t>
      </w:r>
      <w:r>
        <w:rPr>
          <w:sz w:val="24"/>
        </w:rPr>
        <w:t>so</w:t>
      </w:r>
      <w:r>
        <w:rPr>
          <w:spacing w:val="23"/>
          <w:sz w:val="24"/>
        </w:rPr>
        <w:t> </w:t>
      </w:r>
      <w:r>
        <w:rPr>
          <w:sz w:val="24"/>
        </w:rPr>
        <w:t>that</w:t>
      </w:r>
      <w:r>
        <w:rPr>
          <w:spacing w:val="23"/>
          <w:sz w:val="24"/>
        </w:rPr>
        <w:t> </w:t>
      </w:r>
      <w:r>
        <w:rPr>
          <w:sz w:val="24"/>
        </w:rPr>
        <w:t>when</w:t>
      </w:r>
      <w:r>
        <w:rPr>
          <w:spacing w:val="25"/>
          <w:sz w:val="24"/>
        </w:rPr>
        <w:t> </w:t>
      </w:r>
      <w:r>
        <w:rPr>
          <w:sz w:val="24"/>
        </w:rPr>
        <w:t>the</w:t>
      </w:r>
      <w:r>
        <w:rPr>
          <w:spacing w:val="22"/>
          <w:sz w:val="24"/>
        </w:rPr>
        <w:t> </w:t>
      </w:r>
      <w:r>
        <w:rPr>
          <w:sz w:val="24"/>
        </w:rPr>
        <w:t>handle</w:t>
      </w:r>
      <w:r>
        <w:rPr>
          <w:spacing w:val="22"/>
          <w:sz w:val="24"/>
        </w:rPr>
        <w:t> </w:t>
      </w:r>
      <w:r>
        <w:rPr>
          <w:sz w:val="24"/>
        </w:rPr>
        <w:t>is</w:t>
      </w:r>
      <w:r>
        <w:rPr>
          <w:spacing w:val="23"/>
          <w:sz w:val="24"/>
        </w:rPr>
        <w:t> </w:t>
      </w:r>
      <w:r>
        <w:rPr>
          <w:sz w:val="24"/>
        </w:rPr>
        <w:t>turned</w:t>
      </w:r>
      <w:r>
        <w:rPr>
          <w:spacing w:val="25"/>
          <w:sz w:val="24"/>
        </w:rPr>
        <w:t> </w:t>
      </w:r>
      <w:r>
        <w:rPr>
          <w:sz w:val="24"/>
        </w:rPr>
        <w:t>clockwise,</w:t>
      </w:r>
      <w:r>
        <w:rPr>
          <w:spacing w:val="23"/>
          <w:sz w:val="24"/>
        </w:rPr>
        <w:t> </w:t>
      </w:r>
      <w:r>
        <w:rPr>
          <w:sz w:val="24"/>
        </w:rPr>
        <w:t>the</w:t>
      </w:r>
    </w:p>
    <w:p>
      <w:pPr>
        <w:spacing w:after="0" w:line="480" w:lineRule="auto"/>
        <w:jc w:val="both"/>
        <w:rPr>
          <w:sz w:val="24"/>
        </w:rPr>
        <w:sectPr>
          <w:pgSz w:w="11910" w:h="16850"/>
          <w:pgMar w:header="0" w:footer="1014" w:top="1340" w:bottom="1200" w:left="1680" w:right="920"/>
        </w:sectPr>
      </w:pPr>
    </w:p>
    <w:p>
      <w:pPr>
        <w:pStyle w:val="BodyText"/>
        <w:spacing w:line="480" w:lineRule="auto" w:before="82"/>
        <w:ind w:left="734" w:right="486"/>
        <w:jc w:val="both"/>
      </w:pPr>
      <w:r>
        <w:rPr/>
        <w:t>furnace is tilted to achieve a maximum angle of 90</w:t>
      </w:r>
      <w:r>
        <w:rPr>
          <w:vertAlign w:val="superscript"/>
        </w:rPr>
        <w:t>o</w:t>
      </w:r>
      <w:r>
        <w:rPr>
          <w:vertAlign w:val="baseline"/>
        </w:rPr>
        <w:t>C for complete pouring of the molten metal by tilting the furnace upwards.</w:t>
      </w:r>
    </w:p>
    <w:p>
      <w:pPr>
        <w:pStyle w:val="ListParagraph"/>
        <w:numPr>
          <w:ilvl w:val="0"/>
          <w:numId w:val="16"/>
        </w:numPr>
        <w:tabs>
          <w:tab w:pos="732" w:val="left" w:leader="none"/>
          <w:tab w:pos="734" w:val="left" w:leader="none"/>
        </w:tabs>
        <w:spacing w:line="480" w:lineRule="auto" w:before="1" w:after="0"/>
        <w:ind w:left="734" w:right="485" w:hanging="428"/>
        <w:jc w:val="both"/>
        <w:rPr>
          <w:sz w:val="24"/>
        </w:rPr>
      </w:pPr>
      <w:r>
        <w:rPr>
          <w:b/>
          <w:sz w:val="24"/>
        </w:rPr>
        <w:t>Furnace Transformer: </w:t>
      </w:r>
      <w:r>
        <w:rPr>
          <w:sz w:val="24"/>
        </w:rPr>
        <w:t>The Electric Induction furnace has its power source from electricity. It therefore needs some basic electrical equipment for maximum power utilization. A step-down voltage transformer with various voltage steps tap is required. It has a three-phase primary terminal and single-phase output at the secondary</w:t>
      </w:r>
      <w:r>
        <w:rPr>
          <w:spacing w:val="-15"/>
          <w:sz w:val="24"/>
        </w:rPr>
        <w:t> </w:t>
      </w:r>
      <w:r>
        <w:rPr>
          <w:sz w:val="24"/>
        </w:rPr>
        <w:t>terminal.</w:t>
      </w:r>
      <w:r>
        <w:rPr>
          <w:spacing w:val="-15"/>
          <w:sz w:val="24"/>
        </w:rPr>
        <w:t> </w:t>
      </w:r>
      <w:r>
        <w:rPr>
          <w:sz w:val="24"/>
        </w:rPr>
        <w:t>A</w:t>
      </w:r>
      <w:r>
        <w:rPr>
          <w:spacing w:val="-15"/>
          <w:sz w:val="24"/>
        </w:rPr>
        <w:t> </w:t>
      </w:r>
      <w:r>
        <w:rPr>
          <w:sz w:val="24"/>
        </w:rPr>
        <w:t>voltage</w:t>
      </w:r>
      <w:r>
        <w:rPr>
          <w:spacing w:val="-15"/>
          <w:sz w:val="24"/>
        </w:rPr>
        <w:t> </w:t>
      </w:r>
      <w:r>
        <w:rPr>
          <w:sz w:val="24"/>
        </w:rPr>
        <w:t>supply</w:t>
      </w:r>
      <w:r>
        <w:rPr>
          <w:spacing w:val="-15"/>
          <w:sz w:val="24"/>
        </w:rPr>
        <w:t> </w:t>
      </w:r>
      <w:r>
        <w:rPr>
          <w:sz w:val="24"/>
        </w:rPr>
        <w:t>of</w:t>
      </w:r>
      <w:r>
        <w:rPr>
          <w:spacing w:val="-15"/>
          <w:sz w:val="24"/>
        </w:rPr>
        <w:t> </w:t>
      </w:r>
      <w:r>
        <w:rPr>
          <w:sz w:val="24"/>
        </w:rPr>
        <w:t>415V,</w:t>
      </w:r>
      <w:r>
        <w:rPr>
          <w:spacing w:val="-15"/>
          <w:sz w:val="24"/>
        </w:rPr>
        <w:t> </w:t>
      </w:r>
      <w:r>
        <w:rPr>
          <w:sz w:val="24"/>
        </w:rPr>
        <w:t>50Hz</w:t>
      </w:r>
      <w:r>
        <w:rPr>
          <w:spacing w:val="-15"/>
          <w:sz w:val="24"/>
        </w:rPr>
        <w:t> </w:t>
      </w:r>
      <w:r>
        <w:rPr>
          <w:sz w:val="24"/>
        </w:rPr>
        <w:t>frequency</w:t>
      </w:r>
      <w:r>
        <w:rPr>
          <w:spacing w:val="-15"/>
          <w:sz w:val="24"/>
        </w:rPr>
        <w:t> </w:t>
      </w:r>
      <w:r>
        <w:rPr>
          <w:sz w:val="24"/>
        </w:rPr>
        <w:t>is</w:t>
      </w:r>
      <w:r>
        <w:rPr>
          <w:spacing w:val="-15"/>
          <w:sz w:val="24"/>
        </w:rPr>
        <w:t> </w:t>
      </w:r>
      <w:r>
        <w:rPr>
          <w:sz w:val="24"/>
        </w:rPr>
        <w:t>used</w:t>
      </w:r>
      <w:r>
        <w:rPr>
          <w:spacing w:val="-15"/>
          <w:sz w:val="24"/>
        </w:rPr>
        <w:t> </w:t>
      </w:r>
      <w:r>
        <w:rPr>
          <w:sz w:val="24"/>
        </w:rPr>
        <w:t>as</w:t>
      </w:r>
      <w:r>
        <w:rPr>
          <w:spacing w:val="-15"/>
          <w:sz w:val="24"/>
        </w:rPr>
        <w:t> </w:t>
      </w:r>
      <w:r>
        <w:rPr>
          <w:sz w:val="24"/>
        </w:rPr>
        <w:t>the</w:t>
      </w:r>
      <w:r>
        <w:rPr>
          <w:spacing w:val="-15"/>
          <w:sz w:val="24"/>
        </w:rPr>
        <w:t> </w:t>
      </w:r>
      <w:r>
        <w:rPr>
          <w:sz w:val="24"/>
        </w:rPr>
        <w:t>primary power supply. The nominal power output of the transformer ranges from 7kVA to 15kVA. The single-phase secondary terminal of the transformer is connected to the furnace inductor coil by means of a water-cooled Flexible copper coil embedded in a rubber hose. The transformer tap positions are used to select the desired voltage and current values depending on the Furnace condition.</w:t>
      </w:r>
    </w:p>
    <w:p>
      <w:pPr>
        <w:pStyle w:val="ListParagraph"/>
        <w:numPr>
          <w:ilvl w:val="0"/>
          <w:numId w:val="16"/>
        </w:numPr>
        <w:tabs>
          <w:tab w:pos="731" w:val="left" w:leader="none"/>
          <w:tab w:pos="734" w:val="left" w:leader="none"/>
        </w:tabs>
        <w:spacing w:line="480" w:lineRule="auto" w:before="1" w:after="0"/>
        <w:ind w:left="734" w:right="483" w:hanging="428"/>
        <w:jc w:val="both"/>
        <w:rPr>
          <w:sz w:val="24"/>
        </w:rPr>
      </w:pPr>
      <w:r>
        <w:rPr>
          <w:b/>
          <w:sz w:val="24"/>
        </w:rPr>
        <w:t>Furnace</w:t>
      </w:r>
      <w:r>
        <w:rPr>
          <w:b/>
          <w:spacing w:val="-12"/>
          <w:sz w:val="24"/>
        </w:rPr>
        <w:t> </w:t>
      </w:r>
      <w:r>
        <w:rPr>
          <w:b/>
          <w:sz w:val="24"/>
        </w:rPr>
        <w:t>Capacitors:</w:t>
      </w:r>
      <w:r>
        <w:rPr>
          <w:b/>
          <w:spacing w:val="-12"/>
          <w:sz w:val="24"/>
        </w:rPr>
        <w:t> </w:t>
      </w:r>
      <w:r>
        <w:rPr>
          <w:sz w:val="24"/>
        </w:rPr>
        <w:t>The</w:t>
      </w:r>
      <w:r>
        <w:rPr>
          <w:spacing w:val="-14"/>
          <w:sz w:val="24"/>
        </w:rPr>
        <w:t> </w:t>
      </w:r>
      <w:r>
        <w:rPr>
          <w:sz w:val="24"/>
        </w:rPr>
        <w:t>presence</w:t>
      </w:r>
      <w:r>
        <w:rPr>
          <w:spacing w:val="-14"/>
          <w:sz w:val="24"/>
        </w:rPr>
        <w:t> </w:t>
      </w:r>
      <w:r>
        <w:rPr>
          <w:sz w:val="24"/>
        </w:rPr>
        <w:t>of</w:t>
      </w:r>
      <w:r>
        <w:rPr>
          <w:spacing w:val="-14"/>
          <w:sz w:val="24"/>
        </w:rPr>
        <w:t> </w:t>
      </w:r>
      <w:r>
        <w:rPr>
          <w:sz w:val="24"/>
        </w:rPr>
        <w:t>induced</w:t>
      </w:r>
      <w:r>
        <w:rPr>
          <w:spacing w:val="-13"/>
          <w:sz w:val="24"/>
        </w:rPr>
        <w:t> </w:t>
      </w:r>
      <w:r>
        <w:rPr>
          <w:sz w:val="24"/>
        </w:rPr>
        <w:t>reactance</w:t>
      </w:r>
      <w:r>
        <w:rPr>
          <w:spacing w:val="-14"/>
          <w:sz w:val="24"/>
        </w:rPr>
        <w:t> </w:t>
      </w:r>
      <w:r>
        <w:rPr>
          <w:sz w:val="24"/>
        </w:rPr>
        <w:t>in</w:t>
      </w:r>
      <w:r>
        <w:rPr>
          <w:spacing w:val="-13"/>
          <w:sz w:val="24"/>
        </w:rPr>
        <w:t> </w:t>
      </w:r>
      <w:r>
        <w:rPr>
          <w:sz w:val="24"/>
        </w:rPr>
        <w:t>furnaces</w:t>
      </w:r>
      <w:r>
        <w:rPr>
          <w:spacing w:val="-13"/>
          <w:sz w:val="24"/>
        </w:rPr>
        <w:t> </w:t>
      </w:r>
      <w:r>
        <w:rPr>
          <w:sz w:val="24"/>
        </w:rPr>
        <w:t>with</w:t>
      </w:r>
      <w:r>
        <w:rPr>
          <w:spacing w:val="-13"/>
          <w:sz w:val="24"/>
        </w:rPr>
        <w:t> </w:t>
      </w:r>
      <w:r>
        <w:rPr>
          <w:sz w:val="24"/>
        </w:rPr>
        <w:t>alternating current give</w:t>
      </w:r>
      <w:r>
        <w:rPr>
          <w:spacing w:val="-1"/>
          <w:sz w:val="24"/>
        </w:rPr>
        <w:t> </w:t>
      </w:r>
      <w:r>
        <w:rPr>
          <w:sz w:val="24"/>
        </w:rPr>
        <w:t>time</w:t>
      </w:r>
      <w:r>
        <w:rPr>
          <w:spacing w:val="-1"/>
          <w:sz w:val="24"/>
        </w:rPr>
        <w:t> </w:t>
      </w:r>
      <w:r>
        <w:rPr>
          <w:sz w:val="24"/>
        </w:rPr>
        <w:t>to phase</w:t>
      </w:r>
      <w:r>
        <w:rPr>
          <w:spacing w:val="-1"/>
          <w:sz w:val="24"/>
        </w:rPr>
        <w:t> </w:t>
      </w:r>
      <w:r>
        <w:rPr>
          <w:sz w:val="24"/>
        </w:rPr>
        <w:t>shift or</w:t>
      </w:r>
      <w:r>
        <w:rPr>
          <w:spacing w:val="-1"/>
          <w:sz w:val="24"/>
        </w:rPr>
        <w:t> </w:t>
      </w:r>
      <w:r>
        <w:rPr>
          <w:sz w:val="24"/>
        </w:rPr>
        <w:t>phase</w:t>
      </w:r>
      <w:r>
        <w:rPr>
          <w:spacing w:val="-1"/>
          <w:sz w:val="24"/>
        </w:rPr>
        <w:t> </w:t>
      </w:r>
      <w:r>
        <w:rPr>
          <w:sz w:val="24"/>
        </w:rPr>
        <w:t>difference</w:t>
      </w:r>
      <w:r>
        <w:rPr>
          <w:spacing w:val="-1"/>
          <w:sz w:val="24"/>
        </w:rPr>
        <w:t> </w:t>
      </w:r>
      <w:r>
        <w:rPr>
          <w:sz w:val="24"/>
        </w:rPr>
        <w:t>in which the</w:t>
      </w:r>
      <w:r>
        <w:rPr>
          <w:spacing w:val="-1"/>
          <w:sz w:val="24"/>
        </w:rPr>
        <w:t> </w:t>
      </w:r>
      <w:r>
        <w:rPr>
          <w:sz w:val="24"/>
        </w:rPr>
        <w:t>value</w:t>
      </w:r>
      <w:r>
        <w:rPr>
          <w:spacing w:val="-1"/>
          <w:sz w:val="24"/>
        </w:rPr>
        <w:t> </w:t>
      </w:r>
      <w:r>
        <w:rPr>
          <w:sz w:val="24"/>
        </w:rPr>
        <w:t>of</w:t>
      </w:r>
      <w:r>
        <w:rPr>
          <w:spacing w:val="-1"/>
          <w:sz w:val="24"/>
        </w:rPr>
        <w:t> </w:t>
      </w:r>
      <w:r>
        <w:rPr>
          <w:sz w:val="24"/>
        </w:rPr>
        <w:t>the</w:t>
      </w:r>
      <w:r>
        <w:rPr>
          <w:spacing w:val="-1"/>
          <w:sz w:val="24"/>
        </w:rPr>
        <w:t> </w:t>
      </w:r>
      <w:r>
        <w:rPr>
          <w:sz w:val="24"/>
        </w:rPr>
        <w:t>current now</w:t>
      </w:r>
      <w:r>
        <w:rPr>
          <w:spacing w:val="-2"/>
          <w:sz w:val="24"/>
        </w:rPr>
        <w:t> </w:t>
      </w:r>
      <w:r>
        <w:rPr>
          <w:sz w:val="24"/>
        </w:rPr>
        <w:t>flow</w:t>
      </w:r>
      <w:r>
        <w:rPr>
          <w:spacing w:val="-2"/>
          <w:sz w:val="24"/>
        </w:rPr>
        <w:t> </w:t>
      </w:r>
      <w:r>
        <w:rPr>
          <w:sz w:val="24"/>
        </w:rPr>
        <w:t>lags</w:t>
      </w:r>
      <w:r>
        <w:rPr>
          <w:spacing w:val="-1"/>
          <w:sz w:val="24"/>
        </w:rPr>
        <w:t> </w:t>
      </w:r>
      <w:r>
        <w:rPr>
          <w:sz w:val="24"/>
        </w:rPr>
        <w:t>behind</w:t>
      </w:r>
      <w:r>
        <w:rPr>
          <w:spacing w:val="-1"/>
          <w:sz w:val="24"/>
        </w:rPr>
        <w:t> </w:t>
      </w:r>
      <w:r>
        <w:rPr>
          <w:sz w:val="24"/>
        </w:rPr>
        <w:t>the</w:t>
      </w:r>
      <w:r>
        <w:rPr>
          <w:spacing w:val="-2"/>
          <w:sz w:val="24"/>
        </w:rPr>
        <w:t> </w:t>
      </w:r>
      <w:r>
        <w:rPr>
          <w:sz w:val="24"/>
        </w:rPr>
        <w:t>voltage.</w:t>
      </w:r>
      <w:r>
        <w:rPr>
          <w:spacing w:val="-1"/>
          <w:sz w:val="24"/>
        </w:rPr>
        <w:t> </w:t>
      </w:r>
      <w:r>
        <w:rPr>
          <w:sz w:val="24"/>
        </w:rPr>
        <w:t>This</w:t>
      </w:r>
      <w:r>
        <w:rPr>
          <w:spacing w:val="-1"/>
          <w:sz w:val="24"/>
        </w:rPr>
        <w:t> </w:t>
      </w:r>
      <w:r>
        <w:rPr>
          <w:sz w:val="24"/>
        </w:rPr>
        <w:t>lowers</w:t>
      </w:r>
      <w:r>
        <w:rPr>
          <w:spacing w:val="-2"/>
          <w:sz w:val="24"/>
        </w:rPr>
        <w:t> </w:t>
      </w:r>
      <w:r>
        <w:rPr>
          <w:sz w:val="24"/>
        </w:rPr>
        <w:t>the</w:t>
      </w:r>
      <w:r>
        <w:rPr>
          <w:spacing w:val="-2"/>
          <w:sz w:val="24"/>
        </w:rPr>
        <w:t> </w:t>
      </w:r>
      <w:r>
        <w:rPr>
          <w:sz w:val="24"/>
        </w:rPr>
        <w:t>power</w:t>
      </w:r>
      <w:r>
        <w:rPr>
          <w:spacing w:val="-2"/>
          <w:sz w:val="24"/>
        </w:rPr>
        <w:t> </w:t>
      </w:r>
      <w:r>
        <w:rPr>
          <w:sz w:val="24"/>
        </w:rPr>
        <w:t>factor</w:t>
      </w:r>
      <w:r>
        <w:rPr>
          <w:spacing w:val="-2"/>
          <w:sz w:val="24"/>
        </w:rPr>
        <w:t> </w:t>
      </w:r>
      <w:r>
        <w:rPr>
          <w:sz w:val="24"/>
        </w:rPr>
        <w:t>(Cosφ) of</w:t>
      </w:r>
      <w:r>
        <w:rPr>
          <w:spacing w:val="-2"/>
          <w:sz w:val="24"/>
        </w:rPr>
        <w:t> </w:t>
      </w:r>
      <w:r>
        <w:rPr>
          <w:sz w:val="24"/>
        </w:rPr>
        <w:t>the</w:t>
      </w:r>
      <w:r>
        <w:rPr>
          <w:spacing w:val="-2"/>
          <w:sz w:val="24"/>
        </w:rPr>
        <w:t> </w:t>
      </w:r>
      <w:r>
        <w:rPr>
          <w:sz w:val="24"/>
        </w:rPr>
        <w:t>whole system. In order not to increase the power of the transformer when the furnace is in operation capacitors are installed and switched on to compensate the induced reactance</w:t>
      </w:r>
      <w:r>
        <w:rPr>
          <w:spacing w:val="-14"/>
          <w:sz w:val="24"/>
        </w:rPr>
        <w:t> </w:t>
      </w:r>
      <w:r>
        <w:rPr>
          <w:sz w:val="24"/>
        </w:rPr>
        <w:t>of</w:t>
      </w:r>
      <w:r>
        <w:rPr>
          <w:spacing w:val="-14"/>
          <w:sz w:val="24"/>
        </w:rPr>
        <w:t> </w:t>
      </w:r>
      <w:r>
        <w:rPr>
          <w:sz w:val="24"/>
        </w:rPr>
        <w:t>the</w:t>
      </w:r>
      <w:r>
        <w:rPr>
          <w:spacing w:val="-14"/>
          <w:sz w:val="24"/>
        </w:rPr>
        <w:t> </w:t>
      </w:r>
      <w:r>
        <w:rPr>
          <w:sz w:val="24"/>
        </w:rPr>
        <w:t>inductor.</w:t>
      </w:r>
      <w:r>
        <w:rPr>
          <w:spacing w:val="-11"/>
          <w:sz w:val="24"/>
        </w:rPr>
        <w:t> </w:t>
      </w:r>
      <w:r>
        <w:rPr>
          <w:sz w:val="24"/>
        </w:rPr>
        <w:t>A</w:t>
      </w:r>
      <w:r>
        <w:rPr>
          <w:spacing w:val="-14"/>
          <w:sz w:val="24"/>
        </w:rPr>
        <w:t> </w:t>
      </w:r>
      <w:r>
        <w:rPr>
          <w:sz w:val="24"/>
        </w:rPr>
        <w:t>combination</w:t>
      </w:r>
      <w:r>
        <w:rPr>
          <w:spacing w:val="-13"/>
          <w:sz w:val="24"/>
        </w:rPr>
        <w:t> </w:t>
      </w:r>
      <w:r>
        <w:rPr>
          <w:sz w:val="24"/>
        </w:rPr>
        <w:t>of</w:t>
      </w:r>
      <w:r>
        <w:rPr>
          <w:spacing w:val="-11"/>
          <w:sz w:val="24"/>
        </w:rPr>
        <w:t> </w:t>
      </w:r>
      <w:r>
        <w:rPr>
          <w:sz w:val="24"/>
        </w:rPr>
        <w:t>Load</w:t>
      </w:r>
      <w:r>
        <w:rPr>
          <w:spacing w:val="-13"/>
          <w:sz w:val="24"/>
        </w:rPr>
        <w:t> </w:t>
      </w:r>
      <w:r>
        <w:rPr>
          <w:sz w:val="24"/>
        </w:rPr>
        <w:t>coil</w:t>
      </w:r>
      <w:r>
        <w:rPr>
          <w:spacing w:val="-12"/>
          <w:sz w:val="24"/>
        </w:rPr>
        <w:t> </w:t>
      </w:r>
      <w:r>
        <w:rPr>
          <w:sz w:val="24"/>
        </w:rPr>
        <w:t>and</w:t>
      </w:r>
      <w:r>
        <w:rPr>
          <w:spacing w:val="-13"/>
          <w:sz w:val="24"/>
        </w:rPr>
        <w:t> </w:t>
      </w:r>
      <w:r>
        <w:rPr>
          <w:sz w:val="24"/>
        </w:rPr>
        <w:t>tuning</w:t>
      </w:r>
      <w:r>
        <w:rPr>
          <w:spacing w:val="-14"/>
          <w:sz w:val="24"/>
        </w:rPr>
        <w:t> </w:t>
      </w:r>
      <w:r>
        <w:rPr>
          <w:sz w:val="24"/>
        </w:rPr>
        <w:t>capacitors</w:t>
      </w:r>
      <w:r>
        <w:rPr>
          <w:spacing w:val="-14"/>
          <w:sz w:val="24"/>
        </w:rPr>
        <w:t> </w:t>
      </w:r>
      <w:r>
        <w:rPr>
          <w:sz w:val="24"/>
        </w:rPr>
        <w:t>is</w:t>
      </w:r>
      <w:r>
        <w:rPr>
          <w:spacing w:val="-12"/>
          <w:sz w:val="24"/>
        </w:rPr>
        <w:t> </w:t>
      </w:r>
      <w:r>
        <w:rPr>
          <w:sz w:val="24"/>
        </w:rPr>
        <w:t>known as the tank circuit and the capacitors involved are subsequently known as furnace </w:t>
      </w:r>
      <w:r>
        <w:rPr>
          <w:spacing w:val="-2"/>
          <w:sz w:val="24"/>
        </w:rPr>
        <w:t>capacitor.</w:t>
      </w:r>
    </w:p>
    <w:p>
      <w:pPr>
        <w:pStyle w:val="ListParagraph"/>
        <w:numPr>
          <w:ilvl w:val="0"/>
          <w:numId w:val="16"/>
        </w:numPr>
        <w:tabs>
          <w:tab w:pos="734" w:val="left" w:leader="none"/>
        </w:tabs>
        <w:spacing w:line="480" w:lineRule="auto" w:before="1" w:after="0"/>
        <w:ind w:left="734" w:right="485" w:hanging="428"/>
        <w:jc w:val="both"/>
        <w:rPr>
          <w:sz w:val="24"/>
        </w:rPr>
      </w:pPr>
      <w:r>
        <w:rPr>
          <w:b/>
          <w:sz w:val="24"/>
        </w:rPr>
        <w:t>Control</w:t>
      </w:r>
      <w:r>
        <w:rPr>
          <w:b/>
          <w:spacing w:val="-15"/>
          <w:sz w:val="24"/>
        </w:rPr>
        <w:t> </w:t>
      </w:r>
      <w:r>
        <w:rPr>
          <w:b/>
          <w:sz w:val="24"/>
        </w:rPr>
        <w:t>Panel:</w:t>
      </w:r>
      <w:r>
        <w:rPr>
          <w:b/>
          <w:spacing w:val="-15"/>
          <w:sz w:val="24"/>
        </w:rPr>
        <w:t> </w:t>
      </w:r>
      <w:r>
        <w:rPr>
          <w:sz w:val="24"/>
        </w:rPr>
        <w:t>The</w:t>
      </w:r>
      <w:r>
        <w:rPr>
          <w:spacing w:val="-15"/>
          <w:sz w:val="24"/>
        </w:rPr>
        <w:t> </w:t>
      </w:r>
      <w:r>
        <w:rPr>
          <w:sz w:val="24"/>
        </w:rPr>
        <w:t>monitoring</w:t>
      </w:r>
      <w:r>
        <w:rPr>
          <w:spacing w:val="-15"/>
          <w:sz w:val="24"/>
        </w:rPr>
        <w:t> </w:t>
      </w:r>
      <w:r>
        <w:rPr>
          <w:sz w:val="24"/>
        </w:rPr>
        <w:t>of</w:t>
      </w:r>
      <w:r>
        <w:rPr>
          <w:spacing w:val="-15"/>
          <w:sz w:val="24"/>
        </w:rPr>
        <w:t> </w:t>
      </w:r>
      <w:r>
        <w:rPr>
          <w:sz w:val="24"/>
        </w:rPr>
        <w:t>the</w:t>
      </w:r>
      <w:r>
        <w:rPr>
          <w:spacing w:val="-15"/>
          <w:sz w:val="24"/>
        </w:rPr>
        <w:t> </w:t>
      </w:r>
      <w:r>
        <w:rPr>
          <w:sz w:val="24"/>
        </w:rPr>
        <w:t>furnace,</w:t>
      </w:r>
      <w:r>
        <w:rPr>
          <w:spacing w:val="-15"/>
          <w:sz w:val="24"/>
        </w:rPr>
        <w:t> </w:t>
      </w:r>
      <w:r>
        <w:rPr>
          <w:sz w:val="24"/>
        </w:rPr>
        <w:t>transformer</w:t>
      </w:r>
      <w:r>
        <w:rPr>
          <w:spacing w:val="-15"/>
          <w:sz w:val="24"/>
        </w:rPr>
        <w:t> </w:t>
      </w:r>
      <w:r>
        <w:rPr>
          <w:sz w:val="24"/>
        </w:rPr>
        <w:t>and</w:t>
      </w:r>
      <w:r>
        <w:rPr>
          <w:spacing w:val="-15"/>
          <w:sz w:val="24"/>
        </w:rPr>
        <w:t> </w:t>
      </w:r>
      <w:r>
        <w:rPr>
          <w:sz w:val="24"/>
        </w:rPr>
        <w:t>capacitors</w:t>
      </w:r>
      <w:r>
        <w:rPr>
          <w:spacing w:val="-15"/>
          <w:sz w:val="24"/>
        </w:rPr>
        <w:t> </w:t>
      </w:r>
      <w:r>
        <w:rPr>
          <w:sz w:val="24"/>
        </w:rPr>
        <w:t>conditions at intervals of operation is achieved through a control panel. This gives indications either</w:t>
      </w:r>
      <w:r>
        <w:rPr>
          <w:spacing w:val="-15"/>
          <w:sz w:val="24"/>
        </w:rPr>
        <w:t> </w:t>
      </w:r>
      <w:r>
        <w:rPr>
          <w:sz w:val="24"/>
        </w:rPr>
        <w:t>through</w:t>
      </w:r>
      <w:r>
        <w:rPr>
          <w:spacing w:val="-15"/>
          <w:sz w:val="24"/>
        </w:rPr>
        <w:t> </w:t>
      </w:r>
      <w:r>
        <w:rPr>
          <w:sz w:val="24"/>
        </w:rPr>
        <w:t>a</w:t>
      </w:r>
      <w:r>
        <w:rPr>
          <w:spacing w:val="-15"/>
          <w:sz w:val="24"/>
        </w:rPr>
        <w:t> </w:t>
      </w:r>
      <w:r>
        <w:rPr>
          <w:sz w:val="24"/>
        </w:rPr>
        <w:t>lightered</w:t>
      </w:r>
      <w:r>
        <w:rPr>
          <w:spacing w:val="-15"/>
          <w:sz w:val="24"/>
        </w:rPr>
        <w:t> </w:t>
      </w:r>
      <w:r>
        <w:rPr>
          <w:sz w:val="24"/>
        </w:rPr>
        <w:t>signal</w:t>
      </w:r>
      <w:r>
        <w:rPr>
          <w:spacing w:val="-15"/>
          <w:sz w:val="24"/>
        </w:rPr>
        <w:t> </w:t>
      </w:r>
      <w:r>
        <w:rPr>
          <w:sz w:val="24"/>
        </w:rPr>
        <w:t>or</w:t>
      </w:r>
      <w:r>
        <w:rPr>
          <w:spacing w:val="-15"/>
          <w:sz w:val="24"/>
        </w:rPr>
        <w:t> </w:t>
      </w:r>
      <w:r>
        <w:rPr>
          <w:sz w:val="24"/>
        </w:rPr>
        <w:t>indicator.</w:t>
      </w:r>
      <w:r>
        <w:rPr>
          <w:spacing w:val="-15"/>
          <w:sz w:val="24"/>
        </w:rPr>
        <w:t> </w:t>
      </w:r>
      <w:r>
        <w:rPr>
          <w:sz w:val="24"/>
        </w:rPr>
        <w:t>The</w:t>
      </w:r>
      <w:r>
        <w:rPr>
          <w:spacing w:val="-15"/>
          <w:sz w:val="24"/>
        </w:rPr>
        <w:t> </w:t>
      </w:r>
      <w:r>
        <w:rPr>
          <w:sz w:val="24"/>
        </w:rPr>
        <w:t>following</w:t>
      </w:r>
      <w:r>
        <w:rPr>
          <w:spacing w:val="-15"/>
          <w:sz w:val="24"/>
        </w:rPr>
        <w:t> </w:t>
      </w:r>
      <w:r>
        <w:rPr>
          <w:sz w:val="24"/>
        </w:rPr>
        <w:t>parameters</w:t>
      </w:r>
      <w:r>
        <w:rPr>
          <w:spacing w:val="-15"/>
          <w:sz w:val="24"/>
        </w:rPr>
        <w:t> </w:t>
      </w:r>
      <w:r>
        <w:rPr>
          <w:sz w:val="24"/>
        </w:rPr>
        <w:t>are</w:t>
      </w:r>
      <w:r>
        <w:rPr>
          <w:spacing w:val="-15"/>
          <w:sz w:val="24"/>
        </w:rPr>
        <w:t> </w:t>
      </w:r>
      <w:r>
        <w:rPr>
          <w:sz w:val="24"/>
        </w:rPr>
        <w:t>monitored on the control panel: furnace temperature, voltage and current value of the furnace, power consumption, switch buttons for capacitor OFF and ON, pressure gauges for</w:t>
      </w:r>
    </w:p>
    <w:p>
      <w:pPr>
        <w:spacing w:after="0" w:line="480" w:lineRule="auto"/>
        <w:jc w:val="both"/>
        <w:rPr>
          <w:sz w:val="24"/>
        </w:rPr>
        <w:sectPr>
          <w:pgSz w:w="11910" w:h="16850"/>
          <w:pgMar w:header="0" w:footer="1014" w:top="1320" w:bottom="1200" w:left="1680" w:right="920"/>
        </w:sectPr>
      </w:pPr>
    </w:p>
    <w:p>
      <w:pPr>
        <w:pStyle w:val="BodyText"/>
        <w:spacing w:line="480" w:lineRule="auto" w:before="62"/>
        <w:ind w:left="734" w:right="489"/>
        <w:jc w:val="both"/>
      </w:pPr>
      <w:r>
        <w:rPr/>
        <w:t>water, Lining current leakage and inductor current leakage. Also the high voltage switch for OFF and ON with the transformer over-load are controlled through the panel.</w:t>
      </w:r>
      <w:r>
        <w:rPr>
          <w:spacing w:val="-3"/>
        </w:rPr>
        <w:t> </w:t>
      </w:r>
      <w:r>
        <w:rPr/>
        <w:t>The</w:t>
      </w:r>
      <w:r>
        <w:rPr>
          <w:spacing w:val="-4"/>
        </w:rPr>
        <w:t> </w:t>
      </w:r>
      <w:r>
        <w:rPr/>
        <w:t>relay</w:t>
      </w:r>
      <w:r>
        <w:rPr>
          <w:spacing w:val="-8"/>
        </w:rPr>
        <w:t> </w:t>
      </w:r>
      <w:r>
        <w:rPr/>
        <w:t>for</w:t>
      </w:r>
      <w:r>
        <w:rPr>
          <w:spacing w:val="-5"/>
        </w:rPr>
        <w:t> </w:t>
      </w:r>
      <w:r>
        <w:rPr/>
        <w:t>these</w:t>
      </w:r>
      <w:r>
        <w:rPr>
          <w:spacing w:val="-2"/>
        </w:rPr>
        <w:t> </w:t>
      </w:r>
      <w:r>
        <w:rPr/>
        <w:t>parameters</w:t>
      </w:r>
      <w:r>
        <w:rPr>
          <w:spacing w:val="-3"/>
        </w:rPr>
        <w:t> </w:t>
      </w:r>
      <w:r>
        <w:rPr/>
        <w:t>is</w:t>
      </w:r>
      <w:r>
        <w:rPr>
          <w:spacing w:val="-3"/>
        </w:rPr>
        <w:t> </w:t>
      </w:r>
      <w:r>
        <w:rPr/>
        <w:t>achieved</w:t>
      </w:r>
      <w:r>
        <w:rPr>
          <w:spacing w:val="-3"/>
        </w:rPr>
        <w:t> </w:t>
      </w:r>
      <w:r>
        <w:rPr/>
        <w:t>through</w:t>
      </w:r>
      <w:r>
        <w:rPr>
          <w:spacing w:val="-3"/>
        </w:rPr>
        <w:t> </w:t>
      </w:r>
      <w:r>
        <w:rPr/>
        <w:t>the</w:t>
      </w:r>
      <w:r>
        <w:rPr>
          <w:spacing w:val="-3"/>
        </w:rPr>
        <w:t> </w:t>
      </w:r>
      <w:r>
        <w:rPr/>
        <w:t>installation</w:t>
      </w:r>
      <w:r>
        <w:rPr>
          <w:spacing w:val="-3"/>
        </w:rPr>
        <w:t> </w:t>
      </w:r>
      <w:r>
        <w:rPr/>
        <w:t>for</w:t>
      </w:r>
      <w:r>
        <w:rPr>
          <w:spacing w:val="-3"/>
        </w:rPr>
        <w:t> </w:t>
      </w:r>
      <w:r>
        <w:rPr/>
        <w:t>sensors within the furnace.</w:t>
      </w:r>
    </w:p>
    <w:p>
      <w:pPr>
        <w:pStyle w:val="BodyText"/>
        <w:spacing w:before="200"/>
        <w:ind w:left="667"/>
        <w:jc w:val="both"/>
      </w:pPr>
      <w:r>
        <w:rPr/>
        <w:t>Other</w:t>
      </w:r>
      <w:r>
        <w:rPr>
          <w:spacing w:val="-3"/>
        </w:rPr>
        <w:t> </w:t>
      </w:r>
      <w:r>
        <w:rPr/>
        <w:t>important</w:t>
      </w:r>
      <w:r>
        <w:rPr>
          <w:spacing w:val="-1"/>
        </w:rPr>
        <w:t> </w:t>
      </w:r>
      <w:r>
        <w:rPr/>
        <w:t>component</w:t>
      </w:r>
      <w:r>
        <w:rPr>
          <w:spacing w:val="-1"/>
        </w:rPr>
        <w:t> </w:t>
      </w:r>
      <w:r>
        <w:rPr/>
        <w:t>materials</w:t>
      </w:r>
      <w:r>
        <w:rPr>
          <w:spacing w:val="-1"/>
        </w:rPr>
        <w:t> </w:t>
      </w:r>
      <w:r>
        <w:rPr/>
        <w:t>are</w:t>
      </w:r>
      <w:r>
        <w:rPr>
          <w:spacing w:val="-2"/>
        </w:rPr>
        <w:t> </w:t>
      </w:r>
      <w:r>
        <w:rPr/>
        <w:t>as </w:t>
      </w:r>
      <w:r>
        <w:rPr>
          <w:spacing w:val="-2"/>
        </w:rPr>
        <w:t>follows.</w:t>
      </w:r>
    </w:p>
    <w:p>
      <w:pPr>
        <w:pStyle w:val="BodyText"/>
        <w:spacing w:before="160"/>
      </w:pPr>
    </w:p>
    <w:p>
      <w:pPr>
        <w:pStyle w:val="ListParagraph"/>
        <w:numPr>
          <w:ilvl w:val="1"/>
          <w:numId w:val="16"/>
        </w:numPr>
        <w:tabs>
          <w:tab w:pos="1387" w:val="left" w:leader="none"/>
        </w:tabs>
        <w:spacing w:line="240" w:lineRule="auto" w:before="1" w:after="0"/>
        <w:ind w:left="1387" w:right="0" w:hanging="360"/>
        <w:jc w:val="left"/>
        <w:rPr>
          <w:sz w:val="24"/>
        </w:rPr>
      </w:pPr>
      <w:r>
        <w:rPr>
          <w:sz w:val="24"/>
        </w:rPr>
        <w:t>Stainless</w:t>
      </w:r>
      <w:r>
        <w:rPr>
          <w:spacing w:val="-1"/>
          <w:sz w:val="24"/>
        </w:rPr>
        <w:t> </w:t>
      </w:r>
      <w:r>
        <w:rPr>
          <w:sz w:val="24"/>
        </w:rPr>
        <w:t>plate: which is used to house</w:t>
      </w:r>
      <w:r>
        <w:rPr>
          <w:spacing w:val="-1"/>
          <w:sz w:val="24"/>
        </w:rPr>
        <w:t> </w:t>
      </w:r>
      <w:r>
        <w:rPr>
          <w:sz w:val="24"/>
        </w:rPr>
        <w:t>the tesla induction </w:t>
      </w:r>
      <w:r>
        <w:rPr>
          <w:spacing w:val="-4"/>
          <w:sz w:val="24"/>
        </w:rPr>
        <w:t>coil</w:t>
      </w:r>
    </w:p>
    <w:p>
      <w:pPr>
        <w:pStyle w:val="BodyText"/>
      </w:pPr>
    </w:p>
    <w:p>
      <w:pPr>
        <w:pStyle w:val="ListParagraph"/>
        <w:numPr>
          <w:ilvl w:val="1"/>
          <w:numId w:val="16"/>
        </w:numPr>
        <w:tabs>
          <w:tab w:pos="1385" w:val="left" w:leader="none"/>
        </w:tabs>
        <w:spacing w:line="240" w:lineRule="auto" w:before="0" w:after="0"/>
        <w:ind w:left="1385" w:right="0" w:hanging="358"/>
        <w:jc w:val="left"/>
        <w:rPr>
          <w:sz w:val="24"/>
        </w:rPr>
      </w:pPr>
      <w:r>
        <w:rPr>
          <w:sz w:val="24"/>
        </w:rPr>
        <w:t>Mild</w:t>
      </w:r>
      <w:r>
        <w:rPr>
          <w:spacing w:val="-1"/>
          <w:sz w:val="24"/>
        </w:rPr>
        <w:t> </w:t>
      </w:r>
      <w:r>
        <w:rPr>
          <w:sz w:val="24"/>
        </w:rPr>
        <w:t>steel</w:t>
      </w:r>
      <w:r>
        <w:rPr>
          <w:spacing w:val="-1"/>
          <w:sz w:val="24"/>
        </w:rPr>
        <w:t> </w:t>
      </w:r>
      <w:r>
        <w:rPr>
          <w:spacing w:val="-2"/>
          <w:sz w:val="24"/>
        </w:rPr>
        <w:t>sheet</w:t>
      </w:r>
    </w:p>
    <w:p>
      <w:pPr>
        <w:pStyle w:val="BodyText"/>
      </w:pPr>
    </w:p>
    <w:p>
      <w:pPr>
        <w:pStyle w:val="ListParagraph"/>
        <w:numPr>
          <w:ilvl w:val="1"/>
          <w:numId w:val="16"/>
        </w:numPr>
        <w:tabs>
          <w:tab w:pos="1385" w:val="left" w:leader="none"/>
        </w:tabs>
        <w:spacing w:line="240" w:lineRule="auto" w:before="0" w:after="0"/>
        <w:ind w:left="1385" w:right="0" w:hanging="358"/>
        <w:jc w:val="left"/>
        <w:rPr>
          <w:sz w:val="24"/>
        </w:rPr>
      </w:pPr>
      <w:r>
        <w:rPr>
          <w:sz w:val="24"/>
        </w:rPr>
        <w:t>rubber</w:t>
      </w:r>
      <w:r>
        <w:rPr>
          <w:spacing w:val="-2"/>
          <w:sz w:val="24"/>
        </w:rPr>
        <w:t> </w:t>
      </w:r>
      <w:r>
        <w:rPr>
          <w:spacing w:val="-4"/>
          <w:sz w:val="24"/>
        </w:rPr>
        <w:t>hose</w:t>
      </w:r>
    </w:p>
    <w:p>
      <w:pPr>
        <w:pStyle w:val="BodyText"/>
      </w:pPr>
    </w:p>
    <w:p>
      <w:pPr>
        <w:pStyle w:val="ListParagraph"/>
        <w:numPr>
          <w:ilvl w:val="1"/>
          <w:numId w:val="16"/>
        </w:numPr>
        <w:tabs>
          <w:tab w:pos="1386" w:val="left" w:leader="none"/>
        </w:tabs>
        <w:spacing w:line="240" w:lineRule="auto" w:before="0" w:after="0"/>
        <w:ind w:left="1386" w:right="0" w:hanging="359"/>
        <w:jc w:val="left"/>
        <w:rPr>
          <w:sz w:val="24"/>
        </w:rPr>
      </w:pPr>
      <w:r>
        <w:rPr>
          <w:sz w:val="24"/>
        </w:rPr>
        <w:t>Flexible</w:t>
      </w:r>
      <w:r>
        <w:rPr>
          <w:spacing w:val="-3"/>
          <w:sz w:val="24"/>
        </w:rPr>
        <w:t> </w:t>
      </w:r>
      <w:r>
        <w:rPr>
          <w:sz w:val="24"/>
        </w:rPr>
        <w:t>copper</w:t>
      </w:r>
      <w:r>
        <w:rPr>
          <w:spacing w:val="-1"/>
          <w:sz w:val="24"/>
        </w:rPr>
        <w:t> </w:t>
      </w:r>
      <w:r>
        <w:rPr>
          <w:spacing w:val="-4"/>
          <w:sz w:val="24"/>
        </w:rPr>
        <w:t>cable</w:t>
      </w:r>
    </w:p>
    <w:p>
      <w:pPr>
        <w:pStyle w:val="BodyText"/>
      </w:pPr>
    </w:p>
    <w:p>
      <w:pPr>
        <w:pStyle w:val="ListParagraph"/>
        <w:numPr>
          <w:ilvl w:val="1"/>
          <w:numId w:val="16"/>
        </w:numPr>
        <w:tabs>
          <w:tab w:pos="1387" w:val="left" w:leader="none"/>
        </w:tabs>
        <w:spacing w:line="240" w:lineRule="auto" w:before="0" w:after="0"/>
        <w:ind w:left="1387" w:right="0" w:hanging="360"/>
        <w:jc w:val="left"/>
        <w:rPr>
          <w:sz w:val="24"/>
        </w:rPr>
      </w:pPr>
      <w:r>
        <w:rPr>
          <w:sz w:val="24"/>
        </w:rPr>
        <w:t>round</w:t>
      </w:r>
      <w:r>
        <w:rPr>
          <w:spacing w:val="-2"/>
          <w:sz w:val="24"/>
        </w:rPr>
        <w:t> </w:t>
      </w:r>
      <w:r>
        <w:rPr>
          <w:sz w:val="24"/>
        </w:rPr>
        <w:t>head</w:t>
      </w:r>
      <w:r>
        <w:rPr>
          <w:spacing w:val="-1"/>
          <w:sz w:val="24"/>
        </w:rPr>
        <w:t> </w:t>
      </w:r>
      <w:r>
        <w:rPr>
          <w:spacing w:val="-4"/>
          <w:sz w:val="24"/>
        </w:rPr>
        <w:t>screw</w:t>
      </w:r>
    </w:p>
    <w:p>
      <w:pPr>
        <w:pStyle w:val="BodyText"/>
      </w:pPr>
    </w:p>
    <w:p>
      <w:pPr>
        <w:pStyle w:val="ListParagraph"/>
        <w:numPr>
          <w:ilvl w:val="1"/>
          <w:numId w:val="16"/>
        </w:numPr>
        <w:tabs>
          <w:tab w:pos="1386" w:val="left" w:leader="none"/>
        </w:tabs>
        <w:spacing w:line="240" w:lineRule="auto" w:before="1" w:after="0"/>
        <w:ind w:left="1386" w:right="0" w:hanging="359"/>
        <w:jc w:val="left"/>
        <w:rPr>
          <w:sz w:val="24"/>
        </w:rPr>
      </w:pPr>
      <w:r>
        <w:rPr>
          <w:sz w:val="24"/>
        </w:rPr>
        <w:t>roller</w:t>
      </w:r>
      <w:r>
        <w:rPr>
          <w:spacing w:val="-3"/>
          <w:sz w:val="24"/>
        </w:rPr>
        <w:t> </w:t>
      </w:r>
      <w:r>
        <w:rPr>
          <w:spacing w:val="-2"/>
          <w:sz w:val="24"/>
        </w:rPr>
        <w:t>bearings</w:t>
      </w:r>
    </w:p>
    <w:p>
      <w:pPr>
        <w:pStyle w:val="ListParagraph"/>
        <w:numPr>
          <w:ilvl w:val="1"/>
          <w:numId w:val="16"/>
        </w:numPr>
        <w:tabs>
          <w:tab w:pos="1385" w:val="left" w:leader="none"/>
        </w:tabs>
        <w:spacing w:line="240" w:lineRule="auto" w:before="276" w:after="0"/>
        <w:ind w:left="1385" w:right="0" w:hanging="358"/>
        <w:jc w:val="left"/>
        <w:rPr>
          <w:sz w:val="24"/>
        </w:rPr>
      </w:pPr>
      <w:r>
        <w:rPr>
          <w:sz w:val="24"/>
        </w:rPr>
        <w:t>shaft</w:t>
      </w:r>
      <w:r>
        <w:rPr>
          <w:spacing w:val="-3"/>
          <w:sz w:val="24"/>
        </w:rPr>
        <w:t> </w:t>
      </w:r>
      <w:r>
        <w:rPr>
          <w:sz w:val="24"/>
        </w:rPr>
        <w:t>made</w:t>
      </w:r>
      <w:r>
        <w:rPr>
          <w:spacing w:val="-2"/>
          <w:sz w:val="24"/>
        </w:rPr>
        <w:t> </w:t>
      </w:r>
      <w:r>
        <w:rPr>
          <w:sz w:val="24"/>
        </w:rPr>
        <w:t>from</w:t>
      </w:r>
      <w:r>
        <w:rPr>
          <w:spacing w:val="-1"/>
          <w:sz w:val="24"/>
        </w:rPr>
        <w:t> </w:t>
      </w:r>
      <w:r>
        <w:rPr>
          <w:sz w:val="24"/>
        </w:rPr>
        <w:t>commercial</w:t>
      </w:r>
      <w:r>
        <w:rPr>
          <w:spacing w:val="1"/>
          <w:sz w:val="24"/>
        </w:rPr>
        <w:t> </w:t>
      </w:r>
      <w:r>
        <w:rPr>
          <w:spacing w:val="-2"/>
          <w:sz w:val="24"/>
        </w:rPr>
        <w:t>steel</w:t>
      </w:r>
    </w:p>
    <w:p>
      <w:pPr>
        <w:pStyle w:val="BodyText"/>
      </w:pPr>
    </w:p>
    <w:p>
      <w:pPr>
        <w:pStyle w:val="ListParagraph"/>
        <w:numPr>
          <w:ilvl w:val="1"/>
          <w:numId w:val="16"/>
        </w:numPr>
        <w:tabs>
          <w:tab w:pos="1748" w:val="left" w:leader="none"/>
        </w:tabs>
        <w:spacing w:line="240" w:lineRule="auto" w:before="0" w:after="0"/>
        <w:ind w:left="1748" w:right="0" w:hanging="721"/>
        <w:jc w:val="left"/>
        <w:rPr>
          <w:sz w:val="24"/>
        </w:rPr>
      </w:pPr>
      <w:r>
        <w:rPr>
          <w:sz w:val="24"/>
        </w:rPr>
        <w:t>gear</w:t>
      </w:r>
      <w:r>
        <w:rPr>
          <w:spacing w:val="-3"/>
          <w:sz w:val="24"/>
        </w:rPr>
        <w:t> </w:t>
      </w:r>
      <w:r>
        <w:rPr>
          <w:sz w:val="24"/>
        </w:rPr>
        <w:t>and</w:t>
      </w:r>
      <w:r>
        <w:rPr>
          <w:spacing w:val="-2"/>
          <w:sz w:val="24"/>
        </w:rPr>
        <w:t> pinion</w:t>
      </w:r>
    </w:p>
    <w:p>
      <w:pPr>
        <w:pStyle w:val="BodyText"/>
      </w:pPr>
    </w:p>
    <w:p>
      <w:pPr>
        <w:pStyle w:val="ListParagraph"/>
        <w:numPr>
          <w:ilvl w:val="1"/>
          <w:numId w:val="16"/>
        </w:numPr>
        <w:tabs>
          <w:tab w:pos="1385" w:val="left" w:leader="none"/>
        </w:tabs>
        <w:spacing w:line="240" w:lineRule="auto" w:before="0" w:after="0"/>
        <w:ind w:left="1385" w:right="0" w:hanging="358"/>
        <w:jc w:val="left"/>
        <w:rPr>
          <w:sz w:val="24"/>
        </w:rPr>
      </w:pPr>
      <w:r>
        <w:rPr>
          <w:sz w:val="24"/>
        </w:rPr>
        <w:t>water</w:t>
      </w:r>
      <w:r>
        <w:rPr>
          <w:spacing w:val="-4"/>
          <w:sz w:val="24"/>
        </w:rPr>
        <w:t> pump</w:t>
      </w:r>
    </w:p>
    <w:p>
      <w:pPr>
        <w:pStyle w:val="BodyText"/>
        <w:spacing w:before="2"/>
      </w:pPr>
    </w:p>
    <w:p>
      <w:pPr>
        <w:pStyle w:val="ListParagraph"/>
        <w:numPr>
          <w:ilvl w:val="1"/>
          <w:numId w:val="16"/>
        </w:numPr>
        <w:tabs>
          <w:tab w:pos="1447" w:val="left" w:leader="none"/>
        </w:tabs>
        <w:spacing w:line="240" w:lineRule="auto" w:before="0" w:after="0"/>
        <w:ind w:left="1447" w:right="0" w:hanging="420"/>
        <w:jc w:val="left"/>
        <w:rPr>
          <w:sz w:val="24"/>
        </w:rPr>
      </w:pPr>
      <w:r>
        <w:rPr>
          <w:spacing w:val="-2"/>
          <w:sz w:val="24"/>
        </w:rPr>
        <w:t>tyres</w:t>
      </w:r>
    </w:p>
    <w:p>
      <w:pPr>
        <w:pStyle w:val="BodyText"/>
      </w:pPr>
    </w:p>
    <w:p>
      <w:pPr>
        <w:pStyle w:val="BodyText"/>
        <w:spacing w:before="5"/>
      </w:pPr>
    </w:p>
    <w:p>
      <w:pPr>
        <w:pStyle w:val="Heading2"/>
        <w:numPr>
          <w:ilvl w:val="1"/>
          <w:numId w:val="12"/>
        </w:numPr>
        <w:tabs>
          <w:tab w:pos="786" w:val="left" w:leader="none"/>
        </w:tabs>
        <w:spacing w:line="240" w:lineRule="auto" w:before="0" w:after="0"/>
        <w:ind w:left="786" w:right="0" w:hanging="479"/>
        <w:jc w:val="left"/>
      </w:pPr>
      <w:r>
        <w:rPr/>
        <w:t>Fabrication</w:t>
      </w:r>
      <w:r>
        <w:rPr>
          <w:spacing w:val="-3"/>
        </w:rPr>
        <w:t> </w:t>
      </w:r>
      <w:r>
        <w:rPr/>
        <w:t>of</w:t>
      </w:r>
      <w:r>
        <w:rPr>
          <w:spacing w:val="-2"/>
        </w:rPr>
        <w:t> </w:t>
      </w:r>
      <w:r>
        <w:rPr/>
        <w:t>Induction</w:t>
      </w:r>
      <w:r>
        <w:rPr>
          <w:spacing w:val="-2"/>
        </w:rPr>
        <w:t> Furnace</w:t>
      </w:r>
    </w:p>
    <w:p>
      <w:pPr>
        <w:pStyle w:val="BodyText"/>
        <w:rPr>
          <w:b/>
        </w:rPr>
      </w:pPr>
    </w:p>
    <w:p>
      <w:pPr>
        <w:pStyle w:val="BodyText"/>
        <w:spacing w:line="480" w:lineRule="auto"/>
        <w:ind w:left="307"/>
      </w:pPr>
      <w:r>
        <w:rPr/>
        <w:t>The</w:t>
      </w:r>
      <w:r>
        <w:rPr>
          <w:spacing w:val="40"/>
        </w:rPr>
        <w:t> </w:t>
      </w:r>
      <w:r>
        <w:rPr/>
        <w:t>design</w:t>
      </w:r>
      <w:r>
        <w:rPr>
          <w:spacing w:val="40"/>
        </w:rPr>
        <w:t> </w:t>
      </w:r>
      <w:r>
        <w:rPr/>
        <w:t>and</w:t>
      </w:r>
      <w:r>
        <w:rPr>
          <w:spacing w:val="40"/>
        </w:rPr>
        <w:t> </w:t>
      </w:r>
      <w:r>
        <w:rPr/>
        <w:t>fabrication</w:t>
      </w:r>
      <w:r>
        <w:rPr>
          <w:spacing w:val="40"/>
        </w:rPr>
        <w:t> </w:t>
      </w:r>
      <w:r>
        <w:rPr/>
        <w:t>of</w:t>
      </w:r>
      <w:r>
        <w:rPr>
          <w:spacing w:val="40"/>
        </w:rPr>
        <w:t> </w:t>
      </w:r>
      <w:r>
        <w:rPr/>
        <w:t>his</w:t>
      </w:r>
      <w:r>
        <w:rPr>
          <w:spacing w:val="40"/>
        </w:rPr>
        <w:t> </w:t>
      </w:r>
      <w:r>
        <w:rPr/>
        <w:t>furnace</w:t>
      </w:r>
      <w:r>
        <w:rPr>
          <w:spacing w:val="40"/>
        </w:rPr>
        <w:t> </w:t>
      </w:r>
      <w:r>
        <w:rPr/>
        <w:t>comprises</w:t>
      </w:r>
      <w:r>
        <w:rPr>
          <w:spacing w:val="40"/>
        </w:rPr>
        <w:t> </w:t>
      </w:r>
      <w:r>
        <w:rPr/>
        <w:t>of</w:t>
      </w:r>
      <w:r>
        <w:rPr>
          <w:spacing w:val="40"/>
        </w:rPr>
        <w:t> </w:t>
      </w:r>
      <w:r>
        <w:rPr/>
        <w:t>three</w:t>
      </w:r>
      <w:r>
        <w:rPr>
          <w:spacing w:val="40"/>
        </w:rPr>
        <w:t> </w:t>
      </w:r>
      <w:r>
        <w:rPr/>
        <w:t>units</w:t>
      </w:r>
      <w:r>
        <w:rPr>
          <w:spacing w:val="40"/>
        </w:rPr>
        <w:t> </w:t>
      </w:r>
      <w:r>
        <w:rPr/>
        <w:t>under</w:t>
      </w:r>
      <w:r>
        <w:rPr>
          <w:spacing w:val="40"/>
        </w:rPr>
        <w:t> </w:t>
      </w:r>
      <w:r>
        <w:rPr/>
        <w:t>which</w:t>
      </w:r>
      <w:r>
        <w:rPr>
          <w:spacing w:val="40"/>
        </w:rPr>
        <w:t> </w:t>
      </w:r>
      <w:r>
        <w:rPr/>
        <w:t>the fabrication carried out under various stages. The three (3) units are:</w:t>
      </w:r>
    </w:p>
    <w:p>
      <w:pPr>
        <w:pStyle w:val="ListParagraph"/>
        <w:numPr>
          <w:ilvl w:val="0"/>
          <w:numId w:val="17"/>
        </w:numPr>
        <w:tabs>
          <w:tab w:pos="1027" w:val="left" w:leader="none"/>
        </w:tabs>
        <w:spacing w:line="240" w:lineRule="auto" w:before="162" w:after="0"/>
        <w:ind w:left="1027" w:right="0" w:hanging="360"/>
        <w:jc w:val="left"/>
        <w:rPr>
          <w:sz w:val="24"/>
        </w:rPr>
      </w:pPr>
      <w:r>
        <w:rPr>
          <w:sz w:val="24"/>
        </w:rPr>
        <w:t>Transformer</w:t>
      </w:r>
      <w:r>
        <w:rPr>
          <w:spacing w:val="-2"/>
          <w:sz w:val="24"/>
        </w:rPr>
        <w:t> </w:t>
      </w:r>
      <w:r>
        <w:rPr>
          <w:sz w:val="24"/>
        </w:rPr>
        <w:t>(power</w:t>
      </w:r>
      <w:r>
        <w:rPr>
          <w:spacing w:val="-2"/>
          <w:sz w:val="24"/>
        </w:rPr>
        <w:t> </w:t>
      </w:r>
      <w:r>
        <w:rPr>
          <w:sz w:val="24"/>
        </w:rPr>
        <w:t>control</w:t>
      </w:r>
      <w:r>
        <w:rPr>
          <w:spacing w:val="-1"/>
          <w:sz w:val="24"/>
        </w:rPr>
        <w:t> </w:t>
      </w:r>
      <w:r>
        <w:rPr>
          <w:spacing w:val="-2"/>
          <w:sz w:val="24"/>
        </w:rPr>
        <w:t>unit)</w:t>
      </w:r>
    </w:p>
    <w:p>
      <w:pPr>
        <w:pStyle w:val="BodyText"/>
      </w:pPr>
    </w:p>
    <w:p>
      <w:pPr>
        <w:pStyle w:val="ListParagraph"/>
        <w:numPr>
          <w:ilvl w:val="0"/>
          <w:numId w:val="17"/>
        </w:numPr>
        <w:tabs>
          <w:tab w:pos="1027" w:val="left" w:leader="none"/>
        </w:tabs>
        <w:spacing w:line="240" w:lineRule="auto" w:before="0" w:after="0"/>
        <w:ind w:left="1027" w:right="0" w:hanging="360"/>
        <w:jc w:val="left"/>
        <w:rPr>
          <w:sz w:val="24"/>
        </w:rPr>
      </w:pPr>
      <w:r>
        <w:rPr>
          <w:sz w:val="24"/>
        </w:rPr>
        <w:t>Cooling</w:t>
      </w:r>
      <w:r>
        <w:rPr>
          <w:spacing w:val="-3"/>
          <w:sz w:val="24"/>
        </w:rPr>
        <w:t> </w:t>
      </w:r>
      <w:r>
        <w:rPr>
          <w:spacing w:val="-2"/>
          <w:sz w:val="24"/>
        </w:rPr>
        <w:t>system</w:t>
      </w:r>
    </w:p>
    <w:p>
      <w:pPr>
        <w:pStyle w:val="BodyText"/>
      </w:pPr>
    </w:p>
    <w:p>
      <w:pPr>
        <w:pStyle w:val="ListParagraph"/>
        <w:numPr>
          <w:ilvl w:val="0"/>
          <w:numId w:val="17"/>
        </w:numPr>
        <w:tabs>
          <w:tab w:pos="1027" w:val="left" w:leader="none"/>
        </w:tabs>
        <w:spacing w:line="240" w:lineRule="auto" w:before="0" w:after="0"/>
        <w:ind w:left="1027" w:right="0" w:hanging="360"/>
        <w:jc w:val="left"/>
        <w:rPr>
          <w:sz w:val="24"/>
        </w:rPr>
      </w:pPr>
      <w:r>
        <w:rPr>
          <w:sz w:val="24"/>
        </w:rPr>
        <w:t>The</w:t>
      </w:r>
      <w:r>
        <w:rPr>
          <w:spacing w:val="-2"/>
          <w:sz w:val="24"/>
        </w:rPr>
        <w:t> </w:t>
      </w:r>
      <w:r>
        <w:rPr>
          <w:sz w:val="24"/>
        </w:rPr>
        <w:t>induction </w:t>
      </w:r>
      <w:r>
        <w:rPr>
          <w:spacing w:val="-4"/>
          <w:sz w:val="24"/>
        </w:rPr>
        <w:t>unit</w:t>
      </w:r>
    </w:p>
    <w:p>
      <w:pPr>
        <w:pStyle w:val="BodyText"/>
      </w:pPr>
    </w:p>
    <w:p>
      <w:pPr>
        <w:pStyle w:val="BodyText"/>
        <w:ind w:left="1027"/>
      </w:pPr>
      <w:r>
        <w:rPr/>
        <w:t>The</w:t>
      </w:r>
      <w:r>
        <w:rPr>
          <w:spacing w:val="-3"/>
        </w:rPr>
        <w:t> </w:t>
      </w:r>
      <w:r>
        <w:rPr/>
        <w:t>various </w:t>
      </w:r>
      <w:r>
        <w:rPr>
          <w:spacing w:val="-2"/>
        </w:rPr>
        <w:t>constructions</w:t>
      </w:r>
    </w:p>
    <w:p>
      <w:pPr>
        <w:pStyle w:val="ListParagraph"/>
        <w:numPr>
          <w:ilvl w:val="1"/>
          <w:numId w:val="17"/>
        </w:numPr>
        <w:tabs>
          <w:tab w:pos="1748" w:val="left" w:leader="none"/>
        </w:tabs>
        <w:spacing w:line="240" w:lineRule="auto" w:before="274" w:after="0"/>
        <w:ind w:left="1748" w:right="0" w:hanging="721"/>
        <w:jc w:val="left"/>
        <w:rPr>
          <w:sz w:val="24"/>
        </w:rPr>
      </w:pPr>
      <w:r>
        <w:rPr>
          <w:sz w:val="24"/>
        </w:rPr>
        <w:t>Induction</w:t>
      </w:r>
      <w:r>
        <w:rPr>
          <w:spacing w:val="-4"/>
          <w:sz w:val="24"/>
        </w:rPr>
        <w:t> </w:t>
      </w:r>
      <w:r>
        <w:rPr>
          <w:sz w:val="24"/>
        </w:rPr>
        <w:t>coil</w:t>
      </w:r>
      <w:r>
        <w:rPr>
          <w:spacing w:val="-2"/>
          <w:sz w:val="24"/>
        </w:rPr>
        <w:t> housing</w:t>
      </w:r>
    </w:p>
    <w:p>
      <w:pPr>
        <w:pStyle w:val="ListParagraph"/>
        <w:numPr>
          <w:ilvl w:val="1"/>
          <w:numId w:val="17"/>
        </w:numPr>
        <w:tabs>
          <w:tab w:pos="1748" w:val="left" w:leader="none"/>
        </w:tabs>
        <w:spacing w:line="240" w:lineRule="auto" w:before="276" w:after="0"/>
        <w:ind w:left="1748" w:right="0" w:hanging="721"/>
        <w:jc w:val="left"/>
        <w:rPr>
          <w:sz w:val="24"/>
        </w:rPr>
      </w:pPr>
      <w:r>
        <w:rPr>
          <w:sz w:val="24"/>
        </w:rPr>
        <w:t>Steel</w:t>
      </w:r>
      <w:r>
        <w:rPr>
          <w:spacing w:val="-1"/>
          <w:sz w:val="24"/>
        </w:rPr>
        <w:t> </w:t>
      </w:r>
      <w:r>
        <w:rPr>
          <w:sz w:val="24"/>
        </w:rPr>
        <w:t>casting</w:t>
      </w:r>
      <w:r>
        <w:rPr>
          <w:spacing w:val="-2"/>
          <w:sz w:val="24"/>
        </w:rPr>
        <w:t> </w:t>
      </w:r>
      <w:r>
        <w:rPr>
          <w:sz w:val="24"/>
        </w:rPr>
        <w:t>for</w:t>
      </w:r>
      <w:r>
        <w:rPr>
          <w:spacing w:val="-2"/>
          <w:sz w:val="24"/>
        </w:rPr>
        <w:t> </w:t>
      </w:r>
      <w:r>
        <w:rPr>
          <w:sz w:val="24"/>
        </w:rPr>
        <w:t>the</w:t>
      </w:r>
      <w:r>
        <w:rPr>
          <w:spacing w:val="-1"/>
          <w:sz w:val="24"/>
        </w:rPr>
        <w:t> </w:t>
      </w:r>
      <w:r>
        <w:rPr>
          <w:sz w:val="24"/>
        </w:rPr>
        <w:t>induction </w:t>
      </w:r>
      <w:r>
        <w:rPr>
          <w:spacing w:val="-4"/>
          <w:sz w:val="24"/>
        </w:rPr>
        <w:t>unit</w:t>
      </w:r>
    </w:p>
    <w:p>
      <w:pPr>
        <w:spacing w:after="0" w:line="240" w:lineRule="auto"/>
        <w:jc w:val="left"/>
        <w:rPr>
          <w:sz w:val="24"/>
        </w:rPr>
        <w:sectPr>
          <w:pgSz w:w="11910" w:h="16850"/>
          <w:pgMar w:header="0" w:footer="1014" w:top="1340" w:bottom="1200" w:left="1680" w:right="920"/>
        </w:sectPr>
      </w:pPr>
    </w:p>
    <w:p>
      <w:pPr>
        <w:pStyle w:val="ListParagraph"/>
        <w:numPr>
          <w:ilvl w:val="1"/>
          <w:numId w:val="17"/>
        </w:numPr>
        <w:tabs>
          <w:tab w:pos="1748" w:val="left" w:leader="none"/>
        </w:tabs>
        <w:spacing w:line="240" w:lineRule="auto" w:before="62" w:after="0"/>
        <w:ind w:left="1748" w:right="0" w:hanging="721"/>
        <w:jc w:val="left"/>
        <w:rPr>
          <w:sz w:val="24"/>
        </w:rPr>
      </w:pPr>
      <w:r>
        <w:rPr>
          <w:sz w:val="24"/>
        </w:rPr>
        <w:t>Furnace</w:t>
      </w:r>
      <w:r>
        <w:rPr>
          <w:spacing w:val="-4"/>
          <w:sz w:val="24"/>
        </w:rPr>
        <w:t> </w:t>
      </w:r>
      <w:r>
        <w:rPr>
          <w:spacing w:val="-2"/>
          <w:sz w:val="24"/>
        </w:rPr>
        <w:t>stand</w:t>
      </w:r>
    </w:p>
    <w:p>
      <w:pPr>
        <w:pStyle w:val="BodyText"/>
      </w:pPr>
    </w:p>
    <w:p>
      <w:pPr>
        <w:pStyle w:val="ListParagraph"/>
        <w:numPr>
          <w:ilvl w:val="1"/>
          <w:numId w:val="17"/>
        </w:numPr>
        <w:tabs>
          <w:tab w:pos="1748" w:val="left" w:leader="none"/>
        </w:tabs>
        <w:spacing w:line="240" w:lineRule="auto" w:before="0" w:after="0"/>
        <w:ind w:left="1748" w:right="0" w:hanging="721"/>
        <w:jc w:val="left"/>
        <w:rPr>
          <w:sz w:val="24"/>
        </w:rPr>
      </w:pPr>
      <w:r>
        <w:rPr>
          <w:sz w:val="24"/>
        </w:rPr>
        <w:t>Fabrication</w:t>
      </w:r>
      <w:r>
        <w:rPr>
          <w:spacing w:val="-3"/>
          <w:sz w:val="24"/>
        </w:rPr>
        <w:t> </w:t>
      </w:r>
      <w:r>
        <w:rPr>
          <w:sz w:val="24"/>
        </w:rPr>
        <w:t>of</w:t>
      </w:r>
      <w:r>
        <w:rPr>
          <w:spacing w:val="-1"/>
          <w:sz w:val="24"/>
        </w:rPr>
        <w:t> </w:t>
      </w:r>
      <w:r>
        <w:rPr>
          <w:sz w:val="24"/>
        </w:rPr>
        <w:t>a</w:t>
      </w:r>
      <w:r>
        <w:rPr>
          <w:spacing w:val="-2"/>
          <w:sz w:val="24"/>
        </w:rPr>
        <w:t> </w:t>
      </w:r>
      <w:r>
        <w:rPr>
          <w:sz w:val="24"/>
        </w:rPr>
        <w:t>water</w:t>
      </w:r>
      <w:r>
        <w:rPr>
          <w:spacing w:val="-2"/>
          <w:sz w:val="24"/>
        </w:rPr>
        <w:t> </w:t>
      </w:r>
      <w:r>
        <w:rPr>
          <w:sz w:val="24"/>
        </w:rPr>
        <w:t>tank</w:t>
      </w:r>
      <w:r>
        <w:rPr>
          <w:spacing w:val="-1"/>
          <w:sz w:val="24"/>
        </w:rPr>
        <w:t> </w:t>
      </w:r>
      <w:r>
        <w:rPr>
          <w:sz w:val="24"/>
        </w:rPr>
        <w:t>using</w:t>
      </w:r>
      <w:r>
        <w:rPr>
          <w:spacing w:val="-3"/>
          <w:sz w:val="24"/>
        </w:rPr>
        <w:t> </w:t>
      </w:r>
      <w:r>
        <w:rPr>
          <w:sz w:val="24"/>
        </w:rPr>
        <w:t>brass</w:t>
      </w:r>
      <w:r>
        <w:rPr>
          <w:spacing w:val="-1"/>
          <w:sz w:val="24"/>
        </w:rPr>
        <w:t> </w:t>
      </w:r>
      <w:r>
        <w:rPr>
          <w:sz w:val="24"/>
        </w:rPr>
        <w:t>testing</w:t>
      </w:r>
      <w:r>
        <w:rPr>
          <w:spacing w:val="-3"/>
          <w:sz w:val="24"/>
        </w:rPr>
        <w:t> </w:t>
      </w:r>
      <w:r>
        <w:rPr>
          <w:sz w:val="24"/>
        </w:rPr>
        <w:t>to</w:t>
      </w:r>
      <w:r>
        <w:rPr>
          <w:spacing w:val="1"/>
          <w:sz w:val="24"/>
        </w:rPr>
        <w:t> </w:t>
      </w:r>
      <w:r>
        <w:rPr>
          <w:sz w:val="24"/>
        </w:rPr>
        <w:t>avoid </w:t>
      </w:r>
      <w:r>
        <w:rPr>
          <w:spacing w:val="-2"/>
          <w:sz w:val="24"/>
        </w:rPr>
        <w:t>leakage</w:t>
      </w:r>
    </w:p>
    <w:p>
      <w:pPr>
        <w:pStyle w:val="BodyText"/>
      </w:pPr>
    </w:p>
    <w:p>
      <w:pPr>
        <w:pStyle w:val="ListParagraph"/>
        <w:numPr>
          <w:ilvl w:val="1"/>
          <w:numId w:val="17"/>
        </w:numPr>
        <w:tabs>
          <w:tab w:pos="1748" w:val="left" w:leader="none"/>
        </w:tabs>
        <w:spacing w:line="240" w:lineRule="auto" w:before="1" w:after="0"/>
        <w:ind w:left="1748" w:right="0" w:hanging="721"/>
        <w:jc w:val="left"/>
        <w:rPr>
          <w:sz w:val="24"/>
        </w:rPr>
      </w:pPr>
      <w:r>
        <w:rPr>
          <w:sz w:val="24"/>
        </w:rPr>
        <w:t>Steel</w:t>
      </w:r>
      <w:r>
        <w:rPr>
          <w:spacing w:val="-2"/>
          <w:sz w:val="24"/>
        </w:rPr>
        <w:t> </w:t>
      </w:r>
      <w:r>
        <w:rPr>
          <w:sz w:val="24"/>
        </w:rPr>
        <w:t>casing</w:t>
      </w:r>
      <w:r>
        <w:rPr>
          <w:spacing w:val="-1"/>
          <w:sz w:val="24"/>
        </w:rPr>
        <w:t> </w:t>
      </w:r>
      <w:r>
        <w:rPr>
          <w:sz w:val="24"/>
        </w:rPr>
        <w:t>for</w:t>
      </w:r>
      <w:r>
        <w:rPr>
          <w:spacing w:val="-1"/>
          <w:sz w:val="24"/>
        </w:rPr>
        <w:t> </w:t>
      </w:r>
      <w:r>
        <w:rPr>
          <w:sz w:val="24"/>
        </w:rPr>
        <w:t>transformer</w:t>
      </w:r>
      <w:r>
        <w:rPr>
          <w:spacing w:val="-4"/>
          <w:sz w:val="24"/>
        </w:rPr>
        <w:t> </w:t>
      </w:r>
      <w:r>
        <w:rPr>
          <w:sz w:val="24"/>
        </w:rPr>
        <w:t>and</w:t>
      </w:r>
      <w:r>
        <w:rPr>
          <w:spacing w:val="-1"/>
          <w:sz w:val="24"/>
        </w:rPr>
        <w:t> </w:t>
      </w:r>
      <w:r>
        <w:rPr>
          <w:sz w:val="24"/>
        </w:rPr>
        <w:t>other</w:t>
      </w:r>
      <w:r>
        <w:rPr>
          <w:spacing w:val="-1"/>
          <w:sz w:val="24"/>
        </w:rPr>
        <w:t> </w:t>
      </w:r>
      <w:r>
        <w:rPr>
          <w:sz w:val="24"/>
        </w:rPr>
        <w:t>electrical</w:t>
      </w:r>
      <w:r>
        <w:rPr>
          <w:spacing w:val="-1"/>
          <w:sz w:val="24"/>
        </w:rPr>
        <w:t> </w:t>
      </w:r>
      <w:r>
        <w:rPr>
          <w:spacing w:val="-2"/>
          <w:sz w:val="24"/>
        </w:rPr>
        <w:t>components</w:t>
      </w:r>
    </w:p>
    <w:p>
      <w:pPr>
        <w:pStyle w:val="BodyText"/>
        <w:spacing w:before="2"/>
      </w:pPr>
    </w:p>
    <w:p>
      <w:pPr>
        <w:pStyle w:val="ListParagraph"/>
        <w:numPr>
          <w:ilvl w:val="1"/>
          <w:numId w:val="17"/>
        </w:numPr>
        <w:tabs>
          <w:tab w:pos="1748" w:val="left" w:leader="none"/>
        </w:tabs>
        <w:spacing w:line="240" w:lineRule="auto" w:before="0" w:after="0"/>
        <w:ind w:left="1748" w:right="0" w:hanging="721"/>
        <w:jc w:val="left"/>
        <w:rPr>
          <w:sz w:val="24"/>
        </w:rPr>
      </w:pPr>
      <w:r>
        <w:rPr>
          <w:sz w:val="24"/>
        </w:rPr>
        <w:t>Electrical</w:t>
      </w:r>
      <w:r>
        <w:rPr>
          <w:spacing w:val="-2"/>
          <w:sz w:val="24"/>
        </w:rPr>
        <w:t> </w:t>
      </w:r>
      <w:r>
        <w:rPr>
          <w:sz w:val="24"/>
        </w:rPr>
        <w:t>works</w:t>
      </w:r>
      <w:r>
        <w:rPr>
          <w:spacing w:val="-1"/>
          <w:sz w:val="24"/>
        </w:rPr>
        <w:t> </w:t>
      </w:r>
      <w:r>
        <w:rPr>
          <w:sz w:val="24"/>
        </w:rPr>
        <w:t>and</w:t>
      </w:r>
      <w:r>
        <w:rPr>
          <w:spacing w:val="-1"/>
          <w:sz w:val="24"/>
        </w:rPr>
        <w:t> </w:t>
      </w:r>
      <w:r>
        <w:rPr>
          <w:spacing w:val="-2"/>
          <w:sz w:val="24"/>
        </w:rPr>
        <w:t>installation</w:t>
      </w:r>
    </w:p>
    <w:p>
      <w:pPr>
        <w:pStyle w:val="BodyText"/>
      </w:pPr>
    </w:p>
    <w:p>
      <w:pPr>
        <w:pStyle w:val="BodyText"/>
        <w:spacing w:before="5"/>
      </w:pPr>
    </w:p>
    <w:p>
      <w:pPr>
        <w:pStyle w:val="Heading2"/>
        <w:numPr>
          <w:ilvl w:val="2"/>
          <w:numId w:val="12"/>
        </w:numPr>
        <w:tabs>
          <w:tab w:pos="1027" w:val="left" w:leader="none"/>
        </w:tabs>
        <w:spacing w:line="240" w:lineRule="auto" w:before="0" w:after="0"/>
        <w:ind w:left="1027" w:right="0" w:hanging="720"/>
        <w:jc w:val="left"/>
      </w:pPr>
      <w:r>
        <w:rPr/>
        <w:t>Induction</w:t>
      </w:r>
      <w:r>
        <w:rPr>
          <w:spacing w:val="-2"/>
        </w:rPr>
        <w:t> </w:t>
      </w:r>
      <w:r>
        <w:rPr/>
        <w:t>coil</w:t>
      </w:r>
      <w:r>
        <w:rPr>
          <w:spacing w:val="-2"/>
        </w:rPr>
        <w:t> housing</w:t>
      </w:r>
    </w:p>
    <w:p>
      <w:pPr>
        <w:pStyle w:val="BodyText"/>
        <w:rPr>
          <w:b/>
        </w:rPr>
      </w:pPr>
    </w:p>
    <w:p>
      <w:pPr>
        <w:pStyle w:val="BodyText"/>
        <w:spacing w:line="480" w:lineRule="auto"/>
        <w:ind w:left="307" w:right="483"/>
        <w:jc w:val="both"/>
      </w:pPr>
      <w:r>
        <w:rPr/>
        <w:t>The</w:t>
      </w:r>
      <w:r>
        <w:rPr>
          <w:spacing w:val="-12"/>
        </w:rPr>
        <w:t> </w:t>
      </w:r>
      <w:r>
        <w:rPr/>
        <w:t>induction</w:t>
      </w:r>
      <w:r>
        <w:rPr>
          <w:spacing w:val="-10"/>
        </w:rPr>
        <w:t> </w:t>
      </w:r>
      <w:r>
        <w:rPr/>
        <w:t>coil</w:t>
      </w:r>
      <w:r>
        <w:rPr>
          <w:spacing w:val="-10"/>
        </w:rPr>
        <w:t> </w:t>
      </w:r>
      <w:r>
        <w:rPr/>
        <w:t>was</w:t>
      </w:r>
      <w:r>
        <w:rPr>
          <w:spacing w:val="-10"/>
        </w:rPr>
        <w:t> </w:t>
      </w:r>
      <w:r>
        <w:rPr/>
        <w:t>housed</w:t>
      </w:r>
      <w:r>
        <w:rPr>
          <w:spacing w:val="-11"/>
        </w:rPr>
        <w:t> </w:t>
      </w:r>
      <w:r>
        <w:rPr/>
        <w:t>so</w:t>
      </w:r>
      <w:r>
        <w:rPr>
          <w:spacing w:val="-10"/>
        </w:rPr>
        <w:t> </w:t>
      </w:r>
      <w:r>
        <w:rPr/>
        <w:t>as</w:t>
      </w:r>
      <w:r>
        <w:rPr>
          <w:spacing w:val="-10"/>
        </w:rPr>
        <w:t> </w:t>
      </w:r>
      <w:r>
        <w:rPr/>
        <w:t>to</w:t>
      </w:r>
      <w:r>
        <w:rPr>
          <w:spacing w:val="-10"/>
        </w:rPr>
        <w:t> </w:t>
      </w:r>
      <w:r>
        <w:rPr/>
        <w:t>reduce</w:t>
      </w:r>
      <w:r>
        <w:rPr>
          <w:spacing w:val="-12"/>
        </w:rPr>
        <w:t> </w:t>
      </w:r>
      <w:r>
        <w:rPr/>
        <w:t>the</w:t>
      </w:r>
      <w:r>
        <w:rPr>
          <w:spacing w:val="-11"/>
        </w:rPr>
        <w:t> </w:t>
      </w:r>
      <w:r>
        <w:rPr/>
        <w:t>escape</w:t>
      </w:r>
      <w:r>
        <w:rPr>
          <w:spacing w:val="-12"/>
        </w:rPr>
        <w:t> </w:t>
      </w:r>
      <w:r>
        <w:rPr/>
        <w:t>of</w:t>
      </w:r>
      <w:r>
        <w:rPr>
          <w:spacing w:val="-9"/>
        </w:rPr>
        <w:t> </w:t>
      </w:r>
      <w:r>
        <w:rPr/>
        <w:t>excess</w:t>
      </w:r>
      <w:r>
        <w:rPr>
          <w:spacing w:val="-10"/>
        </w:rPr>
        <w:t> </w:t>
      </w:r>
      <w:r>
        <w:rPr/>
        <w:t>heat</w:t>
      </w:r>
      <w:r>
        <w:rPr>
          <w:spacing w:val="-10"/>
        </w:rPr>
        <w:t> </w:t>
      </w:r>
      <w:r>
        <w:rPr/>
        <w:t>to</w:t>
      </w:r>
      <w:r>
        <w:rPr>
          <w:spacing w:val="-10"/>
        </w:rPr>
        <w:t> </w:t>
      </w:r>
      <w:r>
        <w:rPr/>
        <w:t>the</w:t>
      </w:r>
      <w:r>
        <w:rPr>
          <w:spacing w:val="-12"/>
        </w:rPr>
        <w:t> </w:t>
      </w:r>
      <w:r>
        <w:rPr/>
        <w:t>atmosphere and</w:t>
      </w:r>
      <w:r>
        <w:rPr>
          <w:spacing w:val="-7"/>
        </w:rPr>
        <w:t> </w:t>
      </w:r>
      <w:r>
        <w:rPr/>
        <w:t>also</w:t>
      </w:r>
      <w:r>
        <w:rPr>
          <w:spacing w:val="-7"/>
        </w:rPr>
        <w:t> </w:t>
      </w:r>
      <w:r>
        <w:rPr/>
        <w:t>to</w:t>
      </w:r>
      <w:r>
        <w:rPr>
          <w:spacing w:val="-7"/>
        </w:rPr>
        <w:t> </w:t>
      </w:r>
      <w:r>
        <w:rPr/>
        <w:t>help</w:t>
      </w:r>
      <w:r>
        <w:rPr>
          <w:spacing w:val="-7"/>
        </w:rPr>
        <w:t> </w:t>
      </w:r>
      <w:r>
        <w:rPr/>
        <w:t>the</w:t>
      </w:r>
      <w:r>
        <w:rPr>
          <w:spacing w:val="-8"/>
        </w:rPr>
        <w:t> </w:t>
      </w:r>
      <w:r>
        <w:rPr/>
        <w:t>crucible</w:t>
      </w:r>
      <w:r>
        <w:rPr>
          <w:spacing w:val="-8"/>
        </w:rPr>
        <w:t> </w:t>
      </w:r>
      <w:r>
        <w:rPr/>
        <w:t>attain</w:t>
      </w:r>
      <w:r>
        <w:rPr>
          <w:spacing w:val="-7"/>
        </w:rPr>
        <w:t> </w:t>
      </w:r>
      <w:r>
        <w:rPr/>
        <w:t>and</w:t>
      </w:r>
      <w:r>
        <w:rPr>
          <w:spacing w:val="-7"/>
        </w:rPr>
        <w:t> </w:t>
      </w:r>
      <w:r>
        <w:rPr/>
        <w:t>maintain</w:t>
      </w:r>
      <w:r>
        <w:rPr>
          <w:spacing w:val="-7"/>
        </w:rPr>
        <w:t> </w:t>
      </w:r>
      <w:r>
        <w:rPr/>
        <w:t>its</w:t>
      </w:r>
      <w:r>
        <w:rPr>
          <w:spacing w:val="-7"/>
        </w:rPr>
        <w:t> </w:t>
      </w:r>
      <w:r>
        <w:rPr/>
        <w:t>maximum</w:t>
      </w:r>
      <w:r>
        <w:rPr>
          <w:spacing w:val="-7"/>
        </w:rPr>
        <w:t> </w:t>
      </w:r>
      <w:r>
        <w:rPr/>
        <w:t>heat</w:t>
      </w:r>
      <w:r>
        <w:rPr>
          <w:spacing w:val="-7"/>
        </w:rPr>
        <w:t> </w:t>
      </w:r>
      <w:r>
        <w:rPr/>
        <w:t>so</w:t>
      </w:r>
      <w:r>
        <w:rPr>
          <w:spacing w:val="-7"/>
        </w:rPr>
        <w:t> </w:t>
      </w:r>
      <w:r>
        <w:rPr/>
        <w:t>as</w:t>
      </w:r>
      <w:r>
        <w:rPr>
          <w:spacing w:val="-9"/>
        </w:rPr>
        <w:t> </w:t>
      </w:r>
      <w:r>
        <w:rPr/>
        <w:t>to</w:t>
      </w:r>
      <w:r>
        <w:rPr>
          <w:spacing w:val="-9"/>
        </w:rPr>
        <w:t> </w:t>
      </w:r>
      <w:r>
        <w:rPr/>
        <w:t>enable</w:t>
      </w:r>
      <w:r>
        <w:rPr>
          <w:spacing w:val="-8"/>
        </w:rPr>
        <w:t> </w:t>
      </w:r>
      <w:r>
        <w:rPr/>
        <w:t>the</w:t>
      </w:r>
      <w:r>
        <w:rPr>
          <w:spacing w:val="-8"/>
        </w:rPr>
        <w:t> </w:t>
      </w:r>
      <w:r>
        <w:rPr/>
        <w:t>fast melting of the aluminum scraps. The tesla coil is housed inside an aluminum plate surrounded with refectory materials.</w:t>
      </w:r>
      <w:r>
        <w:rPr>
          <w:spacing w:val="40"/>
        </w:rPr>
        <w:t> </w:t>
      </w:r>
      <w:r>
        <w:rPr/>
        <w:t>The refractory material is made with a white Portland cement.</w:t>
      </w:r>
    </w:p>
    <w:p>
      <w:pPr>
        <w:pStyle w:val="Heading2"/>
        <w:spacing w:before="166"/>
        <w:ind w:left="307" w:firstLine="0"/>
        <w:jc w:val="both"/>
      </w:pPr>
      <w:r>
        <w:rPr/>
        <w:t>Table</w:t>
      </w:r>
      <w:r>
        <w:rPr>
          <w:spacing w:val="-1"/>
        </w:rPr>
        <w:t> </w:t>
      </w:r>
      <w:r>
        <w:rPr/>
        <w:t>3.1:</w:t>
      </w:r>
      <w:r>
        <w:rPr>
          <w:spacing w:val="-2"/>
        </w:rPr>
        <w:t> </w:t>
      </w:r>
      <w:r>
        <w:rPr/>
        <w:t>Coil</w:t>
      </w:r>
      <w:r>
        <w:rPr>
          <w:spacing w:val="-1"/>
        </w:rPr>
        <w:t> </w:t>
      </w:r>
      <w:r>
        <w:rPr/>
        <w:t>Housing</w:t>
      </w:r>
      <w:r>
        <w:rPr>
          <w:spacing w:val="-2"/>
        </w:rPr>
        <w:t> Specification</w:t>
      </w:r>
    </w:p>
    <w:p>
      <w:pPr>
        <w:pStyle w:val="BodyText"/>
        <w:spacing w:before="1"/>
        <w:rPr>
          <w:b/>
          <w:sz w:val="14"/>
        </w:rPr>
      </w:pPr>
    </w:p>
    <w:tbl>
      <w:tblPr>
        <w:tblW w:w="0" w:type="auto"/>
        <w:jc w:val="left"/>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6"/>
        <w:gridCol w:w="4476"/>
        <w:gridCol w:w="3055"/>
      </w:tblGrid>
      <w:tr>
        <w:trPr>
          <w:trHeight w:val="572" w:hRule="atLeast"/>
        </w:trPr>
        <w:tc>
          <w:tcPr>
            <w:tcW w:w="986" w:type="dxa"/>
            <w:tcBorders>
              <w:top w:val="single" w:sz="18" w:space="0" w:color="000000"/>
              <w:bottom w:val="single" w:sz="18" w:space="0" w:color="000000"/>
            </w:tcBorders>
          </w:tcPr>
          <w:p>
            <w:pPr>
              <w:pStyle w:val="TableParagraph"/>
              <w:spacing w:line="274" w:lineRule="exact"/>
              <w:ind w:left="194"/>
              <w:jc w:val="center"/>
              <w:rPr>
                <w:b/>
                <w:sz w:val="24"/>
              </w:rPr>
            </w:pPr>
            <w:r>
              <w:rPr>
                <w:b/>
                <w:spacing w:val="-5"/>
                <w:sz w:val="24"/>
              </w:rPr>
              <w:t>S/N</w:t>
            </w:r>
          </w:p>
        </w:tc>
        <w:tc>
          <w:tcPr>
            <w:tcW w:w="4476" w:type="dxa"/>
            <w:tcBorders>
              <w:top w:val="single" w:sz="18" w:space="0" w:color="000000"/>
              <w:bottom w:val="single" w:sz="18" w:space="0" w:color="000000"/>
            </w:tcBorders>
          </w:tcPr>
          <w:p>
            <w:pPr>
              <w:pStyle w:val="TableParagraph"/>
              <w:spacing w:line="274" w:lineRule="exact"/>
              <w:ind w:left="2211"/>
              <w:rPr>
                <w:b/>
                <w:sz w:val="24"/>
              </w:rPr>
            </w:pPr>
            <w:r>
              <w:rPr>
                <w:b/>
                <w:spacing w:val="-2"/>
                <w:sz w:val="24"/>
              </w:rPr>
              <w:t>Component</w:t>
            </w:r>
          </w:p>
        </w:tc>
        <w:tc>
          <w:tcPr>
            <w:tcW w:w="3055" w:type="dxa"/>
            <w:tcBorders>
              <w:top w:val="single" w:sz="18" w:space="0" w:color="000000"/>
              <w:bottom w:val="single" w:sz="18" w:space="0" w:color="000000"/>
            </w:tcBorders>
          </w:tcPr>
          <w:p>
            <w:pPr>
              <w:pStyle w:val="TableParagraph"/>
              <w:spacing w:line="274" w:lineRule="exact"/>
              <w:ind w:left="1101"/>
              <w:rPr>
                <w:b/>
                <w:sz w:val="24"/>
              </w:rPr>
            </w:pPr>
            <w:r>
              <w:rPr>
                <w:b/>
                <w:sz w:val="24"/>
              </w:rPr>
              <w:t>Dimensions</w:t>
            </w:r>
            <w:r>
              <w:rPr>
                <w:b/>
                <w:spacing w:val="-3"/>
                <w:sz w:val="24"/>
              </w:rPr>
              <w:t> </w:t>
            </w:r>
            <w:r>
              <w:rPr>
                <w:b/>
                <w:spacing w:val="-4"/>
                <w:sz w:val="24"/>
              </w:rPr>
              <w:t>(mm)</w:t>
            </w:r>
          </w:p>
        </w:tc>
      </w:tr>
      <w:tr>
        <w:trPr>
          <w:trHeight w:val="423" w:hRule="atLeast"/>
        </w:trPr>
        <w:tc>
          <w:tcPr>
            <w:tcW w:w="986" w:type="dxa"/>
            <w:tcBorders>
              <w:top w:val="single" w:sz="18" w:space="0" w:color="000000"/>
            </w:tcBorders>
          </w:tcPr>
          <w:p>
            <w:pPr>
              <w:pStyle w:val="TableParagraph"/>
              <w:spacing w:line="269" w:lineRule="exact"/>
              <w:ind w:left="194" w:right="50"/>
              <w:jc w:val="center"/>
              <w:rPr>
                <w:sz w:val="24"/>
              </w:rPr>
            </w:pPr>
            <w:r>
              <w:rPr>
                <w:spacing w:val="-5"/>
                <w:sz w:val="24"/>
              </w:rPr>
              <w:t>1.</w:t>
            </w:r>
          </w:p>
        </w:tc>
        <w:tc>
          <w:tcPr>
            <w:tcW w:w="4476" w:type="dxa"/>
            <w:tcBorders>
              <w:top w:val="single" w:sz="18" w:space="0" w:color="000000"/>
            </w:tcBorders>
          </w:tcPr>
          <w:p>
            <w:pPr>
              <w:pStyle w:val="TableParagraph"/>
              <w:spacing w:line="269" w:lineRule="exact"/>
              <w:ind w:left="209"/>
              <w:rPr>
                <w:sz w:val="24"/>
              </w:rPr>
            </w:pPr>
            <w:r>
              <w:rPr>
                <w:sz w:val="24"/>
              </w:rPr>
              <w:t>Height</w:t>
            </w:r>
            <w:r>
              <w:rPr>
                <w:spacing w:val="-2"/>
                <w:sz w:val="24"/>
              </w:rPr>
              <w:t> </w:t>
            </w:r>
            <w:r>
              <w:rPr>
                <w:sz w:val="24"/>
              </w:rPr>
              <w:t>of</w:t>
            </w:r>
            <w:r>
              <w:rPr>
                <w:spacing w:val="-1"/>
                <w:sz w:val="24"/>
              </w:rPr>
              <w:t> </w:t>
            </w:r>
            <w:r>
              <w:rPr>
                <w:sz w:val="24"/>
              </w:rPr>
              <w:t>stainless</w:t>
            </w:r>
            <w:r>
              <w:rPr>
                <w:spacing w:val="-1"/>
                <w:sz w:val="24"/>
              </w:rPr>
              <w:t> </w:t>
            </w:r>
            <w:r>
              <w:rPr>
                <w:spacing w:val="-2"/>
                <w:sz w:val="24"/>
              </w:rPr>
              <w:t>plate</w:t>
            </w:r>
          </w:p>
        </w:tc>
        <w:tc>
          <w:tcPr>
            <w:tcW w:w="3055" w:type="dxa"/>
            <w:tcBorders>
              <w:top w:val="single" w:sz="18" w:space="0" w:color="000000"/>
            </w:tcBorders>
          </w:tcPr>
          <w:p>
            <w:pPr>
              <w:pStyle w:val="TableParagraph"/>
              <w:spacing w:line="269" w:lineRule="exact"/>
              <w:ind w:left="1065"/>
              <w:rPr>
                <w:sz w:val="24"/>
              </w:rPr>
            </w:pPr>
            <w:r>
              <w:rPr>
                <w:spacing w:val="-2"/>
                <w:sz w:val="24"/>
              </w:rPr>
              <w:t>145.2mm</w:t>
            </w:r>
          </w:p>
        </w:tc>
      </w:tr>
      <w:tr>
        <w:trPr>
          <w:trHeight w:val="572" w:hRule="atLeast"/>
        </w:trPr>
        <w:tc>
          <w:tcPr>
            <w:tcW w:w="986" w:type="dxa"/>
          </w:tcPr>
          <w:p>
            <w:pPr>
              <w:pStyle w:val="TableParagraph"/>
              <w:spacing w:before="143"/>
              <w:ind w:left="194" w:right="50"/>
              <w:jc w:val="center"/>
              <w:rPr>
                <w:sz w:val="24"/>
              </w:rPr>
            </w:pPr>
            <w:r>
              <w:rPr>
                <w:spacing w:val="-5"/>
                <w:sz w:val="24"/>
              </w:rPr>
              <w:t>2.</w:t>
            </w:r>
          </w:p>
        </w:tc>
        <w:tc>
          <w:tcPr>
            <w:tcW w:w="4476" w:type="dxa"/>
          </w:tcPr>
          <w:p>
            <w:pPr>
              <w:pStyle w:val="TableParagraph"/>
              <w:spacing w:before="143"/>
              <w:ind w:left="209"/>
              <w:rPr>
                <w:sz w:val="24"/>
              </w:rPr>
            </w:pPr>
            <w:r>
              <w:rPr>
                <w:sz w:val="24"/>
              </w:rPr>
              <w:t>Internal</w:t>
            </w:r>
            <w:r>
              <w:rPr>
                <w:spacing w:val="-5"/>
                <w:sz w:val="24"/>
              </w:rPr>
              <w:t> </w:t>
            </w:r>
            <w:r>
              <w:rPr>
                <w:spacing w:val="-2"/>
                <w:sz w:val="24"/>
              </w:rPr>
              <w:t>diameter</w:t>
            </w:r>
          </w:p>
        </w:tc>
        <w:tc>
          <w:tcPr>
            <w:tcW w:w="3055" w:type="dxa"/>
          </w:tcPr>
          <w:p>
            <w:pPr>
              <w:pStyle w:val="TableParagraph"/>
              <w:spacing w:before="143"/>
              <w:ind w:left="1065"/>
              <w:rPr>
                <w:sz w:val="24"/>
              </w:rPr>
            </w:pPr>
            <w:r>
              <w:rPr>
                <w:spacing w:val="-2"/>
                <w:sz w:val="24"/>
              </w:rPr>
              <w:t>133.1mmØ</w:t>
            </w:r>
          </w:p>
        </w:tc>
      </w:tr>
      <w:tr>
        <w:trPr>
          <w:trHeight w:val="571" w:hRule="atLeast"/>
        </w:trPr>
        <w:tc>
          <w:tcPr>
            <w:tcW w:w="986" w:type="dxa"/>
          </w:tcPr>
          <w:p>
            <w:pPr>
              <w:pStyle w:val="TableParagraph"/>
              <w:spacing w:before="142"/>
              <w:ind w:left="194" w:right="50"/>
              <w:jc w:val="center"/>
              <w:rPr>
                <w:sz w:val="24"/>
              </w:rPr>
            </w:pPr>
            <w:r>
              <w:rPr>
                <w:spacing w:val="-5"/>
                <w:sz w:val="24"/>
              </w:rPr>
              <w:t>3.</w:t>
            </w:r>
          </w:p>
        </w:tc>
        <w:tc>
          <w:tcPr>
            <w:tcW w:w="4476" w:type="dxa"/>
          </w:tcPr>
          <w:p>
            <w:pPr>
              <w:pStyle w:val="TableParagraph"/>
              <w:spacing w:before="142"/>
              <w:ind w:left="209"/>
              <w:rPr>
                <w:sz w:val="24"/>
              </w:rPr>
            </w:pPr>
            <w:r>
              <w:rPr>
                <w:sz w:val="24"/>
              </w:rPr>
              <w:t>Refractory</w:t>
            </w:r>
            <w:r>
              <w:rPr>
                <w:spacing w:val="-5"/>
                <w:sz w:val="24"/>
              </w:rPr>
              <w:t> </w:t>
            </w:r>
            <w:r>
              <w:rPr>
                <w:spacing w:val="-2"/>
                <w:sz w:val="24"/>
              </w:rPr>
              <w:t>thickness</w:t>
            </w:r>
          </w:p>
        </w:tc>
        <w:tc>
          <w:tcPr>
            <w:tcW w:w="3055" w:type="dxa"/>
          </w:tcPr>
          <w:p>
            <w:pPr>
              <w:pStyle w:val="TableParagraph"/>
              <w:spacing w:before="142"/>
              <w:ind w:left="1065"/>
              <w:rPr>
                <w:sz w:val="24"/>
              </w:rPr>
            </w:pPr>
            <w:r>
              <w:rPr>
                <w:spacing w:val="-2"/>
                <w:sz w:val="24"/>
              </w:rPr>
              <w:t>83.31mm</w:t>
            </w:r>
          </w:p>
        </w:tc>
      </w:tr>
      <w:tr>
        <w:trPr>
          <w:trHeight w:val="572" w:hRule="atLeast"/>
        </w:trPr>
        <w:tc>
          <w:tcPr>
            <w:tcW w:w="986" w:type="dxa"/>
          </w:tcPr>
          <w:p>
            <w:pPr>
              <w:pStyle w:val="TableParagraph"/>
              <w:spacing w:before="142"/>
              <w:ind w:left="194" w:right="50"/>
              <w:jc w:val="center"/>
              <w:rPr>
                <w:sz w:val="24"/>
              </w:rPr>
            </w:pPr>
            <w:r>
              <w:rPr>
                <w:spacing w:val="-5"/>
                <w:sz w:val="24"/>
              </w:rPr>
              <w:t>4.</w:t>
            </w:r>
          </w:p>
        </w:tc>
        <w:tc>
          <w:tcPr>
            <w:tcW w:w="4476" w:type="dxa"/>
          </w:tcPr>
          <w:p>
            <w:pPr>
              <w:pStyle w:val="TableParagraph"/>
              <w:spacing w:before="142"/>
              <w:ind w:left="209"/>
              <w:rPr>
                <w:sz w:val="24"/>
              </w:rPr>
            </w:pPr>
            <w:r>
              <w:rPr>
                <w:sz w:val="24"/>
              </w:rPr>
              <w:t>Diameter</w:t>
            </w:r>
            <w:r>
              <w:rPr>
                <w:spacing w:val="-3"/>
                <w:sz w:val="24"/>
              </w:rPr>
              <w:t> </w:t>
            </w:r>
            <w:r>
              <w:rPr>
                <w:sz w:val="24"/>
              </w:rPr>
              <w:t>of</w:t>
            </w:r>
            <w:r>
              <w:rPr>
                <w:spacing w:val="-1"/>
                <w:sz w:val="24"/>
              </w:rPr>
              <w:t> </w:t>
            </w:r>
            <w:r>
              <w:rPr>
                <w:spacing w:val="-4"/>
                <w:sz w:val="24"/>
              </w:rPr>
              <w:t>coil</w:t>
            </w:r>
          </w:p>
        </w:tc>
        <w:tc>
          <w:tcPr>
            <w:tcW w:w="3055" w:type="dxa"/>
          </w:tcPr>
          <w:p>
            <w:pPr>
              <w:pStyle w:val="TableParagraph"/>
              <w:spacing w:before="142"/>
              <w:ind w:left="1065"/>
              <w:rPr>
                <w:sz w:val="24"/>
              </w:rPr>
            </w:pPr>
            <w:r>
              <w:rPr>
                <w:spacing w:val="-4"/>
                <w:sz w:val="24"/>
              </w:rPr>
              <w:t>50mm</w:t>
            </w:r>
          </w:p>
        </w:tc>
      </w:tr>
      <w:tr>
        <w:trPr>
          <w:trHeight w:val="724" w:hRule="atLeast"/>
        </w:trPr>
        <w:tc>
          <w:tcPr>
            <w:tcW w:w="986" w:type="dxa"/>
            <w:tcBorders>
              <w:bottom w:val="single" w:sz="18" w:space="0" w:color="000000"/>
            </w:tcBorders>
          </w:tcPr>
          <w:p>
            <w:pPr>
              <w:pStyle w:val="TableParagraph"/>
              <w:spacing w:before="143"/>
              <w:ind w:left="194" w:right="50"/>
              <w:jc w:val="center"/>
              <w:rPr>
                <w:sz w:val="24"/>
              </w:rPr>
            </w:pPr>
            <w:r>
              <w:rPr>
                <w:spacing w:val="-5"/>
                <w:sz w:val="24"/>
              </w:rPr>
              <w:t>5.</w:t>
            </w:r>
          </w:p>
        </w:tc>
        <w:tc>
          <w:tcPr>
            <w:tcW w:w="4476" w:type="dxa"/>
            <w:tcBorders>
              <w:bottom w:val="single" w:sz="18" w:space="0" w:color="000000"/>
            </w:tcBorders>
          </w:tcPr>
          <w:p>
            <w:pPr>
              <w:pStyle w:val="TableParagraph"/>
              <w:spacing w:before="143"/>
              <w:ind w:left="209"/>
              <w:rPr>
                <w:sz w:val="24"/>
              </w:rPr>
            </w:pPr>
            <w:r>
              <w:rPr>
                <w:sz w:val="24"/>
              </w:rPr>
              <w:t>Internal</w:t>
            </w:r>
            <w:r>
              <w:rPr>
                <w:spacing w:val="-2"/>
                <w:sz w:val="24"/>
              </w:rPr>
              <w:t> </w:t>
            </w:r>
            <w:r>
              <w:rPr>
                <w:sz w:val="24"/>
              </w:rPr>
              <w:t>diameter</w:t>
            </w:r>
            <w:r>
              <w:rPr>
                <w:spacing w:val="-2"/>
                <w:sz w:val="24"/>
              </w:rPr>
              <w:t> </w:t>
            </w:r>
            <w:r>
              <w:rPr>
                <w:sz w:val="24"/>
              </w:rPr>
              <w:t>for</w:t>
            </w:r>
            <w:r>
              <w:rPr>
                <w:spacing w:val="-1"/>
                <w:sz w:val="24"/>
              </w:rPr>
              <w:t> </w:t>
            </w:r>
            <w:r>
              <w:rPr>
                <w:sz w:val="24"/>
              </w:rPr>
              <w:t>coil</w:t>
            </w:r>
            <w:r>
              <w:rPr>
                <w:spacing w:val="-2"/>
                <w:sz w:val="24"/>
              </w:rPr>
              <w:t> sitting</w:t>
            </w:r>
          </w:p>
        </w:tc>
        <w:tc>
          <w:tcPr>
            <w:tcW w:w="3055" w:type="dxa"/>
            <w:tcBorders>
              <w:bottom w:val="single" w:sz="18" w:space="0" w:color="000000"/>
            </w:tcBorders>
          </w:tcPr>
          <w:p>
            <w:pPr>
              <w:pStyle w:val="TableParagraph"/>
              <w:spacing w:before="143"/>
              <w:ind w:left="1065"/>
              <w:rPr>
                <w:sz w:val="24"/>
              </w:rPr>
            </w:pPr>
            <w:r>
              <w:rPr>
                <w:spacing w:val="-4"/>
                <w:sz w:val="24"/>
              </w:rPr>
              <w:t>52mm</w:t>
            </w:r>
          </w:p>
        </w:tc>
      </w:tr>
    </w:tbl>
    <w:p>
      <w:pPr>
        <w:pStyle w:val="BodyText"/>
        <w:rPr>
          <w:b/>
        </w:rPr>
      </w:pPr>
    </w:p>
    <w:p>
      <w:pPr>
        <w:pStyle w:val="BodyText"/>
        <w:rPr>
          <w:b/>
        </w:rPr>
      </w:pPr>
    </w:p>
    <w:p>
      <w:pPr>
        <w:pStyle w:val="BodyText"/>
        <w:rPr>
          <w:b/>
        </w:rPr>
      </w:pPr>
    </w:p>
    <w:p>
      <w:pPr>
        <w:pStyle w:val="Heading2"/>
        <w:numPr>
          <w:ilvl w:val="2"/>
          <w:numId w:val="12"/>
        </w:numPr>
        <w:tabs>
          <w:tab w:pos="1087" w:val="left" w:leader="none"/>
        </w:tabs>
        <w:spacing w:line="240" w:lineRule="auto" w:before="0" w:after="0"/>
        <w:ind w:left="1087" w:right="0" w:hanging="780"/>
        <w:jc w:val="left"/>
      </w:pPr>
      <w:r>
        <w:rPr/>
        <w:t>Steel casting</w:t>
      </w:r>
      <w:r>
        <w:rPr>
          <w:spacing w:val="-1"/>
        </w:rPr>
        <w:t> </w:t>
      </w:r>
      <w:r>
        <w:rPr/>
        <w:t>for</w:t>
      </w:r>
      <w:r>
        <w:rPr>
          <w:spacing w:val="-2"/>
        </w:rPr>
        <w:t> </w:t>
      </w:r>
      <w:r>
        <w:rPr/>
        <w:t>the</w:t>
      </w:r>
      <w:r>
        <w:rPr>
          <w:spacing w:val="-1"/>
        </w:rPr>
        <w:t> </w:t>
      </w:r>
      <w:r>
        <w:rPr/>
        <w:t>induction </w:t>
      </w:r>
      <w:r>
        <w:rPr>
          <w:spacing w:val="-4"/>
        </w:rPr>
        <w:t>unit</w:t>
      </w:r>
    </w:p>
    <w:p>
      <w:pPr>
        <w:pStyle w:val="BodyText"/>
        <w:rPr>
          <w:b/>
        </w:rPr>
      </w:pPr>
    </w:p>
    <w:p>
      <w:pPr>
        <w:pStyle w:val="BodyText"/>
        <w:spacing w:line="480" w:lineRule="auto"/>
        <w:ind w:left="307" w:right="490"/>
        <w:jc w:val="both"/>
      </w:pPr>
      <w:r>
        <w:rPr/>
        <w:t>The steel sheet selected is a mild steel of composition: 0.15% C. 0.45% Mn. 0.18%Si, 0.031% S. 0.001%P, 0.005% Al, .0008% Ni and 0.1867&amp; Fe. It was selected for the fabrication of the furnace casting because of its light weight, good strength, excellent formability,</w:t>
      </w:r>
      <w:r>
        <w:rPr>
          <w:spacing w:val="68"/>
          <w:w w:val="150"/>
        </w:rPr>
        <w:t> </w:t>
      </w:r>
      <w:r>
        <w:rPr/>
        <w:t>weld</w:t>
      </w:r>
      <w:r>
        <w:rPr>
          <w:spacing w:val="69"/>
          <w:w w:val="150"/>
        </w:rPr>
        <w:t> </w:t>
      </w:r>
      <w:r>
        <w:rPr/>
        <w:t>ability,</w:t>
      </w:r>
      <w:r>
        <w:rPr>
          <w:spacing w:val="72"/>
          <w:w w:val="150"/>
        </w:rPr>
        <w:t> </w:t>
      </w:r>
      <w:r>
        <w:rPr/>
        <w:t>availability,</w:t>
      </w:r>
      <w:r>
        <w:rPr>
          <w:spacing w:val="70"/>
          <w:w w:val="150"/>
        </w:rPr>
        <w:t> </w:t>
      </w:r>
      <w:r>
        <w:rPr/>
        <w:t>and</w:t>
      </w:r>
      <w:r>
        <w:rPr>
          <w:spacing w:val="68"/>
          <w:w w:val="150"/>
        </w:rPr>
        <w:t> </w:t>
      </w:r>
      <w:r>
        <w:rPr/>
        <w:t>low</w:t>
      </w:r>
      <w:r>
        <w:rPr>
          <w:spacing w:val="68"/>
          <w:w w:val="150"/>
        </w:rPr>
        <w:t> </w:t>
      </w:r>
      <w:r>
        <w:rPr/>
        <w:t>cost</w:t>
      </w:r>
      <w:r>
        <w:rPr>
          <w:spacing w:val="69"/>
          <w:w w:val="150"/>
        </w:rPr>
        <w:t> </w:t>
      </w:r>
      <w:r>
        <w:rPr/>
        <w:t>of</w:t>
      </w:r>
      <w:r>
        <w:rPr>
          <w:spacing w:val="68"/>
          <w:w w:val="150"/>
        </w:rPr>
        <w:t> </w:t>
      </w:r>
      <w:r>
        <w:rPr/>
        <w:t>purchase</w:t>
      </w:r>
      <w:r>
        <w:rPr>
          <w:spacing w:val="70"/>
          <w:w w:val="150"/>
        </w:rPr>
        <w:t> </w:t>
      </w:r>
      <w:r>
        <w:rPr/>
        <w:t>(Anaidhuno</w:t>
      </w:r>
      <w:r>
        <w:rPr>
          <w:spacing w:val="69"/>
          <w:w w:val="150"/>
        </w:rPr>
        <w:t> </w:t>
      </w:r>
      <w:r>
        <w:rPr>
          <w:spacing w:val="-10"/>
        </w:rPr>
        <w:t>&amp;</w:t>
      </w:r>
    </w:p>
    <w:p>
      <w:pPr>
        <w:spacing w:after="0" w:line="480" w:lineRule="auto"/>
        <w:jc w:val="both"/>
        <w:sectPr>
          <w:pgSz w:w="11910" w:h="16850"/>
          <w:pgMar w:header="0" w:footer="1014" w:top="1340" w:bottom="1200" w:left="1680" w:right="920"/>
        </w:sectPr>
      </w:pPr>
    </w:p>
    <w:p>
      <w:pPr>
        <w:pStyle w:val="BodyText"/>
        <w:spacing w:line="480" w:lineRule="auto" w:before="62"/>
        <w:ind w:left="307" w:right="491"/>
        <w:jc w:val="both"/>
      </w:pPr>
      <w:r>
        <w:rPr/>
        <w:t>Mgbenuna., 2015). The furnace casting houses all the components of the furnace including the crucible, the coil and lining.</w:t>
      </w:r>
    </w:p>
    <w:p>
      <w:pPr>
        <w:pStyle w:val="BodyText"/>
        <w:spacing w:before="10"/>
      </w:pPr>
    </w:p>
    <w:p>
      <w:pPr>
        <w:pStyle w:val="Heading2"/>
        <w:numPr>
          <w:ilvl w:val="2"/>
          <w:numId w:val="12"/>
        </w:numPr>
        <w:tabs>
          <w:tab w:pos="1026" w:val="left" w:leader="none"/>
        </w:tabs>
        <w:spacing w:line="240" w:lineRule="auto" w:before="0" w:after="0"/>
        <w:ind w:left="1026" w:right="0" w:hanging="719"/>
        <w:jc w:val="both"/>
      </w:pPr>
      <w:r>
        <w:rPr/>
        <w:t>Steel</w:t>
      </w:r>
      <w:r>
        <w:rPr>
          <w:spacing w:val="-2"/>
        </w:rPr>
        <w:t> </w:t>
      </w:r>
      <w:r>
        <w:rPr/>
        <w:t>for</w:t>
      </w:r>
      <w:r>
        <w:rPr>
          <w:spacing w:val="-1"/>
        </w:rPr>
        <w:t> </w:t>
      </w:r>
      <w:r>
        <w:rPr/>
        <w:t>transformer</w:t>
      </w:r>
      <w:r>
        <w:rPr>
          <w:spacing w:val="-2"/>
        </w:rPr>
        <w:t> </w:t>
      </w:r>
      <w:r>
        <w:rPr/>
        <w:t>and</w:t>
      </w:r>
      <w:r>
        <w:rPr>
          <w:spacing w:val="-1"/>
        </w:rPr>
        <w:t> </w:t>
      </w:r>
      <w:r>
        <w:rPr/>
        <w:t>cooling</w:t>
      </w:r>
      <w:r>
        <w:rPr>
          <w:spacing w:val="-3"/>
        </w:rPr>
        <w:t> </w:t>
      </w:r>
      <w:r>
        <w:rPr>
          <w:spacing w:val="-4"/>
        </w:rPr>
        <w:t>unit</w:t>
      </w:r>
    </w:p>
    <w:p>
      <w:pPr>
        <w:pStyle w:val="BodyText"/>
        <w:spacing w:line="480" w:lineRule="auto" w:before="274"/>
        <w:ind w:left="307" w:right="489"/>
        <w:jc w:val="both"/>
      </w:pPr>
      <w:r>
        <w:rPr/>
        <w:t>The</w:t>
      </w:r>
      <w:r>
        <w:rPr>
          <w:spacing w:val="-14"/>
        </w:rPr>
        <w:t> </w:t>
      </w:r>
      <w:r>
        <w:rPr/>
        <w:t>fabrication</w:t>
      </w:r>
      <w:r>
        <w:rPr>
          <w:spacing w:val="-13"/>
        </w:rPr>
        <w:t> </w:t>
      </w:r>
      <w:r>
        <w:rPr/>
        <w:t>was</w:t>
      </w:r>
      <w:r>
        <w:rPr>
          <w:spacing w:val="-13"/>
        </w:rPr>
        <w:t> </w:t>
      </w:r>
      <w:r>
        <w:rPr/>
        <w:t>done,</w:t>
      </w:r>
      <w:r>
        <w:rPr>
          <w:spacing w:val="-13"/>
        </w:rPr>
        <w:t> </w:t>
      </w:r>
      <w:r>
        <w:rPr/>
        <w:t>taking</w:t>
      </w:r>
      <w:r>
        <w:rPr>
          <w:spacing w:val="-15"/>
        </w:rPr>
        <w:t> </w:t>
      </w:r>
      <w:r>
        <w:rPr/>
        <w:t>into</w:t>
      </w:r>
      <w:r>
        <w:rPr>
          <w:spacing w:val="-13"/>
        </w:rPr>
        <w:t> </w:t>
      </w:r>
      <w:r>
        <w:rPr/>
        <w:t>consideration</w:t>
      </w:r>
      <w:r>
        <w:rPr>
          <w:spacing w:val="-13"/>
        </w:rPr>
        <w:t> </w:t>
      </w:r>
      <w:r>
        <w:rPr/>
        <w:t>that</w:t>
      </w:r>
      <w:r>
        <w:rPr>
          <w:spacing w:val="-13"/>
        </w:rPr>
        <w:t> </w:t>
      </w:r>
      <w:r>
        <w:rPr/>
        <w:t>the</w:t>
      </w:r>
      <w:r>
        <w:rPr>
          <w:spacing w:val="-14"/>
        </w:rPr>
        <w:t> </w:t>
      </w:r>
      <w:r>
        <w:rPr/>
        <w:t>control</w:t>
      </w:r>
      <w:r>
        <w:rPr>
          <w:spacing w:val="-13"/>
        </w:rPr>
        <w:t> </w:t>
      </w:r>
      <w:r>
        <w:rPr/>
        <w:t>box,</w:t>
      </w:r>
      <w:r>
        <w:rPr>
          <w:spacing w:val="-13"/>
        </w:rPr>
        <w:t> </w:t>
      </w:r>
      <w:r>
        <w:rPr/>
        <w:t>transformers</w:t>
      </w:r>
      <w:r>
        <w:rPr>
          <w:spacing w:val="-13"/>
        </w:rPr>
        <w:t> </w:t>
      </w:r>
      <w:r>
        <w:rPr/>
        <w:t>(for both control box and cooling system), water tank, water pump, cooling fans, control switches and all other electrical work are all packaged, and the power box should have holes for easy wiring. The body was made from a 1.5mm thick flat sheet of mild steel. The entire body of this unit were joined with the use of screws, and bots and nuts. This unit was sub divided into two unit, the transformer, and the water tank.</w:t>
      </w:r>
    </w:p>
    <w:p>
      <w:pPr>
        <w:pStyle w:val="BodyText"/>
        <w:spacing w:before="10"/>
      </w:pPr>
    </w:p>
    <w:p>
      <w:pPr>
        <w:pStyle w:val="Heading2"/>
        <w:numPr>
          <w:ilvl w:val="2"/>
          <w:numId w:val="12"/>
        </w:numPr>
        <w:tabs>
          <w:tab w:pos="1026" w:val="left" w:leader="none"/>
        </w:tabs>
        <w:spacing w:line="240" w:lineRule="auto" w:before="0" w:after="0"/>
        <w:ind w:left="1026" w:right="0" w:hanging="719"/>
        <w:jc w:val="both"/>
      </w:pPr>
      <w:r>
        <w:rPr/>
        <w:t>Furnace</w:t>
      </w:r>
      <w:r>
        <w:rPr>
          <w:spacing w:val="-6"/>
        </w:rPr>
        <w:t> </w:t>
      </w:r>
      <w:r>
        <w:rPr>
          <w:spacing w:val="-2"/>
        </w:rPr>
        <w:t>stand</w:t>
      </w:r>
    </w:p>
    <w:p>
      <w:pPr>
        <w:pStyle w:val="BodyText"/>
        <w:spacing w:line="480" w:lineRule="auto" w:before="274"/>
        <w:ind w:left="307" w:right="487"/>
        <w:jc w:val="both"/>
      </w:pPr>
      <w:r>
        <w:rPr/>
        <w:t>The furnace stand was done putting to consideration that the induction unit can be detached</w:t>
      </w:r>
      <w:r>
        <w:rPr>
          <w:spacing w:val="-8"/>
        </w:rPr>
        <w:t> </w:t>
      </w:r>
      <w:r>
        <w:rPr/>
        <w:t>from</w:t>
      </w:r>
      <w:r>
        <w:rPr>
          <w:spacing w:val="-9"/>
        </w:rPr>
        <w:t> </w:t>
      </w:r>
      <w:r>
        <w:rPr/>
        <w:t>it</w:t>
      </w:r>
      <w:r>
        <w:rPr>
          <w:spacing w:val="-8"/>
        </w:rPr>
        <w:t> </w:t>
      </w:r>
      <w:r>
        <w:rPr/>
        <w:t>without</w:t>
      </w:r>
      <w:r>
        <w:rPr>
          <w:spacing w:val="-12"/>
        </w:rPr>
        <w:t> </w:t>
      </w:r>
      <w:r>
        <w:rPr/>
        <w:t>any</w:t>
      </w:r>
      <w:r>
        <w:rPr>
          <w:spacing w:val="-12"/>
        </w:rPr>
        <w:t> </w:t>
      </w:r>
      <w:r>
        <w:rPr/>
        <w:t>form</w:t>
      </w:r>
      <w:r>
        <w:rPr>
          <w:spacing w:val="-9"/>
        </w:rPr>
        <w:t> </w:t>
      </w:r>
      <w:r>
        <w:rPr/>
        <w:t>of</w:t>
      </w:r>
      <w:r>
        <w:rPr>
          <w:spacing w:val="-9"/>
        </w:rPr>
        <w:t> </w:t>
      </w:r>
      <w:r>
        <w:rPr/>
        <w:t>difficulties,</w:t>
      </w:r>
      <w:r>
        <w:rPr>
          <w:spacing w:val="-8"/>
        </w:rPr>
        <w:t> </w:t>
      </w:r>
      <w:r>
        <w:rPr/>
        <w:t>rollers</w:t>
      </w:r>
      <w:r>
        <w:rPr>
          <w:spacing w:val="-9"/>
        </w:rPr>
        <w:t> </w:t>
      </w:r>
      <w:r>
        <w:rPr/>
        <w:t>were</w:t>
      </w:r>
      <w:r>
        <w:rPr>
          <w:spacing w:val="-10"/>
        </w:rPr>
        <w:t> </w:t>
      </w:r>
      <w:r>
        <w:rPr/>
        <w:t>also</w:t>
      </w:r>
      <w:r>
        <w:rPr>
          <w:spacing w:val="-8"/>
        </w:rPr>
        <w:t> </w:t>
      </w:r>
      <w:r>
        <w:rPr/>
        <w:t>attached</w:t>
      </w:r>
      <w:r>
        <w:rPr>
          <w:spacing w:val="-6"/>
        </w:rPr>
        <w:t> </w:t>
      </w:r>
      <w:r>
        <w:rPr/>
        <w:t>at</w:t>
      </w:r>
      <w:r>
        <w:rPr>
          <w:spacing w:val="-8"/>
        </w:rPr>
        <w:t> </w:t>
      </w:r>
      <w:r>
        <w:rPr/>
        <w:t>the</w:t>
      </w:r>
      <w:r>
        <w:rPr>
          <w:spacing w:val="-9"/>
        </w:rPr>
        <w:t> </w:t>
      </w:r>
      <w:r>
        <w:rPr/>
        <w:t>top</w:t>
      </w:r>
      <w:r>
        <w:rPr>
          <w:spacing w:val="-8"/>
        </w:rPr>
        <w:t> </w:t>
      </w:r>
      <w:r>
        <w:rPr/>
        <w:t>two sides</w:t>
      </w:r>
      <w:r>
        <w:rPr>
          <w:spacing w:val="-10"/>
        </w:rPr>
        <w:t> </w:t>
      </w:r>
      <w:r>
        <w:rPr/>
        <w:t>to</w:t>
      </w:r>
      <w:r>
        <w:rPr>
          <w:spacing w:val="-9"/>
        </w:rPr>
        <w:t> </w:t>
      </w:r>
      <w:r>
        <w:rPr/>
        <w:t>allow</w:t>
      </w:r>
      <w:r>
        <w:rPr>
          <w:spacing w:val="-10"/>
        </w:rPr>
        <w:t> </w:t>
      </w:r>
      <w:r>
        <w:rPr/>
        <w:t>proper</w:t>
      </w:r>
      <w:r>
        <w:rPr>
          <w:spacing w:val="-8"/>
        </w:rPr>
        <w:t> </w:t>
      </w:r>
      <w:r>
        <w:rPr/>
        <w:t>move</w:t>
      </w:r>
      <w:r>
        <w:rPr>
          <w:spacing w:val="-10"/>
        </w:rPr>
        <w:t> </w:t>
      </w:r>
      <w:r>
        <w:rPr/>
        <w:t>of</w:t>
      </w:r>
      <w:r>
        <w:rPr>
          <w:spacing w:val="-10"/>
        </w:rPr>
        <w:t> </w:t>
      </w:r>
      <w:r>
        <w:rPr/>
        <w:t>the</w:t>
      </w:r>
      <w:r>
        <w:rPr>
          <w:spacing w:val="-10"/>
        </w:rPr>
        <w:t> </w:t>
      </w:r>
      <w:r>
        <w:rPr/>
        <w:t>induction</w:t>
      </w:r>
      <w:r>
        <w:rPr>
          <w:spacing w:val="-10"/>
        </w:rPr>
        <w:t> </w:t>
      </w:r>
      <w:r>
        <w:rPr/>
        <w:t>unit</w:t>
      </w:r>
      <w:r>
        <w:rPr>
          <w:spacing w:val="-9"/>
        </w:rPr>
        <w:t> </w:t>
      </w:r>
      <w:r>
        <w:rPr/>
        <w:t>during</w:t>
      </w:r>
      <w:r>
        <w:rPr>
          <w:spacing w:val="-12"/>
        </w:rPr>
        <w:t> </w:t>
      </w:r>
      <w:r>
        <w:rPr/>
        <w:t>tilting.</w:t>
      </w:r>
      <w:r>
        <w:rPr>
          <w:spacing w:val="-10"/>
        </w:rPr>
        <w:t> </w:t>
      </w:r>
      <w:r>
        <w:rPr/>
        <w:t>The</w:t>
      </w:r>
      <w:r>
        <w:rPr>
          <w:spacing w:val="-11"/>
        </w:rPr>
        <w:t> </w:t>
      </w:r>
      <w:r>
        <w:rPr/>
        <w:t>materials</w:t>
      </w:r>
      <w:r>
        <w:rPr>
          <w:spacing w:val="-9"/>
        </w:rPr>
        <w:t> </w:t>
      </w:r>
      <w:r>
        <w:rPr/>
        <w:t>used</w:t>
      </w:r>
      <w:r>
        <w:rPr>
          <w:spacing w:val="-10"/>
        </w:rPr>
        <w:t> </w:t>
      </w:r>
      <w:r>
        <w:rPr/>
        <w:t>for</w:t>
      </w:r>
      <w:r>
        <w:rPr>
          <w:spacing w:val="-11"/>
        </w:rPr>
        <w:t> </w:t>
      </w:r>
      <w:r>
        <w:rPr/>
        <w:t>this is a 1 х 1 angle bar. The entire joints were joined with arc welding.</w:t>
      </w:r>
    </w:p>
    <w:p>
      <w:pPr>
        <w:pStyle w:val="BodyText"/>
        <w:spacing w:before="10"/>
      </w:pPr>
    </w:p>
    <w:p>
      <w:pPr>
        <w:pStyle w:val="Heading2"/>
        <w:numPr>
          <w:ilvl w:val="2"/>
          <w:numId w:val="12"/>
        </w:numPr>
        <w:tabs>
          <w:tab w:pos="1026" w:val="left" w:leader="none"/>
        </w:tabs>
        <w:spacing w:line="240" w:lineRule="auto" w:before="0" w:after="0"/>
        <w:ind w:left="1026" w:right="0" w:hanging="719"/>
        <w:jc w:val="both"/>
      </w:pPr>
      <w:r>
        <w:rPr/>
        <w:t>Electric</w:t>
      </w:r>
      <w:r>
        <w:rPr>
          <w:spacing w:val="-6"/>
        </w:rPr>
        <w:t> </w:t>
      </w:r>
      <w:r>
        <w:rPr>
          <w:spacing w:val="-2"/>
        </w:rPr>
        <w:t>installation</w:t>
      </w:r>
    </w:p>
    <w:p>
      <w:pPr>
        <w:pStyle w:val="BodyText"/>
        <w:rPr>
          <w:b/>
        </w:rPr>
      </w:pPr>
    </w:p>
    <w:p>
      <w:pPr>
        <w:pStyle w:val="BodyText"/>
        <w:spacing w:line="480" w:lineRule="auto"/>
        <w:ind w:left="307" w:right="487"/>
        <w:jc w:val="both"/>
      </w:pPr>
      <w:r>
        <w:rPr/>
        <w:t>The figure 3.1 below gives illustration of the performance of the electrical system from the main source to the transformer, from transformer to the cooling system and down to the induction unit.</w:t>
      </w:r>
      <w:r>
        <w:rPr>
          <w:spacing w:val="40"/>
        </w:rPr>
        <w:t> </w:t>
      </w:r>
      <w:r>
        <w:rPr/>
        <w:t>A very</w:t>
      </w:r>
      <w:r>
        <w:rPr>
          <w:spacing w:val="-2"/>
        </w:rPr>
        <w:t> </w:t>
      </w:r>
      <w:r>
        <w:rPr/>
        <w:t>good effort was made</w:t>
      </w:r>
      <w:r>
        <w:rPr>
          <w:spacing w:val="-1"/>
        </w:rPr>
        <w:t> </w:t>
      </w:r>
      <w:r>
        <w:rPr/>
        <w:t>to prevent every</w:t>
      </w:r>
      <w:r>
        <w:rPr>
          <w:spacing w:val="-4"/>
        </w:rPr>
        <w:t> </w:t>
      </w:r>
      <w:r>
        <w:rPr/>
        <w:t>form of electric shock thereby ensuring a proper insulation. the switching frequency achieved using electrical circuit in ZVS topology is 20kHZ (main power supply is 220V AC/50HZ).</w:t>
      </w:r>
    </w:p>
    <w:p>
      <w:pPr>
        <w:pStyle w:val="BodyText"/>
        <w:spacing w:before="8"/>
      </w:pPr>
    </w:p>
    <w:p>
      <w:pPr>
        <w:pStyle w:val="Heading2"/>
        <w:numPr>
          <w:ilvl w:val="1"/>
          <w:numId w:val="12"/>
        </w:numPr>
        <w:tabs>
          <w:tab w:pos="1027" w:val="left" w:leader="none"/>
        </w:tabs>
        <w:spacing w:line="240" w:lineRule="auto" w:before="0" w:after="0"/>
        <w:ind w:left="1027" w:right="0" w:hanging="720"/>
        <w:jc w:val="left"/>
      </w:pPr>
      <w:r>
        <w:rPr/>
        <w:t>Refractory</w:t>
      </w:r>
      <w:r>
        <w:rPr>
          <w:spacing w:val="-1"/>
        </w:rPr>
        <w:t> </w:t>
      </w:r>
      <w:r>
        <w:rPr/>
        <w:t>Lining</w:t>
      </w:r>
      <w:r>
        <w:rPr>
          <w:spacing w:val="-2"/>
        </w:rPr>
        <w:t> </w:t>
      </w:r>
      <w:r>
        <w:rPr/>
        <w:t>and</w:t>
      </w:r>
      <w:r>
        <w:rPr>
          <w:spacing w:val="-2"/>
        </w:rPr>
        <w:t> </w:t>
      </w:r>
      <w:r>
        <w:rPr/>
        <w:t>Operational</w:t>
      </w:r>
      <w:r>
        <w:rPr>
          <w:spacing w:val="-1"/>
        </w:rPr>
        <w:t> </w:t>
      </w:r>
      <w:r>
        <w:rPr>
          <w:spacing w:val="-2"/>
        </w:rPr>
        <w:t>Sequence</w:t>
      </w:r>
    </w:p>
    <w:p>
      <w:pPr>
        <w:pStyle w:val="BodyText"/>
        <w:rPr>
          <w:b/>
        </w:rPr>
      </w:pPr>
    </w:p>
    <w:p>
      <w:pPr>
        <w:pStyle w:val="BodyText"/>
        <w:spacing w:line="480" w:lineRule="auto"/>
        <w:ind w:left="307" w:right="496"/>
        <w:jc w:val="both"/>
      </w:pPr>
      <w:r>
        <w:rPr/>
        <w:t>The refractory lining of an induction furnace is a very essential part of the furnace. It forms</w:t>
      </w:r>
      <w:r>
        <w:rPr>
          <w:spacing w:val="23"/>
        </w:rPr>
        <w:t> </w:t>
      </w:r>
      <w:r>
        <w:rPr/>
        <w:t>the</w:t>
      </w:r>
      <w:r>
        <w:rPr>
          <w:spacing w:val="25"/>
        </w:rPr>
        <w:t> </w:t>
      </w:r>
      <w:r>
        <w:rPr/>
        <w:t>crucible</w:t>
      </w:r>
      <w:r>
        <w:rPr>
          <w:spacing w:val="27"/>
        </w:rPr>
        <w:t> </w:t>
      </w:r>
      <w:r>
        <w:rPr/>
        <w:t>and</w:t>
      </w:r>
      <w:r>
        <w:rPr>
          <w:spacing w:val="26"/>
        </w:rPr>
        <w:t> </w:t>
      </w:r>
      <w:r>
        <w:rPr/>
        <w:t>its</w:t>
      </w:r>
      <w:r>
        <w:rPr>
          <w:spacing w:val="25"/>
        </w:rPr>
        <w:t> </w:t>
      </w:r>
      <w:r>
        <w:rPr/>
        <w:t>deterioration</w:t>
      </w:r>
      <w:r>
        <w:rPr>
          <w:spacing w:val="26"/>
        </w:rPr>
        <w:t> </w:t>
      </w:r>
      <w:r>
        <w:rPr/>
        <w:t>will</w:t>
      </w:r>
      <w:r>
        <w:rPr>
          <w:spacing w:val="26"/>
        </w:rPr>
        <w:t> </w:t>
      </w:r>
      <w:r>
        <w:rPr/>
        <w:t>cause</w:t>
      </w:r>
      <w:r>
        <w:rPr>
          <w:spacing w:val="25"/>
        </w:rPr>
        <w:t> </w:t>
      </w:r>
      <w:r>
        <w:rPr/>
        <w:t>very</w:t>
      </w:r>
      <w:r>
        <w:rPr>
          <w:spacing w:val="22"/>
        </w:rPr>
        <w:t> </w:t>
      </w:r>
      <w:r>
        <w:rPr/>
        <w:t>severe</w:t>
      </w:r>
      <w:r>
        <w:rPr>
          <w:spacing w:val="24"/>
        </w:rPr>
        <w:t> </w:t>
      </w:r>
      <w:r>
        <w:rPr/>
        <w:t>damage</w:t>
      </w:r>
      <w:r>
        <w:rPr>
          <w:spacing w:val="27"/>
        </w:rPr>
        <w:t> </w:t>
      </w:r>
      <w:r>
        <w:rPr/>
        <w:t>to</w:t>
      </w:r>
      <w:r>
        <w:rPr>
          <w:spacing w:val="26"/>
        </w:rPr>
        <w:t> </w:t>
      </w:r>
      <w:r>
        <w:rPr/>
        <w:t>the</w:t>
      </w:r>
      <w:r>
        <w:rPr>
          <w:spacing w:val="25"/>
        </w:rPr>
        <w:t> </w:t>
      </w:r>
      <w:r>
        <w:rPr>
          <w:spacing w:val="-2"/>
        </w:rPr>
        <w:t>furnace.</w:t>
      </w:r>
    </w:p>
    <w:p>
      <w:pPr>
        <w:spacing w:after="0" w:line="480" w:lineRule="auto"/>
        <w:jc w:val="both"/>
        <w:sectPr>
          <w:pgSz w:w="11910" w:h="16850"/>
          <w:pgMar w:header="0" w:footer="1014" w:top="1340" w:bottom="1200" w:left="1680" w:right="920"/>
        </w:sectPr>
      </w:pPr>
    </w:p>
    <w:p>
      <w:pPr>
        <w:pStyle w:val="BodyText"/>
        <w:spacing w:line="480" w:lineRule="auto" w:before="62"/>
        <w:ind w:left="307" w:right="493"/>
        <w:jc w:val="both"/>
      </w:pPr>
      <w:r>
        <w:rPr/>
        <w:t>Therefore,</w:t>
      </w:r>
      <w:r>
        <w:rPr>
          <w:spacing w:val="-1"/>
        </w:rPr>
        <w:t> </w:t>
      </w:r>
      <w:r>
        <w:rPr/>
        <w:t>to</w:t>
      </w:r>
      <w:r>
        <w:rPr>
          <w:spacing w:val="-1"/>
        </w:rPr>
        <w:t> </w:t>
      </w:r>
      <w:r>
        <w:rPr/>
        <w:t>enhance</w:t>
      </w:r>
      <w:r>
        <w:rPr>
          <w:spacing w:val="-2"/>
        </w:rPr>
        <w:t> </w:t>
      </w:r>
      <w:r>
        <w:rPr/>
        <w:t>efficient</w:t>
      </w:r>
      <w:r>
        <w:rPr>
          <w:spacing w:val="-1"/>
        </w:rPr>
        <w:t> </w:t>
      </w:r>
      <w:r>
        <w:rPr/>
        <w:t>production</w:t>
      </w:r>
      <w:r>
        <w:rPr>
          <w:spacing w:val="-1"/>
        </w:rPr>
        <w:t> </w:t>
      </w:r>
      <w:r>
        <w:rPr/>
        <w:t>of</w:t>
      </w:r>
      <w:r>
        <w:rPr>
          <w:spacing w:val="-2"/>
        </w:rPr>
        <w:t> </w:t>
      </w:r>
      <w:r>
        <w:rPr/>
        <w:t>the</w:t>
      </w:r>
      <w:r>
        <w:rPr>
          <w:spacing w:val="-3"/>
        </w:rPr>
        <w:t> </w:t>
      </w:r>
      <w:r>
        <w:rPr/>
        <w:t>melt</w:t>
      </w:r>
      <w:r>
        <w:rPr>
          <w:spacing w:val="-1"/>
        </w:rPr>
        <w:t> </w:t>
      </w:r>
      <w:r>
        <w:rPr/>
        <w:t>and</w:t>
      </w:r>
      <w:r>
        <w:rPr>
          <w:spacing w:val="-1"/>
        </w:rPr>
        <w:t> </w:t>
      </w:r>
      <w:r>
        <w:rPr/>
        <w:t>furnace</w:t>
      </w:r>
      <w:r>
        <w:rPr>
          <w:spacing w:val="-2"/>
        </w:rPr>
        <w:t> </w:t>
      </w:r>
      <w:r>
        <w:rPr/>
        <w:t>1ife,</w:t>
      </w:r>
      <w:r>
        <w:rPr>
          <w:spacing w:val="-1"/>
        </w:rPr>
        <w:t> </w:t>
      </w:r>
      <w:r>
        <w:rPr/>
        <w:t>the</w:t>
      </w:r>
      <w:r>
        <w:rPr>
          <w:spacing w:val="-2"/>
        </w:rPr>
        <w:t> </w:t>
      </w:r>
      <w:r>
        <w:rPr/>
        <w:t>choice</w:t>
      </w:r>
      <w:r>
        <w:rPr>
          <w:spacing w:val="-3"/>
        </w:rPr>
        <w:t> </w:t>
      </w:r>
      <w:r>
        <w:rPr/>
        <w:t>of</w:t>
      </w:r>
      <w:r>
        <w:rPr>
          <w:spacing w:val="-2"/>
        </w:rPr>
        <w:t> </w:t>
      </w:r>
      <w:r>
        <w:rPr/>
        <w:t>the refractory material is based on the following factors:</w:t>
      </w:r>
    </w:p>
    <w:p>
      <w:pPr>
        <w:pStyle w:val="ListParagraph"/>
        <w:numPr>
          <w:ilvl w:val="0"/>
          <w:numId w:val="18"/>
        </w:numPr>
        <w:tabs>
          <w:tab w:pos="1385" w:val="left" w:leader="none"/>
        </w:tabs>
        <w:spacing w:line="240" w:lineRule="auto" w:before="161" w:after="0"/>
        <w:ind w:left="1385" w:right="0" w:hanging="718"/>
        <w:jc w:val="both"/>
        <w:rPr>
          <w:sz w:val="24"/>
        </w:rPr>
      </w:pPr>
      <w:r>
        <w:rPr>
          <w:sz w:val="24"/>
        </w:rPr>
        <w:t>Ability</w:t>
      </w:r>
      <w:r>
        <w:rPr>
          <w:spacing w:val="-11"/>
          <w:sz w:val="24"/>
        </w:rPr>
        <w:t> </w:t>
      </w:r>
      <w:r>
        <w:rPr>
          <w:sz w:val="24"/>
        </w:rPr>
        <w:t>to withstand high</w:t>
      </w:r>
      <w:r>
        <w:rPr>
          <w:spacing w:val="2"/>
          <w:sz w:val="24"/>
        </w:rPr>
        <w:t> </w:t>
      </w:r>
      <w:r>
        <w:rPr>
          <w:sz w:val="24"/>
        </w:rPr>
        <w:t>temperature</w:t>
      </w:r>
      <w:r>
        <w:rPr>
          <w:spacing w:val="-1"/>
          <w:sz w:val="24"/>
        </w:rPr>
        <w:t> </w:t>
      </w:r>
      <w:r>
        <w:rPr>
          <w:sz w:val="24"/>
        </w:rPr>
        <w:t>without using</w:t>
      </w:r>
      <w:r>
        <w:rPr>
          <w:spacing w:val="-3"/>
          <w:sz w:val="24"/>
        </w:rPr>
        <w:t> </w:t>
      </w:r>
      <w:r>
        <w:rPr>
          <w:sz w:val="24"/>
        </w:rPr>
        <w:t>or </w:t>
      </w:r>
      <w:r>
        <w:rPr>
          <w:spacing w:val="-2"/>
          <w:sz w:val="24"/>
        </w:rPr>
        <w:t>slumping.</w:t>
      </w:r>
    </w:p>
    <w:p>
      <w:pPr>
        <w:pStyle w:val="BodyText"/>
      </w:pPr>
    </w:p>
    <w:p>
      <w:pPr>
        <w:pStyle w:val="ListParagraph"/>
        <w:numPr>
          <w:ilvl w:val="0"/>
          <w:numId w:val="18"/>
        </w:numPr>
        <w:tabs>
          <w:tab w:pos="1385" w:val="left" w:leader="none"/>
        </w:tabs>
        <w:spacing w:line="240" w:lineRule="auto" w:before="0" w:after="0"/>
        <w:ind w:left="1385" w:right="0" w:hanging="718"/>
        <w:jc w:val="both"/>
        <w:rPr>
          <w:sz w:val="24"/>
        </w:rPr>
      </w:pPr>
      <w:r>
        <w:rPr>
          <w:sz w:val="24"/>
        </w:rPr>
        <w:t>Resist</w:t>
      </w:r>
      <w:r>
        <w:rPr>
          <w:spacing w:val="-3"/>
          <w:sz w:val="24"/>
        </w:rPr>
        <w:t> </w:t>
      </w:r>
      <w:r>
        <w:rPr>
          <w:sz w:val="24"/>
        </w:rPr>
        <w:t>slag</w:t>
      </w:r>
      <w:r>
        <w:rPr>
          <w:spacing w:val="-3"/>
          <w:sz w:val="24"/>
        </w:rPr>
        <w:t> </w:t>
      </w:r>
      <w:r>
        <w:rPr>
          <w:sz w:val="24"/>
        </w:rPr>
        <w:t>attack</w:t>
      </w:r>
      <w:r>
        <w:rPr>
          <w:spacing w:val="1"/>
          <w:sz w:val="24"/>
        </w:rPr>
        <w:t> </w:t>
      </w:r>
      <w:r>
        <w:rPr>
          <w:sz w:val="24"/>
        </w:rPr>
        <w:t>which</w:t>
      </w:r>
      <w:r>
        <w:rPr>
          <w:spacing w:val="1"/>
          <w:sz w:val="24"/>
        </w:rPr>
        <w:t> </w:t>
      </w:r>
      <w:r>
        <w:rPr>
          <w:sz w:val="24"/>
        </w:rPr>
        <w:t>dissolve the</w:t>
      </w:r>
      <w:r>
        <w:rPr>
          <w:spacing w:val="-2"/>
          <w:sz w:val="24"/>
        </w:rPr>
        <w:t> </w:t>
      </w:r>
      <w:r>
        <w:rPr>
          <w:sz w:val="24"/>
        </w:rPr>
        <w:t>lining</w:t>
      </w:r>
      <w:r>
        <w:rPr>
          <w:spacing w:val="-2"/>
          <w:sz w:val="24"/>
        </w:rPr>
        <w:t> </w:t>
      </w:r>
      <w:r>
        <w:rPr>
          <w:sz w:val="24"/>
        </w:rPr>
        <w:t>or penetrate</w:t>
      </w:r>
      <w:r>
        <w:rPr>
          <w:spacing w:val="-1"/>
          <w:sz w:val="24"/>
        </w:rPr>
        <w:t> </w:t>
      </w:r>
      <w:r>
        <w:rPr>
          <w:sz w:val="24"/>
        </w:rPr>
        <w:t>the</w:t>
      </w:r>
      <w:r>
        <w:rPr>
          <w:spacing w:val="-1"/>
          <w:sz w:val="24"/>
        </w:rPr>
        <w:t> </w:t>
      </w:r>
      <w:r>
        <w:rPr>
          <w:spacing w:val="-2"/>
          <w:sz w:val="24"/>
        </w:rPr>
        <w:t>surface.</w:t>
      </w:r>
    </w:p>
    <w:p>
      <w:pPr>
        <w:pStyle w:val="BodyText"/>
      </w:pPr>
    </w:p>
    <w:p>
      <w:pPr>
        <w:pStyle w:val="ListParagraph"/>
        <w:numPr>
          <w:ilvl w:val="0"/>
          <w:numId w:val="18"/>
        </w:numPr>
        <w:tabs>
          <w:tab w:pos="1385" w:val="left" w:leader="none"/>
        </w:tabs>
        <w:spacing w:line="240" w:lineRule="auto" w:before="0" w:after="0"/>
        <w:ind w:left="1385" w:right="0" w:hanging="718"/>
        <w:jc w:val="both"/>
        <w:rPr>
          <w:sz w:val="24"/>
        </w:rPr>
      </w:pPr>
      <w:r>
        <w:rPr>
          <w:sz w:val="24"/>
        </w:rPr>
        <w:t>Resist</w:t>
      </w:r>
      <w:r>
        <w:rPr>
          <w:spacing w:val="-1"/>
          <w:sz w:val="24"/>
        </w:rPr>
        <w:t> </w:t>
      </w:r>
      <w:r>
        <w:rPr>
          <w:sz w:val="24"/>
        </w:rPr>
        <w:t>wear due</w:t>
      </w:r>
      <w:r>
        <w:rPr>
          <w:spacing w:val="-3"/>
          <w:sz w:val="24"/>
        </w:rPr>
        <w:t> </w:t>
      </w:r>
      <w:r>
        <w:rPr>
          <w:sz w:val="24"/>
        </w:rPr>
        <w:t>to erosion</w:t>
      </w:r>
      <w:r>
        <w:rPr>
          <w:spacing w:val="-1"/>
          <w:sz w:val="24"/>
        </w:rPr>
        <w:t> </w:t>
      </w:r>
      <w:r>
        <w:rPr>
          <w:sz w:val="24"/>
        </w:rPr>
        <w:t>and movement</w:t>
      </w:r>
      <w:r>
        <w:rPr>
          <w:spacing w:val="-1"/>
          <w:sz w:val="24"/>
        </w:rPr>
        <w:t> </w:t>
      </w:r>
      <w:r>
        <w:rPr>
          <w:sz w:val="24"/>
        </w:rPr>
        <w:t>of solid </w:t>
      </w:r>
      <w:r>
        <w:rPr>
          <w:spacing w:val="-2"/>
          <w:sz w:val="24"/>
        </w:rPr>
        <w:t>charge</w:t>
      </w:r>
    </w:p>
    <w:p>
      <w:pPr>
        <w:pStyle w:val="ListParagraph"/>
        <w:numPr>
          <w:ilvl w:val="0"/>
          <w:numId w:val="18"/>
        </w:numPr>
        <w:tabs>
          <w:tab w:pos="1387" w:val="left" w:leader="none"/>
        </w:tabs>
        <w:spacing w:line="480" w:lineRule="auto" w:before="274" w:after="0"/>
        <w:ind w:left="1387" w:right="491" w:hanging="720"/>
        <w:jc w:val="both"/>
        <w:rPr>
          <w:sz w:val="24"/>
        </w:rPr>
      </w:pPr>
      <w:r>
        <w:rPr>
          <w:sz w:val="24"/>
        </w:rPr>
        <w:t>Resist thermal shock as a result of uneven contraction and expansion when refractory temperature changes rapidly. The effect is that stresses are set up within the refractory and cause it to crack and pieces become detached resulting in spalling of the lining.</w:t>
      </w:r>
    </w:p>
    <w:p>
      <w:pPr>
        <w:pStyle w:val="ListParagraph"/>
        <w:numPr>
          <w:ilvl w:val="0"/>
          <w:numId w:val="18"/>
        </w:numPr>
        <w:tabs>
          <w:tab w:pos="1387" w:val="left" w:leader="none"/>
        </w:tabs>
        <w:spacing w:line="240" w:lineRule="auto" w:before="1" w:after="0"/>
        <w:ind w:left="1387" w:right="0" w:hanging="720"/>
        <w:jc w:val="both"/>
        <w:rPr>
          <w:sz w:val="24"/>
        </w:rPr>
      </w:pPr>
      <w:r>
        <w:rPr>
          <w:sz w:val="24"/>
        </w:rPr>
        <w:t>It</w:t>
      </w:r>
      <w:r>
        <w:rPr>
          <w:spacing w:val="-1"/>
          <w:sz w:val="24"/>
        </w:rPr>
        <w:t> </w:t>
      </w:r>
      <w:r>
        <w:rPr>
          <w:sz w:val="24"/>
        </w:rPr>
        <w:t>should have</w:t>
      </w:r>
      <w:r>
        <w:rPr>
          <w:spacing w:val="-1"/>
          <w:sz w:val="24"/>
        </w:rPr>
        <w:t> </w:t>
      </w:r>
      <w:r>
        <w:rPr>
          <w:sz w:val="24"/>
        </w:rPr>
        <w:t>low porosity</w:t>
      </w:r>
      <w:r>
        <w:rPr>
          <w:spacing w:val="-5"/>
          <w:sz w:val="24"/>
        </w:rPr>
        <w:t> </w:t>
      </w:r>
      <w:r>
        <w:rPr>
          <w:sz w:val="24"/>
        </w:rPr>
        <w:t>and </w:t>
      </w:r>
      <w:r>
        <w:rPr>
          <w:spacing w:val="-2"/>
          <w:sz w:val="24"/>
        </w:rPr>
        <w:t>permeability.</w:t>
      </w:r>
    </w:p>
    <w:p>
      <w:pPr>
        <w:pStyle w:val="BodyText"/>
      </w:pPr>
    </w:p>
    <w:p>
      <w:pPr>
        <w:pStyle w:val="ListParagraph"/>
        <w:numPr>
          <w:ilvl w:val="0"/>
          <w:numId w:val="18"/>
        </w:numPr>
        <w:tabs>
          <w:tab w:pos="1387" w:val="left" w:leader="none"/>
        </w:tabs>
        <w:spacing w:line="482" w:lineRule="auto" w:before="0" w:after="0"/>
        <w:ind w:left="1387" w:right="495" w:hanging="720"/>
        <w:jc w:val="both"/>
        <w:rPr>
          <w:sz w:val="24"/>
        </w:rPr>
      </w:pPr>
      <w:r>
        <w:rPr>
          <w:sz w:val="24"/>
        </w:rPr>
        <w:t>The refractory should have low thermal conductivity, to act as an insulating </w:t>
      </w:r>
      <w:r>
        <w:rPr>
          <w:spacing w:val="-2"/>
          <w:sz w:val="24"/>
        </w:rPr>
        <w:t>material.</w:t>
      </w:r>
    </w:p>
    <w:p>
      <w:pPr>
        <w:pStyle w:val="BodyText"/>
        <w:spacing w:line="480" w:lineRule="auto" w:before="196"/>
        <w:ind w:left="307" w:right="488"/>
        <w:jc w:val="both"/>
      </w:pPr>
      <w:r>
        <w:rPr/>
        <w:t>In order to obtain best lining for effective utility of the furnace, a neutral lining will be more</w:t>
      </w:r>
      <w:r>
        <w:rPr>
          <w:spacing w:val="-7"/>
        </w:rPr>
        <w:t> </w:t>
      </w:r>
      <w:r>
        <w:rPr/>
        <w:t>satisfactory;</w:t>
      </w:r>
      <w:r>
        <w:rPr>
          <w:spacing w:val="-3"/>
        </w:rPr>
        <w:t> </w:t>
      </w:r>
      <w:r>
        <w:rPr/>
        <w:t>and</w:t>
      </w:r>
      <w:r>
        <w:rPr>
          <w:spacing w:val="-6"/>
        </w:rPr>
        <w:t> </w:t>
      </w:r>
      <w:r>
        <w:rPr/>
        <w:t>based</w:t>
      </w:r>
      <w:r>
        <w:rPr>
          <w:spacing w:val="-6"/>
        </w:rPr>
        <w:t> </w:t>
      </w:r>
      <w:r>
        <w:rPr/>
        <w:t>on</w:t>
      </w:r>
      <w:r>
        <w:rPr>
          <w:spacing w:val="-6"/>
        </w:rPr>
        <w:t> </w:t>
      </w:r>
      <w:r>
        <w:rPr/>
        <w:t>effective</w:t>
      </w:r>
      <w:r>
        <w:rPr>
          <w:spacing w:val="-7"/>
        </w:rPr>
        <w:t> </w:t>
      </w:r>
      <w:r>
        <w:rPr/>
        <w:t>and</w:t>
      </w:r>
      <w:r>
        <w:rPr>
          <w:spacing w:val="-6"/>
        </w:rPr>
        <w:t> </w:t>
      </w:r>
      <w:r>
        <w:rPr/>
        <w:t>practical</w:t>
      </w:r>
      <w:r>
        <w:rPr>
          <w:spacing w:val="-5"/>
        </w:rPr>
        <w:t> </w:t>
      </w:r>
      <w:r>
        <w:rPr/>
        <w:t>application</w:t>
      </w:r>
      <w:r>
        <w:rPr>
          <w:spacing w:val="-6"/>
        </w:rPr>
        <w:t> </w:t>
      </w:r>
      <w:r>
        <w:rPr/>
        <w:t>in</w:t>
      </w:r>
      <w:r>
        <w:rPr>
          <w:spacing w:val="-5"/>
        </w:rPr>
        <w:t> </w:t>
      </w:r>
      <w:r>
        <w:rPr/>
        <w:t>Nigerian</w:t>
      </w:r>
      <w:r>
        <w:rPr>
          <w:spacing w:val="-6"/>
        </w:rPr>
        <w:t> </w:t>
      </w:r>
      <w:r>
        <w:rPr/>
        <w:t>foundries, </w:t>
      </w:r>
      <w:r>
        <w:rPr>
          <w:position w:val="2"/>
        </w:rPr>
        <w:t>Zirconium</w:t>
      </w:r>
      <w:r>
        <w:rPr>
          <w:spacing w:val="-11"/>
          <w:position w:val="2"/>
        </w:rPr>
        <w:t> </w:t>
      </w:r>
      <w:r>
        <w:rPr>
          <w:position w:val="2"/>
        </w:rPr>
        <w:t>Oxide</w:t>
      </w:r>
      <w:r>
        <w:rPr>
          <w:spacing w:val="-13"/>
          <w:position w:val="2"/>
        </w:rPr>
        <w:t> </w:t>
      </w:r>
      <w:r>
        <w:rPr>
          <w:position w:val="2"/>
        </w:rPr>
        <w:t>(ZrO</w:t>
      </w:r>
      <w:r>
        <w:rPr>
          <w:sz w:val="16"/>
        </w:rPr>
        <w:t>2</w:t>
      </w:r>
      <w:r>
        <w:rPr>
          <w:position w:val="2"/>
        </w:rPr>
        <w:t>)</w:t>
      </w:r>
      <w:r>
        <w:rPr>
          <w:spacing w:val="-10"/>
          <w:position w:val="2"/>
        </w:rPr>
        <w:t> </w:t>
      </w:r>
      <w:r>
        <w:rPr>
          <w:position w:val="2"/>
        </w:rPr>
        <w:t>is</w:t>
      </w:r>
      <w:r>
        <w:rPr>
          <w:spacing w:val="-11"/>
          <w:position w:val="2"/>
        </w:rPr>
        <w:t> </w:t>
      </w:r>
      <w:r>
        <w:rPr>
          <w:position w:val="2"/>
        </w:rPr>
        <w:t>used.</w:t>
      </w:r>
      <w:r>
        <w:rPr>
          <w:spacing w:val="-10"/>
          <w:position w:val="2"/>
        </w:rPr>
        <w:t> </w:t>
      </w:r>
      <w:r>
        <w:rPr>
          <w:position w:val="2"/>
        </w:rPr>
        <w:t>In</w:t>
      </w:r>
      <w:r>
        <w:rPr>
          <w:spacing w:val="-12"/>
          <w:position w:val="2"/>
        </w:rPr>
        <w:t> </w:t>
      </w:r>
      <w:r>
        <w:rPr>
          <w:position w:val="2"/>
        </w:rPr>
        <w:t>this</w:t>
      </w:r>
      <w:r>
        <w:rPr>
          <w:spacing w:val="-12"/>
          <w:position w:val="2"/>
        </w:rPr>
        <w:t> </w:t>
      </w:r>
      <w:r>
        <w:rPr>
          <w:position w:val="2"/>
        </w:rPr>
        <w:t>regard</w:t>
      </w:r>
      <w:r>
        <w:rPr>
          <w:spacing w:val="-13"/>
          <w:position w:val="2"/>
        </w:rPr>
        <w:t> </w:t>
      </w:r>
      <w:r>
        <w:rPr>
          <w:position w:val="2"/>
        </w:rPr>
        <w:t>the</w:t>
      </w:r>
      <w:r>
        <w:rPr>
          <w:spacing w:val="-10"/>
          <w:position w:val="2"/>
        </w:rPr>
        <w:t> </w:t>
      </w:r>
      <w:r>
        <w:rPr>
          <w:position w:val="2"/>
        </w:rPr>
        <w:t>furnace</w:t>
      </w:r>
      <w:r>
        <w:rPr>
          <w:spacing w:val="-13"/>
          <w:position w:val="2"/>
        </w:rPr>
        <w:t> </w:t>
      </w:r>
      <w:r>
        <w:rPr>
          <w:position w:val="2"/>
        </w:rPr>
        <w:t>can</w:t>
      </w:r>
      <w:r>
        <w:rPr>
          <w:spacing w:val="-12"/>
          <w:position w:val="2"/>
        </w:rPr>
        <w:t> </w:t>
      </w:r>
      <w:r>
        <w:rPr>
          <w:position w:val="2"/>
        </w:rPr>
        <w:t>be</w:t>
      </w:r>
      <w:r>
        <w:rPr>
          <w:spacing w:val="-13"/>
          <w:position w:val="2"/>
        </w:rPr>
        <w:t> </w:t>
      </w:r>
      <w:r>
        <w:rPr>
          <w:position w:val="2"/>
        </w:rPr>
        <w:t>used</w:t>
      </w:r>
      <w:r>
        <w:rPr>
          <w:spacing w:val="-12"/>
          <w:position w:val="2"/>
        </w:rPr>
        <w:t> </w:t>
      </w:r>
      <w:r>
        <w:rPr>
          <w:position w:val="2"/>
        </w:rPr>
        <w:t>for</w:t>
      </w:r>
      <w:r>
        <w:rPr>
          <w:spacing w:val="-11"/>
          <w:position w:val="2"/>
        </w:rPr>
        <w:t> </w:t>
      </w:r>
      <w:r>
        <w:rPr>
          <w:position w:val="2"/>
        </w:rPr>
        <w:t>melting</w:t>
      </w:r>
      <w:r>
        <w:rPr>
          <w:spacing w:val="-14"/>
          <w:position w:val="2"/>
        </w:rPr>
        <w:t> </w:t>
      </w:r>
      <w:r>
        <w:rPr>
          <w:position w:val="2"/>
        </w:rPr>
        <w:t>in</w:t>
      </w:r>
      <w:r>
        <w:rPr>
          <w:spacing w:val="-12"/>
          <w:position w:val="2"/>
        </w:rPr>
        <w:t> </w:t>
      </w:r>
      <w:r>
        <w:rPr>
          <w:position w:val="2"/>
        </w:rPr>
        <w:t>both </w:t>
      </w:r>
      <w:r>
        <w:rPr/>
        <w:t>acidic</w:t>
      </w:r>
      <w:r>
        <w:rPr>
          <w:spacing w:val="-15"/>
        </w:rPr>
        <w:t> </w:t>
      </w:r>
      <w:r>
        <w:rPr/>
        <w:t>and</w:t>
      </w:r>
      <w:r>
        <w:rPr>
          <w:spacing w:val="-15"/>
        </w:rPr>
        <w:t> </w:t>
      </w:r>
      <w:r>
        <w:rPr/>
        <w:t>basic</w:t>
      </w:r>
      <w:r>
        <w:rPr>
          <w:spacing w:val="-15"/>
        </w:rPr>
        <w:t> </w:t>
      </w:r>
      <w:r>
        <w:rPr/>
        <w:t>atmospheres</w:t>
      </w:r>
      <w:r>
        <w:rPr>
          <w:spacing w:val="-15"/>
        </w:rPr>
        <w:t> </w:t>
      </w:r>
      <w:r>
        <w:rPr/>
        <w:t>without</w:t>
      </w:r>
      <w:r>
        <w:rPr>
          <w:spacing w:val="-15"/>
        </w:rPr>
        <w:t> </w:t>
      </w:r>
      <w:r>
        <w:rPr/>
        <w:t>changing</w:t>
      </w:r>
      <w:r>
        <w:rPr>
          <w:spacing w:val="-15"/>
        </w:rPr>
        <w:t> </w:t>
      </w:r>
      <w:r>
        <w:rPr/>
        <w:t>the</w:t>
      </w:r>
      <w:r>
        <w:rPr>
          <w:spacing w:val="-15"/>
        </w:rPr>
        <w:t> </w:t>
      </w:r>
      <w:r>
        <w:rPr/>
        <w:t>lining.</w:t>
      </w:r>
      <w:r>
        <w:rPr>
          <w:spacing w:val="-15"/>
        </w:rPr>
        <w:t> </w:t>
      </w:r>
      <w:r>
        <w:rPr/>
        <w:t>Zirconium</w:t>
      </w:r>
      <w:r>
        <w:rPr>
          <w:spacing w:val="-15"/>
        </w:rPr>
        <w:t> </w:t>
      </w:r>
      <w:r>
        <w:rPr/>
        <w:t>Oxide</w:t>
      </w:r>
      <w:r>
        <w:rPr>
          <w:spacing w:val="-15"/>
        </w:rPr>
        <w:t> </w:t>
      </w:r>
      <w:r>
        <w:rPr/>
        <w:t>has</w:t>
      </w:r>
      <w:r>
        <w:rPr>
          <w:spacing w:val="-15"/>
        </w:rPr>
        <w:t> </w:t>
      </w:r>
      <w:r>
        <w:rPr/>
        <w:t>an</w:t>
      </w:r>
      <w:r>
        <w:rPr>
          <w:spacing w:val="-15"/>
        </w:rPr>
        <w:t> </w:t>
      </w:r>
      <w:r>
        <w:rPr/>
        <w:t>atomic weight of 123.22 g, melting point at about 2700 </w:t>
      </w:r>
      <w:r>
        <w:rPr>
          <w:vertAlign w:val="superscript"/>
        </w:rPr>
        <w:t>o</w:t>
      </w:r>
      <w:r>
        <w:rPr>
          <w:vertAlign w:val="baseline"/>
        </w:rPr>
        <w:t>C, low thermal conductivity and poor spalling resistance. Zircon sand is available in Nigeria, (Jos) and its application has proved to be effective compared to silica or magnetite. This is also cheaper than the imported to type.</w:t>
      </w:r>
    </w:p>
    <w:p>
      <w:pPr>
        <w:spacing w:after="0" w:line="480" w:lineRule="auto"/>
        <w:jc w:val="both"/>
        <w:sectPr>
          <w:pgSz w:w="11910" w:h="16850"/>
          <w:pgMar w:header="0" w:footer="1014" w:top="1340" w:bottom="1200" w:left="1680" w:right="920"/>
        </w:sectPr>
      </w:pPr>
    </w:p>
    <w:p>
      <w:pPr>
        <w:pStyle w:val="BodyText"/>
        <w:spacing w:before="62"/>
        <w:ind w:left="307"/>
      </w:pPr>
      <w:r>
        <w:rPr/>
        <w:t>Having</w:t>
      </w:r>
      <w:r>
        <w:rPr>
          <w:spacing w:val="-2"/>
        </w:rPr>
        <w:t> </w:t>
      </w:r>
      <w:r>
        <w:rPr/>
        <w:t>the</w:t>
      </w:r>
      <w:r>
        <w:rPr>
          <w:spacing w:val="-1"/>
        </w:rPr>
        <w:t> </w:t>
      </w:r>
      <w:r>
        <w:rPr/>
        <w:t>following </w:t>
      </w:r>
      <w:r>
        <w:rPr>
          <w:spacing w:val="-2"/>
        </w:rPr>
        <w:t>composition:</w:t>
      </w:r>
    </w:p>
    <w:p>
      <w:pPr>
        <w:pStyle w:val="BodyText"/>
        <w:spacing w:before="166"/>
      </w:pPr>
    </w:p>
    <w:p>
      <w:pPr>
        <w:pStyle w:val="Heading2"/>
        <w:ind w:left="307" w:firstLine="0"/>
      </w:pPr>
      <w:r>
        <w:rPr/>
        <w:t>Table</w:t>
      </w:r>
      <w:r>
        <w:rPr>
          <w:spacing w:val="-2"/>
        </w:rPr>
        <w:t> </w:t>
      </w:r>
      <w:r>
        <w:rPr/>
        <w:t>3.2:</w:t>
      </w:r>
      <w:r>
        <w:rPr>
          <w:spacing w:val="-2"/>
        </w:rPr>
        <w:t> </w:t>
      </w:r>
      <w:r>
        <w:rPr/>
        <w:t>Composition of </w:t>
      </w:r>
      <w:r>
        <w:rPr>
          <w:spacing w:val="-2"/>
        </w:rPr>
        <w:t>Chemicals</w:t>
      </w:r>
    </w:p>
    <w:p>
      <w:pPr>
        <w:pStyle w:val="BodyText"/>
        <w:spacing w:before="1"/>
        <w:rPr>
          <w:b/>
          <w:sz w:val="14"/>
        </w:rPr>
      </w:pPr>
    </w:p>
    <w:tbl>
      <w:tblPr>
        <w:tblW w:w="0" w:type="auto"/>
        <w:jc w:val="left"/>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6"/>
        <w:gridCol w:w="1963"/>
      </w:tblGrid>
      <w:tr>
        <w:trPr>
          <w:trHeight w:val="414" w:hRule="atLeast"/>
        </w:trPr>
        <w:tc>
          <w:tcPr>
            <w:tcW w:w="2546" w:type="dxa"/>
            <w:tcBorders>
              <w:top w:val="single" w:sz="4" w:space="0" w:color="000000"/>
              <w:bottom w:val="single" w:sz="4" w:space="0" w:color="000000"/>
            </w:tcBorders>
          </w:tcPr>
          <w:p>
            <w:pPr>
              <w:pStyle w:val="TableParagraph"/>
              <w:spacing w:line="275" w:lineRule="exact"/>
              <w:ind w:left="115"/>
              <w:rPr>
                <w:b/>
                <w:sz w:val="24"/>
              </w:rPr>
            </w:pPr>
            <w:r>
              <w:rPr>
                <w:b/>
                <w:spacing w:val="-2"/>
                <w:sz w:val="24"/>
              </w:rPr>
              <w:t>Chemical</w:t>
            </w:r>
          </w:p>
        </w:tc>
        <w:tc>
          <w:tcPr>
            <w:tcW w:w="1963" w:type="dxa"/>
            <w:tcBorders>
              <w:top w:val="single" w:sz="4" w:space="0" w:color="000000"/>
              <w:bottom w:val="single" w:sz="4" w:space="0" w:color="000000"/>
            </w:tcBorders>
          </w:tcPr>
          <w:p>
            <w:pPr>
              <w:pStyle w:val="TableParagraph"/>
              <w:spacing w:line="275" w:lineRule="exact"/>
              <w:ind w:left="1" w:right="113"/>
              <w:jc w:val="center"/>
              <w:rPr>
                <w:b/>
                <w:sz w:val="24"/>
              </w:rPr>
            </w:pPr>
            <w:r>
              <w:rPr>
                <w:b/>
                <w:spacing w:val="-2"/>
                <w:sz w:val="24"/>
              </w:rPr>
              <w:t>Percentage</w:t>
            </w:r>
          </w:p>
        </w:tc>
      </w:tr>
      <w:tr>
        <w:trPr>
          <w:trHeight w:val="345" w:hRule="atLeast"/>
        </w:trPr>
        <w:tc>
          <w:tcPr>
            <w:tcW w:w="2546" w:type="dxa"/>
            <w:tcBorders>
              <w:top w:val="single" w:sz="4" w:space="0" w:color="000000"/>
            </w:tcBorders>
          </w:tcPr>
          <w:p>
            <w:pPr>
              <w:pStyle w:val="TableParagraph"/>
              <w:spacing w:line="272" w:lineRule="exact"/>
              <w:ind w:left="115"/>
              <w:rPr>
                <w:sz w:val="16"/>
              </w:rPr>
            </w:pPr>
            <w:r>
              <w:rPr>
                <w:spacing w:val="-4"/>
                <w:position w:val="2"/>
                <w:sz w:val="24"/>
              </w:rPr>
              <w:t>ZrO</w:t>
            </w:r>
            <w:r>
              <w:rPr>
                <w:spacing w:val="-4"/>
                <w:sz w:val="16"/>
              </w:rPr>
              <w:t>2</w:t>
            </w:r>
          </w:p>
        </w:tc>
        <w:tc>
          <w:tcPr>
            <w:tcW w:w="1963" w:type="dxa"/>
            <w:tcBorders>
              <w:top w:val="single" w:sz="4" w:space="0" w:color="000000"/>
            </w:tcBorders>
          </w:tcPr>
          <w:p>
            <w:pPr>
              <w:pStyle w:val="TableParagraph"/>
              <w:spacing w:line="270" w:lineRule="exact"/>
              <w:ind w:left="3" w:right="113"/>
              <w:jc w:val="center"/>
              <w:rPr>
                <w:sz w:val="24"/>
              </w:rPr>
            </w:pPr>
            <w:r>
              <w:rPr>
                <w:spacing w:val="-2"/>
                <w:sz w:val="24"/>
              </w:rPr>
              <w:t>60.47%</w:t>
            </w:r>
          </w:p>
        </w:tc>
      </w:tr>
      <w:tr>
        <w:trPr>
          <w:trHeight w:val="414" w:hRule="atLeast"/>
        </w:trPr>
        <w:tc>
          <w:tcPr>
            <w:tcW w:w="2546" w:type="dxa"/>
          </w:tcPr>
          <w:p>
            <w:pPr>
              <w:pStyle w:val="TableParagraph"/>
              <w:spacing w:before="62"/>
              <w:ind w:left="115"/>
              <w:rPr>
                <w:sz w:val="16"/>
              </w:rPr>
            </w:pPr>
            <w:r>
              <w:rPr>
                <w:spacing w:val="-4"/>
                <w:position w:val="2"/>
                <w:sz w:val="24"/>
              </w:rPr>
              <w:t>SiO</w:t>
            </w:r>
            <w:r>
              <w:rPr>
                <w:spacing w:val="-4"/>
                <w:sz w:val="16"/>
              </w:rPr>
              <w:t>2</w:t>
            </w:r>
          </w:p>
        </w:tc>
        <w:tc>
          <w:tcPr>
            <w:tcW w:w="1963" w:type="dxa"/>
          </w:tcPr>
          <w:p>
            <w:pPr>
              <w:pStyle w:val="TableParagraph"/>
              <w:spacing w:before="63"/>
              <w:ind w:left="3" w:right="113"/>
              <w:jc w:val="center"/>
              <w:rPr>
                <w:sz w:val="24"/>
              </w:rPr>
            </w:pPr>
            <w:r>
              <w:rPr>
                <w:spacing w:val="-2"/>
                <w:sz w:val="24"/>
              </w:rPr>
              <w:t>29.62%</w:t>
            </w:r>
          </w:p>
        </w:tc>
      </w:tr>
      <w:tr>
        <w:trPr>
          <w:trHeight w:val="412" w:hRule="atLeast"/>
        </w:trPr>
        <w:tc>
          <w:tcPr>
            <w:tcW w:w="2546" w:type="dxa"/>
          </w:tcPr>
          <w:p>
            <w:pPr>
              <w:pStyle w:val="TableParagraph"/>
              <w:spacing w:before="61"/>
              <w:ind w:left="115"/>
              <w:rPr>
                <w:sz w:val="16"/>
              </w:rPr>
            </w:pPr>
            <w:r>
              <w:rPr>
                <w:spacing w:val="-2"/>
                <w:position w:val="2"/>
                <w:sz w:val="24"/>
              </w:rPr>
              <w:t>Al</w:t>
            </w:r>
            <w:r>
              <w:rPr>
                <w:spacing w:val="-2"/>
                <w:sz w:val="16"/>
              </w:rPr>
              <w:t>2</w:t>
            </w:r>
            <w:r>
              <w:rPr>
                <w:spacing w:val="-2"/>
                <w:position w:val="2"/>
                <w:sz w:val="24"/>
              </w:rPr>
              <w:t>O</w:t>
            </w:r>
            <w:r>
              <w:rPr>
                <w:spacing w:val="-2"/>
                <w:sz w:val="16"/>
              </w:rPr>
              <w:t>3</w:t>
            </w:r>
          </w:p>
        </w:tc>
        <w:tc>
          <w:tcPr>
            <w:tcW w:w="1963" w:type="dxa"/>
          </w:tcPr>
          <w:p>
            <w:pPr>
              <w:pStyle w:val="TableParagraph"/>
              <w:spacing w:before="62"/>
              <w:ind w:left="3" w:right="113"/>
              <w:jc w:val="center"/>
              <w:rPr>
                <w:sz w:val="24"/>
              </w:rPr>
            </w:pPr>
            <w:r>
              <w:rPr>
                <w:spacing w:val="-2"/>
                <w:sz w:val="24"/>
              </w:rPr>
              <w:t>4.46%</w:t>
            </w:r>
          </w:p>
        </w:tc>
      </w:tr>
      <w:tr>
        <w:trPr>
          <w:trHeight w:val="412" w:hRule="atLeast"/>
        </w:trPr>
        <w:tc>
          <w:tcPr>
            <w:tcW w:w="2546" w:type="dxa"/>
          </w:tcPr>
          <w:p>
            <w:pPr>
              <w:pStyle w:val="TableParagraph"/>
              <w:spacing w:before="62"/>
              <w:ind w:left="115"/>
              <w:rPr>
                <w:sz w:val="24"/>
              </w:rPr>
            </w:pPr>
            <w:r>
              <w:rPr>
                <w:spacing w:val="-5"/>
                <w:sz w:val="24"/>
              </w:rPr>
              <w:t>MgO</w:t>
            </w:r>
          </w:p>
        </w:tc>
        <w:tc>
          <w:tcPr>
            <w:tcW w:w="1963" w:type="dxa"/>
          </w:tcPr>
          <w:p>
            <w:pPr>
              <w:pStyle w:val="TableParagraph"/>
              <w:spacing w:before="62"/>
              <w:ind w:left="3" w:right="113"/>
              <w:jc w:val="center"/>
              <w:rPr>
                <w:sz w:val="24"/>
              </w:rPr>
            </w:pPr>
            <w:r>
              <w:rPr>
                <w:spacing w:val="-2"/>
                <w:sz w:val="24"/>
              </w:rPr>
              <w:t>2.24%</w:t>
            </w:r>
          </w:p>
        </w:tc>
      </w:tr>
      <w:tr>
        <w:trPr>
          <w:trHeight w:val="414" w:hRule="atLeast"/>
        </w:trPr>
        <w:tc>
          <w:tcPr>
            <w:tcW w:w="2546" w:type="dxa"/>
          </w:tcPr>
          <w:p>
            <w:pPr>
              <w:pStyle w:val="TableParagraph"/>
              <w:spacing w:before="64"/>
              <w:ind w:left="115"/>
              <w:rPr>
                <w:sz w:val="24"/>
              </w:rPr>
            </w:pPr>
            <w:r>
              <w:rPr>
                <w:spacing w:val="-5"/>
                <w:sz w:val="24"/>
              </w:rPr>
              <w:t>CaO</w:t>
            </w:r>
          </w:p>
        </w:tc>
        <w:tc>
          <w:tcPr>
            <w:tcW w:w="1963" w:type="dxa"/>
          </w:tcPr>
          <w:p>
            <w:pPr>
              <w:pStyle w:val="TableParagraph"/>
              <w:spacing w:before="64"/>
              <w:ind w:left="3" w:right="113"/>
              <w:jc w:val="center"/>
              <w:rPr>
                <w:sz w:val="24"/>
              </w:rPr>
            </w:pPr>
            <w:r>
              <w:rPr>
                <w:spacing w:val="-2"/>
                <w:sz w:val="24"/>
              </w:rPr>
              <w:t>1.25%</w:t>
            </w:r>
          </w:p>
        </w:tc>
      </w:tr>
      <w:tr>
        <w:trPr>
          <w:trHeight w:val="414" w:hRule="atLeast"/>
        </w:trPr>
        <w:tc>
          <w:tcPr>
            <w:tcW w:w="2546" w:type="dxa"/>
          </w:tcPr>
          <w:p>
            <w:pPr>
              <w:pStyle w:val="TableParagraph"/>
              <w:spacing w:before="63"/>
              <w:ind w:left="115"/>
              <w:rPr>
                <w:sz w:val="16"/>
              </w:rPr>
            </w:pPr>
            <w:r>
              <w:rPr>
                <w:spacing w:val="-2"/>
                <w:position w:val="2"/>
                <w:sz w:val="24"/>
              </w:rPr>
              <w:t>Fe</w:t>
            </w:r>
            <w:r>
              <w:rPr>
                <w:spacing w:val="-2"/>
                <w:sz w:val="16"/>
              </w:rPr>
              <w:t>2</w:t>
            </w:r>
            <w:r>
              <w:rPr>
                <w:spacing w:val="-2"/>
                <w:position w:val="2"/>
                <w:sz w:val="24"/>
              </w:rPr>
              <w:t>O</w:t>
            </w:r>
            <w:r>
              <w:rPr>
                <w:spacing w:val="-2"/>
                <w:sz w:val="16"/>
              </w:rPr>
              <w:t>3</w:t>
            </w:r>
          </w:p>
        </w:tc>
        <w:tc>
          <w:tcPr>
            <w:tcW w:w="1963" w:type="dxa"/>
          </w:tcPr>
          <w:p>
            <w:pPr>
              <w:pStyle w:val="TableParagraph"/>
              <w:spacing w:before="63"/>
              <w:ind w:right="113"/>
              <w:jc w:val="center"/>
              <w:rPr>
                <w:sz w:val="24"/>
              </w:rPr>
            </w:pPr>
            <w:r>
              <w:rPr>
                <w:spacing w:val="-5"/>
                <w:sz w:val="24"/>
              </w:rPr>
              <w:t>CaO</w:t>
            </w:r>
          </w:p>
        </w:tc>
      </w:tr>
      <w:tr>
        <w:trPr>
          <w:trHeight w:val="485" w:hRule="atLeast"/>
        </w:trPr>
        <w:tc>
          <w:tcPr>
            <w:tcW w:w="2546" w:type="dxa"/>
            <w:tcBorders>
              <w:bottom w:val="single" w:sz="4" w:space="0" w:color="000000"/>
            </w:tcBorders>
          </w:tcPr>
          <w:p>
            <w:pPr>
              <w:pStyle w:val="TableParagraph"/>
              <w:spacing w:before="64"/>
              <w:ind w:left="115"/>
              <w:rPr>
                <w:sz w:val="24"/>
              </w:rPr>
            </w:pPr>
            <w:r>
              <w:rPr>
                <w:sz w:val="24"/>
              </w:rPr>
              <w:t>LOI</w:t>
            </w:r>
            <w:r>
              <w:rPr>
                <w:spacing w:val="-5"/>
                <w:sz w:val="24"/>
              </w:rPr>
              <w:t> </w:t>
            </w:r>
            <w:r>
              <w:rPr>
                <w:sz w:val="24"/>
              </w:rPr>
              <w:t>(Lost on </w:t>
            </w:r>
            <w:r>
              <w:rPr>
                <w:spacing w:val="-2"/>
                <w:sz w:val="24"/>
              </w:rPr>
              <w:t>ignition</w:t>
            </w:r>
          </w:p>
        </w:tc>
        <w:tc>
          <w:tcPr>
            <w:tcW w:w="1963" w:type="dxa"/>
            <w:tcBorders>
              <w:bottom w:val="single" w:sz="4" w:space="0" w:color="000000"/>
            </w:tcBorders>
          </w:tcPr>
          <w:p>
            <w:pPr>
              <w:pStyle w:val="TableParagraph"/>
              <w:spacing w:before="62"/>
              <w:ind w:left="3" w:right="113"/>
              <w:jc w:val="center"/>
              <w:rPr>
                <w:sz w:val="24"/>
              </w:rPr>
            </w:pPr>
            <w:r>
              <w:rPr>
                <w:spacing w:val="-2"/>
                <w:sz w:val="24"/>
              </w:rPr>
              <w:t>0.88%</w:t>
            </w:r>
          </w:p>
        </w:tc>
      </w:tr>
    </w:tbl>
    <w:p>
      <w:pPr>
        <w:pStyle w:val="BodyText"/>
        <w:rPr>
          <w:b/>
        </w:rPr>
      </w:pPr>
    </w:p>
    <w:p>
      <w:pPr>
        <w:spacing w:before="0"/>
        <w:ind w:left="307" w:right="0" w:firstLine="0"/>
        <w:jc w:val="left"/>
        <w:rPr>
          <w:sz w:val="24"/>
        </w:rPr>
      </w:pPr>
      <w:r>
        <w:rPr>
          <w:b/>
          <w:sz w:val="24"/>
        </w:rPr>
        <w:t>Source:</w:t>
      </w:r>
      <w:r>
        <w:rPr>
          <w:b/>
          <w:spacing w:val="-4"/>
          <w:sz w:val="24"/>
        </w:rPr>
        <w:t> </w:t>
      </w:r>
      <w:r>
        <w:rPr>
          <w:sz w:val="24"/>
        </w:rPr>
        <w:t>Odeh </w:t>
      </w:r>
      <w:r>
        <w:rPr>
          <w:spacing w:val="-2"/>
          <w:sz w:val="24"/>
        </w:rPr>
        <w:t>(2017).</w:t>
      </w:r>
    </w:p>
    <w:p>
      <w:pPr>
        <w:pStyle w:val="BodyText"/>
        <w:spacing w:before="7"/>
      </w:pPr>
    </w:p>
    <w:p>
      <w:pPr>
        <w:pStyle w:val="Heading2"/>
        <w:numPr>
          <w:ilvl w:val="2"/>
          <w:numId w:val="12"/>
        </w:numPr>
        <w:tabs>
          <w:tab w:pos="1027" w:val="left" w:leader="none"/>
        </w:tabs>
        <w:spacing w:line="240" w:lineRule="auto" w:before="1" w:after="0"/>
        <w:ind w:left="1027" w:right="0" w:hanging="720"/>
        <w:jc w:val="left"/>
      </w:pPr>
      <w:r>
        <w:rPr/>
        <w:t>Preparation</w:t>
      </w:r>
      <w:r>
        <w:rPr>
          <w:spacing w:val="-4"/>
        </w:rPr>
        <w:t> </w:t>
      </w:r>
      <w:r>
        <w:rPr/>
        <w:t>refractory</w:t>
      </w:r>
      <w:r>
        <w:rPr>
          <w:spacing w:val="-1"/>
        </w:rPr>
        <w:t> </w:t>
      </w:r>
      <w:r>
        <w:rPr>
          <w:spacing w:val="-2"/>
        </w:rPr>
        <w:t>lining</w:t>
      </w:r>
    </w:p>
    <w:p>
      <w:pPr>
        <w:pStyle w:val="BodyText"/>
        <w:spacing w:line="480" w:lineRule="auto" w:before="276"/>
        <w:ind w:left="307" w:right="487"/>
        <w:jc w:val="both"/>
      </w:pPr>
      <w:r>
        <w:rPr/>
        <w:t>The preparation of the refractory lining involves the mixing of Zircon sand with iron </w:t>
      </w:r>
      <w:r>
        <w:rPr>
          <w:position w:val="2"/>
        </w:rPr>
        <w:t>powder,</w:t>
      </w:r>
      <w:r>
        <w:rPr>
          <w:spacing w:val="-2"/>
          <w:position w:val="2"/>
        </w:rPr>
        <w:t> </w:t>
      </w:r>
      <w:r>
        <w:rPr>
          <w:position w:val="2"/>
        </w:rPr>
        <w:t>liquid</w:t>
      </w:r>
      <w:r>
        <w:rPr>
          <w:spacing w:val="-1"/>
          <w:position w:val="2"/>
        </w:rPr>
        <w:t> </w:t>
      </w:r>
      <w:r>
        <w:rPr>
          <w:position w:val="2"/>
        </w:rPr>
        <w:t>glass</w:t>
      </w:r>
      <w:r>
        <w:rPr>
          <w:spacing w:val="-1"/>
          <w:position w:val="2"/>
        </w:rPr>
        <w:t> </w:t>
      </w:r>
      <w:r>
        <w:rPr>
          <w:position w:val="2"/>
        </w:rPr>
        <w:t>(sodium</w:t>
      </w:r>
      <w:r>
        <w:rPr>
          <w:spacing w:val="-1"/>
          <w:position w:val="2"/>
        </w:rPr>
        <w:t> </w:t>
      </w:r>
      <w:r>
        <w:rPr>
          <w:position w:val="2"/>
        </w:rPr>
        <w:t>metasilicate,</w:t>
      </w:r>
      <w:r>
        <w:rPr>
          <w:spacing w:val="-2"/>
          <w:position w:val="2"/>
        </w:rPr>
        <w:t> </w:t>
      </w:r>
      <w:r>
        <w:rPr>
          <w:position w:val="2"/>
        </w:rPr>
        <w:t>Na</w:t>
      </w:r>
      <w:r>
        <w:rPr>
          <w:sz w:val="16"/>
        </w:rPr>
        <w:t>2</w:t>
      </w:r>
      <w:r>
        <w:rPr>
          <w:position w:val="2"/>
        </w:rPr>
        <w:t>,</w:t>
      </w:r>
      <w:r>
        <w:rPr>
          <w:spacing w:val="-1"/>
          <w:position w:val="2"/>
        </w:rPr>
        <w:t> </w:t>
      </w:r>
      <w:r>
        <w:rPr>
          <w:position w:val="2"/>
        </w:rPr>
        <w:t>SiO</w:t>
      </w:r>
      <w:r>
        <w:rPr>
          <w:sz w:val="16"/>
        </w:rPr>
        <w:t>3</w:t>
      </w:r>
      <w:r>
        <w:rPr>
          <w:position w:val="2"/>
        </w:rPr>
        <w:t>,</w:t>
      </w:r>
      <w:r>
        <w:rPr>
          <w:spacing w:val="-1"/>
          <w:position w:val="2"/>
        </w:rPr>
        <w:t> </w:t>
      </w:r>
      <w:r>
        <w:rPr>
          <w:position w:val="2"/>
        </w:rPr>
        <w:t>as</w:t>
      </w:r>
      <w:r>
        <w:rPr>
          <w:spacing w:val="-1"/>
          <w:position w:val="2"/>
        </w:rPr>
        <w:t> </w:t>
      </w:r>
      <w:r>
        <w:rPr>
          <w:position w:val="2"/>
        </w:rPr>
        <w:t>a</w:t>
      </w:r>
      <w:r>
        <w:rPr>
          <w:spacing w:val="-2"/>
          <w:position w:val="2"/>
        </w:rPr>
        <w:t> </w:t>
      </w:r>
      <w:r>
        <w:rPr>
          <w:position w:val="2"/>
        </w:rPr>
        <w:t>binder,</w:t>
      </w:r>
      <w:r>
        <w:rPr>
          <w:spacing w:val="-1"/>
          <w:position w:val="2"/>
        </w:rPr>
        <w:t> </w:t>
      </w:r>
      <w:r>
        <w:rPr>
          <w:position w:val="2"/>
        </w:rPr>
        <w:t>and</w:t>
      </w:r>
      <w:r>
        <w:rPr>
          <w:spacing w:val="-1"/>
          <w:position w:val="2"/>
        </w:rPr>
        <w:t> </w:t>
      </w:r>
      <w:r>
        <w:rPr>
          <w:position w:val="2"/>
        </w:rPr>
        <w:t>water.</w:t>
      </w:r>
      <w:r>
        <w:rPr>
          <w:spacing w:val="-2"/>
          <w:position w:val="2"/>
        </w:rPr>
        <w:t> </w:t>
      </w:r>
      <w:r>
        <w:rPr>
          <w:position w:val="2"/>
        </w:rPr>
        <w:t>This has</w:t>
      </w:r>
      <w:r>
        <w:rPr>
          <w:spacing w:val="-1"/>
          <w:position w:val="2"/>
        </w:rPr>
        <w:t> </w:t>
      </w:r>
      <w:r>
        <w:rPr>
          <w:position w:val="2"/>
        </w:rPr>
        <w:t>an </w:t>
      </w:r>
      <w:r>
        <w:rPr/>
        <w:t>atomic</w:t>
      </w:r>
      <w:r>
        <w:rPr>
          <w:spacing w:val="-15"/>
        </w:rPr>
        <w:t> </w:t>
      </w:r>
      <w:r>
        <w:rPr/>
        <w:t>weight</w:t>
      </w:r>
      <w:r>
        <w:rPr>
          <w:spacing w:val="-15"/>
        </w:rPr>
        <w:t> </w:t>
      </w:r>
      <w:r>
        <w:rPr/>
        <w:t>of</w:t>
      </w:r>
      <w:r>
        <w:rPr>
          <w:spacing w:val="-15"/>
        </w:rPr>
        <w:t> </w:t>
      </w:r>
      <w:r>
        <w:rPr/>
        <w:t>122.03g</w:t>
      </w:r>
      <w:r>
        <w:rPr>
          <w:spacing w:val="-15"/>
        </w:rPr>
        <w:t> </w:t>
      </w:r>
      <w:r>
        <w:rPr/>
        <w:t>and</w:t>
      </w:r>
      <w:r>
        <w:rPr>
          <w:spacing w:val="-15"/>
        </w:rPr>
        <w:t> </w:t>
      </w:r>
      <w:r>
        <w:rPr/>
        <w:t>melting</w:t>
      </w:r>
      <w:r>
        <w:rPr>
          <w:spacing w:val="-15"/>
        </w:rPr>
        <w:t> </w:t>
      </w:r>
      <w:r>
        <w:rPr/>
        <w:t>point</w:t>
      </w:r>
      <w:r>
        <w:rPr>
          <w:spacing w:val="-15"/>
        </w:rPr>
        <w:t> </w:t>
      </w:r>
      <w:r>
        <w:rPr/>
        <w:t>of</w:t>
      </w:r>
      <w:r>
        <w:rPr>
          <w:spacing w:val="-15"/>
        </w:rPr>
        <w:t> </w:t>
      </w:r>
      <w:r>
        <w:rPr/>
        <w:t>about</w:t>
      </w:r>
      <w:r>
        <w:rPr>
          <w:spacing w:val="-15"/>
        </w:rPr>
        <w:t> </w:t>
      </w:r>
      <w:r>
        <w:rPr/>
        <w:t>1027</w:t>
      </w:r>
      <w:r>
        <w:rPr>
          <w:spacing w:val="-15"/>
        </w:rPr>
        <w:t> </w:t>
      </w:r>
      <w:r>
        <w:rPr>
          <w:vertAlign w:val="superscript"/>
        </w:rPr>
        <w:t>o</w:t>
      </w:r>
      <w:r>
        <w:rPr>
          <w:vertAlign w:val="baseline"/>
        </w:rPr>
        <w:t>C.</w:t>
      </w:r>
      <w:r>
        <w:rPr>
          <w:spacing w:val="-15"/>
          <w:vertAlign w:val="baseline"/>
        </w:rPr>
        <w:t> </w:t>
      </w:r>
      <w:r>
        <w:rPr>
          <w:vertAlign w:val="baseline"/>
        </w:rPr>
        <w:t>For</w:t>
      </w:r>
      <w:r>
        <w:rPr>
          <w:spacing w:val="-15"/>
          <w:vertAlign w:val="baseline"/>
        </w:rPr>
        <w:t> </w:t>
      </w:r>
      <w:r>
        <w:rPr>
          <w:vertAlign w:val="baseline"/>
        </w:rPr>
        <w:t>a</w:t>
      </w:r>
      <w:r>
        <w:rPr>
          <w:spacing w:val="-15"/>
          <w:vertAlign w:val="baseline"/>
        </w:rPr>
        <w:t> </w:t>
      </w:r>
      <w:r>
        <w:rPr>
          <w:vertAlign w:val="baseline"/>
        </w:rPr>
        <w:t>5Kg</w:t>
      </w:r>
      <w:r>
        <w:rPr>
          <w:spacing w:val="-15"/>
          <w:vertAlign w:val="baseline"/>
        </w:rPr>
        <w:t> </w:t>
      </w:r>
      <w:r>
        <w:rPr>
          <w:vertAlign w:val="baseline"/>
        </w:rPr>
        <w:t>capacity</w:t>
      </w:r>
      <w:r>
        <w:rPr>
          <w:spacing w:val="-15"/>
          <w:vertAlign w:val="baseline"/>
        </w:rPr>
        <w:t> </w:t>
      </w:r>
      <w:r>
        <w:rPr>
          <w:vertAlign w:val="baseline"/>
        </w:rPr>
        <w:t>furnace, the following proportions of the mixes were used:</w:t>
      </w:r>
    </w:p>
    <w:p>
      <w:pPr>
        <w:pStyle w:val="Heading2"/>
        <w:spacing w:before="161"/>
        <w:ind w:left="307" w:firstLine="0"/>
      </w:pPr>
      <w:r>
        <w:rPr/>
        <w:t>Table</w:t>
      </w:r>
      <w:r>
        <w:rPr>
          <w:spacing w:val="-4"/>
        </w:rPr>
        <w:t> </w:t>
      </w:r>
      <w:r>
        <w:rPr/>
        <w:t>3.3:</w:t>
      </w:r>
      <w:r>
        <w:rPr>
          <w:spacing w:val="-4"/>
        </w:rPr>
        <w:t> </w:t>
      </w:r>
      <w:r>
        <w:rPr/>
        <w:t>Composition</w:t>
      </w:r>
      <w:r>
        <w:rPr>
          <w:spacing w:val="-1"/>
        </w:rPr>
        <w:t> </w:t>
      </w:r>
      <w:r>
        <w:rPr/>
        <w:t>of</w:t>
      </w:r>
      <w:r>
        <w:rPr>
          <w:spacing w:val="-1"/>
        </w:rPr>
        <w:t> </w:t>
      </w:r>
      <w:r>
        <w:rPr/>
        <w:t>Preparatory</w:t>
      </w:r>
      <w:r>
        <w:rPr>
          <w:spacing w:val="-2"/>
        </w:rPr>
        <w:t> </w:t>
      </w:r>
      <w:r>
        <w:rPr/>
        <w:t>Refractory</w:t>
      </w:r>
      <w:r>
        <w:rPr>
          <w:spacing w:val="-1"/>
        </w:rPr>
        <w:t> </w:t>
      </w:r>
      <w:r>
        <w:rPr>
          <w:spacing w:val="-2"/>
        </w:rPr>
        <w:t>Lining</w:t>
      </w:r>
    </w:p>
    <w:p>
      <w:pPr>
        <w:pStyle w:val="BodyText"/>
        <w:spacing w:before="210"/>
        <w:rPr>
          <w:b/>
          <w:sz w:val="20"/>
        </w:rPr>
      </w:pPr>
    </w:p>
    <w:tbl>
      <w:tblPr>
        <w:tblW w:w="0" w:type="auto"/>
        <w:jc w:val="left"/>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4"/>
        <w:gridCol w:w="3123"/>
      </w:tblGrid>
      <w:tr>
        <w:trPr>
          <w:trHeight w:val="551" w:hRule="atLeast"/>
        </w:trPr>
        <w:tc>
          <w:tcPr>
            <w:tcW w:w="2484" w:type="dxa"/>
            <w:tcBorders>
              <w:top w:val="single" w:sz="4" w:space="0" w:color="000000"/>
              <w:bottom w:val="single" w:sz="4" w:space="0" w:color="000000"/>
            </w:tcBorders>
          </w:tcPr>
          <w:p>
            <w:pPr>
              <w:pStyle w:val="TableParagraph"/>
              <w:spacing w:line="273" w:lineRule="exact"/>
              <w:ind w:left="115"/>
              <w:rPr>
                <w:b/>
                <w:sz w:val="24"/>
              </w:rPr>
            </w:pPr>
            <w:r>
              <w:rPr>
                <w:b/>
                <w:spacing w:val="-2"/>
                <w:sz w:val="24"/>
              </w:rPr>
              <w:t>Composition</w:t>
            </w:r>
          </w:p>
        </w:tc>
        <w:tc>
          <w:tcPr>
            <w:tcW w:w="3123" w:type="dxa"/>
            <w:tcBorders>
              <w:top w:val="single" w:sz="4" w:space="0" w:color="000000"/>
              <w:bottom w:val="single" w:sz="4" w:space="0" w:color="000000"/>
            </w:tcBorders>
          </w:tcPr>
          <w:p>
            <w:pPr>
              <w:pStyle w:val="TableParagraph"/>
              <w:spacing w:line="273" w:lineRule="exact"/>
              <w:ind w:left="4" w:right="301"/>
              <w:jc w:val="center"/>
              <w:rPr>
                <w:b/>
                <w:sz w:val="24"/>
              </w:rPr>
            </w:pPr>
            <w:r>
              <w:rPr>
                <w:b/>
                <w:spacing w:val="-2"/>
                <w:sz w:val="24"/>
              </w:rPr>
              <w:t>Quantity</w:t>
            </w:r>
          </w:p>
        </w:tc>
      </w:tr>
      <w:tr>
        <w:trPr>
          <w:trHeight w:val="410" w:hRule="atLeast"/>
        </w:trPr>
        <w:tc>
          <w:tcPr>
            <w:tcW w:w="2484" w:type="dxa"/>
            <w:tcBorders>
              <w:top w:val="single" w:sz="4" w:space="0" w:color="000000"/>
            </w:tcBorders>
          </w:tcPr>
          <w:p>
            <w:pPr>
              <w:pStyle w:val="TableParagraph"/>
              <w:spacing w:line="268" w:lineRule="exact"/>
              <w:ind w:left="115"/>
              <w:rPr>
                <w:sz w:val="24"/>
              </w:rPr>
            </w:pPr>
            <w:r>
              <w:rPr>
                <w:sz w:val="24"/>
              </w:rPr>
              <w:t>Zircon</w:t>
            </w:r>
            <w:r>
              <w:rPr>
                <w:spacing w:val="-5"/>
                <w:sz w:val="24"/>
              </w:rPr>
              <w:t> </w:t>
            </w:r>
            <w:r>
              <w:rPr>
                <w:spacing w:val="-4"/>
                <w:sz w:val="24"/>
              </w:rPr>
              <w:t>sand</w:t>
            </w:r>
          </w:p>
        </w:tc>
        <w:tc>
          <w:tcPr>
            <w:tcW w:w="3123" w:type="dxa"/>
            <w:tcBorders>
              <w:top w:val="single" w:sz="4" w:space="0" w:color="000000"/>
            </w:tcBorders>
          </w:tcPr>
          <w:p>
            <w:pPr>
              <w:pStyle w:val="TableParagraph"/>
              <w:spacing w:line="268" w:lineRule="exact"/>
              <w:ind w:right="301"/>
              <w:jc w:val="center"/>
              <w:rPr>
                <w:sz w:val="24"/>
              </w:rPr>
            </w:pPr>
            <w:r>
              <w:rPr>
                <w:spacing w:val="-5"/>
                <w:sz w:val="24"/>
              </w:rPr>
              <w:t>5kg</w:t>
            </w:r>
          </w:p>
        </w:tc>
      </w:tr>
      <w:tr>
        <w:trPr>
          <w:trHeight w:val="552" w:hRule="atLeast"/>
        </w:trPr>
        <w:tc>
          <w:tcPr>
            <w:tcW w:w="2484" w:type="dxa"/>
          </w:tcPr>
          <w:p>
            <w:pPr>
              <w:pStyle w:val="TableParagraph"/>
              <w:spacing w:before="133"/>
              <w:ind w:left="115"/>
              <w:rPr>
                <w:sz w:val="24"/>
              </w:rPr>
            </w:pPr>
            <w:r>
              <w:rPr>
                <w:sz w:val="24"/>
              </w:rPr>
              <w:t>Zircon</w:t>
            </w:r>
            <w:r>
              <w:rPr>
                <w:spacing w:val="-3"/>
                <w:sz w:val="24"/>
              </w:rPr>
              <w:t> </w:t>
            </w:r>
            <w:r>
              <w:rPr>
                <w:spacing w:val="-2"/>
                <w:sz w:val="24"/>
              </w:rPr>
              <w:t>powder</w:t>
            </w:r>
          </w:p>
        </w:tc>
        <w:tc>
          <w:tcPr>
            <w:tcW w:w="3123" w:type="dxa"/>
          </w:tcPr>
          <w:p>
            <w:pPr>
              <w:pStyle w:val="TableParagraph"/>
              <w:spacing w:before="133"/>
              <w:ind w:left="2" w:right="301"/>
              <w:jc w:val="center"/>
              <w:rPr>
                <w:sz w:val="24"/>
              </w:rPr>
            </w:pPr>
            <w:r>
              <w:rPr>
                <w:spacing w:val="-2"/>
                <w:sz w:val="24"/>
              </w:rPr>
              <w:t>0.5kg</w:t>
            </w:r>
          </w:p>
        </w:tc>
      </w:tr>
      <w:tr>
        <w:trPr>
          <w:trHeight w:val="552" w:hRule="atLeast"/>
        </w:trPr>
        <w:tc>
          <w:tcPr>
            <w:tcW w:w="2484" w:type="dxa"/>
          </w:tcPr>
          <w:p>
            <w:pPr>
              <w:pStyle w:val="TableParagraph"/>
              <w:spacing w:before="133"/>
              <w:ind w:left="115"/>
              <w:rPr>
                <w:sz w:val="24"/>
              </w:rPr>
            </w:pPr>
            <w:r>
              <w:rPr>
                <w:sz w:val="24"/>
              </w:rPr>
              <w:t>Liquid</w:t>
            </w:r>
            <w:r>
              <w:rPr>
                <w:spacing w:val="-1"/>
                <w:sz w:val="24"/>
              </w:rPr>
              <w:t> </w:t>
            </w:r>
            <w:r>
              <w:rPr>
                <w:spacing w:val="-2"/>
                <w:sz w:val="24"/>
              </w:rPr>
              <w:t>glans</w:t>
            </w:r>
          </w:p>
        </w:tc>
        <w:tc>
          <w:tcPr>
            <w:tcW w:w="3123" w:type="dxa"/>
          </w:tcPr>
          <w:p>
            <w:pPr>
              <w:pStyle w:val="TableParagraph"/>
              <w:spacing w:before="133"/>
              <w:ind w:left="989"/>
              <w:rPr>
                <w:sz w:val="24"/>
              </w:rPr>
            </w:pPr>
            <w:r>
              <w:rPr>
                <w:sz w:val="24"/>
              </w:rPr>
              <w:t>0.5 </w:t>
            </w:r>
            <w:r>
              <w:rPr>
                <w:spacing w:val="-2"/>
                <w:sz w:val="24"/>
              </w:rPr>
              <w:t>litres</w:t>
            </w:r>
          </w:p>
        </w:tc>
      </w:tr>
      <w:tr>
        <w:trPr>
          <w:trHeight w:val="692" w:hRule="atLeast"/>
        </w:trPr>
        <w:tc>
          <w:tcPr>
            <w:tcW w:w="2484" w:type="dxa"/>
            <w:tcBorders>
              <w:bottom w:val="single" w:sz="4" w:space="0" w:color="000000"/>
            </w:tcBorders>
          </w:tcPr>
          <w:p>
            <w:pPr>
              <w:pStyle w:val="TableParagraph"/>
              <w:spacing w:before="133"/>
              <w:ind w:left="115"/>
              <w:rPr>
                <w:sz w:val="24"/>
              </w:rPr>
            </w:pPr>
            <w:r>
              <w:rPr>
                <w:spacing w:val="-2"/>
                <w:sz w:val="24"/>
              </w:rPr>
              <w:t>Water</w:t>
            </w:r>
          </w:p>
        </w:tc>
        <w:tc>
          <w:tcPr>
            <w:tcW w:w="3123" w:type="dxa"/>
            <w:tcBorders>
              <w:bottom w:val="single" w:sz="4" w:space="0" w:color="000000"/>
            </w:tcBorders>
          </w:tcPr>
          <w:p>
            <w:pPr>
              <w:pStyle w:val="TableParagraph"/>
              <w:spacing w:before="133"/>
              <w:ind w:left="989"/>
              <w:rPr>
                <w:sz w:val="24"/>
              </w:rPr>
            </w:pPr>
            <w:r>
              <w:rPr>
                <w:sz w:val="24"/>
              </w:rPr>
              <w:t>0.5 </w:t>
            </w:r>
            <w:r>
              <w:rPr>
                <w:spacing w:val="-2"/>
                <w:sz w:val="24"/>
              </w:rPr>
              <w:t>litres</w:t>
            </w:r>
          </w:p>
        </w:tc>
      </w:tr>
    </w:tbl>
    <w:p>
      <w:pPr>
        <w:pStyle w:val="BodyText"/>
        <w:spacing w:before="155"/>
        <w:rPr>
          <w:b/>
        </w:rPr>
      </w:pPr>
    </w:p>
    <w:p>
      <w:pPr>
        <w:pStyle w:val="BodyText"/>
        <w:spacing w:line="480" w:lineRule="auto"/>
        <w:ind w:left="307" w:right="484"/>
        <w:jc w:val="both"/>
      </w:pPr>
      <w:r>
        <w:rPr/>
        <w:t>In</w:t>
      </w:r>
      <w:r>
        <w:rPr>
          <w:spacing w:val="-8"/>
        </w:rPr>
        <w:t> </w:t>
      </w:r>
      <w:r>
        <w:rPr/>
        <w:t>forming</w:t>
      </w:r>
      <w:r>
        <w:rPr>
          <w:spacing w:val="-10"/>
        </w:rPr>
        <w:t> </w:t>
      </w:r>
      <w:r>
        <w:rPr/>
        <w:t>the</w:t>
      </w:r>
      <w:r>
        <w:rPr>
          <w:spacing w:val="-9"/>
        </w:rPr>
        <w:t> </w:t>
      </w:r>
      <w:r>
        <w:rPr/>
        <w:t>refractory</w:t>
      </w:r>
      <w:r>
        <w:rPr>
          <w:spacing w:val="-13"/>
        </w:rPr>
        <w:t> </w:t>
      </w:r>
      <w:r>
        <w:rPr/>
        <w:t>crucible,</w:t>
      </w:r>
      <w:r>
        <w:rPr>
          <w:spacing w:val="-8"/>
        </w:rPr>
        <w:t> </w:t>
      </w:r>
      <w:r>
        <w:rPr/>
        <w:t>the</w:t>
      </w:r>
      <w:r>
        <w:rPr>
          <w:spacing w:val="-9"/>
        </w:rPr>
        <w:t> </w:t>
      </w:r>
      <w:r>
        <w:rPr/>
        <w:t>copper</w:t>
      </w:r>
      <w:r>
        <w:rPr>
          <w:spacing w:val="-9"/>
        </w:rPr>
        <w:t> </w:t>
      </w:r>
      <w:r>
        <w:rPr/>
        <w:t>coils</w:t>
      </w:r>
      <w:r>
        <w:rPr>
          <w:spacing w:val="-5"/>
        </w:rPr>
        <w:t> </w:t>
      </w:r>
      <w:r>
        <w:rPr/>
        <w:t>were</w:t>
      </w:r>
      <w:r>
        <w:rPr>
          <w:spacing w:val="-10"/>
        </w:rPr>
        <w:t> </w:t>
      </w:r>
      <w:r>
        <w:rPr/>
        <w:t>first</w:t>
      </w:r>
      <w:r>
        <w:rPr>
          <w:spacing w:val="-5"/>
        </w:rPr>
        <w:t> </w:t>
      </w:r>
      <w:r>
        <w:rPr/>
        <w:t>Lined</w:t>
      </w:r>
      <w:r>
        <w:rPr>
          <w:spacing w:val="-8"/>
        </w:rPr>
        <w:t> </w:t>
      </w:r>
      <w:r>
        <w:rPr/>
        <w:t>inside</w:t>
      </w:r>
      <w:r>
        <w:rPr>
          <w:spacing w:val="-9"/>
        </w:rPr>
        <w:t> </w:t>
      </w:r>
      <w:r>
        <w:rPr/>
        <w:t>with</w:t>
      </w:r>
      <w:r>
        <w:rPr>
          <w:spacing w:val="-8"/>
        </w:rPr>
        <w:t> </w:t>
      </w:r>
      <w:r>
        <w:rPr/>
        <w:t>insulating materials,</w:t>
      </w:r>
      <w:r>
        <w:rPr>
          <w:spacing w:val="-7"/>
        </w:rPr>
        <w:t> </w:t>
      </w:r>
      <w:r>
        <w:rPr/>
        <w:t>(Asbestos).</w:t>
      </w:r>
      <w:r>
        <w:rPr>
          <w:spacing w:val="-8"/>
        </w:rPr>
        <w:t> </w:t>
      </w:r>
      <w:r>
        <w:rPr/>
        <w:t>This</w:t>
      </w:r>
      <w:r>
        <w:rPr>
          <w:spacing w:val="-5"/>
        </w:rPr>
        <w:t> </w:t>
      </w:r>
      <w:r>
        <w:rPr/>
        <w:t>was</w:t>
      </w:r>
      <w:r>
        <w:rPr>
          <w:spacing w:val="-7"/>
        </w:rPr>
        <w:t> </w:t>
      </w:r>
      <w:r>
        <w:rPr/>
        <w:t>followed</w:t>
      </w:r>
      <w:r>
        <w:rPr>
          <w:spacing w:val="-7"/>
        </w:rPr>
        <w:t> </w:t>
      </w:r>
      <w:r>
        <w:rPr/>
        <w:t>with</w:t>
      </w:r>
      <w:r>
        <w:rPr>
          <w:spacing w:val="-4"/>
        </w:rPr>
        <w:t> </w:t>
      </w:r>
      <w:r>
        <w:rPr/>
        <w:t>a</w:t>
      </w:r>
      <w:r>
        <w:rPr>
          <w:spacing w:val="-8"/>
        </w:rPr>
        <w:t> </w:t>
      </w:r>
      <w:r>
        <w:rPr/>
        <w:t>layer</w:t>
      </w:r>
      <w:r>
        <w:rPr>
          <w:spacing w:val="-6"/>
        </w:rPr>
        <w:t> </w:t>
      </w:r>
      <w:r>
        <w:rPr/>
        <w:t>of</w:t>
      </w:r>
      <w:r>
        <w:rPr>
          <w:spacing w:val="-6"/>
        </w:rPr>
        <w:t> </w:t>
      </w:r>
      <w:r>
        <w:rPr/>
        <w:t>asbestos</w:t>
      </w:r>
      <w:r>
        <w:rPr>
          <w:spacing w:val="-7"/>
        </w:rPr>
        <w:t> </w:t>
      </w:r>
      <w:r>
        <w:rPr/>
        <w:t>content,</w:t>
      </w:r>
      <w:r>
        <w:rPr>
          <w:spacing w:val="-5"/>
        </w:rPr>
        <w:t> </w:t>
      </w:r>
      <w:r>
        <w:rPr/>
        <w:t>after</w:t>
      </w:r>
      <w:r>
        <w:rPr>
          <w:spacing w:val="-8"/>
        </w:rPr>
        <w:t> </w:t>
      </w:r>
      <w:r>
        <w:rPr/>
        <w:t>which</w:t>
      </w:r>
      <w:r>
        <w:rPr>
          <w:spacing w:val="-7"/>
        </w:rPr>
        <w:t> </w:t>
      </w:r>
      <w:r>
        <w:rPr/>
        <w:t>the tape</w:t>
      </w:r>
      <w:r>
        <w:rPr>
          <w:spacing w:val="9"/>
        </w:rPr>
        <w:t> </w:t>
      </w:r>
      <w:r>
        <w:rPr/>
        <w:t>of</w:t>
      </w:r>
      <w:r>
        <w:rPr>
          <w:spacing w:val="11"/>
        </w:rPr>
        <w:t> </w:t>
      </w:r>
      <w:r>
        <w:rPr/>
        <w:t>the</w:t>
      </w:r>
      <w:r>
        <w:rPr>
          <w:spacing w:val="12"/>
        </w:rPr>
        <w:t> </w:t>
      </w:r>
      <w:r>
        <w:rPr/>
        <w:t>crucible</w:t>
      </w:r>
      <w:r>
        <w:rPr>
          <w:spacing w:val="10"/>
        </w:rPr>
        <w:t> </w:t>
      </w:r>
      <w:r>
        <w:rPr/>
        <w:t>in</w:t>
      </w:r>
      <w:r>
        <w:rPr>
          <w:spacing w:val="11"/>
        </w:rPr>
        <w:t> </w:t>
      </w:r>
      <w:r>
        <w:rPr/>
        <w:t>predetermined</w:t>
      </w:r>
      <w:r>
        <w:rPr>
          <w:spacing w:val="11"/>
        </w:rPr>
        <w:t> </w:t>
      </w:r>
      <w:r>
        <w:rPr/>
        <w:t>by</w:t>
      </w:r>
      <w:r>
        <w:rPr>
          <w:spacing w:val="9"/>
        </w:rPr>
        <w:t> </w:t>
      </w:r>
      <w:r>
        <w:rPr/>
        <w:t>a</w:t>
      </w:r>
      <w:r>
        <w:rPr>
          <w:spacing w:val="9"/>
        </w:rPr>
        <w:t> </w:t>
      </w:r>
      <w:r>
        <w:rPr/>
        <w:t>formed</w:t>
      </w:r>
      <w:r>
        <w:rPr>
          <w:spacing w:val="13"/>
        </w:rPr>
        <w:t> </w:t>
      </w:r>
      <w:r>
        <w:rPr/>
        <w:t>metal</w:t>
      </w:r>
      <w:r>
        <w:rPr>
          <w:spacing w:val="11"/>
        </w:rPr>
        <w:t> </w:t>
      </w:r>
      <w:r>
        <w:rPr/>
        <w:t>pattern.</w:t>
      </w:r>
      <w:r>
        <w:rPr>
          <w:spacing w:val="11"/>
        </w:rPr>
        <w:t> </w:t>
      </w:r>
      <w:r>
        <w:rPr/>
        <w:t>Thin</w:t>
      </w:r>
      <w:r>
        <w:rPr>
          <w:spacing w:val="18"/>
        </w:rPr>
        <w:t> </w:t>
      </w:r>
      <w:r>
        <w:rPr/>
        <w:t>was</w:t>
      </w:r>
      <w:r>
        <w:rPr>
          <w:spacing w:val="14"/>
        </w:rPr>
        <w:t> </w:t>
      </w:r>
      <w:r>
        <w:rPr/>
        <w:t>inserted</w:t>
      </w:r>
      <w:r>
        <w:rPr>
          <w:spacing w:val="11"/>
        </w:rPr>
        <w:t> </w:t>
      </w:r>
      <w:r>
        <w:rPr>
          <w:spacing w:val="-4"/>
        </w:rPr>
        <w:t>into</w:t>
      </w:r>
    </w:p>
    <w:p>
      <w:pPr>
        <w:spacing w:after="0" w:line="480" w:lineRule="auto"/>
        <w:jc w:val="both"/>
        <w:sectPr>
          <w:pgSz w:w="11910" w:h="16850"/>
          <w:pgMar w:header="0" w:footer="1014" w:top="1340" w:bottom="1200" w:left="1680" w:right="920"/>
        </w:sectPr>
      </w:pPr>
    </w:p>
    <w:p>
      <w:pPr>
        <w:pStyle w:val="BodyText"/>
        <w:spacing w:line="480" w:lineRule="auto" w:before="62"/>
        <w:ind w:left="307" w:right="486"/>
        <w:jc w:val="both"/>
      </w:pPr>
      <w:r>
        <w:rPr/>
        <w:t>the insulated coil. The mixture of the refractory rammed round it; this was then allowed to</w:t>
      </w:r>
      <w:r>
        <w:rPr>
          <w:spacing w:val="-14"/>
        </w:rPr>
        <w:t> </w:t>
      </w:r>
      <w:r>
        <w:rPr/>
        <w:t>set,</w:t>
      </w:r>
      <w:r>
        <w:rPr>
          <w:spacing w:val="-12"/>
        </w:rPr>
        <w:t> </w:t>
      </w:r>
      <w:r>
        <w:rPr/>
        <w:t>the</w:t>
      </w:r>
      <w:r>
        <w:rPr>
          <w:spacing w:val="-13"/>
        </w:rPr>
        <w:t> </w:t>
      </w:r>
      <w:r>
        <w:rPr/>
        <w:t>20</w:t>
      </w:r>
      <w:r>
        <w:rPr>
          <w:spacing w:val="-12"/>
        </w:rPr>
        <w:t> </w:t>
      </w:r>
      <w:r>
        <w:rPr/>
        <w:t>pattern</w:t>
      </w:r>
      <w:r>
        <w:rPr>
          <w:spacing w:val="-13"/>
        </w:rPr>
        <w:t> </w:t>
      </w:r>
      <w:r>
        <w:rPr/>
        <w:t>was</w:t>
      </w:r>
      <w:r>
        <w:rPr>
          <w:spacing w:val="-14"/>
        </w:rPr>
        <w:t> </w:t>
      </w:r>
      <w:r>
        <w:rPr/>
        <w:t>withdrawn</w:t>
      </w:r>
      <w:r>
        <w:rPr>
          <w:spacing w:val="-13"/>
        </w:rPr>
        <w:t> </w:t>
      </w:r>
      <w:r>
        <w:rPr/>
        <w:t>and</w:t>
      </w:r>
      <w:r>
        <w:rPr>
          <w:spacing w:val="-12"/>
        </w:rPr>
        <w:t> </w:t>
      </w:r>
      <w:r>
        <w:rPr/>
        <w:t>the</w:t>
      </w:r>
      <w:r>
        <w:rPr>
          <w:spacing w:val="-13"/>
        </w:rPr>
        <w:t> </w:t>
      </w:r>
      <w:r>
        <w:rPr/>
        <w:t>furnace</w:t>
      </w:r>
      <w:r>
        <w:rPr>
          <w:spacing w:val="-12"/>
        </w:rPr>
        <w:t> </w:t>
      </w:r>
      <w:r>
        <w:rPr/>
        <w:t>was</w:t>
      </w:r>
      <w:r>
        <w:rPr>
          <w:spacing w:val="-12"/>
        </w:rPr>
        <w:t> </w:t>
      </w:r>
      <w:r>
        <w:rPr/>
        <w:t>then</w:t>
      </w:r>
      <w:r>
        <w:rPr>
          <w:spacing w:val="-13"/>
        </w:rPr>
        <w:t> </w:t>
      </w:r>
      <w:r>
        <w:rPr/>
        <w:t>ready</w:t>
      </w:r>
      <w:r>
        <w:rPr>
          <w:spacing w:val="-15"/>
        </w:rPr>
        <w:t> </w:t>
      </w:r>
      <w:r>
        <w:rPr/>
        <w:t>for</w:t>
      </w:r>
      <w:r>
        <w:rPr>
          <w:spacing w:val="-14"/>
        </w:rPr>
        <w:t> </w:t>
      </w:r>
      <w:r>
        <w:rPr/>
        <w:t>the</w:t>
      </w:r>
      <w:r>
        <w:rPr>
          <w:spacing w:val="-13"/>
        </w:rPr>
        <w:t> </w:t>
      </w:r>
      <w:r>
        <w:rPr/>
        <w:t>first</w:t>
      </w:r>
      <w:r>
        <w:rPr>
          <w:spacing w:val="-12"/>
        </w:rPr>
        <w:t> </w:t>
      </w:r>
      <w:r>
        <w:rPr/>
        <w:t>operation. Bala (2005).</w:t>
      </w:r>
    </w:p>
    <w:p>
      <w:pPr>
        <w:pStyle w:val="BodyText"/>
        <w:spacing w:before="10"/>
      </w:pPr>
    </w:p>
    <w:p>
      <w:pPr>
        <w:pStyle w:val="Heading2"/>
        <w:numPr>
          <w:ilvl w:val="2"/>
          <w:numId w:val="12"/>
        </w:numPr>
        <w:tabs>
          <w:tab w:pos="1026" w:val="left" w:leader="none"/>
        </w:tabs>
        <w:spacing w:line="240" w:lineRule="auto" w:before="0" w:after="0"/>
        <w:ind w:left="1026" w:right="0" w:hanging="719"/>
        <w:jc w:val="both"/>
      </w:pPr>
      <w:r>
        <w:rPr/>
        <w:t>Wear</w:t>
      </w:r>
      <w:r>
        <w:rPr>
          <w:spacing w:val="-3"/>
        </w:rPr>
        <w:t> </w:t>
      </w:r>
      <w:r>
        <w:rPr/>
        <w:t>of refractory</w:t>
      </w:r>
      <w:r>
        <w:rPr>
          <w:spacing w:val="-1"/>
        </w:rPr>
        <w:t> </w:t>
      </w:r>
      <w:r>
        <w:rPr>
          <w:spacing w:val="-2"/>
        </w:rPr>
        <w:t>lining</w:t>
      </w:r>
    </w:p>
    <w:p>
      <w:pPr>
        <w:pStyle w:val="BodyText"/>
        <w:spacing w:line="480" w:lineRule="auto" w:before="274"/>
        <w:ind w:left="307" w:right="486"/>
        <w:jc w:val="both"/>
      </w:pPr>
      <w:r>
        <w:rPr/>
        <w:t>The maximum lining life is affected by many factors, such that in subsequent use, replacement</w:t>
      </w:r>
      <w:r>
        <w:rPr>
          <w:spacing w:val="-5"/>
        </w:rPr>
        <w:t> </w:t>
      </w:r>
      <w:r>
        <w:rPr/>
        <w:t>of</w:t>
      </w:r>
      <w:r>
        <w:rPr>
          <w:spacing w:val="-3"/>
        </w:rPr>
        <w:t> </w:t>
      </w:r>
      <w:r>
        <w:rPr/>
        <w:t>lining</w:t>
      </w:r>
      <w:r>
        <w:rPr>
          <w:spacing w:val="-4"/>
        </w:rPr>
        <w:t> </w:t>
      </w:r>
      <w:r>
        <w:rPr/>
        <w:t>has</w:t>
      </w:r>
      <w:r>
        <w:rPr>
          <w:spacing w:val="-2"/>
        </w:rPr>
        <w:t> </w:t>
      </w:r>
      <w:r>
        <w:rPr/>
        <w:t>to</w:t>
      </w:r>
      <w:r>
        <w:rPr>
          <w:spacing w:val="-4"/>
        </w:rPr>
        <w:t> </w:t>
      </w:r>
      <w:r>
        <w:rPr/>
        <w:t>be</w:t>
      </w:r>
      <w:r>
        <w:rPr>
          <w:spacing w:val="-3"/>
        </w:rPr>
        <w:t> </w:t>
      </w:r>
      <w:r>
        <w:rPr/>
        <w:t>carried</w:t>
      </w:r>
      <w:r>
        <w:rPr>
          <w:spacing w:val="-5"/>
        </w:rPr>
        <w:t> </w:t>
      </w:r>
      <w:r>
        <w:rPr/>
        <w:t>out.</w:t>
      </w:r>
      <w:r>
        <w:rPr>
          <w:spacing w:val="-2"/>
        </w:rPr>
        <w:t> </w:t>
      </w:r>
      <w:r>
        <w:rPr/>
        <w:t>The</w:t>
      </w:r>
      <w:r>
        <w:rPr>
          <w:spacing w:val="-4"/>
        </w:rPr>
        <w:t> </w:t>
      </w:r>
      <w:r>
        <w:rPr/>
        <w:t>pattern</w:t>
      </w:r>
      <w:r>
        <w:rPr>
          <w:spacing w:val="-5"/>
        </w:rPr>
        <w:t> </w:t>
      </w:r>
      <w:r>
        <w:rPr/>
        <w:t>of</w:t>
      </w:r>
      <w:r>
        <w:rPr>
          <w:spacing w:val="-2"/>
        </w:rPr>
        <w:t> </w:t>
      </w:r>
      <w:r>
        <w:rPr/>
        <w:t>wear</w:t>
      </w:r>
      <w:r>
        <w:rPr>
          <w:spacing w:val="-6"/>
        </w:rPr>
        <w:t> </w:t>
      </w:r>
      <w:r>
        <w:rPr/>
        <w:t>depends</w:t>
      </w:r>
      <w:r>
        <w:rPr>
          <w:spacing w:val="-5"/>
        </w:rPr>
        <w:t> </w:t>
      </w:r>
      <w:r>
        <w:rPr/>
        <w:t>on the</w:t>
      </w:r>
      <w:r>
        <w:rPr>
          <w:spacing w:val="-5"/>
        </w:rPr>
        <w:t> </w:t>
      </w:r>
      <w:r>
        <w:rPr/>
        <w:t>operating practice. Odeh (2017).</w:t>
      </w:r>
    </w:p>
    <w:p>
      <w:pPr>
        <w:pStyle w:val="BodyText"/>
        <w:spacing w:before="10"/>
      </w:pPr>
    </w:p>
    <w:p>
      <w:pPr>
        <w:pStyle w:val="Heading2"/>
        <w:numPr>
          <w:ilvl w:val="2"/>
          <w:numId w:val="12"/>
        </w:numPr>
        <w:tabs>
          <w:tab w:pos="1026" w:val="left" w:leader="none"/>
        </w:tabs>
        <w:spacing w:line="240" w:lineRule="auto" w:before="0" w:after="0"/>
        <w:ind w:left="1026" w:right="0" w:hanging="719"/>
        <w:jc w:val="both"/>
      </w:pPr>
      <w:r>
        <w:rPr/>
        <w:t>Cause</w:t>
      </w:r>
      <w:r>
        <w:rPr>
          <w:spacing w:val="-2"/>
        </w:rPr>
        <w:t> </w:t>
      </w:r>
      <w:r>
        <w:rPr/>
        <w:t>of</w:t>
      </w:r>
      <w:r>
        <w:rPr>
          <w:spacing w:val="1"/>
        </w:rPr>
        <w:t> </w:t>
      </w:r>
      <w:r>
        <w:rPr/>
        <w:t>lining</w:t>
      </w:r>
      <w:r>
        <w:rPr>
          <w:spacing w:val="-3"/>
        </w:rPr>
        <w:t> </w:t>
      </w:r>
      <w:r>
        <w:rPr>
          <w:spacing w:val="-4"/>
        </w:rPr>
        <w:t>wear</w:t>
      </w:r>
    </w:p>
    <w:p>
      <w:pPr>
        <w:pStyle w:val="ListParagraph"/>
        <w:numPr>
          <w:ilvl w:val="3"/>
          <w:numId w:val="12"/>
        </w:numPr>
        <w:tabs>
          <w:tab w:pos="1027" w:val="left" w:leader="none"/>
        </w:tabs>
        <w:spacing w:line="480" w:lineRule="auto" w:before="274" w:after="0"/>
        <w:ind w:left="1027" w:right="491" w:hanging="360"/>
        <w:jc w:val="both"/>
        <w:rPr>
          <w:sz w:val="24"/>
        </w:rPr>
      </w:pPr>
      <w:r>
        <w:rPr>
          <w:b/>
          <w:sz w:val="24"/>
        </w:rPr>
        <w:t>Slag</w:t>
      </w:r>
      <w:r>
        <w:rPr>
          <w:b/>
          <w:spacing w:val="-14"/>
          <w:sz w:val="24"/>
        </w:rPr>
        <w:t> </w:t>
      </w:r>
      <w:r>
        <w:rPr>
          <w:b/>
          <w:sz w:val="24"/>
        </w:rPr>
        <w:t>Attack:</w:t>
      </w:r>
      <w:r>
        <w:rPr>
          <w:b/>
          <w:spacing w:val="-14"/>
          <w:sz w:val="24"/>
        </w:rPr>
        <w:t> </w:t>
      </w:r>
      <w:r>
        <w:rPr>
          <w:sz w:val="24"/>
        </w:rPr>
        <w:t>most</w:t>
      </w:r>
      <w:r>
        <w:rPr>
          <w:spacing w:val="-13"/>
          <w:sz w:val="24"/>
        </w:rPr>
        <w:t> </w:t>
      </w:r>
      <w:r>
        <w:rPr>
          <w:sz w:val="24"/>
        </w:rPr>
        <w:t>slags</w:t>
      </w:r>
      <w:r>
        <w:rPr>
          <w:spacing w:val="-11"/>
          <w:sz w:val="24"/>
        </w:rPr>
        <w:t> </w:t>
      </w:r>
      <w:r>
        <w:rPr>
          <w:sz w:val="24"/>
        </w:rPr>
        <w:t>cause</w:t>
      </w:r>
      <w:r>
        <w:rPr>
          <w:spacing w:val="-12"/>
          <w:sz w:val="24"/>
        </w:rPr>
        <w:t> </w:t>
      </w:r>
      <w:r>
        <w:rPr>
          <w:sz w:val="24"/>
        </w:rPr>
        <w:t>gradual</w:t>
      </w:r>
      <w:r>
        <w:rPr>
          <w:spacing w:val="-14"/>
          <w:sz w:val="24"/>
        </w:rPr>
        <w:t> </w:t>
      </w:r>
      <w:r>
        <w:rPr>
          <w:sz w:val="24"/>
        </w:rPr>
        <w:t>fluxing</w:t>
      </w:r>
      <w:r>
        <w:rPr>
          <w:spacing w:val="-15"/>
          <w:sz w:val="24"/>
        </w:rPr>
        <w:t> </w:t>
      </w:r>
      <w:r>
        <w:rPr>
          <w:sz w:val="24"/>
        </w:rPr>
        <w:t>of</w:t>
      </w:r>
      <w:r>
        <w:rPr>
          <w:spacing w:val="-15"/>
          <w:sz w:val="24"/>
        </w:rPr>
        <w:t> </w:t>
      </w:r>
      <w:r>
        <w:rPr>
          <w:sz w:val="24"/>
        </w:rPr>
        <w:t>refractory:</w:t>
      </w:r>
      <w:r>
        <w:rPr>
          <w:spacing w:val="-14"/>
          <w:sz w:val="24"/>
        </w:rPr>
        <w:t> </w:t>
      </w:r>
      <w:r>
        <w:rPr>
          <w:sz w:val="24"/>
        </w:rPr>
        <w:t>Slag</w:t>
      </w:r>
      <w:r>
        <w:rPr>
          <w:spacing w:val="-15"/>
          <w:sz w:val="24"/>
        </w:rPr>
        <w:t> </w:t>
      </w:r>
      <w:r>
        <w:rPr>
          <w:sz w:val="24"/>
        </w:rPr>
        <w:t>containing</w:t>
      </w:r>
      <w:r>
        <w:rPr>
          <w:spacing w:val="-15"/>
          <w:sz w:val="24"/>
        </w:rPr>
        <w:t> </w:t>
      </w:r>
      <w:r>
        <w:rPr>
          <w:sz w:val="24"/>
        </w:rPr>
        <w:t>large amounts of Calcium Carbide, lime Iron Oxide and Manganese Oxide are particularly harmful.</w:t>
      </w:r>
    </w:p>
    <w:p>
      <w:pPr>
        <w:pStyle w:val="ListParagraph"/>
        <w:numPr>
          <w:ilvl w:val="3"/>
          <w:numId w:val="12"/>
        </w:numPr>
        <w:tabs>
          <w:tab w:pos="1027" w:val="left" w:leader="none"/>
        </w:tabs>
        <w:spacing w:line="240" w:lineRule="auto" w:before="0" w:after="0"/>
        <w:ind w:left="1027" w:right="0" w:hanging="360"/>
        <w:jc w:val="both"/>
        <w:rPr>
          <w:sz w:val="24"/>
        </w:rPr>
      </w:pPr>
      <w:r>
        <w:rPr>
          <w:b/>
          <w:sz w:val="24"/>
        </w:rPr>
        <w:t>Mechanical</w:t>
      </w:r>
      <w:r>
        <w:rPr>
          <w:b/>
          <w:spacing w:val="-1"/>
          <w:sz w:val="24"/>
        </w:rPr>
        <w:t> </w:t>
      </w:r>
      <w:r>
        <w:rPr>
          <w:b/>
          <w:sz w:val="24"/>
        </w:rPr>
        <w:t>Stressing</w:t>
      </w:r>
      <w:r>
        <w:rPr>
          <w:sz w:val="24"/>
        </w:rPr>
        <w:t>: caused</w:t>
      </w:r>
      <w:r>
        <w:rPr>
          <w:spacing w:val="-1"/>
          <w:sz w:val="24"/>
        </w:rPr>
        <w:t> </w:t>
      </w:r>
      <w:r>
        <w:rPr>
          <w:sz w:val="24"/>
        </w:rPr>
        <w:t>by</w:t>
      </w:r>
      <w:r>
        <w:rPr>
          <w:spacing w:val="-5"/>
          <w:sz w:val="24"/>
        </w:rPr>
        <w:t> </w:t>
      </w:r>
      <w:r>
        <w:rPr>
          <w:sz w:val="24"/>
        </w:rPr>
        <w:t>rapid</w:t>
      </w:r>
      <w:r>
        <w:rPr>
          <w:spacing w:val="-1"/>
          <w:sz w:val="24"/>
        </w:rPr>
        <w:t> </w:t>
      </w:r>
      <w:r>
        <w:rPr>
          <w:sz w:val="24"/>
        </w:rPr>
        <w:t>heating</w:t>
      </w:r>
      <w:r>
        <w:rPr>
          <w:spacing w:val="-3"/>
          <w:sz w:val="24"/>
        </w:rPr>
        <w:t> </w:t>
      </w:r>
      <w:r>
        <w:rPr>
          <w:sz w:val="24"/>
        </w:rPr>
        <w:t>and cooling</w:t>
      </w:r>
      <w:r>
        <w:rPr>
          <w:spacing w:val="-4"/>
          <w:sz w:val="24"/>
        </w:rPr>
        <w:t> </w:t>
      </w:r>
      <w:r>
        <w:rPr>
          <w:sz w:val="24"/>
        </w:rPr>
        <w:t>of the</w:t>
      </w:r>
      <w:r>
        <w:rPr>
          <w:spacing w:val="-2"/>
          <w:sz w:val="24"/>
        </w:rPr>
        <w:t> lining.</w:t>
      </w:r>
    </w:p>
    <w:p>
      <w:pPr>
        <w:pStyle w:val="BodyText"/>
      </w:pPr>
    </w:p>
    <w:p>
      <w:pPr>
        <w:pStyle w:val="ListParagraph"/>
        <w:numPr>
          <w:ilvl w:val="3"/>
          <w:numId w:val="12"/>
        </w:numPr>
        <w:tabs>
          <w:tab w:pos="1027" w:val="left" w:leader="none"/>
        </w:tabs>
        <w:spacing w:line="240" w:lineRule="auto" w:before="0" w:after="0"/>
        <w:ind w:left="1027" w:right="0" w:hanging="360"/>
        <w:jc w:val="both"/>
        <w:rPr>
          <w:sz w:val="24"/>
        </w:rPr>
      </w:pPr>
      <w:r>
        <w:rPr>
          <w:b/>
          <w:sz w:val="24"/>
        </w:rPr>
        <w:t>Erosion</w:t>
      </w:r>
      <w:r>
        <w:rPr>
          <w:sz w:val="24"/>
        </w:rPr>
        <w:t>:</w:t>
      </w:r>
      <w:r>
        <w:rPr>
          <w:spacing w:val="-2"/>
          <w:sz w:val="24"/>
        </w:rPr>
        <w:t> </w:t>
      </w:r>
      <w:r>
        <w:rPr>
          <w:sz w:val="24"/>
        </w:rPr>
        <w:t>this</w:t>
      </w:r>
      <w:r>
        <w:rPr>
          <w:spacing w:val="-1"/>
          <w:sz w:val="24"/>
        </w:rPr>
        <w:t> </w:t>
      </w:r>
      <w:r>
        <w:rPr>
          <w:sz w:val="24"/>
        </w:rPr>
        <w:t>results</w:t>
      </w:r>
      <w:r>
        <w:rPr>
          <w:spacing w:val="-1"/>
          <w:sz w:val="24"/>
        </w:rPr>
        <w:t> </w:t>
      </w:r>
      <w:r>
        <w:rPr>
          <w:sz w:val="24"/>
        </w:rPr>
        <w:t>from</w:t>
      </w:r>
      <w:r>
        <w:rPr>
          <w:spacing w:val="-2"/>
          <w:sz w:val="24"/>
        </w:rPr>
        <w:t> </w:t>
      </w:r>
      <w:r>
        <w:rPr>
          <w:sz w:val="24"/>
        </w:rPr>
        <w:t>poor</w:t>
      </w:r>
      <w:r>
        <w:rPr>
          <w:spacing w:val="-1"/>
          <w:sz w:val="24"/>
        </w:rPr>
        <w:t> </w:t>
      </w:r>
      <w:r>
        <w:rPr>
          <w:sz w:val="24"/>
        </w:rPr>
        <w:t>charging</w:t>
      </w:r>
      <w:r>
        <w:rPr>
          <w:spacing w:val="-4"/>
          <w:sz w:val="24"/>
        </w:rPr>
        <w:t> </w:t>
      </w:r>
      <w:r>
        <w:rPr>
          <w:sz w:val="24"/>
        </w:rPr>
        <w:t>practice</w:t>
      </w:r>
      <w:r>
        <w:rPr>
          <w:spacing w:val="-1"/>
          <w:sz w:val="24"/>
        </w:rPr>
        <w:t> </w:t>
      </w:r>
      <w:r>
        <w:rPr>
          <w:sz w:val="24"/>
        </w:rPr>
        <w:t>or</w:t>
      </w:r>
      <w:r>
        <w:rPr>
          <w:spacing w:val="-1"/>
          <w:sz w:val="24"/>
        </w:rPr>
        <w:t> </w:t>
      </w:r>
      <w:r>
        <w:rPr>
          <w:sz w:val="24"/>
        </w:rPr>
        <w:t>vigorous</w:t>
      </w:r>
      <w:r>
        <w:rPr>
          <w:spacing w:val="-1"/>
          <w:sz w:val="24"/>
        </w:rPr>
        <w:t> </w:t>
      </w:r>
      <w:r>
        <w:rPr>
          <w:sz w:val="24"/>
        </w:rPr>
        <w:t>bath</w:t>
      </w:r>
      <w:r>
        <w:rPr>
          <w:spacing w:val="-1"/>
          <w:sz w:val="24"/>
        </w:rPr>
        <w:t> </w:t>
      </w:r>
      <w:r>
        <w:rPr>
          <w:spacing w:val="-2"/>
          <w:sz w:val="24"/>
        </w:rPr>
        <w:t>turbulence.</w:t>
      </w:r>
    </w:p>
    <w:p>
      <w:pPr>
        <w:pStyle w:val="BodyText"/>
      </w:pPr>
    </w:p>
    <w:p>
      <w:pPr>
        <w:pStyle w:val="ListParagraph"/>
        <w:numPr>
          <w:ilvl w:val="3"/>
          <w:numId w:val="12"/>
        </w:numPr>
        <w:tabs>
          <w:tab w:pos="1027" w:val="left" w:leader="none"/>
        </w:tabs>
        <w:spacing w:line="482" w:lineRule="auto" w:before="0" w:after="0"/>
        <w:ind w:left="1027" w:right="489" w:hanging="360"/>
        <w:jc w:val="both"/>
        <w:rPr>
          <w:sz w:val="24"/>
        </w:rPr>
      </w:pPr>
      <w:r>
        <w:rPr>
          <w:b/>
          <w:sz w:val="24"/>
        </w:rPr>
        <w:t>Attack from Melt: </w:t>
      </w:r>
      <w:r>
        <w:rPr>
          <w:sz w:val="24"/>
        </w:rPr>
        <w:t>certain alloying elements such as Lead, Chromium, Manganese and Titanium cause severe attack on the refractory lining.</w:t>
      </w:r>
    </w:p>
    <w:p>
      <w:pPr>
        <w:pStyle w:val="BodyText"/>
        <w:spacing w:before="4"/>
      </w:pPr>
    </w:p>
    <w:p>
      <w:pPr>
        <w:pStyle w:val="Heading2"/>
        <w:numPr>
          <w:ilvl w:val="2"/>
          <w:numId w:val="12"/>
        </w:numPr>
        <w:tabs>
          <w:tab w:pos="1026" w:val="left" w:leader="none"/>
        </w:tabs>
        <w:spacing w:line="240" w:lineRule="auto" w:before="1" w:after="0"/>
        <w:ind w:left="1026" w:right="0" w:hanging="719"/>
        <w:jc w:val="both"/>
      </w:pPr>
      <w:r>
        <w:rPr/>
        <w:t>Repair</w:t>
      </w:r>
      <w:r>
        <w:rPr>
          <w:spacing w:val="-1"/>
        </w:rPr>
        <w:t> </w:t>
      </w:r>
      <w:r>
        <w:rPr/>
        <w:t>of</w:t>
      </w:r>
      <w:r>
        <w:rPr>
          <w:spacing w:val="-1"/>
        </w:rPr>
        <w:t> </w:t>
      </w:r>
      <w:r>
        <w:rPr>
          <w:spacing w:val="-2"/>
        </w:rPr>
        <w:t>lining</w:t>
      </w:r>
    </w:p>
    <w:p>
      <w:pPr>
        <w:pStyle w:val="BodyText"/>
        <w:spacing w:line="480" w:lineRule="auto" w:before="276"/>
        <w:ind w:left="307" w:right="488"/>
        <w:jc w:val="both"/>
      </w:pPr>
      <w:r>
        <w:rPr/>
        <w:t>The</w:t>
      </w:r>
      <w:r>
        <w:rPr>
          <w:spacing w:val="-7"/>
        </w:rPr>
        <w:t> </w:t>
      </w:r>
      <w:r>
        <w:rPr/>
        <w:t>repair</w:t>
      </w:r>
      <w:r>
        <w:rPr>
          <w:spacing w:val="-7"/>
        </w:rPr>
        <w:t> </w:t>
      </w:r>
      <w:r>
        <w:rPr/>
        <w:t>of</w:t>
      </w:r>
      <w:r>
        <w:rPr>
          <w:spacing w:val="-7"/>
        </w:rPr>
        <w:t> </w:t>
      </w:r>
      <w:r>
        <w:rPr/>
        <w:t>lining</w:t>
      </w:r>
      <w:r>
        <w:rPr>
          <w:spacing w:val="-9"/>
        </w:rPr>
        <w:t> </w:t>
      </w:r>
      <w:r>
        <w:rPr/>
        <w:t>is</w:t>
      </w:r>
      <w:r>
        <w:rPr>
          <w:spacing w:val="-6"/>
        </w:rPr>
        <w:t> </w:t>
      </w:r>
      <w:r>
        <w:rPr/>
        <w:t>effected</w:t>
      </w:r>
      <w:r>
        <w:rPr>
          <w:spacing w:val="-7"/>
        </w:rPr>
        <w:t> </w:t>
      </w:r>
      <w:r>
        <w:rPr/>
        <w:t>depending</w:t>
      </w:r>
      <w:r>
        <w:rPr>
          <w:spacing w:val="-9"/>
        </w:rPr>
        <w:t> </w:t>
      </w:r>
      <w:r>
        <w:rPr/>
        <w:t>on</w:t>
      </w:r>
      <w:r>
        <w:rPr>
          <w:spacing w:val="-6"/>
        </w:rPr>
        <w:t> </w:t>
      </w:r>
      <w:r>
        <w:rPr/>
        <w:t>the</w:t>
      </w:r>
      <w:r>
        <w:rPr>
          <w:spacing w:val="-7"/>
        </w:rPr>
        <w:t> </w:t>
      </w:r>
      <w:r>
        <w:rPr/>
        <w:t>type</w:t>
      </w:r>
      <w:r>
        <w:rPr>
          <w:spacing w:val="-7"/>
        </w:rPr>
        <w:t> </w:t>
      </w:r>
      <w:r>
        <w:rPr/>
        <w:t>of</w:t>
      </w:r>
      <w:r>
        <w:rPr>
          <w:spacing w:val="-7"/>
        </w:rPr>
        <w:t> </w:t>
      </w:r>
      <w:r>
        <w:rPr/>
        <w:t>wear.</w:t>
      </w:r>
      <w:r>
        <w:rPr>
          <w:spacing w:val="-7"/>
        </w:rPr>
        <w:t> </w:t>
      </w:r>
      <w:r>
        <w:rPr/>
        <w:t>Small</w:t>
      </w:r>
      <w:r>
        <w:rPr>
          <w:spacing w:val="-6"/>
        </w:rPr>
        <w:t> </w:t>
      </w:r>
      <w:r>
        <w:rPr/>
        <w:t>hairline</w:t>
      </w:r>
      <w:r>
        <w:rPr>
          <w:spacing w:val="-7"/>
        </w:rPr>
        <w:t> </w:t>
      </w:r>
      <w:r>
        <w:rPr/>
        <w:t>type</w:t>
      </w:r>
      <w:r>
        <w:rPr>
          <w:spacing w:val="-7"/>
        </w:rPr>
        <w:t> </w:t>
      </w:r>
      <w:r>
        <w:rPr/>
        <w:t>cracks, which</w:t>
      </w:r>
      <w:r>
        <w:rPr>
          <w:spacing w:val="-8"/>
        </w:rPr>
        <w:t> </w:t>
      </w:r>
      <w:r>
        <w:rPr/>
        <w:t>appear</w:t>
      </w:r>
      <w:r>
        <w:rPr>
          <w:spacing w:val="-9"/>
        </w:rPr>
        <w:t> </w:t>
      </w:r>
      <w:r>
        <w:rPr/>
        <w:t>on</w:t>
      </w:r>
      <w:r>
        <w:rPr>
          <w:spacing w:val="-8"/>
        </w:rPr>
        <w:t> </w:t>
      </w:r>
      <w:r>
        <w:rPr/>
        <w:t>cooling,</w:t>
      </w:r>
      <w:r>
        <w:rPr>
          <w:spacing w:val="-6"/>
        </w:rPr>
        <w:t> </w:t>
      </w:r>
      <w:r>
        <w:rPr/>
        <w:t>will</w:t>
      </w:r>
      <w:r>
        <w:rPr>
          <w:spacing w:val="-8"/>
        </w:rPr>
        <w:t> </w:t>
      </w:r>
      <w:r>
        <w:rPr/>
        <w:t>normally</w:t>
      </w:r>
      <w:r>
        <w:rPr>
          <w:spacing w:val="-15"/>
        </w:rPr>
        <w:t> </w:t>
      </w:r>
      <w:r>
        <w:rPr/>
        <w:t>close</w:t>
      </w:r>
      <w:r>
        <w:rPr>
          <w:spacing w:val="-9"/>
        </w:rPr>
        <w:t> </w:t>
      </w:r>
      <w:r>
        <w:rPr/>
        <w:t>when</w:t>
      </w:r>
      <w:r>
        <w:rPr>
          <w:spacing w:val="-8"/>
        </w:rPr>
        <w:t> </w:t>
      </w:r>
      <w:r>
        <w:rPr/>
        <w:t>the</w:t>
      </w:r>
      <w:r>
        <w:rPr>
          <w:spacing w:val="-9"/>
        </w:rPr>
        <w:t> </w:t>
      </w:r>
      <w:r>
        <w:rPr/>
        <w:t>furnace</w:t>
      </w:r>
      <w:r>
        <w:rPr>
          <w:spacing w:val="-9"/>
        </w:rPr>
        <w:t> </w:t>
      </w:r>
      <w:r>
        <w:rPr/>
        <w:t>is</w:t>
      </w:r>
      <w:r>
        <w:rPr>
          <w:spacing w:val="-8"/>
        </w:rPr>
        <w:t> </w:t>
      </w:r>
      <w:r>
        <w:rPr/>
        <w:t>heated.</w:t>
      </w:r>
      <w:r>
        <w:rPr>
          <w:spacing w:val="-9"/>
        </w:rPr>
        <w:t> </w:t>
      </w:r>
      <w:r>
        <w:rPr/>
        <w:t>however,</w:t>
      </w:r>
      <w:r>
        <w:rPr>
          <w:spacing w:val="-9"/>
        </w:rPr>
        <w:t> </w:t>
      </w:r>
      <w:r>
        <w:rPr/>
        <w:t>larger cracks, grooves and spoiled areas can be effectively patched with a plastic zirconium refractory.</w:t>
      </w:r>
      <w:r>
        <w:rPr>
          <w:spacing w:val="-12"/>
        </w:rPr>
        <w:t> </w:t>
      </w:r>
      <w:r>
        <w:rPr/>
        <w:t>Erosion</w:t>
      </w:r>
      <w:r>
        <w:rPr>
          <w:spacing w:val="-10"/>
        </w:rPr>
        <w:t> </w:t>
      </w:r>
      <w:r>
        <w:rPr/>
        <w:t>of</w:t>
      </w:r>
      <w:r>
        <w:rPr>
          <w:spacing w:val="-11"/>
        </w:rPr>
        <w:t> </w:t>
      </w:r>
      <w:r>
        <w:rPr/>
        <w:t>the</w:t>
      </w:r>
      <w:r>
        <w:rPr>
          <w:spacing w:val="-9"/>
        </w:rPr>
        <w:t> </w:t>
      </w:r>
      <w:r>
        <w:rPr/>
        <w:t>crucible</w:t>
      </w:r>
      <w:r>
        <w:rPr>
          <w:spacing w:val="-12"/>
        </w:rPr>
        <w:t> </w:t>
      </w:r>
      <w:r>
        <w:rPr/>
        <w:t>bottom</w:t>
      </w:r>
      <w:r>
        <w:rPr>
          <w:spacing w:val="-10"/>
        </w:rPr>
        <w:t> </w:t>
      </w:r>
      <w:r>
        <w:rPr/>
        <w:t>can</w:t>
      </w:r>
      <w:r>
        <w:rPr>
          <w:spacing w:val="-11"/>
        </w:rPr>
        <w:t> </w:t>
      </w:r>
      <w:r>
        <w:rPr/>
        <w:t>be</w:t>
      </w:r>
      <w:r>
        <w:rPr>
          <w:spacing w:val="-12"/>
        </w:rPr>
        <w:t> </w:t>
      </w:r>
      <w:r>
        <w:rPr/>
        <w:t>repaired</w:t>
      </w:r>
      <w:r>
        <w:rPr>
          <w:spacing w:val="-11"/>
        </w:rPr>
        <w:t> </w:t>
      </w:r>
      <w:r>
        <w:rPr/>
        <w:t>by</w:t>
      </w:r>
      <w:r>
        <w:rPr>
          <w:spacing w:val="-15"/>
        </w:rPr>
        <w:t> </w:t>
      </w:r>
      <w:r>
        <w:rPr/>
        <w:t>pouring</w:t>
      </w:r>
      <w:r>
        <w:rPr>
          <w:spacing w:val="-11"/>
        </w:rPr>
        <w:t> </w:t>
      </w:r>
      <w:r>
        <w:rPr/>
        <w:t>Lining</w:t>
      </w:r>
      <w:r>
        <w:rPr>
          <w:spacing w:val="-11"/>
        </w:rPr>
        <w:t> </w:t>
      </w:r>
      <w:r>
        <w:rPr/>
        <w:t>material</w:t>
      </w:r>
      <w:r>
        <w:rPr>
          <w:spacing w:val="-10"/>
        </w:rPr>
        <w:t> </w:t>
      </w:r>
      <w:r>
        <w:rPr/>
        <w:t>into the furnace bottom, and ramming with a flat rammer.</w:t>
      </w:r>
    </w:p>
    <w:p>
      <w:pPr>
        <w:spacing w:after="0" w:line="480" w:lineRule="auto"/>
        <w:jc w:val="both"/>
        <w:sectPr>
          <w:pgSz w:w="11910" w:h="16850"/>
          <w:pgMar w:header="0" w:footer="1014" w:top="1340" w:bottom="1200" w:left="1680" w:right="920"/>
        </w:sectPr>
      </w:pPr>
    </w:p>
    <w:p>
      <w:pPr>
        <w:pStyle w:val="Heading2"/>
        <w:numPr>
          <w:ilvl w:val="2"/>
          <w:numId w:val="12"/>
        </w:numPr>
        <w:tabs>
          <w:tab w:pos="1027" w:val="left" w:leader="none"/>
        </w:tabs>
        <w:spacing w:line="240" w:lineRule="auto" w:before="67" w:after="0"/>
        <w:ind w:left="1027" w:right="0" w:hanging="720"/>
        <w:jc w:val="left"/>
      </w:pPr>
      <w:r>
        <w:rPr/>
        <w:t>Obtaining</w:t>
      </w:r>
      <w:r>
        <w:rPr>
          <w:spacing w:val="-1"/>
        </w:rPr>
        <w:t> </w:t>
      </w:r>
      <w:r>
        <w:rPr/>
        <w:t>maximum</w:t>
      </w:r>
      <w:r>
        <w:rPr>
          <w:spacing w:val="-4"/>
        </w:rPr>
        <w:t> </w:t>
      </w:r>
      <w:r>
        <w:rPr/>
        <w:t>lining </w:t>
      </w:r>
      <w:r>
        <w:rPr>
          <w:spacing w:val="-4"/>
        </w:rPr>
        <w:t>life</w:t>
      </w:r>
    </w:p>
    <w:p>
      <w:pPr>
        <w:pStyle w:val="BodyText"/>
        <w:rPr>
          <w:b/>
        </w:rPr>
      </w:pPr>
    </w:p>
    <w:p>
      <w:pPr>
        <w:pStyle w:val="BodyText"/>
        <w:ind w:left="307"/>
        <w:jc w:val="both"/>
      </w:pPr>
      <w:r>
        <w:rPr/>
        <w:t>The</w:t>
      </w:r>
      <w:r>
        <w:rPr>
          <w:spacing w:val="-4"/>
        </w:rPr>
        <w:t> </w:t>
      </w:r>
      <w:r>
        <w:rPr/>
        <w:t>lining</w:t>
      </w:r>
      <w:r>
        <w:rPr>
          <w:spacing w:val="-1"/>
        </w:rPr>
        <w:t> </w:t>
      </w:r>
      <w:r>
        <w:rPr/>
        <w:t>like</w:t>
      </w:r>
      <w:r>
        <w:rPr>
          <w:spacing w:val="-1"/>
        </w:rPr>
        <w:t> </w:t>
      </w:r>
      <w:r>
        <w:rPr/>
        <w:t>tray</w:t>
      </w:r>
      <w:r>
        <w:rPr>
          <w:spacing w:val="-5"/>
        </w:rPr>
        <w:t> </w:t>
      </w:r>
      <w:r>
        <w:rPr/>
        <w:t>be improved</w:t>
      </w:r>
      <w:r>
        <w:rPr>
          <w:spacing w:val="1"/>
        </w:rPr>
        <w:t> </w:t>
      </w:r>
      <w:r>
        <w:rPr>
          <w:spacing w:val="-5"/>
        </w:rPr>
        <w:t>by;</w:t>
      </w:r>
    </w:p>
    <w:p>
      <w:pPr>
        <w:pStyle w:val="BodyText"/>
        <w:spacing w:before="159"/>
      </w:pPr>
    </w:p>
    <w:p>
      <w:pPr>
        <w:pStyle w:val="ListParagraph"/>
        <w:numPr>
          <w:ilvl w:val="3"/>
          <w:numId w:val="12"/>
        </w:numPr>
        <w:tabs>
          <w:tab w:pos="1027" w:val="left" w:leader="none"/>
        </w:tabs>
        <w:spacing w:line="240" w:lineRule="auto" w:before="0" w:after="0"/>
        <w:ind w:left="1027" w:right="0" w:hanging="360"/>
        <w:jc w:val="left"/>
        <w:rPr>
          <w:sz w:val="24"/>
        </w:rPr>
      </w:pPr>
      <w:r>
        <w:rPr>
          <w:sz w:val="24"/>
        </w:rPr>
        <w:t>Raining</w:t>
      </w:r>
      <w:r>
        <w:rPr>
          <w:spacing w:val="-6"/>
          <w:sz w:val="24"/>
        </w:rPr>
        <w:t> </w:t>
      </w:r>
      <w:r>
        <w:rPr>
          <w:sz w:val="24"/>
        </w:rPr>
        <w:t>the melt to a high temperature</w:t>
      </w:r>
      <w:r>
        <w:rPr>
          <w:spacing w:val="-2"/>
          <w:sz w:val="24"/>
        </w:rPr>
        <w:t> </w:t>
      </w:r>
      <w:r>
        <w:rPr>
          <w:sz w:val="24"/>
        </w:rPr>
        <w:t>only</w:t>
      </w:r>
      <w:r>
        <w:rPr>
          <w:spacing w:val="-3"/>
          <w:sz w:val="24"/>
        </w:rPr>
        <w:t> </w:t>
      </w:r>
      <w:r>
        <w:rPr>
          <w:sz w:val="24"/>
        </w:rPr>
        <w:t>when</w:t>
      </w:r>
      <w:r>
        <w:rPr>
          <w:spacing w:val="2"/>
          <w:sz w:val="24"/>
        </w:rPr>
        <w:t> </w:t>
      </w:r>
      <w:r>
        <w:rPr>
          <w:sz w:val="24"/>
        </w:rPr>
        <w:t>ready</w:t>
      </w:r>
      <w:r>
        <w:rPr>
          <w:spacing w:val="-5"/>
          <w:sz w:val="24"/>
        </w:rPr>
        <w:t> </w:t>
      </w:r>
      <w:r>
        <w:rPr>
          <w:sz w:val="24"/>
        </w:rPr>
        <w:t>to tap the</w:t>
      </w:r>
      <w:r>
        <w:rPr>
          <w:spacing w:val="6"/>
          <w:sz w:val="24"/>
        </w:rPr>
        <w:t> </w:t>
      </w:r>
      <w:r>
        <w:rPr>
          <w:spacing w:val="-2"/>
          <w:sz w:val="24"/>
        </w:rPr>
        <w:t>furnace.</w:t>
      </w:r>
    </w:p>
    <w:p>
      <w:pPr>
        <w:pStyle w:val="BodyText"/>
      </w:pPr>
    </w:p>
    <w:p>
      <w:pPr>
        <w:pStyle w:val="ListParagraph"/>
        <w:numPr>
          <w:ilvl w:val="3"/>
          <w:numId w:val="12"/>
        </w:numPr>
        <w:tabs>
          <w:tab w:pos="1027" w:val="left" w:leader="none"/>
        </w:tabs>
        <w:spacing w:line="240" w:lineRule="auto" w:before="0" w:after="0"/>
        <w:ind w:left="1027" w:right="0" w:hanging="360"/>
        <w:jc w:val="left"/>
        <w:rPr>
          <w:sz w:val="24"/>
        </w:rPr>
      </w:pPr>
      <w:r>
        <w:rPr>
          <w:sz w:val="24"/>
        </w:rPr>
        <w:t>Avoiding</w:t>
      </w:r>
      <w:r>
        <w:rPr>
          <w:spacing w:val="-5"/>
          <w:sz w:val="24"/>
        </w:rPr>
        <w:t> </w:t>
      </w:r>
      <w:r>
        <w:rPr>
          <w:sz w:val="24"/>
        </w:rPr>
        <w:t>impact</w:t>
      </w:r>
      <w:r>
        <w:rPr>
          <w:spacing w:val="-1"/>
          <w:sz w:val="24"/>
        </w:rPr>
        <w:t> </w:t>
      </w:r>
      <w:r>
        <w:rPr>
          <w:sz w:val="24"/>
        </w:rPr>
        <w:t>of charge</w:t>
      </w:r>
      <w:r>
        <w:rPr>
          <w:spacing w:val="-2"/>
          <w:sz w:val="24"/>
        </w:rPr>
        <w:t> </w:t>
      </w:r>
      <w:r>
        <w:rPr>
          <w:sz w:val="24"/>
        </w:rPr>
        <w:t>materials on</w:t>
      </w:r>
      <w:r>
        <w:rPr>
          <w:spacing w:val="-1"/>
          <w:sz w:val="24"/>
        </w:rPr>
        <w:t> </w:t>
      </w:r>
      <w:r>
        <w:rPr>
          <w:sz w:val="24"/>
        </w:rPr>
        <w:t>the</w:t>
      </w:r>
      <w:r>
        <w:rPr>
          <w:spacing w:val="-2"/>
          <w:sz w:val="24"/>
        </w:rPr>
        <w:t> </w:t>
      </w:r>
      <w:r>
        <w:rPr>
          <w:sz w:val="24"/>
        </w:rPr>
        <w:t>refractory</w:t>
      </w:r>
      <w:r>
        <w:rPr>
          <w:spacing w:val="-5"/>
          <w:sz w:val="24"/>
        </w:rPr>
        <w:t> </w:t>
      </w:r>
      <w:r>
        <w:rPr>
          <w:spacing w:val="-2"/>
          <w:sz w:val="24"/>
        </w:rPr>
        <w:t>lining.</w:t>
      </w:r>
    </w:p>
    <w:p>
      <w:pPr>
        <w:pStyle w:val="BodyText"/>
      </w:pPr>
    </w:p>
    <w:p>
      <w:pPr>
        <w:pStyle w:val="ListParagraph"/>
        <w:numPr>
          <w:ilvl w:val="3"/>
          <w:numId w:val="12"/>
        </w:numPr>
        <w:tabs>
          <w:tab w:pos="1027" w:val="left" w:leader="none"/>
        </w:tabs>
        <w:spacing w:line="240" w:lineRule="auto" w:before="0" w:after="0"/>
        <w:ind w:left="1027" w:right="0" w:hanging="360"/>
        <w:jc w:val="left"/>
        <w:rPr>
          <w:sz w:val="24"/>
        </w:rPr>
      </w:pPr>
      <w:r>
        <w:rPr>
          <w:sz w:val="24"/>
        </w:rPr>
        <w:t>Avoiding</w:t>
      </w:r>
      <w:r>
        <w:rPr>
          <w:spacing w:val="-2"/>
          <w:sz w:val="24"/>
        </w:rPr>
        <w:t> </w:t>
      </w:r>
      <w:r>
        <w:rPr>
          <w:sz w:val="24"/>
        </w:rPr>
        <w:t>dirty</w:t>
      </w:r>
      <w:r>
        <w:rPr>
          <w:spacing w:val="-5"/>
          <w:sz w:val="24"/>
        </w:rPr>
        <w:t> </w:t>
      </w:r>
      <w:r>
        <w:rPr>
          <w:sz w:val="24"/>
        </w:rPr>
        <w:t>or heavily</w:t>
      </w:r>
      <w:r>
        <w:rPr>
          <w:spacing w:val="-3"/>
          <w:sz w:val="24"/>
        </w:rPr>
        <w:t> </w:t>
      </w:r>
      <w:r>
        <w:rPr>
          <w:sz w:val="24"/>
        </w:rPr>
        <w:t>oxidised charge </w:t>
      </w:r>
      <w:r>
        <w:rPr>
          <w:spacing w:val="-2"/>
          <w:sz w:val="24"/>
        </w:rPr>
        <w:t>materials.</w:t>
      </w:r>
    </w:p>
    <w:p>
      <w:pPr>
        <w:pStyle w:val="BodyText"/>
        <w:spacing w:before="2"/>
      </w:pPr>
    </w:p>
    <w:p>
      <w:pPr>
        <w:pStyle w:val="ListParagraph"/>
        <w:numPr>
          <w:ilvl w:val="3"/>
          <w:numId w:val="12"/>
        </w:numPr>
        <w:tabs>
          <w:tab w:pos="1027" w:val="left" w:leader="none"/>
        </w:tabs>
        <w:spacing w:line="240" w:lineRule="auto" w:before="0" w:after="0"/>
        <w:ind w:left="1027" w:right="0" w:hanging="360"/>
        <w:jc w:val="left"/>
        <w:rPr>
          <w:sz w:val="24"/>
        </w:rPr>
      </w:pPr>
      <w:r>
        <w:rPr>
          <w:sz w:val="24"/>
        </w:rPr>
        <w:t>Removing</w:t>
      </w:r>
      <w:r>
        <w:rPr>
          <w:spacing w:val="-3"/>
          <w:sz w:val="24"/>
        </w:rPr>
        <w:t> </w:t>
      </w:r>
      <w:r>
        <w:rPr>
          <w:sz w:val="24"/>
        </w:rPr>
        <w:t>slag</w:t>
      </w:r>
      <w:r>
        <w:rPr>
          <w:spacing w:val="-3"/>
          <w:sz w:val="24"/>
        </w:rPr>
        <w:t> </w:t>
      </w:r>
      <w:r>
        <w:rPr>
          <w:sz w:val="24"/>
        </w:rPr>
        <w:t>as soon as </w:t>
      </w:r>
      <w:r>
        <w:rPr>
          <w:spacing w:val="-2"/>
          <w:sz w:val="24"/>
        </w:rPr>
        <w:t>possible.</w:t>
      </w:r>
    </w:p>
    <w:p>
      <w:pPr>
        <w:pStyle w:val="BodyText"/>
      </w:pPr>
    </w:p>
    <w:p>
      <w:pPr>
        <w:pStyle w:val="BodyText"/>
        <w:spacing w:before="6"/>
      </w:pPr>
    </w:p>
    <w:p>
      <w:pPr>
        <w:pStyle w:val="Heading2"/>
        <w:numPr>
          <w:ilvl w:val="1"/>
          <w:numId w:val="12"/>
        </w:numPr>
        <w:tabs>
          <w:tab w:pos="1027" w:val="left" w:leader="none"/>
        </w:tabs>
        <w:spacing w:line="240" w:lineRule="auto" w:before="0" w:after="0"/>
        <w:ind w:left="1027" w:right="0" w:hanging="720"/>
        <w:jc w:val="left"/>
      </w:pPr>
      <w:r>
        <w:rPr/>
        <w:t>Method</w:t>
      </w:r>
      <w:r>
        <w:rPr>
          <w:spacing w:val="-3"/>
        </w:rPr>
        <w:t> </w:t>
      </w:r>
      <w:r>
        <w:rPr/>
        <w:t>of </w:t>
      </w:r>
      <w:r>
        <w:rPr>
          <w:spacing w:val="-2"/>
        </w:rPr>
        <w:t>Charging</w:t>
      </w:r>
    </w:p>
    <w:p>
      <w:pPr>
        <w:pStyle w:val="BodyText"/>
        <w:rPr>
          <w:b/>
        </w:rPr>
      </w:pPr>
    </w:p>
    <w:p>
      <w:pPr>
        <w:pStyle w:val="BodyText"/>
        <w:spacing w:line="480" w:lineRule="auto"/>
        <w:ind w:left="307" w:right="484"/>
        <w:jc w:val="both"/>
      </w:pPr>
      <w:r>
        <w:rPr/>
        <w:t>The charging of the furnace can be accomplished mechanically</w:t>
      </w:r>
      <w:r>
        <w:rPr>
          <w:spacing w:val="-1"/>
        </w:rPr>
        <w:t> </w:t>
      </w:r>
      <w:r>
        <w:rPr/>
        <w:t>or manually. In the case of</w:t>
      </w:r>
      <w:r>
        <w:rPr>
          <w:spacing w:val="-6"/>
        </w:rPr>
        <w:t> </w:t>
      </w:r>
      <w:r>
        <w:rPr/>
        <w:t>this</w:t>
      </w:r>
      <w:r>
        <w:rPr>
          <w:spacing w:val="-5"/>
        </w:rPr>
        <w:t> </w:t>
      </w:r>
      <w:r>
        <w:rPr/>
        <w:t>project</w:t>
      </w:r>
      <w:r>
        <w:rPr>
          <w:spacing w:val="-4"/>
        </w:rPr>
        <w:t> </w:t>
      </w:r>
      <w:r>
        <w:rPr/>
        <w:t>it</w:t>
      </w:r>
      <w:r>
        <w:rPr>
          <w:spacing w:val="-4"/>
        </w:rPr>
        <w:t> </w:t>
      </w:r>
      <w:r>
        <w:rPr/>
        <w:t>was</w:t>
      </w:r>
      <w:r>
        <w:rPr>
          <w:spacing w:val="-5"/>
        </w:rPr>
        <w:t> </w:t>
      </w:r>
      <w:r>
        <w:rPr/>
        <w:t>accomplished</w:t>
      </w:r>
      <w:r>
        <w:rPr>
          <w:spacing w:val="-5"/>
        </w:rPr>
        <w:t> </w:t>
      </w:r>
      <w:r>
        <w:rPr/>
        <w:t>manually.</w:t>
      </w:r>
      <w:r>
        <w:rPr>
          <w:spacing w:val="-2"/>
        </w:rPr>
        <w:t> </w:t>
      </w:r>
      <w:r>
        <w:rPr/>
        <w:t>The</w:t>
      </w:r>
      <w:r>
        <w:rPr>
          <w:spacing w:val="-4"/>
        </w:rPr>
        <w:t> </w:t>
      </w:r>
      <w:r>
        <w:rPr/>
        <w:t>machine</w:t>
      </w:r>
      <w:r>
        <w:rPr>
          <w:spacing w:val="-5"/>
        </w:rPr>
        <w:t> </w:t>
      </w:r>
      <w:r>
        <w:rPr/>
        <w:t>was</w:t>
      </w:r>
      <w:r>
        <w:rPr>
          <w:spacing w:val="-5"/>
        </w:rPr>
        <w:t> </w:t>
      </w:r>
      <w:r>
        <w:rPr/>
        <w:t>switched</w:t>
      </w:r>
      <w:r>
        <w:rPr>
          <w:spacing w:val="-3"/>
        </w:rPr>
        <w:t> </w:t>
      </w:r>
      <w:r>
        <w:rPr/>
        <w:t>on</w:t>
      </w:r>
      <w:r>
        <w:rPr>
          <w:spacing w:val="-3"/>
        </w:rPr>
        <w:t> </w:t>
      </w:r>
      <w:r>
        <w:rPr/>
        <w:t>and</w:t>
      </w:r>
      <w:r>
        <w:rPr>
          <w:spacing w:val="-5"/>
        </w:rPr>
        <w:t> </w:t>
      </w:r>
      <w:r>
        <w:rPr/>
        <w:t>allowed to</w:t>
      </w:r>
      <w:r>
        <w:rPr>
          <w:spacing w:val="-7"/>
        </w:rPr>
        <w:t> </w:t>
      </w:r>
      <w:r>
        <w:rPr/>
        <w:t>raise</w:t>
      </w:r>
      <w:r>
        <w:rPr>
          <w:spacing w:val="-8"/>
        </w:rPr>
        <w:t> </w:t>
      </w:r>
      <w:r>
        <w:rPr/>
        <w:t>to</w:t>
      </w:r>
      <w:r>
        <w:rPr>
          <w:spacing w:val="-7"/>
        </w:rPr>
        <w:t> </w:t>
      </w:r>
      <w:r>
        <w:rPr/>
        <w:t>temperature</w:t>
      </w:r>
      <w:r>
        <w:rPr>
          <w:spacing w:val="-8"/>
        </w:rPr>
        <w:t> </w:t>
      </w:r>
      <w:r>
        <w:rPr/>
        <w:t>of</w:t>
      </w:r>
      <w:r>
        <w:rPr>
          <w:spacing w:val="-6"/>
        </w:rPr>
        <w:t> </w:t>
      </w:r>
      <w:r>
        <w:rPr/>
        <w:t>40</w:t>
      </w:r>
      <w:r>
        <w:rPr>
          <w:spacing w:val="-6"/>
        </w:rPr>
        <w:t> </w:t>
      </w:r>
      <w:r>
        <w:rPr>
          <w:vertAlign w:val="superscript"/>
        </w:rPr>
        <w:t>o</w:t>
      </w:r>
      <w:r>
        <w:rPr>
          <w:vertAlign w:val="baseline"/>
        </w:rPr>
        <w:t>C</w:t>
      </w:r>
      <w:r>
        <w:rPr>
          <w:spacing w:val="-7"/>
          <w:vertAlign w:val="baseline"/>
        </w:rPr>
        <w:t> </w:t>
      </w:r>
      <w:r>
        <w:rPr>
          <w:vertAlign w:val="baseline"/>
        </w:rPr>
        <w:t>before</w:t>
      </w:r>
      <w:r>
        <w:rPr>
          <w:spacing w:val="-8"/>
          <w:vertAlign w:val="baseline"/>
        </w:rPr>
        <w:t> </w:t>
      </w:r>
      <w:r>
        <w:rPr>
          <w:vertAlign w:val="baseline"/>
        </w:rPr>
        <w:t>the</w:t>
      </w:r>
      <w:r>
        <w:rPr>
          <w:spacing w:val="-8"/>
          <w:vertAlign w:val="baseline"/>
        </w:rPr>
        <w:t> </w:t>
      </w:r>
      <w:r>
        <w:rPr>
          <w:vertAlign w:val="baseline"/>
        </w:rPr>
        <w:t>scarp</w:t>
      </w:r>
      <w:r>
        <w:rPr>
          <w:spacing w:val="-6"/>
          <w:vertAlign w:val="baseline"/>
        </w:rPr>
        <w:t> </w:t>
      </w:r>
      <w:r>
        <w:rPr>
          <w:vertAlign w:val="baseline"/>
        </w:rPr>
        <w:t>aluminium</w:t>
      </w:r>
      <w:r>
        <w:rPr>
          <w:spacing w:val="-7"/>
          <w:vertAlign w:val="baseline"/>
        </w:rPr>
        <w:t> </w:t>
      </w:r>
      <w:r>
        <w:rPr>
          <w:vertAlign w:val="baseline"/>
        </w:rPr>
        <w:t>was</w:t>
      </w:r>
      <w:r>
        <w:rPr>
          <w:spacing w:val="-7"/>
          <w:vertAlign w:val="baseline"/>
        </w:rPr>
        <w:t> </w:t>
      </w:r>
      <w:r>
        <w:rPr>
          <w:vertAlign w:val="baseline"/>
        </w:rPr>
        <w:t>charged</w:t>
      </w:r>
      <w:r>
        <w:rPr>
          <w:spacing w:val="-5"/>
          <w:vertAlign w:val="baseline"/>
        </w:rPr>
        <w:t> </w:t>
      </w:r>
      <w:r>
        <w:rPr>
          <w:vertAlign w:val="baseline"/>
        </w:rPr>
        <w:t>into</w:t>
      </w:r>
      <w:r>
        <w:rPr>
          <w:spacing w:val="-7"/>
          <w:vertAlign w:val="baseline"/>
        </w:rPr>
        <w:t> </w:t>
      </w:r>
      <w:r>
        <w:rPr>
          <w:vertAlign w:val="baseline"/>
        </w:rPr>
        <w:t>the</w:t>
      </w:r>
      <w:r>
        <w:rPr>
          <w:spacing w:val="-8"/>
          <w:vertAlign w:val="baseline"/>
        </w:rPr>
        <w:t> </w:t>
      </w:r>
      <w:r>
        <w:rPr>
          <w:vertAlign w:val="baseline"/>
        </w:rPr>
        <w:t>crucible then the transformer which powers the heater is switch on for melting operation to take </w:t>
      </w:r>
      <w:r>
        <w:rPr>
          <w:spacing w:val="-2"/>
          <w:vertAlign w:val="baseline"/>
        </w:rPr>
        <w:t>place.</w:t>
      </w:r>
    </w:p>
    <w:p>
      <w:pPr>
        <w:pStyle w:val="BodyText"/>
        <w:spacing w:before="10"/>
      </w:pPr>
    </w:p>
    <w:p>
      <w:pPr>
        <w:pStyle w:val="Heading2"/>
        <w:numPr>
          <w:ilvl w:val="1"/>
          <w:numId w:val="12"/>
        </w:numPr>
        <w:tabs>
          <w:tab w:pos="1027" w:val="left" w:leader="none"/>
        </w:tabs>
        <w:spacing w:line="240" w:lineRule="auto" w:before="0" w:after="0"/>
        <w:ind w:left="1027" w:right="0" w:hanging="720"/>
        <w:jc w:val="left"/>
      </w:pPr>
      <w:r>
        <w:rPr/>
        <w:t>Temperature</w:t>
      </w:r>
      <w:r>
        <w:rPr>
          <w:spacing w:val="-5"/>
        </w:rPr>
        <w:t> </w:t>
      </w:r>
      <w:r>
        <w:rPr>
          <w:spacing w:val="-2"/>
        </w:rPr>
        <w:t>Determination</w:t>
      </w:r>
    </w:p>
    <w:p>
      <w:pPr>
        <w:pStyle w:val="BodyText"/>
        <w:rPr>
          <w:b/>
        </w:rPr>
      </w:pPr>
    </w:p>
    <w:p>
      <w:pPr>
        <w:pStyle w:val="BodyText"/>
        <w:spacing w:line="480" w:lineRule="auto"/>
        <w:ind w:left="307" w:right="486"/>
        <w:jc w:val="both"/>
      </w:pPr>
      <w:r>
        <w:rPr/>
        <w:t>The</w:t>
      </w:r>
      <w:r>
        <w:rPr>
          <w:spacing w:val="-2"/>
        </w:rPr>
        <w:t> </w:t>
      </w:r>
      <w:r>
        <w:rPr/>
        <w:t>measuring</w:t>
      </w:r>
      <w:r>
        <w:rPr>
          <w:spacing w:val="-3"/>
        </w:rPr>
        <w:t> </w:t>
      </w:r>
      <w:r>
        <w:rPr/>
        <w:t>of</w:t>
      </w:r>
      <w:r>
        <w:rPr>
          <w:spacing w:val="-1"/>
        </w:rPr>
        <w:t> </w:t>
      </w:r>
      <w:r>
        <w:rPr/>
        <w:t>the</w:t>
      </w:r>
      <w:r>
        <w:rPr>
          <w:spacing w:val="-1"/>
        </w:rPr>
        <w:t> </w:t>
      </w:r>
      <w:r>
        <w:rPr/>
        <w:t>temperature</w:t>
      </w:r>
      <w:r>
        <w:rPr>
          <w:spacing w:val="-2"/>
        </w:rPr>
        <w:t> </w:t>
      </w:r>
      <w:r>
        <w:rPr/>
        <w:t>of</w:t>
      </w:r>
      <w:r>
        <w:rPr>
          <w:spacing w:val="-1"/>
        </w:rPr>
        <w:t> </w:t>
      </w:r>
      <w:r>
        <w:rPr/>
        <w:t>the</w:t>
      </w:r>
      <w:r>
        <w:rPr>
          <w:spacing w:val="-1"/>
        </w:rPr>
        <w:t> </w:t>
      </w:r>
      <w:r>
        <w:rPr/>
        <w:t>melt during</w:t>
      </w:r>
      <w:r>
        <w:rPr>
          <w:spacing w:val="-3"/>
        </w:rPr>
        <w:t> </w:t>
      </w:r>
      <w:r>
        <w:rPr/>
        <w:t>the melting</w:t>
      </w:r>
      <w:r>
        <w:rPr>
          <w:spacing w:val="-3"/>
        </w:rPr>
        <w:t> </w:t>
      </w:r>
      <w:r>
        <w:rPr/>
        <w:t>process, was done</w:t>
      </w:r>
      <w:r>
        <w:rPr>
          <w:spacing w:val="-1"/>
        </w:rPr>
        <w:t> </w:t>
      </w:r>
      <w:r>
        <w:rPr/>
        <w:t>with a</w:t>
      </w:r>
      <w:r>
        <w:rPr>
          <w:spacing w:val="-9"/>
        </w:rPr>
        <w:t> </w:t>
      </w:r>
      <w:r>
        <w:rPr/>
        <w:t>calibrated</w:t>
      </w:r>
      <w:r>
        <w:rPr>
          <w:spacing w:val="-8"/>
        </w:rPr>
        <w:t> </w:t>
      </w:r>
      <w:r>
        <w:rPr/>
        <w:t>temperature</w:t>
      </w:r>
      <w:r>
        <w:rPr>
          <w:spacing w:val="-8"/>
        </w:rPr>
        <w:t> </w:t>
      </w:r>
      <w:r>
        <w:rPr/>
        <w:t>gauge</w:t>
      </w:r>
      <w:r>
        <w:rPr>
          <w:spacing w:val="-9"/>
        </w:rPr>
        <w:t> </w:t>
      </w:r>
      <w:r>
        <w:rPr/>
        <w:t>of</w:t>
      </w:r>
      <w:r>
        <w:rPr>
          <w:spacing w:val="-9"/>
        </w:rPr>
        <w:t> </w:t>
      </w:r>
      <w:r>
        <w:rPr/>
        <w:t>0</w:t>
      </w:r>
      <w:r>
        <w:rPr>
          <w:spacing w:val="-6"/>
        </w:rPr>
        <w:t> </w:t>
      </w:r>
      <w:r>
        <w:rPr>
          <w:vertAlign w:val="superscript"/>
        </w:rPr>
        <w:t>o</w:t>
      </w:r>
      <w:r>
        <w:rPr>
          <w:vertAlign w:val="baseline"/>
        </w:rPr>
        <w:t>C</w:t>
      </w:r>
      <w:r>
        <w:rPr>
          <w:spacing w:val="-8"/>
          <w:vertAlign w:val="baseline"/>
        </w:rPr>
        <w:t> </w:t>
      </w:r>
      <w:r>
        <w:rPr>
          <w:vertAlign w:val="baseline"/>
        </w:rPr>
        <w:t>to</w:t>
      </w:r>
      <w:r>
        <w:rPr>
          <w:spacing w:val="-8"/>
          <w:vertAlign w:val="baseline"/>
        </w:rPr>
        <w:t> </w:t>
      </w:r>
      <w:r>
        <w:rPr>
          <w:vertAlign w:val="baseline"/>
        </w:rPr>
        <w:t>1300</w:t>
      </w:r>
      <w:r>
        <w:rPr>
          <w:spacing w:val="-8"/>
          <w:vertAlign w:val="baseline"/>
        </w:rPr>
        <w:t> </w:t>
      </w:r>
      <w:r>
        <w:rPr>
          <w:vertAlign w:val="superscript"/>
        </w:rPr>
        <w:t>o</w:t>
      </w:r>
      <w:r>
        <w:rPr>
          <w:vertAlign w:val="baseline"/>
        </w:rPr>
        <w:t>C</w:t>
      </w:r>
      <w:r>
        <w:rPr>
          <w:spacing w:val="-8"/>
          <w:vertAlign w:val="baseline"/>
        </w:rPr>
        <w:t> </w:t>
      </w:r>
      <w:r>
        <w:rPr>
          <w:vertAlign w:val="baseline"/>
        </w:rPr>
        <w:t>range,</w:t>
      </w:r>
      <w:r>
        <w:rPr>
          <w:spacing w:val="-8"/>
          <w:vertAlign w:val="baseline"/>
        </w:rPr>
        <w:t> </w:t>
      </w:r>
      <w:r>
        <w:rPr>
          <w:vertAlign w:val="baseline"/>
        </w:rPr>
        <w:t>and</w:t>
      </w:r>
      <w:r>
        <w:rPr>
          <w:spacing w:val="-6"/>
          <w:vertAlign w:val="baseline"/>
        </w:rPr>
        <w:t> </w:t>
      </w:r>
      <w:r>
        <w:rPr>
          <w:vertAlign w:val="baseline"/>
        </w:rPr>
        <w:t>a</w:t>
      </w:r>
      <w:r>
        <w:rPr>
          <w:spacing w:val="-8"/>
          <w:vertAlign w:val="baseline"/>
        </w:rPr>
        <w:t> </w:t>
      </w:r>
      <w:r>
        <w:rPr>
          <w:vertAlign w:val="baseline"/>
        </w:rPr>
        <w:t>RKC</w:t>
      </w:r>
      <w:r>
        <w:rPr>
          <w:spacing w:val="-8"/>
          <w:vertAlign w:val="baseline"/>
        </w:rPr>
        <w:t> </w:t>
      </w:r>
      <w:r>
        <w:rPr>
          <w:vertAlign w:val="baseline"/>
        </w:rPr>
        <w:t>REX-C700</w:t>
      </w:r>
      <w:r>
        <w:rPr>
          <w:spacing w:val="-8"/>
          <w:vertAlign w:val="baseline"/>
        </w:rPr>
        <w:t> </w:t>
      </w:r>
      <w:r>
        <w:rPr>
          <w:vertAlign w:val="baseline"/>
        </w:rPr>
        <w:t>PID/On- Off Digital Temperature Controller thermocouple. The thermocouple acts as a sensor whose</w:t>
      </w:r>
      <w:r>
        <w:rPr>
          <w:spacing w:val="-9"/>
          <w:vertAlign w:val="baseline"/>
        </w:rPr>
        <w:t> </w:t>
      </w:r>
      <w:r>
        <w:rPr>
          <w:vertAlign w:val="baseline"/>
        </w:rPr>
        <w:t>resistance</w:t>
      </w:r>
      <w:r>
        <w:rPr>
          <w:spacing w:val="-9"/>
          <w:vertAlign w:val="baseline"/>
        </w:rPr>
        <w:t> </w:t>
      </w:r>
      <w:r>
        <w:rPr>
          <w:vertAlign w:val="baseline"/>
        </w:rPr>
        <w:t>increases</w:t>
      </w:r>
      <w:r>
        <w:rPr>
          <w:spacing w:val="-9"/>
          <w:vertAlign w:val="baseline"/>
        </w:rPr>
        <w:t> </w:t>
      </w:r>
      <w:r>
        <w:rPr>
          <w:vertAlign w:val="baseline"/>
        </w:rPr>
        <w:t>with</w:t>
      </w:r>
      <w:r>
        <w:rPr>
          <w:spacing w:val="-9"/>
          <w:vertAlign w:val="baseline"/>
        </w:rPr>
        <w:t> </w:t>
      </w:r>
      <w:r>
        <w:rPr>
          <w:vertAlign w:val="baseline"/>
        </w:rPr>
        <w:t>temperature.</w:t>
      </w:r>
      <w:r>
        <w:rPr>
          <w:spacing w:val="-7"/>
          <w:vertAlign w:val="baseline"/>
        </w:rPr>
        <w:t> </w:t>
      </w:r>
      <w:r>
        <w:rPr>
          <w:vertAlign w:val="baseline"/>
        </w:rPr>
        <w:t>Its</w:t>
      </w:r>
      <w:r>
        <w:rPr>
          <w:spacing w:val="-9"/>
          <w:vertAlign w:val="baseline"/>
        </w:rPr>
        <w:t> </w:t>
      </w:r>
      <w:r>
        <w:rPr>
          <w:vertAlign w:val="baseline"/>
        </w:rPr>
        <w:t>tip</w:t>
      </w:r>
      <w:r>
        <w:rPr>
          <w:spacing w:val="-7"/>
          <w:vertAlign w:val="baseline"/>
        </w:rPr>
        <w:t> </w:t>
      </w:r>
      <w:r>
        <w:rPr>
          <w:vertAlign w:val="baseline"/>
        </w:rPr>
        <w:t>was</w:t>
      </w:r>
      <w:r>
        <w:rPr>
          <w:spacing w:val="-9"/>
          <w:vertAlign w:val="baseline"/>
        </w:rPr>
        <w:t> </w:t>
      </w:r>
      <w:r>
        <w:rPr>
          <w:vertAlign w:val="baseline"/>
        </w:rPr>
        <w:t>dipped</w:t>
      </w:r>
      <w:r>
        <w:rPr>
          <w:spacing w:val="-9"/>
          <w:vertAlign w:val="baseline"/>
        </w:rPr>
        <w:t> </w:t>
      </w:r>
      <w:r>
        <w:rPr>
          <w:vertAlign w:val="baseline"/>
        </w:rPr>
        <w:t>into</w:t>
      </w:r>
      <w:r>
        <w:rPr>
          <w:spacing w:val="-11"/>
          <w:vertAlign w:val="baseline"/>
        </w:rPr>
        <w:t> </w:t>
      </w:r>
      <w:r>
        <w:rPr>
          <w:vertAlign w:val="baseline"/>
        </w:rPr>
        <w:t>the</w:t>
      </w:r>
      <w:r>
        <w:rPr>
          <w:spacing w:val="-9"/>
          <w:vertAlign w:val="baseline"/>
        </w:rPr>
        <w:t> </w:t>
      </w:r>
      <w:r>
        <w:rPr>
          <w:vertAlign w:val="baseline"/>
        </w:rPr>
        <w:t>molten</w:t>
      </w:r>
      <w:r>
        <w:rPr>
          <w:spacing w:val="-9"/>
          <w:vertAlign w:val="baseline"/>
        </w:rPr>
        <w:t> </w:t>
      </w:r>
      <w:r>
        <w:rPr>
          <w:vertAlign w:val="baseline"/>
        </w:rPr>
        <w:t>metal</w:t>
      </w:r>
      <w:r>
        <w:rPr>
          <w:spacing w:val="-9"/>
          <w:vertAlign w:val="baseline"/>
        </w:rPr>
        <w:t> </w:t>
      </w:r>
      <w:r>
        <w:rPr>
          <w:vertAlign w:val="baseline"/>
        </w:rPr>
        <w:t>and the equivalent temperature attained at that instance was read from the calibrated gauge. Temperature determination enables the furnace operator to know whether the pouring temperature</w:t>
      </w:r>
      <w:r>
        <w:rPr>
          <w:spacing w:val="-12"/>
          <w:vertAlign w:val="baseline"/>
        </w:rPr>
        <w:t> </w:t>
      </w:r>
      <w:r>
        <w:rPr>
          <w:vertAlign w:val="baseline"/>
        </w:rPr>
        <w:t>required</w:t>
      </w:r>
      <w:r>
        <w:rPr>
          <w:spacing w:val="-11"/>
          <w:vertAlign w:val="baseline"/>
        </w:rPr>
        <w:t> </w:t>
      </w:r>
      <w:r>
        <w:rPr>
          <w:vertAlign w:val="baseline"/>
        </w:rPr>
        <w:t>for</w:t>
      </w:r>
      <w:r>
        <w:rPr>
          <w:spacing w:val="-10"/>
          <w:vertAlign w:val="baseline"/>
        </w:rPr>
        <w:t> </w:t>
      </w:r>
      <w:r>
        <w:rPr>
          <w:vertAlign w:val="baseline"/>
        </w:rPr>
        <w:t>a</w:t>
      </w:r>
      <w:r>
        <w:rPr>
          <w:spacing w:val="-12"/>
          <w:vertAlign w:val="baseline"/>
        </w:rPr>
        <w:t> </w:t>
      </w:r>
      <w:r>
        <w:rPr>
          <w:vertAlign w:val="baseline"/>
        </w:rPr>
        <w:t>particular</w:t>
      </w:r>
      <w:r>
        <w:rPr>
          <w:spacing w:val="-11"/>
          <w:vertAlign w:val="baseline"/>
        </w:rPr>
        <w:t> </w:t>
      </w:r>
      <w:r>
        <w:rPr>
          <w:vertAlign w:val="baseline"/>
        </w:rPr>
        <w:t>melt</w:t>
      </w:r>
      <w:r>
        <w:rPr>
          <w:spacing w:val="-10"/>
          <w:vertAlign w:val="baseline"/>
        </w:rPr>
        <w:t> </w:t>
      </w:r>
      <w:r>
        <w:rPr>
          <w:vertAlign w:val="baseline"/>
        </w:rPr>
        <w:t>has</w:t>
      </w:r>
      <w:r>
        <w:rPr>
          <w:spacing w:val="-10"/>
          <w:vertAlign w:val="baseline"/>
        </w:rPr>
        <w:t> </w:t>
      </w:r>
      <w:r>
        <w:rPr>
          <w:vertAlign w:val="baseline"/>
        </w:rPr>
        <w:t>been</w:t>
      </w:r>
      <w:r>
        <w:rPr>
          <w:spacing w:val="-9"/>
          <w:vertAlign w:val="baseline"/>
        </w:rPr>
        <w:t> </w:t>
      </w:r>
      <w:r>
        <w:rPr>
          <w:vertAlign w:val="baseline"/>
        </w:rPr>
        <w:t>reached.</w:t>
      </w:r>
      <w:r>
        <w:rPr>
          <w:spacing w:val="-11"/>
          <w:vertAlign w:val="baseline"/>
        </w:rPr>
        <w:t> </w:t>
      </w:r>
      <w:r>
        <w:rPr>
          <w:vertAlign w:val="baseline"/>
        </w:rPr>
        <w:t>This</w:t>
      </w:r>
      <w:r>
        <w:rPr>
          <w:spacing w:val="-10"/>
          <w:vertAlign w:val="baseline"/>
        </w:rPr>
        <w:t> </w:t>
      </w:r>
      <w:r>
        <w:rPr>
          <w:vertAlign w:val="baseline"/>
        </w:rPr>
        <w:t>temperature</w:t>
      </w:r>
      <w:r>
        <w:rPr>
          <w:spacing w:val="-12"/>
          <w:vertAlign w:val="baseline"/>
        </w:rPr>
        <w:t> </w:t>
      </w:r>
      <w:r>
        <w:rPr>
          <w:vertAlign w:val="baseline"/>
        </w:rPr>
        <w:t>is</w:t>
      </w:r>
      <w:r>
        <w:rPr>
          <w:spacing w:val="-10"/>
          <w:vertAlign w:val="baseline"/>
        </w:rPr>
        <w:t> </w:t>
      </w:r>
      <w:r>
        <w:rPr>
          <w:vertAlign w:val="baseline"/>
        </w:rPr>
        <w:t>however, based on the theoretical melting temperature of the charge material. Aluminium has a melting point of about 660 °C, when in a pure form, but due to the addition of some alloying</w:t>
      </w:r>
      <w:r>
        <w:rPr>
          <w:spacing w:val="6"/>
          <w:vertAlign w:val="baseline"/>
        </w:rPr>
        <w:t> </w:t>
      </w:r>
      <w:r>
        <w:rPr>
          <w:vertAlign w:val="baseline"/>
        </w:rPr>
        <w:t>elements</w:t>
      </w:r>
      <w:r>
        <w:rPr>
          <w:spacing w:val="9"/>
          <w:vertAlign w:val="baseline"/>
        </w:rPr>
        <w:t> </w:t>
      </w:r>
      <w:r>
        <w:rPr>
          <w:vertAlign w:val="baseline"/>
        </w:rPr>
        <w:t>and</w:t>
      </w:r>
      <w:r>
        <w:rPr>
          <w:spacing w:val="11"/>
          <w:vertAlign w:val="baseline"/>
        </w:rPr>
        <w:t> </w:t>
      </w:r>
      <w:r>
        <w:rPr>
          <w:vertAlign w:val="baseline"/>
        </w:rPr>
        <w:t>other</w:t>
      </w:r>
      <w:r>
        <w:rPr>
          <w:spacing w:val="8"/>
          <w:vertAlign w:val="baseline"/>
        </w:rPr>
        <w:t> </w:t>
      </w:r>
      <w:r>
        <w:rPr>
          <w:vertAlign w:val="baseline"/>
        </w:rPr>
        <w:t>impurities,</w:t>
      </w:r>
      <w:r>
        <w:rPr>
          <w:spacing w:val="9"/>
          <w:vertAlign w:val="baseline"/>
        </w:rPr>
        <w:t> </w:t>
      </w:r>
      <w:r>
        <w:rPr>
          <w:vertAlign w:val="baseline"/>
        </w:rPr>
        <w:t>it</w:t>
      </w:r>
      <w:r>
        <w:rPr>
          <w:spacing w:val="15"/>
          <w:vertAlign w:val="baseline"/>
        </w:rPr>
        <w:t> </w:t>
      </w:r>
      <w:r>
        <w:rPr>
          <w:vertAlign w:val="baseline"/>
        </w:rPr>
        <w:t>is</w:t>
      </w:r>
      <w:r>
        <w:rPr>
          <w:spacing w:val="10"/>
          <w:vertAlign w:val="baseline"/>
        </w:rPr>
        <w:t> </w:t>
      </w:r>
      <w:r>
        <w:rPr>
          <w:vertAlign w:val="baseline"/>
        </w:rPr>
        <w:t>necessary</w:t>
      </w:r>
      <w:r>
        <w:rPr>
          <w:spacing w:val="4"/>
          <w:vertAlign w:val="baseline"/>
        </w:rPr>
        <w:t> </w:t>
      </w:r>
      <w:r>
        <w:rPr>
          <w:vertAlign w:val="baseline"/>
        </w:rPr>
        <w:t>to</w:t>
      </w:r>
      <w:r>
        <w:rPr>
          <w:spacing w:val="9"/>
          <w:vertAlign w:val="baseline"/>
        </w:rPr>
        <w:t> </w:t>
      </w:r>
      <w:r>
        <w:rPr>
          <w:vertAlign w:val="baseline"/>
        </w:rPr>
        <w:t>superheat</w:t>
      </w:r>
      <w:r>
        <w:rPr>
          <w:spacing w:val="9"/>
          <w:vertAlign w:val="baseline"/>
        </w:rPr>
        <w:t> </w:t>
      </w:r>
      <w:r>
        <w:rPr>
          <w:vertAlign w:val="baseline"/>
        </w:rPr>
        <w:t>the</w:t>
      </w:r>
      <w:r>
        <w:rPr>
          <w:spacing w:val="8"/>
          <w:vertAlign w:val="baseline"/>
        </w:rPr>
        <w:t> </w:t>
      </w:r>
      <w:r>
        <w:rPr>
          <w:vertAlign w:val="baseline"/>
        </w:rPr>
        <w:t>melt</w:t>
      </w:r>
      <w:r>
        <w:rPr>
          <w:spacing w:val="9"/>
          <w:vertAlign w:val="baseline"/>
        </w:rPr>
        <w:t> </w:t>
      </w:r>
      <w:r>
        <w:rPr>
          <w:vertAlign w:val="baseline"/>
        </w:rPr>
        <w:t>to</w:t>
      </w:r>
      <w:r>
        <w:rPr>
          <w:spacing w:val="9"/>
          <w:vertAlign w:val="baseline"/>
        </w:rPr>
        <w:t> </w:t>
      </w:r>
      <w:r>
        <w:rPr>
          <w:vertAlign w:val="baseline"/>
        </w:rPr>
        <w:t>about</w:t>
      </w:r>
      <w:r>
        <w:rPr>
          <w:spacing w:val="9"/>
          <w:vertAlign w:val="baseline"/>
        </w:rPr>
        <w:t> </w:t>
      </w:r>
      <w:r>
        <w:rPr>
          <w:spacing w:val="-5"/>
          <w:vertAlign w:val="baseline"/>
        </w:rPr>
        <w:t>40</w:t>
      </w:r>
    </w:p>
    <w:p>
      <w:pPr>
        <w:pStyle w:val="BodyText"/>
        <w:spacing w:line="275" w:lineRule="exact"/>
        <w:ind w:left="307"/>
        <w:jc w:val="both"/>
      </w:pPr>
      <w:r>
        <w:rPr/>
        <w:t>°C</w:t>
      </w:r>
      <w:r>
        <w:rPr>
          <w:spacing w:val="25"/>
        </w:rPr>
        <w:t> </w:t>
      </w:r>
      <w:r>
        <w:rPr/>
        <w:t>higher</w:t>
      </w:r>
      <w:r>
        <w:rPr>
          <w:spacing w:val="27"/>
        </w:rPr>
        <w:t> </w:t>
      </w:r>
      <w:r>
        <w:rPr/>
        <w:t>than</w:t>
      </w:r>
      <w:r>
        <w:rPr>
          <w:spacing w:val="27"/>
        </w:rPr>
        <w:t> </w:t>
      </w:r>
      <w:r>
        <w:rPr/>
        <w:t>the</w:t>
      </w:r>
      <w:r>
        <w:rPr>
          <w:spacing w:val="27"/>
        </w:rPr>
        <w:t> </w:t>
      </w:r>
      <w:r>
        <w:rPr/>
        <w:t>melting</w:t>
      </w:r>
      <w:r>
        <w:rPr>
          <w:spacing w:val="25"/>
        </w:rPr>
        <w:t> </w:t>
      </w:r>
      <w:r>
        <w:rPr/>
        <w:t>point.</w:t>
      </w:r>
      <w:r>
        <w:rPr>
          <w:spacing w:val="27"/>
        </w:rPr>
        <w:t> </w:t>
      </w:r>
      <w:r>
        <w:rPr/>
        <w:t>This</w:t>
      </w:r>
      <w:r>
        <w:rPr>
          <w:spacing w:val="28"/>
        </w:rPr>
        <w:t> </w:t>
      </w:r>
      <w:r>
        <w:rPr/>
        <w:t>also</w:t>
      </w:r>
      <w:r>
        <w:rPr>
          <w:spacing w:val="28"/>
        </w:rPr>
        <w:t> </w:t>
      </w:r>
      <w:r>
        <w:rPr/>
        <w:t>compensates</w:t>
      </w:r>
      <w:r>
        <w:rPr>
          <w:spacing w:val="27"/>
        </w:rPr>
        <w:t> </w:t>
      </w:r>
      <w:r>
        <w:rPr/>
        <w:t>heat</w:t>
      </w:r>
      <w:r>
        <w:rPr>
          <w:spacing w:val="27"/>
        </w:rPr>
        <w:t> </w:t>
      </w:r>
      <w:r>
        <w:rPr/>
        <w:t>lost</w:t>
      </w:r>
      <w:r>
        <w:rPr>
          <w:spacing w:val="28"/>
        </w:rPr>
        <w:t> </w:t>
      </w:r>
      <w:r>
        <w:rPr/>
        <w:t>during</w:t>
      </w:r>
      <w:r>
        <w:rPr>
          <w:spacing w:val="27"/>
        </w:rPr>
        <w:t> </w:t>
      </w:r>
      <w:r>
        <w:rPr/>
        <w:t>pouring</w:t>
      </w:r>
      <w:r>
        <w:rPr>
          <w:spacing w:val="25"/>
        </w:rPr>
        <w:t> </w:t>
      </w:r>
      <w:r>
        <w:rPr>
          <w:spacing w:val="-5"/>
        </w:rPr>
        <w:t>and</w:t>
      </w:r>
    </w:p>
    <w:p>
      <w:pPr>
        <w:spacing w:after="0" w:line="275" w:lineRule="exact"/>
        <w:jc w:val="both"/>
        <w:sectPr>
          <w:pgSz w:w="11910" w:h="16850"/>
          <w:pgMar w:header="0" w:footer="1014" w:top="1340" w:bottom="1200" w:left="1680" w:right="920"/>
        </w:sectPr>
      </w:pPr>
    </w:p>
    <w:p>
      <w:pPr>
        <w:pStyle w:val="BodyText"/>
        <w:spacing w:line="480" w:lineRule="auto" w:before="62"/>
        <w:ind w:left="307" w:right="488"/>
        <w:jc w:val="both"/>
      </w:pPr>
      <w:r>
        <w:rPr/>
        <w:t>casting</w:t>
      </w:r>
      <w:r>
        <w:rPr>
          <w:spacing w:val="-8"/>
        </w:rPr>
        <w:t> </w:t>
      </w:r>
      <w:r>
        <w:rPr/>
        <w:t>processes;</w:t>
      </w:r>
      <w:r>
        <w:rPr>
          <w:spacing w:val="-6"/>
        </w:rPr>
        <w:t> </w:t>
      </w:r>
      <w:r>
        <w:rPr/>
        <w:t>especially</w:t>
      </w:r>
      <w:r>
        <w:rPr>
          <w:spacing w:val="-11"/>
        </w:rPr>
        <w:t> </w:t>
      </w:r>
      <w:r>
        <w:rPr/>
        <w:t>when</w:t>
      </w:r>
      <w:r>
        <w:rPr>
          <w:spacing w:val="-6"/>
        </w:rPr>
        <w:t> </w:t>
      </w:r>
      <w:r>
        <w:rPr/>
        <w:t>the</w:t>
      </w:r>
      <w:r>
        <w:rPr>
          <w:spacing w:val="-6"/>
        </w:rPr>
        <w:t> </w:t>
      </w:r>
      <w:r>
        <w:rPr/>
        <w:t>ladle</w:t>
      </w:r>
      <w:r>
        <w:rPr>
          <w:spacing w:val="-7"/>
        </w:rPr>
        <w:t> </w:t>
      </w:r>
      <w:r>
        <w:rPr/>
        <w:t>is</w:t>
      </w:r>
      <w:r>
        <w:rPr>
          <w:spacing w:val="-5"/>
        </w:rPr>
        <w:t> </w:t>
      </w:r>
      <w:r>
        <w:rPr/>
        <w:t>to</w:t>
      </w:r>
      <w:r>
        <w:rPr>
          <w:spacing w:val="-5"/>
        </w:rPr>
        <w:t> </w:t>
      </w:r>
      <w:r>
        <w:rPr/>
        <w:t>be</w:t>
      </w:r>
      <w:r>
        <w:rPr>
          <w:spacing w:val="-7"/>
        </w:rPr>
        <w:t> </w:t>
      </w:r>
      <w:r>
        <w:rPr/>
        <w:t>held</w:t>
      </w:r>
      <w:r>
        <w:rPr>
          <w:spacing w:val="-5"/>
        </w:rPr>
        <w:t> </w:t>
      </w:r>
      <w:r>
        <w:rPr/>
        <w:t>for</w:t>
      </w:r>
      <w:r>
        <w:rPr>
          <w:spacing w:val="-7"/>
        </w:rPr>
        <w:t> </w:t>
      </w:r>
      <w:r>
        <w:rPr/>
        <w:t>long</w:t>
      </w:r>
      <w:r>
        <w:rPr>
          <w:spacing w:val="-8"/>
        </w:rPr>
        <w:t> </w:t>
      </w:r>
      <w:r>
        <w:rPr/>
        <w:t>time</w:t>
      </w:r>
      <w:r>
        <w:rPr>
          <w:spacing w:val="-6"/>
        </w:rPr>
        <w:t> </w:t>
      </w:r>
      <w:r>
        <w:rPr/>
        <w:t>before</w:t>
      </w:r>
      <w:r>
        <w:rPr>
          <w:spacing w:val="-7"/>
        </w:rPr>
        <w:t> </w:t>
      </w:r>
      <w:r>
        <w:rPr/>
        <w:t>completion of casting and also to ensure uniform.</w:t>
      </w:r>
    </w:p>
    <w:p>
      <w:pPr>
        <w:pStyle w:val="Heading2"/>
        <w:numPr>
          <w:ilvl w:val="1"/>
          <w:numId w:val="12"/>
        </w:numPr>
        <w:tabs>
          <w:tab w:pos="1087" w:val="left" w:leader="none"/>
        </w:tabs>
        <w:spacing w:line="240" w:lineRule="auto" w:before="169" w:after="0"/>
        <w:ind w:left="1087" w:right="0" w:hanging="780"/>
        <w:jc w:val="left"/>
      </w:pPr>
      <w:r>
        <w:rPr/>
        <w:t>Slag</w:t>
      </w:r>
      <w:r>
        <w:rPr>
          <w:spacing w:val="-2"/>
        </w:rPr>
        <w:t> Removal</w:t>
      </w:r>
    </w:p>
    <w:p>
      <w:pPr>
        <w:pStyle w:val="BodyText"/>
        <w:spacing w:before="191"/>
        <w:rPr>
          <w:b/>
        </w:rPr>
      </w:pPr>
    </w:p>
    <w:p>
      <w:pPr>
        <w:pStyle w:val="BodyText"/>
        <w:spacing w:line="480" w:lineRule="auto" w:before="1"/>
        <w:ind w:left="307" w:right="484"/>
        <w:jc w:val="both"/>
      </w:pPr>
      <w:r>
        <w:rPr/>
        <w:t>The</w:t>
      </w:r>
      <w:r>
        <w:rPr>
          <w:spacing w:val="-12"/>
        </w:rPr>
        <w:t> </w:t>
      </w:r>
      <w:r>
        <w:rPr/>
        <w:t>constant</w:t>
      </w:r>
      <w:r>
        <w:rPr>
          <w:spacing w:val="-10"/>
        </w:rPr>
        <w:t> </w:t>
      </w:r>
      <w:r>
        <w:rPr/>
        <w:t>impurities</w:t>
      </w:r>
      <w:r>
        <w:rPr>
          <w:spacing w:val="-10"/>
        </w:rPr>
        <w:t> </w:t>
      </w:r>
      <w:r>
        <w:rPr/>
        <w:t>present</w:t>
      </w:r>
      <w:r>
        <w:rPr>
          <w:spacing w:val="-10"/>
        </w:rPr>
        <w:t> </w:t>
      </w:r>
      <w:r>
        <w:rPr/>
        <w:t>in</w:t>
      </w:r>
      <w:r>
        <w:rPr>
          <w:spacing w:val="-10"/>
        </w:rPr>
        <w:t> </w:t>
      </w:r>
      <w:r>
        <w:rPr/>
        <w:t>Aluminium</w:t>
      </w:r>
      <w:r>
        <w:rPr>
          <w:spacing w:val="-7"/>
        </w:rPr>
        <w:t> </w:t>
      </w:r>
      <w:r>
        <w:rPr/>
        <w:t>scrap</w:t>
      </w:r>
      <w:r>
        <w:rPr>
          <w:spacing w:val="-11"/>
        </w:rPr>
        <w:t> </w:t>
      </w:r>
      <w:r>
        <w:rPr/>
        <w:t>are</w:t>
      </w:r>
      <w:r>
        <w:rPr>
          <w:spacing w:val="-12"/>
        </w:rPr>
        <w:t> </w:t>
      </w:r>
      <w:r>
        <w:rPr/>
        <w:t>iron</w:t>
      </w:r>
      <w:r>
        <w:rPr>
          <w:spacing w:val="-11"/>
        </w:rPr>
        <w:t> </w:t>
      </w:r>
      <w:r>
        <w:rPr/>
        <w:t>silicon,</w:t>
      </w:r>
      <w:r>
        <w:rPr>
          <w:spacing w:val="-11"/>
        </w:rPr>
        <w:t> </w:t>
      </w:r>
      <w:r>
        <w:rPr/>
        <w:t>titanium,</w:t>
      </w:r>
      <w:r>
        <w:rPr>
          <w:spacing w:val="-10"/>
        </w:rPr>
        <w:t> </w:t>
      </w:r>
      <w:r>
        <w:rPr/>
        <w:t>copper</w:t>
      </w:r>
      <w:r>
        <w:rPr>
          <w:spacing w:val="-11"/>
        </w:rPr>
        <w:t> </w:t>
      </w:r>
      <w:r>
        <w:rPr/>
        <w:t>and zinc. These are added as alloying elements. During the melting process in Induction furnace,</w:t>
      </w:r>
      <w:r>
        <w:rPr>
          <w:spacing w:val="-11"/>
        </w:rPr>
        <w:t> </w:t>
      </w:r>
      <w:r>
        <w:rPr/>
        <w:t>due</w:t>
      </w:r>
      <w:r>
        <w:rPr>
          <w:spacing w:val="-12"/>
        </w:rPr>
        <w:t> </w:t>
      </w:r>
      <w:r>
        <w:rPr/>
        <w:t>to</w:t>
      </w:r>
      <w:r>
        <w:rPr>
          <w:spacing w:val="-10"/>
        </w:rPr>
        <w:t> </w:t>
      </w:r>
      <w:r>
        <w:rPr/>
        <w:t>the</w:t>
      </w:r>
      <w:r>
        <w:rPr>
          <w:spacing w:val="-11"/>
        </w:rPr>
        <w:t> </w:t>
      </w:r>
      <w:r>
        <w:rPr/>
        <w:t>high</w:t>
      </w:r>
      <w:r>
        <w:rPr>
          <w:spacing w:val="-11"/>
        </w:rPr>
        <w:t> </w:t>
      </w:r>
      <w:r>
        <w:rPr/>
        <w:t>stirring</w:t>
      </w:r>
      <w:r>
        <w:rPr>
          <w:spacing w:val="-13"/>
        </w:rPr>
        <w:t> </w:t>
      </w:r>
      <w:r>
        <w:rPr/>
        <w:t>condition,</w:t>
      </w:r>
      <w:r>
        <w:rPr>
          <w:spacing w:val="-10"/>
        </w:rPr>
        <w:t> </w:t>
      </w:r>
      <w:r>
        <w:rPr/>
        <w:t>the</w:t>
      </w:r>
      <w:r>
        <w:rPr>
          <w:spacing w:val="-11"/>
        </w:rPr>
        <w:t> </w:t>
      </w:r>
      <w:r>
        <w:rPr/>
        <w:t>slag</w:t>
      </w:r>
      <w:r>
        <w:rPr>
          <w:spacing w:val="-9"/>
        </w:rPr>
        <w:t> </w:t>
      </w:r>
      <w:r>
        <w:rPr/>
        <w:t>was</w:t>
      </w:r>
      <w:r>
        <w:rPr>
          <w:spacing w:val="-10"/>
        </w:rPr>
        <w:t> </w:t>
      </w:r>
      <w:r>
        <w:rPr/>
        <w:t>starred</w:t>
      </w:r>
      <w:r>
        <w:rPr>
          <w:spacing w:val="-11"/>
        </w:rPr>
        <w:t> </w:t>
      </w:r>
      <w:r>
        <w:rPr/>
        <w:t>and</w:t>
      </w:r>
      <w:r>
        <w:rPr>
          <w:spacing w:val="-11"/>
        </w:rPr>
        <w:t> </w:t>
      </w:r>
      <w:r>
        <w:rPr/>
        <w:t>mixed</w:t>
      </w:r>
      <w:r>
        <w:rPr>
          <w:spacing w:val="-11"/>
        </w:rPr>
        <w:t> </w:t>
      </w:r>
      <w:r>
        <w:rPr/>
        <w:t>with</w:t>
      </w:r>
      <w:r>
        <w:rPr>
          <w:spacing w:val="-10"/>
        </w:rPr>
        <w:t> </w:t>
      </w:r>
      <w:r>
        <w:rPr/>
        <w:t>the</w:t>
      </w:r>
      <w:r>
        <w:rPr>
          <w:spacing w:val="-11"/>
        </w:rPr>
        <w:t> </w:t>
      </w:r>
      <w:r>
        <w:rPr/>
        <w:t>molten metal.</w:t>
      </w:r>
      <w:r>
        <w:rPr>
          <w:spacing w:val="-13"/>
        </w:rPr>
        <w:t> </w:t>
      </w:r>
      <w:r>
        <w:rPr/>
        <w:t>Therefore,</w:t>
      </w:r>
      <w:r>
        <w:rPr>
          <w:spacing w:val="-13"/>
        </w:rPr>
        <w:t> </w:t>
      </w:r>
      <w:r>
        <w:rPr/>
        <w:t>slag</w:t>
      </w:r>
      <w:r>
        <w:rPr>
          <w:spacing w:val="-15"/>
        </w:rPr>
        <w:t> </w:t>
      </w:r>
      <w:r>
        <w:rPr/>
        <w:t>removal</w:t>
      </w:r>
      <w:r>
        <w:rPr>
          <w:spacing w:val="-11"/>
        </w:rPr>
        <w:t> </w:t>
      </w:r>
      <w:r>
        <w:rPr/>
        <w:t>was</w:t>
      </w:r>
      <w:r>
        <w:rPr>
          <w:spacing w:val="-12"/>
        </w:rPr>
        <w:t> </w:t>
      </w:r>
      <w:r>
        <w:rPr/>
        <w:t>effected</w:t>
      </w:r>
      <w:r>
        <w:rPr>
          <w:spacing w:val="-14"/>
        </w:rPr>
        <w:t> </w:t>
      </w:r>
      <w:r>
        <w:rPr/>
        <w:t>only</w:t>
      </w:r>
      <w:r>
        <w:rPr>
          <w:spacing w:val="-15"/>
        </w:rPr>
        <w:t> </w:t>
      </w:r>
      <w:r>
        <w:rPr/>
        <w:t>when</w:t>
      </w:r>
      <w:r>
        <w:rPr>
          <w:spacing w:val="-13"/>
        </w:rPr>
        <w:t> </w:t>
      </w:r>
      <w:r>
        <w:rPr/>
        <w:t>the</w:t>
      </w:r>
      <w:r>
        <w:rPr>
          <w:spacing w:val="-14"/>
        </w:rPr>
        <w:t> </w:t>
      </w:r>
      <w:r>
        <w:rPr/>
        <w:t>equipment</w:t>
      </w:r>
      <w:r>
        <w:rPr>
          <w:spacing w:val="-11"/>
        </w:rPr>
        <w:t> </w:t>
      </w:r>
      <w:r>
        <w:rPr/>
        <w:t>was</w:t>
      </w:r>
      <w:r>
        <w:rPr>
          <w:spacing w:val="-13"/>
        </w:rPr>
        <w:t> </w:t>
      </w:r>
      <w:r>
        <w:rPr/>
        <w:t>OFF</w:t>
      </w:r>
      <w:r>
        <w:rPr>
          <w:spacing w:val="-12"/>
        </w:rPr>
        <w:t> </w:t>
      </w:r>
      <w:r>
        <w:rPr/>
        <w:t>and</w:t>
      </w:r>
      <w:r>
        <w:rPr>
          <w:spacing w:val="-13"/>
        </w:rPr>
        <w:t> </w:t>
      </w:r>
      <w:r>
        <w:rPr/>
        <w:t>ready for pouring. The slag raised up and formed a strong film of oxide on the surface due to aluminium reactivity with air. This slag was scrubbed off with a metal spade before casting begins.</w:t>
      </w:r>
    </w:p>
    <w:p>
      <w:pPr>
        <w:pStyle w:val="BodyText"/>
        <w:spacing w:line="480" w:lineRule="auto" w:before="159"/>
        <w:ind w:left="307" w:right="488"/>
        <w:jc w:val="both"/>
      </w:pPr>
      <w:r>
        <w:rPr/>
        <w:t>Plates</w:t>
      </w:r>
      <w:r>
        <w:rPr>
          <w:spacing w:val="-1"/>
        </w:rPr>
        <w:t> </w:t>
      </w:r>
      <w:r>
        <w:rPr/>
        <w:t>I</w:t>
      </w:r>
      <w:r>
        <w:rPr>
          <w:spacing w:val="-9"/>
        </w:rPr>
        <w:t> </w:t>
      </w:r>
      <w:r>
        <w:rPr/>
        <w:t>and</w:t>
      </w:r>
      <w:r>
        <w:rPr>
          <w:spacing w:val="-1"/>
        </w:rPr>
        <w:t> </w:t>
      </w:r>
      <w:r>
        <w:rPr/>
        <w:t>II</w:t>
      </w:r>
      <w:r>
        <w:rPr>
          <w:spacing w:val="-7"/>
        </w:rPr>
        <w:t> </w:t>
      </w:r>
      <w:r>
        <w:rPr/>
        <w:t>depict</w:t>
      </w:r>
      <w:r>
        <w:rPr>
          <w:spacing w:val="-3"/>
        </w:rPr>
        <w:t> </w:t>
      </w:r>
      <w:r>
        <w:rPr/>
        <w:t>the</w:t>
      </w:r>
      <w:r>
        <w:rPr>
          <w:spacing w:val="-3"/>
        </w:rPr>
        <w:t> </w:t>
      </w:r>
      <w:r>
        <w:rPr/>
        <w:t>fabrication</w:t>
      </w:r>
      <w:r>
        <w:rPr>
          <w:spacing w:val="-3"/>
        </w:rPr>
        <w:t> </w:t>
      </w:r>
      <w:r>
        <w:rPr/>
        <w:t>process</w:t>
      </w:r>
      <w:r>
        <w:rPr>
          <w:spacing w:val="-3"/>
        </w:rPr>
        <w:t> </w:t>
      </w:r>
      <w:r>
        <w:rPr/>
        <w:t>as</w:t>
      </w:r>
      <w:r>
        <w:rPr>
          <w:spacing w:val="-3"/>
        </w:rPr>
        <w:t> </w:t>
      </w:r>
      <w:r>
        <w:rPr/>
        <w:t>the</w:t>
      </w:r>
      <w:r>
        <w:rPr>
          <w:spacing w:val="-2"/>
        </w:rPr>
        <w:t> </w:t>
      </w:r>
      <w:r>
        <w:rPr/>
        <w:t>calculated</w:t>
      </w:r>
      <w:r>
        <w:rPr>
          <w:spacing w:val="-3"/>
        </w:rPr>
        <w:t> </w:t>
      </w:r>
      <w:r>
        <w:rPr/>
        <w:t>dimensions</w:t>
      </w:r>
      <w:r>
        <w:rPr>
          <w:spacing w:val="-3"/>
        </w:rPr>
        <w:t> </w:t>
      </w:r>
      <w:r>
        <w:rPr/>
        <w:t>are</w:t>
      </w:r>
      <w:r>
        <w:rPr>
          <w:spacing w:val="-4"/>
        </w:rPr>
        <w:t> </w:t>
      </w:r>
      <w:r>
        <w:rPr/>
        <w:t>realised</w:t>
      </w:r>
      <w:r>
        <w:rPr>
          <w:spacing w:val="-3"/>
        </w:rPr>
        <w:t> </w:t>
      </w:r>
      <w:r>
        <w:rPr/>
        <w:t>for the</w:t>
      </w:r>
      <w:r>
        <w:rPr>
          <w:spacing w:val="-15"/>
        </w:rPr>
        <w:t> </w:t>
      </w:r>
      <w:r>
        <w:rPr/>
        <w:t>machine.</w:t>
      </w:r>
      <w:r>
        <w:rPr>
          <w:spacing w:val="-15"/>
        </w:rPr>
        <w:t> </w:t>
      </w:r>
      <w:r>
        <w:rPr/>
        <w:t>The</w:t>
      </w:r>
      <w:r>
        <w:rPr>
          <w:spacing w:val="-15"/>
        </w:rPr>
        <w:t> </w:t>
      </w:r>
      <w:r>
        <w:rPr/>
        <w:t>diameters</w:t>
      </w:r>
      <w:r>
        <w:rPr>
          <w:spacing w:val="-15"/>
        </w:rPr>
        <w:t> </w:t>
      </w:r>
      <w:r>
        <w:rPr/>
        <w:t>of</w:t>
      </w:r>
      <w:r>
        <w:rPr>
          <w:spacing w:val="-15"/>
        </w:rPr>
        <w:t> </w:t>
      </w:r>
      <w:r>
        <w:rPr/>
        <w:t>the</w:t>
      </w:r>
      <w:r>
        <w:rPr>
          <w:spacing w:val="-14"/>
        </w:rPr>
        <w:t> </w:t>
      </w:r>
      <w:r>
        <w:rPr/>
        <w:t>crucible</w:t>
      </w:r>
      <w:r>
        <w:rPr>
          <w:spacing w:val="-13"/>
        </w:rPr>
        <w:t> </w:t>
      </w:r>
      <w:r>
        <w:rPr/>
        <w:t>and</w:t>
      </w:r>
      <w:r>
        <w:rPr>
          <w:spacing w:val="-14"/>
        </w:rPr>
        <w:t> </w:t>
      </w:r>
      <w:r>
        <w:rPr/>
        <w:t>the</w:t>
      </w:r>
      <w:r>
        <w:rPr>
          <w:spacing w:val="-10"/>
        </w:rPr>
        <w:t> </w:t>
      </w:r>
      <w:r>
        <w:rPr/>
        <w:t>necessary</w:t>
      </w:r>
      <w:r>
        <w:rPr>
          <w:spacing w:val="-15"/>
        </w:rPr>
        <w:t> </w:t>
      </w:r>
      <w:r>
        <w:rPr/>
        <w:t>allowance</w:t>
      </w:r>
      <w:r>
        <w:rPr>
          <w:spacing w:val="-13"/>
        </w:rPr>
        <w:t> </w:t>
      </w:r>
      <w:r>
        <w:rPr/>
        <w:t>for</w:t>
      </w:r>
      <w:r>
        <w:rPr>
          <w:spacing w:val="-15"/>
        </w:rPr>
        <w:t> </w:t>
      </w:r>
      <w:r>
        <w:rPr/>
        <w:t>the</w:t>
      </w:r>
      <w:r>
        <w:rPr>
          <w:spacing w:val="-15"/>
        </w:rPr>
        <w:t> </w:t>
      </w:r>
      <w:r>
        <w:rPr/>
        <w:t>coils</w:t>
      </w:r>
      <w:r>
        <w:rPr>
          <w:spacing w:val="-14"/>
        </w:rPr>
        <w:t> </w:t>
      </w:r>
      <w:r>
        <w:rPr/>
        <w:t>made within the crucible housing.</w:t>
      </w:r>
    </w:p>
    <w:p>
      <w:pPr>
        <w:pStyle w:val="BodyText"/>
        <w:spacing w:before="9"/>
        <w:rPr>
          <w:sz w:val="13"/>
        </w:rPr>
      </w:pPr>
      <w:r>
        <w:rPr/>
        <mc:AlternateContent>
          <mc:Choice Requires="wps">
            <w:drawing>
              <wp:anchor distT="0" distB="0" distL="0" distR="0" allowOverlap="1" layoutInCell="1" locked="0" behindDoc="1" simplePos="0" relativeHeight="487625728">
                <wp:simplePos x="0" y="0"/>
                <wp:positionH relativeFrom="page">
                  <wp:posOffset>1261872</wp:posOffset>
                </wp:positionH>
                <wp:positionV relativeFrom="paragraph">
                  <wp:posOffset>116337</wp:posOffset>
                </wp:positionV>
                <wp:extent cx="5267325" cy="2549525"/>
                <wp:effectExtent l="0" t="0" r="0" b="0"/>
                <wp:wrapTopAndBottom/>
                <wp:docPr id="98" name="Group 98"/>
                <wp:cNvGraphicFramePr>
                  <a:graphicFrameLocks/>
                </wp:cNvGraphicFramePr>
                <a:graphic>
                  <a:graphicData uri="http://schemas.microsoft.com/office/word/2010/wordprocessingGroup">
                    <wpg:wgp>
                      <wpg:cNvPr id="98" name="Group 98"/>
                      <wpg:cNvGrpSpPr/>
                      <wpg:grpSpPr>
                        <a:xfrm>
                          <a:off x="0" y="0"/>
                          <a:ext cx="5267325" cy="2549525"/>
                          <a:chExt cx="5267325" cy="2549525"/>
                        </a:xfrm>
                      </wpg:grpSpPr>
                      <pic:pic>
                        <pic:nvPicPr>
                          <pic:cNvPr id="99" name="Image 99"/>
                          <pic:cNvPicPr/>
                        </pic:nvPicPr>
                        <pic:blipFill>
                          <a:blip r:embed="rId11" cstate="print"/>
                          <a:stretch>
                            <a:fillRect/>
                          </a:stretch>
                        </pic:blipFill>
                        <pic:spPr>
                          <a:xfrm>
                            <a:off x="0" y="0"/>
                            <a:ext cx="2772155" cy="2549271"/>
                          </a:xfrm>
                          <a:prstGeom prst="rect">
                            <a:avLst/>
                          </a:prstGeom>
                        </pic:spPr>
                      </pic:pic>
                      <pic:pic>
                        <pic:nvPicPr>
                          <pic:cNvPr id="100" name="Image 100"/>
                          <pic:cNvPicPr/>
                        </pic:nvPicPr>
                        <pic:blipFill>
                          <a:blip r:embed="rId12" cstate="print"/>
                          <a:stretch>
                            <a:fillRect/>
                          </a:stretch>
                        </pic:blipFill>
                        <pic:spPr>
                          <a:xfrm>
                            <a:off x="2781300" y="14858"/>
                            <a:ext cx="2485644" cy="2529839"/>
                          </a:xfrm>
                          <a:prstGeom prst="rect">
                            <a:avLst/>
                          </a:prstGeom>
                        </pic:spPr>
                      </pic:pic>
                    </wpg:wgp>
                  </a:graphicData>
                </a:graphic>
              </wp:anchor>
            </w:drawing>
          </mc:Choice>
          <mc:Fallback>
            <w:pict>
              <v:group style="position:absolute;margin-left:99.360001pt;margin-top:9.160469pt;width:414.75pt;height:200.75pt;mso-position-horizontal-relative:page;mso-position-vertical-relative:paragraph;z-index:-15690752;mso-wrap-distance-left:0;mso-wrap-distance-right:0" id="docshapegroup97" coordorigin="1987,183" coordsize="8295,4015">
                <v:shape style="position:absolute;left:1987;top:183;width:4366;height:4015" type="#_x0000_t75" id="docshape98" stroked="false">
                  <v:imagedata r:id="rId11" o:title=""/>
                </v:shape>
                <v:shape style="position:absolute;left:6367;top:206;width:3915;height:3984" type="#_x0000_t75" id="docshape99" stroked="false">
                  <v:imagedata r:id="rId12" o:title=""/>
                </v:shape>
                <w10:wrap type="topAndBottom"/>
              </v:group>
            </w:pict>
          </mc:Fallback>
        </mc:AlternateContent>
      </w:r>
    </w:p>
    <w:p>
      <w:pPr>
        <w:pStyle w:val="BodyText"/>
        <w:spacing w:before="152"/>
      </w:pPr>
    </w:p>
    <w:p>
      <w:pPr>
        <w:pStyle w:val="BodyText"/>
        <w:ind w:left="307"/>
        <w:jc w:val="both"/>
      </w:pPr>
      <w:r>
        <w:rPr/>
        <w:t>PLATE</w:t>
      </w:r>
      <w:r>
        <w:rPr>
          <w:spacing w:val="-3"/>
        </w:rPr>
        <w:t> </w:t>
      </w:r>
      <w:r>
        <w:rPr/>
        <w:t>I: Frame</w:t>
      </w:r>
      <w:r>
        <w:rPr>
          <w:spacing w:val="-2"/>
        </w:rPr>
        <w:t> </w:t>
      </w:r>
      <w:r>
        <w:rPr/>
        <w:t>and</w:t>
      </w:r>
      <w:r>
        <w:rPr>
          <w:spacing w:val="-2"/>
        </w:rPr>
        <w:t> </w:t>
      </w:r>
      <w:r>
        <w:rPr/>
        <w:t>Crucible</w:t>
      </w:r>
      <w:r>
        <w:rPr>
          <w:spacing w:val="-3"/>
        </w:rPr>
        <w:t> </w:t>
      </w:r>
      <w:r>
        <w:rPr/>
        <w:t>Housing</w:t>
      </w:r>
      <w:r>
        <w:rPr>
          <w:spacing w:val="-2"/>
        </w:rPr>
        <w:t> </w:t>
      </w:r>
      <w:r>
        <w:rPr/>
        <w:t>for</w:t>
      </w:r>
      <w:r>
        <w:rPr>
          <w:spacing w:val="-2"/>
        </w:rPr>
        <w:t> </w:t>
      </w:r>
      <w:r>
        <w:rPr/>
        <w:t>Induction</w:t>
      </w:r>
      <w:r>
        <w:rPr>
          <w:spacing w:val="-1"/>
        </w:rPr>
        <w:t> </w:t>
      </w:r>
      <w:r>
        <w:rPr>
          <w:spacing w:val="-2"/>
        </w:rPr>
        <w:t>Furnace</w:t>
      </w:r>
    </w:p>
    <w:p>
      <w:pPr>
        <w:spacing w:after="0"/>
        <w:jc w:val="both"/>
        <w:sectPr>
          <w:pgSz w:w="11910" w:h="16850"/>
          <w:pgMar w:header="0" w:footer="1014" w:top="1340" w:bottom="1200" w:left="1680" w:right="920"/>
        </w:sectPr>
      </w:pPr>
    </w:p>
    <w:p>
      <w:pPr>
        <w:pStyle w:val="BodyText"/>
        <w:ind w:left="307"/>
        <w:rPr>
          <w:sz w:val="20"/>
        </w:rPr>
      </w:pPr>
      <w:r>
        <w:rPr>
          <w:sz w:val="20"/>
        </w:rPr>
        <w:drawing>
          <wp:inline distT="0" distB="0" distL="0" distR="0">
            <wp:extent cx="5234142" cy="2573274"/>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13" cstate="print"/>
                    <a:stretch>
                      <a:fillRect/>
                    </a:stretch>
                  </pic:blipFill>
                  <pic:spPr>
                    <a:xfrm>
                      <a:off x="0" y="0"/>
                      <a:ext cx="5234142" cy="2573274"/>
                    </a:xfrm>
                    <a:prstGeom prst="rect">
                      <a:avLst/>
                    </a:prstGeom>
                  </pic:spPr>
                </pic:pic>
              </a:graphicData>
            </a:graphic>
          </wp:inline>
        </w:drawing>
      </w:r>
      <w:r>
        <w:rPr>
          <w:sz w:val="20"/>
        </w:rPr>
      </w:r>
    </w:p>
    <w:p>
      <w:pPr>
        <w:pStyle w:val="BodyText"/>
        <w:spacing w:before="119"/>
      </w:pPr>
    </w:p>
    <w:p>
      <w:pPr>
        <w:pStyle w:val="BodyText"/>
        <w:ind w:left="307"/>
      </w:pPr>
      <w:r>
        <w:rPr/>
        <w:t>PLATE</w:t>
      </w:r>
      <w:r>
        <w:rPr>
          <w:spacing w:val="-2"/>
        </w:rPr>
        <w:t> </w:t>
      </w:r>
      <w:r>
        <w:rPr/>
        <w:t>II: Assembled Frame</w:t>
      </w:r>
      <w:r>
        <w:rPr>
          <w:spacing w:val="-1"/>
        </w:rPr>
        <w:t> </w:t>
      </w:r>
      <w:r>
        <w:rPr/>
        <w:t>and</w:t>
      </w:r>
      <w:r>
        <w:rPr>
          <w:spacing w:val="-2"/>
        </w:rPr>
        <w:t> </w:t>
      </w:r>
      <w:r>
        <w:rPr/>
        <w:t>Crucible</w:t>
      </w:r>
      <w:r>
        <w:rPr>
          <w:spacing w:val="-1"/>
        </w:rPr>
        <w:t> </w:t>
      </w:r>
      <w:r>
        <w:rPr/>
        <w:t>Housing</w:t>
      </w:r>
      <w:r>
        <w:rPr>
          <w:spacing w:val="-3"/>
        </w:rPr>
        <w:t> </w:t>
      </w:r>
      <w:r>
        <w:rPr/>
        <w:t>for</w:t>
      </w:r>
      <w:r>
        <w:rPr>
          <w:spacing w:val="-1"/>
        </w:rPr>
        <w:t> </w:t>
      </w:r>
      <w:r>
        <w:rPr/>
        <w:t>Induction </w:t>
      </w:r>
      <w:r>
        <w:rPr>
          <w:spacing w:val="-2"/>
        </w:rPr>
        <w:t>Furnace</w:t>
      </w:r>
    </w:p>
    <w:p>
      <w:pPr>
        <w:pStyle w:val="BodyText"/>
        <w:spacing w:before="161"/>
      </w:pPr>
    </w:p>
    <w:p>
      <w:pPr>
        <w:pStyle w:val="BodyText"/>
        <w:spacing w:line="480" w:lineRule="auto"/>
        <w:ind w:left="307" w:right="373"/>
      </w:pPr>
      <w:r>
        <w:rPr/>
        <w:t>The</w:t>
      </w:r>
      <w:r>
        <w:rPr>
          <w:spacing w:val="-16"/>
        </w:rPr>
        <w:t> </w:t>
      </w:r>
      <w:r>
        <w:rPr/>
        <w:t>coil</w:t>
      </w:r>
      <w:r>
        <w:rPr>
          <w:spacing w:val="-15"/>
        </w:rPr>
        <w:t> </w:t>
      </w:r>
      <w:r>
        <w:rPr/>
        <w:t>is</w:t>
      </w:r>
      <w:r>
        <w:rPr>
          <w:spacing w:val="-15"/>
        </w:rPr>
        <w:t> </w:t>
      </w:r>
      <w:r>
        <w:rPr/>
        <w:t>wound</w:t>
      </w:r>
      <w:r>
        <w:rPr>
          <w:spacing w:val="-15"/>
        </w:rPr>
        <w:t> </w:t>
      </w:r>
      <w:r>
        <w:rPr/>
        <w:t>round</w:t>
      </w:r>
      <w:r>
        <w:rPr>
          <w:spacing w:val="-16"/>
        </w:rPr>
        <w:t> </w:t>
      </w:r>
      <w:r>
        <w:rPr/>
        <w:t>the</w:t>
      </w:r>
      <w:r>
        <w:rPr>
          <w:spacing w:val="-16"/>
        </w:rPr>
        <w:t> </w:t>
      </w:r>
      <w:r>
        <w:rPr/>
        <w:t>crucible</w:t>
      </w:r>
      <w:r>
        <w:rPr>
          <w:spacing w:val="-16"/>
        </w:rPr>
        <w:t> </w:t>
      </w:r>
      <w:r>
        <w:rPr/>
        <w:t>to</w:t>
      </w:r>
      <w:r>
        <w:rPr>
          <w:spacing w:val="-15"/>
        </w:rPr>
        <w:t> </w:t>
      </w:r>
      <w:r>
        <w:rPr/>
        <w:t>a</w:t>
      </w:r>
      <w:r>
        <w:rPr>
          <w:spacing w:val="-16"/>
        </w:rPr>
        <w:t> </w:t>
      </w:r>
      <w:r>
        <w:rPr/>
        <w:t>156</w:t>
      </w:r>
      <w:r>
        <w:rPr>
          <w:spacing w:val="-15"/>
        </w:rPr>
        <w:t> </w:t>
      </w:r>
      <w:r>
        <w:rPr/>
        <w:t>mm</w:t>
      </w:r>
      <w:r>
        <w:rPr>
          <w:spacing w:val="-15"/>
        </w:rPr>
        <w:t> </w:t>
      </w:r>
      <w:r>
        <w:rPr/>
        <w:t>height</w:t>
      </w:r>
      <w:r>
        <w:rPr>
          <w:spacing w:val="-15"/>
        </w:rPr>
        <w:t> </w:t>
      </w:r>
      <w:r>
        <w:rPr/>
        <w:t>as</w:t>
      </w:r>
      <w:r>
        <w:rPr>
          <w:spacing w:val="-15"/>
        </w:rPr>
        <w:t> </w:t>
      </w:r>
      <w:r>
        <w:rPr/>
        <w:t>obtained</w:t>
      </w:r>
      <w:r>
        <w:rPr>
          <w:spacing w:val="-15"/>
        </w:rPr>
        <w:t> </w:t>
      </w:r>
      <w:r>
        <w:rPr/>
        <w:t>analytically</w:t>
      </w:r>
      <w:r>
        <w:rPr>
          <w:spacing w:val="-17"/>
        </w:rPr>
        <w:t> </w:t>
      </w:r>
      <w:r>
        <w:rPr/>
        <w:t>as</w:t>
      </w:r>
      <w:r>
        <w:rPr>
          <w:spacing w:val="-15"/>
        </w:rPr>
        <w:t> </w:t>
      </w:r>
      <w:r>
        <w:rPr/>
        <w:t>shown in Plate III.</w:t>
      </w:r>
    </w:p>
    <w:p>
      <w:pPr>
        <w:pStyle w:val="BodyText"/>
        <w:spacing w:before="3"/>
        <w:rPr>
          <w:sz w:val="12"/>
        </w:rPr>
      </w:pPr>
      <w:r>
        <w:rPr/>
        <w:drawing>
          <wp:anchor distT="0" distB="0" distL="0" distR="0" allowOverlap="1" layoutInCell="1" locked="0" behindDoc="1" simplePos="0" relativeHeight="487626240">
            <wp:simplePos x="0" y="0"/>
            <wp:positionH relativeFrom="page">
              <wp:posOffset>1261872</wp:posOffset>
            </wp:positionH>
            <wp:positionV relativeFrom="paragraph">
              <wp:posOffset>105387</wp:posOffset>
            </wp:positionV>
            <wp:extent cx="5340032" cy="2074545"/>
            <wp:effectExtent l="0" t="0" r="0" b="0"/>
            <wp:wrapTopAndBottom/>
            <wp:docPr id="102" name="Image 102"/>
            <wp:cNvGraphicFramePr>
              <a:graphicFrameLocks/>
            </wp:cNvGraphicFramePr>
            <a:graphic>
              <a:graphicData uri="http://schemas.openxmlformats.org/drawingml/2006/picture">
                <pic:pic>
                  <pic:nvPicPr>
                    <pic:cNvPr id="102" name="Image 102"/>
                    <pic:cNvPicPr/>
                  </pic:nvPicPr>
                  <pic:blipFill>
                    <a:blip r:embed="rId14" cstate="print"/>
                    <a:stretch>
                      <a:fillRect/>
                    </a:stretch>
                  </pic:blipFill>
                  <pic:spPr>
                    <a:xfrm>
                      <a:off x="0" y="0"/>
                      <a:ext cx="5340032" cy="2074545"/>
                    </a:xfrm>
                    <a:prstGeom prst="rect">
                      <a:avLst/>
                    </a:prstGeom>
                  </pic:spPr>
                </pic:pic>
              </a:graphicData>
            </a:graphic>
          </wp:anchor>
        </w:drawing>
      </w:r>
    </w:p>
    <w:p>
      <w:pPr>
        <w:pStyle w:val="BodyText"/>
        <w:spacing w:before="127"/>
      </w:pPr>
    </w:p>
    <w:p>
      <w:pPr>
        <w:pStyle w:val="BodyText"/>
        <w:ind w:left="307"/>
      </w:pPr>
      <w:r>
        <w:rPr/>
        <w:t>PLATE</w:t>
      </w:r>
      <w:r>
        <w:rPr>
          <w:spacing w:val="-4"/>
        </w:rPr>
        <w:t> </w:t>
      </w:r>
      <w:r>
        <w:rPr/>
        <w:t>III: Heating</w:t>
      </w:r>
      <w:r>
        <w:rPr>
          <w:spacing w:val="-5"/>
        </w:rPr>
        <w:t> </w:t>
      </w:r>
      <w:r>
        <w:rPr/>
        <w:t>Coil</w:t>
      </w:r>
      <w:r>
        <w:rPr>
          <w:spacing w:val="1"/>
        </w:rPr>
        <w:t> </w:t>
      </w:r>
      <w:r>
        <w:rPr/>
        <w:t>for</w:t>
      </w:r>
      <w:r>
        <w:rPr>
          <w:spacing w:val="-3"/>
        </w:rPr>
        <w:t> </w:t>
      </w:r>
      <w:r>
        <w:rPr/>
        <w:t>Induction Furnace</w:t>
      </w:r>
      <w:r>
        <w:rPr>
          <w:spacing w:val="1"/>
        </w:rPr>
        <w:t> </w:t>
      </w:r>
      <w:r>
        <w:rPr/>
        <w:t>and</w:t>
      </w:r>
      <w:r>
        <w:rPr>
          <w:spacing w:val="-2"/>
        </w:rPr>
        <w:t> Crucible</w:t>
      </w:r>
    </w:p>
    <w:p>
      <w:pPr>
        <w:spacing w:after="0"/>
        <w:sectPr>
          <w:pgSz w:w="11910" w:h="16850"/>
          <w:pgMar w:header="0" w:footer="1014" w:top="1440" w:bottom="1200" w:left="1680" w:right="920"/>
        </w:sectPr>
      </w:pPr>
    </w:p>
    <w:p>
      <w:pPr>
        <w:pStyle w:val="BodyText"/>
        <w:ind w:left="307"/>
        <w:rPr>
          <w:sz w:val="20"/>
        </w:rPr>
      </w:pPr>
      <w:r>
        <w:rPr>
          <w:sz w:val="20"/>
        </w:rPr>
        <w:drawing>
          <wp:inline distT="0" distB="0" distL="0" distR="0">
            <wp:extent cx="5066988" cy="1957768"/>
            <wp:effectExtent l="0" t="0" r="0" b="0"/>
            <wp:docPr id="103" name="Image 103"/>
            <wp:cNvGraphicFramePr>
              <a:graphicFrameLocks/>
            </wp:cNvGraphicFramePr>
            <a:graphic>
              <a:graphicData uri="http://schemas.openxmlformats.org/drawingml/2006/picture">
                <pic:pic>
                  <pic:nvPicPr>
                    <pic:cNvPr id="103" name="Image 103"/>
                    <pic:cNvPicPr/>
                  </pic:nvPicPr>
                  <pic:blipFill>
                    <a:blip r:embed="rId15" cstate="print"/>
                    <a:stretch>
                      <a:fillRect/>
                    </a:stretch>
                  </pic:blipFill>
                  <pic:spPr>
                    <a:xfrm>
                      <a:off x="0" y="0"/>
                      <a:ext cx="5066988" cy="1957768"/>
                    </a:xfrm>
                    <a:prstGeom prst="rect">
                      <a:avLst/>
                    </a:prstGeom>
                  </pic:spPr>
                </pic:pic>
              </a:graphicData>
            </a:graphic>
          </wp:inline>
        </w:drawing>
      </w:r>
      <w:r>
        <w:rPr>
          <w:sz w:val="20"/>
        </w:rPr>
      </w:r>
    </w:p>
    <w:p>
      <w:pPr>
        <w:pStyle w:val="BodyText"/>
        <w:spacing w:before="187"/>
      </w:pPr>
    </w:p>
    <w:p>
      <w:pPr>
        <w:pStyle w:val="BodyText"/>
        <w:ind w:left="307"/>
      </w:pPr>
      <w:r>
        <w:rPr/>
        <w:t>PLATE</w:t>
      </w:r>
      <w:r>
        <w:rPr>
          <w:spacing w:val="-1"/>
        </w:rPr>
        <w:t> </w:t>
      </w:r>
      <w:r>
        <w:rPr/>
        <w:t>IV: Flexible</w:t>
      </w:r>
      <w:r>
        <w:rPr>
          <w:spacing w:val="-2"/>
        </w:rPr>
        <w:t> </w:t>
      </w:r>
      <w:r>
        <w:rPr/>
        <w:t>Heating</w:t>
      </w:r>
      <w:r>
        <w:rPr>
          <w:spacing w:val="-4"/>
        </w:rPr>
        <w:t> </w:t>
      </w:r>
      <w:r>
        <w:rPr/>
        <w:t>Coil</w:t>
      </w:r>
      <w:r>
        <w:rPr>
          <w:spacing w:val="-2"/>
        </w:rPr>
        <w:t> </w:t>
      </w:r>
      <w:r>
        <w:rPr/>
        <w:t>Hose</w:t>
      </w:r>
      <w:r>
        <w:rPr>
          <w:spacing w:val="-3"/>
        </w:rPr>
        <w:t> </w:t>
      </w:r>
      <w:r>
        <w:rPr/>
        <w:t>and Shift</w:t>
      </w:r>
      <w:r>
        <w:rPr>
          <w:spacing w:val="-1"/>
        </w:rPr>
        <w:t> </w:t>
      </w:r>
      <w:r>
        <w:rPr/>
        <w:t>Heating</w:t>
      </w:r>
      <w:r>
        <w:rPr>
          <w:spacing w:val="-5"/>
        </w:rPr>
        <w:t> </w:t>
      </w:r>
      <w:r>
        <w:rPr/>
        <w:t>Coil</w:t>
      </w:r>
      <w:r>
        <w:rPr>
          <w:spacing w:val="1"/>
        </w:rPr>
        <w:t> </w:t>
      </w:r>
      <w:r>
        <w:rPr/>
        <w:t>Input</w:t>
      </w:r>
      <w:r>
        <w:rPr>
          <w:spacing w:val="-2"/>
        </w:rPr>
        <w:t> </w:t>
      </w:r>
      <w:r>
        <w:rPr/>
        <w:t>and </w:t>
      </w:r>
      <w:r>
        <w:rPr>
          <w:spacing w:val="-2"/>
        </w:rPr>
        <w:t>Output</w:t>
      </w:r>
    </w:p>
    <w:p>
      <w:pPr>
        <w:pStyle w:val="BodyText"/>
        <w:spacing w:before="190"/>
        <w:rPr>
          <w:sz w:val="20"/>
        </w:rPr>
      </w:pPr>
      <w:r>
        <w:rPr/>
        <w:drawing>
          <wp:anchor distT="0" distB="0" distL="0" distR="0" allowOverlap="1" layoutInCell="1" locked="0" behindDoc="1" simplePos="0" relativeHeight="487626752">
            <wp:simplePos x="0" y="0"/>
            <wp:positionH relativeFrom="page">
              <wp:posOffset>1261872</wp:posOffset>
            </wp:positionH>
            <wp:positionV relativeFrom="paragraph">
              <wp:posOffset>282096</wp:posOffset>
            </wp:positionV>
            <wp:extent cx="5174050" cy="4149090"/>
            <wp:effectExtent l="0" t="0" r="0" b="0"/>
            <wp:wrapTopAndBottom/>
            <wp:docPr id="104" name="Image 104"/>
            <wp:cNvGraphicFramePr>
              <a:graphicFrameLocks/>
            </wp:cNvGraphicFramePr>
            <a:graphic>
              <a:graphicData uri="http://schemas.openxmlformats.org/drawingml/2006/picture">
                <pic:pic>
                  <pic:nvPicPr>
                    <pic:cNvPr id="104" name="Image 104"/>
                    <pic:cNvPicPr/>
                  </pic:nvPicPr>
                  <pic:blipFill>
                    <a:blip r:embed="rId16" cstate="print"/>
                    <a:stretch>
                      <a:fillRect/>
                    </a:stretch>
                  </pic:blipFill>
                  <pic:spPr>
                    <a:xfrm>
                      <a:off x="0" y="0"/>
                      <a:ext cx="5174050" cy="4149090"/>
                    </a:xfrm>
                    <a:prstGeom prst="rect">
                      <a:avLst/>
                    </a:prstGeom>
                  </pic:spPr>
                </pic:pic>
              </a:graphicData>
            </a:graphic>
          </wp:anchor>
        </w:drawing>
      </w:r>
    </w:p>
    <w:p>
      <w:pPr>
        <w:pStyle w:val="BodyText"/>
        <w:spacing w:before="98"/>
      </w:pPr>
    </w:p>
    <w:p>
      <w:pPr>
        <w:pStyle w:val="BodyText"/>
        <w:ind w:left="307"/>
      </w:pPr>
      <w:r>
        <w:rPr/>
        <w:t>PLATE</w:t>
      </w:r>
      <w:r>
        <w:rPr>
          <w:spacing w:val="-2"/>
        </w:rPr>
        <w:t> </w:t>
      </w:r>
      <w:r>
        <w:rPr/>
        <w:t>V:</w:t>
      </w:r>
      <w:r>
        <w:rPr>
          <w:spacing w:val="-1"/>
        </w:rPr>
        <w:t> </w:t>
      </w:r>
      <w:r>
        <w:rPr/>
        <w:t>Complete</w:t>
      </w:r>
      <w:r>
        <w:rPr>
          <w:spacing w:val="-1"/>
        </w:rPr>
        <w:t> </w:t>
      </w:r>
      <w:r>
        <w:rPr/>
        <w:t>Assembly</w:t>
      </w:r>
      <w:r>
        <w:rPr>
          <w:spacing w:val="-6"/>
        </w:rPr>
        <w:t> </w:t>
      </w:r>
      <w:r>
        <w:rPr/>
        <w:t>for Induction</w:t>
      </w:r>
      <w:r>
        <w:rPr>
          <w:spacing w:val="-1"/>
        </w:rPr>
        <w:t> </w:t>
      </w:r>
      <w:r>
        <w:rPr>
          <w:spacing w:val="-2"/>
        </w:rPr>
        <w:t>Furnace</w:t>
      </w:r>
    </w:p>
    <w:p>
      <w:pPr>
        <w:pStyle w:val="BodyText"/>
      </w:pPr>
    </w:p>
    <w:p>
      <w:pPr>
        <w:pStyle w:val="BodyText"/>
        <w:spacing w:before="10"/>
      </w:pPr>
    </w:p>
    <w:p>
      <w:pPr>
        <w:pStyle w:val="Heading2"/>
        <w:numPr>
          <w:ilvl w:val="1"/>
          <w:numId w:val="12"/>
        </w:numPr>
        <w:tabs>
          <w:tab w:pos="1027" w:val="left" w:leader="none"/>
        </w:tabs>
        <w:spacing w:line="240" w:lineRule="auto" w:before="0" w:after="0"/>
        <w:ind w:left="1027" w:right="0" w:hanging="720"/>
        <w:jc w:val="left"/>
      </w:pPr>
      <w:r>
        <w:rPr/>
        <w:t>Material</w:t>
      </w:r>
      <w:r>
        <w:rPr>
          <w:spacing w:val="-2"/>
        </w:rPr>
        <w:t> </w:t>
      </w:r>
      <w:r>
        <w:rPr/>
        <w:t>Specifications,</w:t>
      </w:r>
      <w:r>
        <w:rPr>
          <w:spacing w:val="-1"/>
        </w:rPr>
        <w:t> </w:t>
      </w:r>
      <w:r>
        <w:rPr/>
        <w:t>Costing</w:t>
      </w:r>
      <w:r>
        <w:rPr>
          <w:spacing w:val="-2"/>
        </w:rPr>
        <w:t> </w:t>
      </w:r>
      <w:r>
        <w:rPr/>
        <w:t>and</w:t>
      </w:r>
      <w:r>
        <w:rPr>
          <w:spacing w:val="-1"/>
        </w:rPr>
        <w:t> </w:t>
      </w:r>
      <w:r>
        <w:rPr>
          <w:spacing w:val="-2"/>
        </w:rPr>
        <w:t>Specifications</w:t>
      </w:r>
    </w:p>
    <w:p>
      <w:pPr>
        <w:pStyle w:val="BodyText"/>
        <w:spacing w:line="480" w:lineRule="auto" w:before="260"/>
        <w:ind w:left="307" w:right="486"/>
        <w:jc w:val="both"/>
      </w:pPr>
      <w:r>
        <w:rPr/>
        <w:t>The materials required for the Fabrication of the Induction furnace are specified here, based</w:t>
      </w:r>
      <w:r>
        <w:rPr>
          <w:spacing w:val="-15"/>
        </w:rPr>
        <w:t> </w:t>
      </w:r>
      <w:r>
        <w:rPr/>
        <w:t>on</w:t>
      </w:r>
      <w:r>
        <w:rPr>
          <w:spacing w:val="-15"/>
        </w:rPr>
        <w:t> </w:t>
      </w:r>
      <w:r>
        <w:rPr/>
        <w:t>their</w:t>
      </w:r>
      <w:r>
        <w:rPr>
          <w:spacing w:val="-15"/>
        </w:rPr>
        <w:t> </w:t>
      </w:r>
      <w:r>
        <w:rPr/>
        <w:t>desirable</w:t>
      </w:r>
      <w:r>
        <w:rPr>
          <w:spacing w:val="-15"/>
        </w:rPr>
        <w:t> </w:t>
      </w:r>
      <w:r>
        <w:rPr/>
        <w:t>properties</w:t>
      </w:r>
      <w:r>
        <w:rPr>
          <w:spacing w:val="-15"/>
        </w:rPr>
        <w:t> </w:t>
      </w:r>
      <w:r>
        <w:rPr/>
        <w:t>such</w:t>
      </w:r>
      <w:r>
        <w:rPr>
          <w:spacing w:val="-15"/>
        </w:rPr>
        <w:t> </w:t>
      </w:r>
      <w:r>
        <w:rPr/>
        <w:t>as</w:t>
      </w:r>
      <w:r>
        <w:rPr>
          <w:spacing w:val="-15"/>
        </w:rPr>
        <w:t> </w:t>
      </w:r>
      <w:r>
        <w:rPr/>
        <w:t>thermal</w:t>
      </w:r>
      <w:r>
        <w:rPr>
          <w:spacing w:val="-15"/>
        </w:rPr>
        <w:t> </w:t>
      </w:r>
      <w:r>
        <w:rPr/>
        <w:t>and</w:t>
      </w:r>
      <w:r>
        <w:rPr>
          <w:spacing w:val="-15"/>
        </w:rPr>
        <w:t> </w:t>
      </w:r>
      <w:r>
        <w:rPr/>
        <w:t>electrical</w:t>
      </w:r>
      <w:r>
        <w:rPr>
          <w:spacing w:val="-15"/>
        </w:rPr>
        <w:t> </w:t>
      </w:r>
      <w:r>
        <w:rPr/>
        <w:t>conductivities,</w:t>
      </w:r>
      <w:r>
        <w:rPr>
          <w:spacing w:val="-15"/>
        </w:rPr>
        <w:t> </w:t>
      </w:r>
      <w:r>
        <w:rPr/>
        <w:t>refractory insulation</w:t>
      </w:r>
      <w:r>
        <w:rPr>
          <w:spacing w:val="-15"/>
        </w:rPr>
        <w:t> </w:t>
      </w:r>
      <w:r>
        <w:rPr/>
        <w:t>properties,</w:t>
      </w:r>
      <w:r>
        <w:rPr>
          <w:spacing w:val="-11"/>
        </w:rPr>
        <w:t> </w:t>
      </w:r>
      <w:r>
        <w:rPr/>
        <w:t>cheapness,</w:t>
      </w:r>
      <w:r>
        <w:rPr>
          <w:spacing w:val="-12"/>
        </w:rPr>
        <w:t> </w:t>
      </w:r>
      <w:r>
        <w:rPr/>
        <w:t>strength</w:t>
      </w:r>
      <w:r>
        <w:rPr>
          <w:spacing w:val="-13"/>
        </w:rPr>
        <w:t> </w:t>
      </w:r>
      <w:r>
        <w:rPr/>
        <w:t>and</w:t>
      </w:r>
      <w:r>
        <w:rPr>
          <w:spacing w:val="-10"/>
        </w:rPr>
        <w:t> </w:t>
      </w:r>
      <w:r>
        <w:rPr/>
        <w:t>available.</w:t>
      </w:r>
      <w:r>
        <w:rPr>
          <w:spacing w:val="-14"/>
        </w:rPr>
        <w:t> </w:t>
      </w:r>
      <w:r>
        <w:rPr/>
        <w:t>A</w:t>
      </w:r>
      <w:r>
        <w:rPr>
          <w:spacing w:val="-11"/>
        </w:rPr>
        <w:t> </w:t>
      </w:r>
      <w:r>
        <w:rPr/>
        <w:t>flexible</w:t>
      </w:r>
      <w:r>
        <w:rPr>
          <w:spacing w:val="-14"/>
        </w:rPr>
        <w:t> </w:t>
      </w:r>
      <w:r>
        <w:rPr/>
        <w:t>copper</w:t>
      </w:r>
      <w:r>
        <w:rPr>
          <w:spacing w:val="-13"/>
        </w:rPr>
        <w:t> </w:t>
      </w:r>
      <w:r>
        <w:rPr/>
        <w:t>tubing</w:t>
      </w:r>
      <w:r>
        <w:rPr>
          <w:spacing w:val="-14"/>
        </w:rPr>
        <w:t> </w:t>
      </w:r>
      <w:r>
        <w:rPr>
          <w:spacing w:val="-2"/>
        </w:rPr>
        <w:t>inductor</w:t>
      </w:r>
    </w:p>
    <w:p>
      <w:pPr>
        <w:spacing w:after="0" w:line="480" w:lineRule="auto"/>
        <w:jc w:val="both"/>
        <w:sectPr>
          <w:pgSz w:w="11910" w:h="16850"/>
          <w:pgMar w:header="0" w:footer="1014" w:top="1420" w:bottom="1200" w:left="1680" w:right="920"/>
        </w:sectPr>
      </w:pPr>
    </w:p>
    <w:p>
      <w:pPr>
        <w:pStyle w:val="BodyText"/>
        <w:spacing w:line="480" w:lineRule="auto" w:before="62"/>
        <w:ind w:left="307" w:right="495"/>
        <w:jc w:val="both"/>
      </w:pPr>
      <w:r>
        <w:rPr/>
        <w:t>coil is selected because of its electrical conductivity hence heat generated due to resistance is less compared to aluminium.</w:t>
      </w:r>
    </w:p>
    <w:p>
      <w:pPr>
        <w:pStyle w:val="BodyText"/>
        <w:spacing w:line="480" w:lineRule="auto" w:before="161"/>
        <w:ind w:left="307" w:right="490"/>
        <w:jc w:val="both"/>
      </w:pPr>
      <w:r>
        <w:rPr/>
        <w:t>A low carbon steel sheet was selected for the construction of furnace shell due to its strength and high melting point, which may not occur as a result of heat lost to the surroundings. The refractory material is zircon sand, with liquid glass zircon powder as </w:t>
      </w:r>
      <w:r>
        <w:rPr>
          <w:spacing w:val="-2"/>
        </w:rPr>
        <w:t>binders.</w:t>
      </w:r>
    </w:p>
    <w:p>
      <w:pPr>
        <w:pStyle w:val="BodyText"/>
        <w:spacing w:before="8"/>
      </w:pPr>
    </w:p>
    <w:p>
      <w:pPr>
        <w:pStyle w:val="Heading2"/>
        <w:numPr>
          <w:ilvl w:val="2"/>
          <w:numId w:val="12"/>
        </w:numPr>
        <w:tabs>
          <w:tab w:pos="1748" w:val="left" w:leader="none"/>
        </w:tabs>
        <w:spacing w:line="240" w:lineRule="auto" w:before="0" w:after="0"/>
        <w:ind w:left="1748" w:right="0" w:hanging="1441"/>
        <w:jc w:val="left"/>
      </w:pPr>
      <w:r>
        <w:rPr>
          <w:spacing w:val="-2"/>
        </w:rPr>
        <w:t>Costing</w:t>
      </w:r>
    </w:p>
    <w:p>
      <w:pPr>
        <w:pStyle w:val="BodyText"/>
        <w:rPr>
          <w:b/>
        </w:rPr>
      </w:pPr>
    </w:p>
    <w:p>
      <w:pPr>
        <w:pStyle w:val="BodyText"/>
        <w:spacing w:line="480" w:lineRule="auto"/>
        <w:ind w:left="307" w:right="488"/>
        <w:jc w:val="both"/>
      </w:pPr>
      <w:r>
        <w:rPr/>
        <w:t>The costing of all these materials was based on the prevailing market prices of the different components of the furnace, as shown in table 3.4.</w:t>
      </w:r>
    </w:p>
    <w:p>
      <w:pPr>
        <w:pStyle w:val="BodyText"/>
        <w:spacing w:before="159"/>
        <w:ind w:left="307"/>
        <w:jc w:val="both"/>
      </w:pPr>
      <w:r>
        <w:rPr/>
        <w:t>The</w:t>
      </w:r>
      <w:r>
        <w:rPr>
          <w:spacing w:val="-3"/>
        </w:rPr>
        <w:t> </w:t>
      </w:r>
      <w:r>
        <w:rPr/>
        <w:t>cost of production is listed </w:t>
      </w:r>
      <w:r>
        <w:rPr>
          <w:spacing w:val="-2"/>
        </w:rPr>
        <w:t>below:</w:t>
      </w:r>
    </w:p>
    <w:p>
      <w:pPr>
        <w:spacing w:after="0"/>
        <w:jc w:val="both"/>
        <w:sectPr>
          <w:pgSz w:w="11910" w:h="16850"/>
          <w:pgMar w:header="0" w:footer="1014" w:top="1340" w:bottom="1200" w:left="1680" w:right="920"/>
        </w:sectPr>
      </w:pPr>
    </w:p>
    <w:p>
      <w:pPr>
        <w:pStyle w:val="BodyText"/>
        <w:spacing w:line="307" w:lineRule="exact" w:before="167"/>
        <w:ind w:left="307"/>
        <w:rPr>
          <w:rFonts w:ascii="Cambria Math"/>
          <w:sz w:val="17"/>
        </w:rPr>
      </w:pPr>
      <w:r>
        <w:rPr/>
        <mc:AlternateContent>
          <mc:Choice Requires="wps">
            <w:drawing>
              <wp:anchor distT="0" distB="0" distL="0" distR="0" allowOverlap="1" layoutInCell="1" locked="0" behindDoc="1" simplePos="0" relativeHeight="485575168">
                <wp:simplePos x="0" y="0"/>
                <wp:positionH relativeFrom="page">
                  <wp:posOffset>2163191</wp:posOffset>
                </wp:positionH>
                <wp:positionV relativeFrom="paragraph">
                  <wp:posOffset>249090</wp:posOffset>
                </wp:positionV>
                <wp:extent cx="187960" cy="10795"/>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187960" cy="10795"/>
                        </a:xfrm>
                        <a:custGeom>
                          <a:avLst/>
                          <a:gdLst/>
                          <a:ahLst/>
                          <a:cxnLst/>
                          <a:rect l="l" t="t" r="r" b="b"/>
                          <a:pathLst>
                            <a:path w="187960" h="10795">
                              <a:moveTo>
                                <a:pt x="187451" y="0"/>
                              </a:moveTo>
                              <a:lnTo>
                                <a:pt x="0" y="0"/>
                              </a:lnTo>
                              <a:lnTo>
                                <a:pt x="0" y="10668"/>
                              </a:lnTo>
                              <a:lnTo>
                                <a:pt x="187451" y="10668"/>
                              </a:lnTo>
                              <a:lnTo>
                                <a:pt x="1874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0.330002pt;margin-top:19.613407pt;width:14.76pt;height:.84003pt;mso-position-horizontal-relative:page;mso-position-vertical-relative:paragraph;z-index:-17741312" id="docshape100" filled="true" fillcolor="#000000" stroked="false">
                <v:fill type="solid"/>
                <w10:wrap type="none"/>
              </v:rect>
            </w:pict>
          </mc:Fallback>
        </mc:AlternateContent>
      </w:r>
      <w:r>
        <w:rPr/>
        <w:t>labour</w:t>
      </w:r>
      <w:r>
        <w:rPr>
          <w:spacing w:val="-3"/>
        </w:rPr>
        <w:t> </w:t>
      </w:r>
      <w:r>
        <w:rPr/>
        <w:t>cost</w:t>
      </w:r>
      <w:r>
        <w:rPr>
          <w:spacing w:val="3"/>
        </w:rPr>
        <w:t> </w:t>
      </w:r>
      <w:r>
        <w:rPr>
          <w:rFonts w:ascii="Cambria Math"/>
        </w:rPr>
        <w:t>=</w:t>
      </w:r>
      <w:r>
        <w:rPr>
          <w:rFonts w:ascii="Cambria Math"/>
          <w:spacing w:val="30"/>
        </w:rPr>
        <w:t>  </w:t>
      </w:r>
      <w:r>
        <w:rPr>
          <w:rFonts w:ascii="Cambria Math"/>
          <w:spacing w:val="-5"/>
          <w:position w:val="14"/>
          <w:sz w:val="17"/>
        </w:rPr>
        <w:t>40</w:t>
      </w:r>
    </w:p>
    <w:p>
      <w:pPr>
        <w:spacing w:line="152" w:lineRule="exact" w:before="0"/>
        <w:ind w:left="0" w:right="0" w:firstLine="0"/>
        <w:jc w:val="right"/>
        <w:rPr>
          <w:rFonts w:ascii="Cambria Math"/>
          <w:sz w:val="17"/>
        </w:rPr>
      </w:pPr>
      <w:r>
        <w:rPr>
          <w:rFonts w:ascii="Cambria Math"/>
          <w:spacing w:val="-5"/>
          <w:w w:val="105"/>
          <w:sz w:val="17"/>
        </w:rPr>
        <w:t>100</w:t>
      </w:r>
    </w:p>
    <w:p>
      <w:pPr>
        <w:pStyle w:val="BodyText"/>
        <w:spacing w:before="241"/>
        <w:ind w:left="12"/>
        <w:rPr>
          <w:rFonts w:ascii="Cambria Math" w:hAnsi="Cambria Math"/>
        </w:rPr>
      </w:pPr>
      <w:r>
        <w:rPr/>
        <w:br w:type="column"/>
      </w:r>
      <w:r>
        <w:rPr>
          <w:rFonts w:ascii="Cambria Math" w:hAnsi="Cambria Math"/>
        </w:rPr>
        <w:t>×</w:t>
      </w:r>
      <w:r>
        <w:rPr>
          <w:rFonts w:ascii="Cambria Math" w:hAnsi="Cambria Math"/>
          <w:spacing w:val="1"/>
        </w:rPr>
        <w:t> </w:t>
      </w:r>
      <w:r>
        <w:rPr>
          <w:rFonts w:ascii="Cambria Math" w:hAnsi="Cambria Math"/>
          <w:spacing w:val="-2"/>
        </w:rPr>
        <w:t>163,600</w:t>
      </w:r>
    </w:p>
    <w:p>
      <w:pPr>
        <w:spacing w:after="0"/>
        <w:rPr>
          <w:rFonts w:ascii="Cambria Math" w:hAnsi="Cambria Math"/>
        </w:rPr>
        <w:sectPr>
          <w:type w:val="continuous"/>
          <w:pgSz w:w="11910" w:h="16850"/>
          <w:pgMar w:header="0" w:footer="1014" w:top="1340" w:bottom="1200" w:left="1680" w:right="920"/>
          <w:cols w:num="2" w:equalWidth="0">
            <w:col w:w="2022" w:space="40"/>
            <w:col w:w="7248"/>
          </w:cols>
        </w:sectPr>
      </w:pPr>
    </w:p>
    <w:p>
      <w:pPr>
        <w:pStyle w:val="BodyText"/>
        <w:spacing w:before="152"/>
        <w:ind w:left="1440"/>
        <w:rPr>
          <w:rFonts w:ascii="Cambria Math" w:eastAsia="Cambria Math"/>
        </w:rPr>
      </w:pPr>
      <w:r>
        <w:rPr>
          <w:rFonts w:ascii="Cambria Math" w:eastAsia="Cambria Math"/>
        </w:rPr>
        <w:t>=</w:t>
      </w:r>
      <w:r>
        <w:rPr>
          <w:rFonts w:ascii="Cambria Math" w:eastAsia="Cambria Math"/>
          <w:spacing w:val="15"/>
        </w:rPr>
        <w:t> </w:t>
      </w:r>
      <w:r>
        <w:rPr>
          <w:rFonts w:ascii="Cambria Math" w:eastAsia="Cambria Math"/>
          <w:spacing w:val="-2"/>
        </w:rPr>
        <w:t>𝑁65,440</w:t>
      </w:r>
    </w:p>
    <w:p>
      <w:pPr>
        <w:spacing w:after="0"/>
        <w:rPr>
          <w:rFonts w:ascii="Cambria Math" w:eastAsia="Cambria Math"/>
        </w:rPr>
        <w:sectPr>
          <w:type w:val="continuous"/>
          <w:pgSz w:w="11910" w:h="16850"/>
          <w:pgMar w:header="0" w:footer="1014" w:top="1340" w:bottom="1200" w:left="1680" w:right="920"/>
        </w:sectPr>
      </w:pPr>
    </w:p>
    <w:p>
      <w:pPr>
        <w:pStyle w:val="BodyText"/>
        <w:spacing w:line="307" w:lineRule="exact" w:before="159"/>
        <w:ind w:left="307"/>
        <w:rPr>
          <w:rFonts w:ascii="Cambria Math"/>
          <w:sz w:val="17"/>
        </w:rPr>
      </w:pPr>
      <w:r>
        <w:rPr/>
        <mc:AlternateContent>
          <mc:Choice Requires="wps">
            <w:drawing>
              <wp:anchor distT="0" distB="0" distL="0" distR="0" allowOverlap="1" layoutInCell="1" locked="0" behindDoc="1" simplePos="0" relativeHeight="485575680">
                <wp:simplePos x="0" y="0"/>
                <wp:positionH relativeFrom="page">
                  <wp:posOffset>2365882</wp:posOffset>
                </wp:positionH>
                <wp:positionV relativeFrom="paragraph">
                  <wp:posOffset>243966</wp:posOffset>
                </wp:positionV>
                <wp:extent cx="187960" cy="10795"/>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187960" cy="10795"/>
                        </a:xfrm>
                        <a:custGeom>
                          <a:avLst/>
                          <a:gdLst/>
                          <a:ahLst/>
                          <a:cxnLst/>
                          <a:rect l="l" t="t" r="r" b="b"/>
                          <a:pathLst>
                            <a:path w="187960" h="10795">
                              <a:moveTo>
                                <a:pt x="187451" y="0"/>
                              </a:moveTo>
                              <a:lnTo>
                                <a:pt x="0" y="0"/>
                              </a:lnTo>
                              <a:lnTo>
                                <a:pt x="0" y="10667"/>
                              </a:lnTo>
                              <a:lnTo>
                                <a:pt x="187451" y="10667"/>
                              </a:lnTo>
                              <a:lnTo>
                                <a:pt x="1874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86.289993pt;margin-top:19.209990pt;width:14.76pt;height:.84pt;mso-position-horizontal-relative:page;mso-position-vertical-relative:paragraph;z-index:-17740800" id="docshape101" filled="true" fillcolor="#000000" stroked="false">
                <v:fill type="solid"/>
                <w10:wrap type="none"/>
              </v:rect>
            </w:pict>
          </mc:Fallback>
        </mc:AlternateContent>
      </w:r>
      <w:r>
        <w:rPr/>
        <w:t>Overhead</w:t>
      </w:r>
      <w:r>
        <w:rPr>
          <w:spacing w:val="-1"/>
        </w:rPr>
        <w:t> </w:t>
      </w:r>
      <w:r>
        <w:rPr/>
        <w:t>cost</w:t>
      </w:r>
      <w:r>
        <w:rPr>
          <w:spacing w:val="2"/>
        </w:rPr>
        <w:t> </w:t>
      </w:r>
      <w:r>
        <w:rPr>
          <w:rFonts w:ascii="Cambria Math"/>
        </w:rPr>
        <w:t>=</w:t>
      </w:r>
      <w:r>
        <w:rPr>
          <w:rFonts w:ascii="Cambria Math"/>
          <w:spacing w:val="28"/>
        </w:rPr>
        <w:t>  </w:t>
      </w:r>
      <w:r>
        <w:rPr>
          <w:rFonts w:ascii="Cambria Math"/>
          <w:spacing w:val="-5"/>
          <w:position w:val="14"/>
          <w:sz w:val="17"/>
        </w:rPr>
        <w:t>10</w:t>
      </w:r>
    </w:p>
    <w:p>
      <w:pPr>
        <w:spacing w:line="152" w:lineRule="exact" w:before="0"/>
        <w:ind w:left="0" w:right="0" w:firstLine="0"/>
        <w:jc w:val="right"/>
        <w:rPr>
          <w:rFonts w:ascii="Cambria Math"/>
          <w:sz w:val="17"/>
        </w:rPr>
      </w:pPr>
      <w:r>
        <w:rPr>
          <w:rFonts w:ascii="Cambria Math"/>
          <w:spacing w:val="-5"/>
          <w:w w:val="105"/>
          <w:sz w:val="17"/>
        </w:rPr>
        <w:t>100</w:t>
      </w:r>
    </w:p>
    <w:p>
      <w:pPr>
        <w:pStyle w:val="BodyText"/>
        <w:spacing w:before="233"/>
        <w:ind w:left="12"/>
        <w:rPr>
          <w:rFonts w:ascii="Cambria Math" w:hAnsi="Cambria Math"/>
        </w:rPr>
      </w:pPr>
      <w:r>
        <w:rPr/>
        <w:br w:type="column"/>
      </w:r>
      <w:r>
        <w:rPr>
          <w:rFonts w:ascii="Cambria Math" w:hAnsi="Cambria Math"/>
        </w:rPr>
        <w:t>×</w:t>
      </w:r>
      <w:r>
        <w:rPr>
          <w:rFonts w:ascii="Cambria Math" w:hAnsi="Cambria Math"/>
          <w:spacing w:val="1"/>
        </w:rPr>
        <w:t> </w:t>
      </w:r>
      <w:r>
        <w:rPr>
          <w:rFonts w:ascii="Cambria Math" w:hAnsi="Cambria Math"/>
          <w:spacing w:val="-2"/>
        </w:rPr>
        <w:t>163,600</w:t>
      </w:r>
    </w:p>
    <w:p>
      <w:pPr>
        <w:spacing w:after="0"/>
        <w:rPr>
          <w:rFonts w:ascii="Cambria Math" w:hAnsi="Cambria Math"/>
        </w:rPr>
        <w:sectPr>
          <w:type w:val="continuous"/>
          <w:pgSz w:w="11910" w:h="16850"/>
          <w:pgMar w:header="0" w:footer="1014" w:top="1340" w:bottom="1200" w:left="1680" w:right="920"/>
          <w:cols w:num="2" w:equalWidth="0">
            <w:col w:w="2341" w:space="40"/>
            <w:col w:w="6929"/>
          </w:cols>
        </w:sectPr>
      </w:pPr>
    </w:p>
    <w:p>
      <w:pPr>
        <w:pStyle w:val="BodyText"/>
        <w:spacing w:before="152"/>
        <w:ind w:left="1585"/>
        <w:rPr>
          <w:rFonts w:ascii="Cambria Math" w:eastAsia="Cambria Math"/>
        </w:rPr>
      </w:pPr>
      <w:r>
        <w:rPr>
          <w:rFonts w:ascii="Cambria Math" w:eastAsia="Cambria Math"/>
        </w:rPr>
        <w:t>=</w:t>
      </w:r>
      <w:r>
        <w:rPr>
          <w:rFonts w:ascii="Cambria Math" w:eastAsia="Cambria Math"/>
          <w:spacing w:val="12"/>
        </w:rPr>
        <w:t> </w:t>
      </w:r>
      <w:r>
        <w:rPr>
          <w:rFonts w:ascii="Cambria Math" w:eastAsia="Cambria Math"/>
          <w:spacing w:val="-2"/>
        </w:rPr>
        <w:t>𝑁16,360</w:t>
      </w:r>
    </w:p>
    <w:p>
      <w:pPr>
        <w:pStyle w:val="BodyText"/>
        <w:spacing w:line="256" w:lineRule="auto" w:before="179"/>
        <w:ind w:left="307" w:right="373"/>
      </w:pPr>
      <w:r>
        <w:rPr/>
        <w:t>The</w:t>
      </w:r>
      <w:r>
        <w:rPr>
          <w:spacing w:val="-5"/>
        </w:rPr>
        <w:t> </w:t>
      </w:r>
      <w:r>
        <w:rPr/>
        <w:t>overhead</w:t>
      </w:r>
      <w:r>
        <w:rPr>
          <w:spacing w:val="-3"/>
        </w:rPr>
        <w:t> </w:t>
      </w:r>
      <w:r>
        <w:rPr/>
        <w:t>cost</w:t>
      </w:r>
      <w:r>
        <w:rPr>
          <w:spacing w:val="-3"/>
        </w:rPr>
        <w:t> </w:t>
      </w:r>
      <w:r>
        <w:rPr/>
        <w:t>includes</w:t>
      </w:r>
      <w:r>
        <w:rPr>
          <w:spacing w:val="-3"/>
        </w:rPr>
        <w:t> </w:t>
      </w:r>
      <w:r>
        <w:rPr/>
        <w:t>the</w:t>
      </w:r>
      <w:r>
        <w:rPr>
          <w:spacing w:val="-3"/>
        </w:rPr>
        <w:t> </w:t>
      </w:r>
      <w:r>
        <w:rPr/>
        <w:t>cost</w:t>
      </w:r>
      <w:r>
        <w:rPr>
          <w:spacing w:val="-3"/>
        </w:rPr>
        <w:t> </w:t>
      </w:r>
      <w:r>
        <w:rPr/>
        <w:t>of</w:t>
      </w:r>
      <w:r>
        <w:rPr>
          <w:spacing w:val="-3"/>
        </w:rPr>
        <w:t> </w:t>
      </w:r>
      <w:r>
        <w:rPr/>
        <w:t>transportation</w:t>
      </w:r>
      <w:r>
        <w:rPr>
          <w:spacing w:val="-3"/>
        </w:rPr>
        <w:t> </w:t>
      </w:r>
      <w:r>
        <w:rPr/>
        <w:t>and</w:t>
      </w:r>
      <w:r>
        <w:rPr>
          <w:spacing w:val="-3"/>
        </w:rPr>
        <w:t> </w:t>
      </w:r>
      <w:r>
        <w:rPr/>
        <w:t>other</w:t>
      </w:r>
      <w:r>
        <w:rPr>
          <w:spacing w:val="-5"/>
        </w:rPr>
        <w:t> </w:t>
      </w:r>
      <w:r>
        <w:rPr/>
        <w:t>expense</w:t>
      </w:r>
      <w:r>
        <w:rPr>
          <w:spacing w:val="-4"/>
        </w:rPr>
        <w:t> </w:t>
      </w:r>
      <w:r>
        <w:rPr/>
        <w:t>made</w:t>
      </w:r>
      <w:r>
        <w:rPr>
          <w:spacing w:val="-4"/>
        </w:rPr>
        <w:t> </w:t>
      </w:r>
      <w:r>
        <w:rPr/>
        <w:t>apart</w:t>
      </w:r>
      <w:r>
        <w:rPr>
          <w:spacing w:val="-3"/>
        </w:rPr>
        <w:t> </w:t>
      </w:r>
      <w:r>
        <w:rPr/>
        <w:t>from the material cost (taken as 10% of materials cost).</w:t>
      </w:r>
    </w:p>
    <w:p>
      <w:pPr>
        <w:pStyle w:val="BodyText"/>
        <w:spacing w:before="160"/>
        <w:ind w:left="307"/>
      </w:pPr>
      <w:r>
        <w:rPr/>
        <w:t>Therefore,</w:t>
      </w:r>
      <w:r>
        <w:rPr>
          <w:spacing w:val="-4"/>
        </w:rPr>
        <w:t> </w:t>
      </w:r>
      <w:r>
        <w:rPr/>
        <w:t>total</w:t>
      </w:r>
      <w:r>
        <w:rPr>
          <w:spacing w:val="-1"/>
        </w:rPr>
        <w:t> </w:t>
      </w:r>
      <w:r>
        <w:rPr/>
        <w:t>production</w:t>
      </w:r>
      <w:r>
        <w:rPr>
          <w:spacing w:val="-2"/>
        </w:rPr>
        <w:t> </w:t>
      </w:r>
      <w:r>
        <w:rPr/>
        <w:t>=</w:t>
      </w:r>
      <w:r>
        <w:rPr>
          <w:spacing w:val="-2"/>
        </w:rPr>
        <w:t> </w:t>
      </w:r>
      <w:r>
        <w:rPr/>
        <w:t>material</w:t>
      </w:r>
      <w:r>
        <w:rPr>
          <w:spacing w:val="-2"/>
        </w:rPr>
        <w:t> </w:t>
      </w:r>
      <w:r>
        <w:rPr/>
        <w:t>cost</w:t>
      </w:r>
      <w:r>
        <w:rPr>
          <w:spacing w:val="1"/>
        </w:rPr>
        <w:t> </w:t>
      </w:r>
      <w:r>
        <w:rPr/>
        <w:t>+</w:t>
      </w:r>
      <w:r>
        <w:rPr>
          <w:spacing w:val="-1"/>
        </w:rPr>
        <w:t> </w:t>
      </w:r>
      <w:r>
        <w:rPr/>
        <w:t>Labour</w:t>
      </w:r>
      <w:r>
        <w:rPr>
          <w:spacing w:val="-1"/>
        </w:rPr>
        <w:t> </w:t>
      </w:r>
      <w:r>
        <w:rPr/>
        <w:t>cost</w:t>
      </w:r>
      <w:r>
        <w:rPr>
          <w:spacing w:val="-2"/>
        </w:rPr>
        <w:t> </w:t>
      </w:r>
      <w:r>
        <w:rPr/>
        <w:t>+</w:t>
      </w:r>
      <w:r>
        <w:rPr>
          <w:spacing w:val="-1"/>
        </w:rPr>
        <w:t> </w:t>
      </w:r>
      <w:r>
        <w:rPr/>
        <w:t>overhead</w:t>
      </w:r>
      <w:r>
        <w:rPr>
          <w:spacing w:val="1"/>
        </w:rPr>
        <w:t> </w:t>
      </w:r>
      <w:r>
        <w:rPr>
          <w:spacing w:val="-4"/>
        </w:rPr>
        <w:t>cost</w:t>
      </w:r>
    </w:p>
    <w:p>
      <w:pPr>
        <w:pStyle w:val="BodyText"/>
        <w:spacing w:before="166"/>
      </w:pPr>
    </w:p>
    <w:p>
      <w:pPr>
        <w:pStyle w:val="BodyText"/>
        <w:spacing w:before="1"/>
        <w:ind w:left="307"/>
        <w:rPr>
          <w:rFonts w:ascii="Cambria Math"/>
        </w:rPr>
      </w:pPr>
      <w:r>
        <w:rPr>
          <w:rFonts w:ascii="Cambria Math"/>
        </w:rPr>
        <w:t>=</w:t>
      </w:r>
      <w:r>
        <w:rPr>
          <w:rFonts w:ascii="Cambria Math"/>
          <w:spacing w:val="11"/>
        </w:rPr>
        <w:t> </w:t>
      </w:r>
      <w:r>
        <w:rPr>
          <w:rFonts w:ascii="Cambria Math"/>
        </w:rPr>
        <w:t>163,600</w:t>
      </w:r>
      <w:r>
        <w:rPr>
          <w:rFonts w:ascii="Cambria Math"/>
          <w:spacing w:val="-1"/>
        </w:rPr>
        <w:t> </w:t>
      </w:r>
      <w:r>
        <w:rPr>
          <w:rFonts w:ascii="Cambria Math"/>
        </w:rPr>
        <w:t>+</w:t>
      </w:r>
      <w:r>
        <w:rPr>
          <w:rFonts w:ascii="Cambria Math"/>
          <w:spacing w:val="1"/>
        </w:rPr>
        <w:t> </w:t>
      </w:r>
      <w:r>
        <w:rPr>
          <w:rFonts w:ascii="Cambria Math"/>
        </w:rPr>
        <w:t>65,440</w:t>
      </w:r>
      <w:r>
        <w:rPr>
          <w:rFonts w:ascii="Cambria Math"/>
          <w:spacing w:val="1"/>
        </w:rPr>
        <w:t> </w:t>
      </w:r>
      <w:r>
        <w:rPr>
          <w:rFonts w:ascii="Cambria Math"/>
        </w:rPr>
        <w:t>+ </w:t>
      </w:r>
      <w:r>
        <w:rPr>
          <w:rFonts w:ascii="Cambria Math"/>
          <w:spacing w:val="-2"/>
        </w:rPr>
        <w:t>16,360</w:t>
      </w:r>
    </w:p>
    <w:p>
      <w:pPr>
        <w:pStyle w:val="BodyText"/>
        <w:spacing w:before="160"/>
        <w:ind w:left="307"/>
        <w:rPr>
          <w:rFonts w:ascii="Cambria Math"/>
        </w:rPr>
      </w:pPr>
      <w:r>
        <w:rPr>
          <w:rFonts w:ascii="Cambria Math"/>
        </w:rPr>
        <w:t>=</w:t>
      </w:r>
      <w:r>
        <w:rPr>
          <w:rFonts w:ascii="Cambria Math"/>
          <w:spacing w:val="10"/>
        </w:rPr>
        <w:t> </w:t>
      </w:r>
      <w:r>
        <w:rPr>
          <w:rFonts w:ascii="Cambria Math"/>
          <w:spacing w:val="-2"/>
        </w:rPr>
        <w:t>N247,400</w:t>
      </w:r>
    </w:p>
    <w:p>
      <w:pPr>
        <w:spacing w:after="0"/>
        <w:rPr>
          <w:rFonts w:ascii="Cambria Math"/>
        </w:rPr>
        <w:sectPr>
          <w:type w:val="continuous"/>
          <w:pgSz w:w="11910" w:h="16850"/>
          <w:pgMar w:header="0" w:footer="1014" w:top="1340" w:bottom="1200" w:left="1680" w:right="920"/>
        </w:sectPr>
      </w:pPr>
    </w:p>
    <w:p>
      <w:pPr>
        <w:pStyle w:val="Heading2"/>
        <w:spacing w:before="67"/>
        <w:ind w:left="307" w:firstLine="0"/>
      </w:pPr>
      <w:r>
        <w:rPr/>
        <w:t>Table</w:t>
      </w:r>
      <w:r>
        <w:rPr>
          <w:spacing w:val="-2"/>
        </w:rPr>
        <w:t> </w:t>
      </w:r>
      <w:r>
        <w:rPr/>
        <w:t>3.4:</w:t>
      </w:r>
      <w:r>
        <w:rPr>
          <w:spacing w:val="-3"/>
        </w:rPr>
        <w:t> </w:t>
      </w:r>
      <w:r>
        <w:rPr/>
        <w:t>Bills</w:t>
      </w:r>
      <w:r>
        <w:rPr>
          <w:spacing w:val="-2"/>
        </w:rPr>
        <w:t> </w:t>
      </w:r>
      <w:r>
        <w:rPr/>
        <w:t>of Engineering</w:t>
      </w:r>
      <w:r>
        <w:rPr>
          <w:spacing w:val="-2"/>
        </w:rPr>
        <w:t> </w:t>
      </w:r>
      <w:r>
        <w:rPr/>
        <w:t>Measurement</w:t>
      </w:r>
      <w:r>
        <w:rPr>
          <w:spacing w:val="-2"/>
        </w:rPr>
        <w:t> </w:t>
      </w:r>
      <w:r>
        <w:rPr/>
        <w:t>and</w:t>
      </w:r>
      <w:r>
        <w:rPr>
          <w:spacing w:val="-2"/>
        </w:rPr>
        <w:t> </w:t>
      </w:r>
      <w:r>
        <w:rPr/>
        <w:t>Evaluation</w:t>
      </w:r>
      <w:r>
        <w:rPr>
          <w:spacing w:val="-1"/>
        </w:rPr>
        <w:t> </w:t>
      </w:r>
      <w:r>
        <w:rPr>
          <w:spacing w:val="-2"/>
        </w:rPr>
        <w:t>(BEME)</w:t>
      </w:r>
    </w:p>
    <w:p>
      <w:pPr>
        <w:pStyle w:val="BodyText"/>
        <w:spacing w:before="2"/>
        <w:rPr>
          <w:b/>
          <w:sz w:val="16"/>
        </w:rPr>
      </w:pPr>
    </w:p>
    <w:tbl>
      <w:tblPr>
        <w:tblW w:w="0" w:type="auto"/>
        <w:jc w:val="left"/>
        <w:tblInd w:w="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2"/>
        <w:gridCol w:w="2894"/>
        <w:gridCol w:w="2073"/>
        <w:gridCol w:w="613"/>
        <w:gridCol w:w="923"/>
        <w:gridCol w:w="1051"/>
      </w:tblGrid>
      <w:tr>
        <w:trPr>
          <w:trHeight w:val="494" w:hRule="atLeast"/>
        </w:trPr>
        <w:tc>
          <w:tcPr>
            <w:tcW w:w="972" w:type="dxa"/>
            <w:tcBorders>
              <w:top w:val="single" w:sz="36" w:space="0" w:color="000000"/>
              <w:bottom w:val="single" w:sz="18" w:space="0" w:color="000000"/>
            </w:tcBorders>
          </w:tcPr>
          <w:p>
            <w:pPr>
              <w:pStyle w:val="TableParagraph"/>
              <w:spacing w:line="235" w:lineRule="exact"/>
              <w:ind w:left="230"/>
              <w:rPr>
                <w:sz w:val="22"/>
              </w:rPr>
            </w:pPr>
            <w:r>
              <w:rPr>
                <w:spacing w:val="-2"/>
                <w:sz w:val="22"/>
              </w:rPr>
              <w:t>S/No.</w:t>
            </w:r>
          </w:p>
        </w:tc>
        <w:tc>
          <w:tcPr>
            <w:tcW w:w="2894" w:type="dxa"/>
            <w:tcBorders>
              <w:top w:val="single" w:sz="36" w:space="0" w:color="000000"/>
              <w:bottom w:val="single" w:sz="18" w:space="0" w:color="000000"/>
            </w:tcBorders>
          </w:tcPr>
          <w:p>
            <w:pPr>
              <w:pStyle w:val="TableParagraph"/>
              <w:spacing w:line="235" w:lineRule="exact"/>
              <w:ind w:left="5" w:right="24"/>
              <w:jc w:val="center"/>
              <w:rPr>
                <w:sz w:val="22"/>
              </w:rPr>
            </w:pPr>
            <w:r>
              <w:rPr>
                <w:spacing w:val="-2"/>
                <w:sz w:val="22"/>
              </w:rPr>
              <w:t>Materials</w:t>
            </w:r>
          </w:p>
        </w:tc>
        <w:tc>
          <w:tcPr>
            <w:tcW w:w="2073" w:type="dxa"/>
            <w:tcBorders>
              <w:top w:val="single" w:sz="36" w:space="0" w:color="000000"/>
              <w:bottom w:val="single" w:sz="18" w:space="0" w:color="000000"/>
            </w:tcBorders>
          </w:tcPr>
          <w:p>
            <w:pPr>
              <w:pStyle w:val="TableParagraph"/>
              <w:spacing w:line="235" w:lineRule="exact"/>
              <w:ind w:left="3" w:right="13"/>
              <w:jc w:val="center"/>
              <w:rPr>
                <w:sz w:val="22"/>
              </w:rPr>
            </w:pPr>
            <w:r>
              <w:rPr>
                <w:sz w:val="22"/>
              </w:rPr>
              <w:t>Specifications</w:t>
            </w:r>
            <w:r>
              <w:rPr>
                <w:spacing w:val="-9"/>
                <w:sz w:val="22"/>
              </w:rPr>
              <w:t> </w:t>
            </w:r>
            <w:r>
              <w:rPr>
                <w:spacing w:val="-5"/>
                <w:sz w:val="22"/>
              </w:rPr>
              <w:t>and</w:t>
            </w:r>
          </w:p>
          <w:p>
            <w:pPr>
              <w:pStyle w:val="TableParagraph"/>
              <w:spacing w:line="239" w:lineRule="exact"/>
              <w:ind w:left="6" w:right="13"/>
              <w:jc w:val="center"/>
              <w:rPr>
                <w:sz w:val="22"/>
              </w:rPr>
            </w:pPr>
            <w:r>
              <w:rPr>
                <w:spacing w:val="-2"/>
                <w:sz w:val="22"/>
              </w:rPr>
              <w:t>Dimension</w:t>
            </w:r>
          </w:p>
        </w:tc>
        <w:tc>
          <w:tcPr>
            <w:tcW w:w="613" w:type="dxa"/>
            <w:tcBorders>
              <w:top w:val="single" w:sz="36" w:space="0" w:color="000000"/>
              <w:bottom w:val="single" w:sz="18" w:space="0" w:color="000000"/>
            </w:tcBorders>
          </w:tcPr>
          <w:p>
            <w:pPr>
              <w:pStyle w:val="TableParagraph"/>
              <w:spacing w:line="235" w:lineRule="exact"/>
              <w:ind w:right="1"/>
              <w:jc w:val="center"/>
              <w:rPr>
                <w:sz w:val="22"/>
              </w:rPr>
            </w:pPr>
            <w:r>
              <w:rPr>
                <w:spacing w:val="-5"/>
                <w:sz w:val="22"/>
              </w:rPr>
              <w:t>Qty</w:t>
            </w:r>
          </w:p>
        </w:tc>
        <w:tc>
          <w:tcPr>
            <w:tcW w:w="923" w:type="dxa"/>
            <w:tcBorders>
              <w:top w:val="single" w:sz="36" w:space="0" w:color="000000"/>
              <w:bottom w:val="single" w:sz="18" w:space="0" w:color="000000"/>
            </w:tcBorders>
          </w:tcPr>
          <w:p>
            <w:pPr>
              <w:pStyle w:val="TableParagraph"/>
              <w:spacing w:line="235" w:lineRule="exact"/>
              <w:ind w:left="246"/>
              <w:rPr>
                <w:sz w:val="22"/>
              </w:rPr>
            </w:pPr>
            <w:r>
              <w:rPr>
                <w:spacing w:val="-4"/>
                <w:sz w:val="22"/>
              </w:rPr>
              <w:t>Unit</w:t>
            </w:r>
          </w:p>
          <w:p>
            <w:pPr>
              <w:pStyle w:val="TableParagraph"/>
              <w:spacing w:line="239" w:lineRule="exact"/>
              <w:ind w:left="289"/>
              <w:rPr>
                <w:sz w:val="22"/>
              </w:rPr>
            </w:pPr>
            <w:r>
              <w:rPr>
                <w:spacing w:val="-5"/>
                <w:sz w:val="22"/>
              </w:rPr>
              <w:t>(</w:t>
            </w:r>
            <w:r>
              <w:rPr>
                <w:dstrike/>
                <w:spacing w:val="-5"/>
                <w:sz w:val="22"/>
              </w:rPr>
              <w:t>N</w:t>
            </w:r>
            <w:r>
              <w:rPr>
                <w:strike w:val="0"/>
                <w:spacing w:val="-5"/>
                <w:sz w:val="22"/>
              </w:rPr>
              <w:t>)</w:t>
            </w:r>
          </w:p>
        </w:tc>
        <w:tc>
          <w:tcPr>
            <w:tcW w:w="1051" w:type="dxa"/>
            <w:tcBorders>
              <w:top w:val="single" w:sz="36" w:space="0" w:color="000000"/>
              <w:bottom w:val="single" w:sz="18" w:space="0" w:color="000000"/>
            </w:tcBorders>
          </w:tcPr>
          <w:p>
            <w:pPr>
              <w:pStyle w:val="TableParagraph"/>
              <w:spacing w:line="235" w:lineRule="exact"/>
              <w:ind w:left="242"/>
              <w:rPr>
                <w:sz w:val="22"/>
              </w:rPr>
            </w:pPr>
            <w:r>
              <w:rPr>
                <w:spacing w:val="-2"/>
                <w:sz w:val="22"/>
              </w:rPr>
              <w:t>Total</w:t>
            </w:r>
          </w:p>
          <w:p>
            <w:pPr>
              <w:pStyle w:val="TableParagraph"/>
              <w:spacing w:line="239" w:lineRule="exact"/>
              <w:ind w:left="322"/>
              <w:rPr>
                <w:sz w:val="22"/>
              </w:rPr>
            </w:pPr>
            <w:r>
              <w:rPr>
                <w:spacing w:val="-5"/>
                <w:sz w:val="22"/>
              </w:rPr>
              <w:t>(</w:t>
            </w:r>
            <w:r>
              <w:rPr>
                <w:dstrike/>
                <w:spacing w:val="-5"/>
                <w:sz w:val="22"/>
              </w:rPr>
              <w:t>N</w:t>
            </w:r>
            <w:r>
              <w:rPr>
                <w:strike w:val="0"/>
                <w:spacing w:val="-5"/>
                <w:sz w:val="22"/>
              </w:rPr>
              <w:t>)</w:t>
            </w:r>
          </w:p>
        </w:tc>
      </w:tr>
      <w:tr>
        <w:trPr>
          <w:trHeight w:val="507" w:hRule="atLeast"/>
        </w:trPr>
        <w:tc>
          <w:tcPr>
            <w:tcW w:w="972" w:type="dxa"/>
            <w:tcBorders>
              <w:top w:val="single" w:sz="18" w:space="0" w:color="000000"/>
            </w:tcBorders>
          </w:tcPr>
          <w:p>
            <w:pPr>
              <w:pStyle w:val="TableParagraph"/>
              <w:spacing w:line="251" w:lineRule="exact"/>
              <w:ind w:right="214"/>
              <w:jc w:val="right"/>
              <w:rPr>
                <w:b/>
                <w:sz w:val="22"/>
              </w:rPr>
            </w:pPr>
            <w:r>
              <w:rPr>
                <w:b/>
                <w:spacing w:val="-5"/>
                <w:sz w:val="22"/>
              </w:rPr>
              <w:t>1.</w:t>
            </w:r>
          </w:p>
        </w:tc>
        <w:tc>
          <w:tcPr>
            <w:tcW w:w="2894" w:type="dxa"/>
            <w:tcBorders>
              <w:top w:val="single" w:sz="18" w:space="0" w:color="000000"/>
            </w:tcBorders>
          </w:tcPr>
          <w:p>
            <w:pPr>
              <w:pStyle w:val="TableParagraph"/>
              <w:spacing w:line="246" w:lineRule="exact"/>
              <w:ind w:left="2" w:right="24"/>
              <w:jc w:val="center"/>
              <w:rPr>
                <w:sz w:val="22"/>
              </w:rPr>
            </w:pPr>
            <w:r>
              <w:rPr>
                <w:sz w:val="22"/>
              </w:rPr>
              <w:t>Local</w:t>
            </w:r>
            <w:r>
              <w:rPr>
                <w:spacing w:val="-4"/>
                <w:sz w:val="22"/>
              </w:rPr>
              <w:t> </w:t>
            </w:r>
            <w:r>
              <w:rPr>
                <w:sz w:val="22"/>
              </w:rPr>
              <w:t>crucible</w:t>
            </w:r>
            <w:r>
              <w:rPr>
                <w:spacing w:val="-4"/>
                <w:sz w:val="22"/>
              </w:rPr>
              <w:t> </w:t>
            </w:r>
            <w:r>
              <w:rPr>
                <w:sz w:val="22"/>
              </w:rPr>
              <w:t>casting</w:t>
            </w:r>
            <w:r>
              <w:rPr>
                <w:spacing w:val="-4"/>
                <w:sz w:val="22"/>
              </w:rPr>
              <w:t> </w:t>
            </w:r>
            <w:r>
              <w:rPr>
                <w:spacing w:val="-5"/>
                <w:sz w:val="22"/>
              </w:rPr>
              <w:t>and</w:t>
            </w:r>
          </w:p>
          <w:p>
            <w:pPr>
              <w:pStyle w:val="TableParagraph"/>
              <w:spacing w:line="240" w:lineRule="exact" w:before="1"/>
              <w:ind w:left="8" w:right="24"/>
              <w:jc w:val="center"/>
              <w:rPr>
                <w:sz w:val="22"/>
              </w:rPr>
            </w:pPr>
            <w:r>
              <w:rPr>
                <w:spacing w:val="-2"/>
                <w:sz w:val="22"/>
              </w:rPr>
              <w:t>fabrication</w:t>
            </w:r>
          </w:p>
        </w:tc>
        <w:tc>
          <w:tcPr>
            <w:tcW w:w="2073" w:type="dxa"/>
            <w:tcBorders>
              <w:top w:val="single" w:sz="18" w:space="0" w:color="000000"/>
            </w:tcBorders>
          </w:tcPr>
          <w:p>
            <w:pPr>
              <w:pStyle w:val="TableParagraph"/>
              <w:rPr>
                <w:sz w:val="22"/>
              </w:rPr>
            </w:pPr>
          </w:p>
        </w:tc>
        <w:tc>
          <w:tcPr>
            <w:tcW w:w="613" w:type="dxa"/>
            <w:tcBorders>
              <w:top w:val="single" w:sz="18" w:space="0" w:color="000000"/>
            </w:tcBorders>
          </w:tcPr>
          <w:p>
            <w:pPr>
              <w:pStyle w:val="TableParagraph"/>
              <w:spacing w:line="246" w:lineRule="exact"/>
              <w:ind w:right="1"/>
              <w:jc w:val="center"/>
              <w:rPr>
                <w:sz w:val="22"/>
              </w:rPr>
            </w:pPr>
            <w:r>
              <w:rPr>
                <w:spacing w:val="-10"/>
                <w:sz w:val="22"/>
              </w:rPr>
              <w:t>1</w:t>
            </w:r>
          </w:p>
        </w:tc>
        <w:tc>
          <w:tcPr>
            <w:tcW w:w="923" w:type="dxa"/>
            <w:tcBorders>
              <w:top w:val="single" w:sz="18" w:space="0" w:color="000000"/>
            </w:tcBorders>
          </w:tcPr>
          <w:p>
            <w:pPr>
              <w:pStyle w:val="TableParagraph"/>
              <w:spacing w:line="246" w:lineRule="exact"/>
              <w:ind w:right="173"/>
              <w:jc w:val="right"/>
              <w:rPr>
                <w:sz w:val="22"/>
              </w:rPr>
            </w:pPr>
            <w:r>
              <w:rPr>
                <w:spacing w:val="-2"/>
                <w:sz w:val="22"/>
              </w:rPr>
              <w:t>15,000</w:t>
            </w:r>
          </w:p>
        </w:tc>
        <w:tc>
          <w:tcPr>
            <w:tcW w:w="1051" w:type="dxa"/>
            <w:tcBorders>
              <w:top w:val="single" w:sz="18" w:space="0" w:color="000000"/>
            </w:tcBorders>
          </w:tcPr>
          <w:p>
            <w:pPr>
              <w:pStyle w:val="TableParagraph"/>
              <w:spacing w:line="246" w:lineRule="exact"/>
              <w:ind w:left="2" w:right="97"/>
              <w:jc w:val="center"/>
              <w:rPr>
                <w:sz w:val="22"/>
              </w:rPr>
            </w:pPr>
            <w:r>
              <w:rPr>
                <w:spacing w:val="-2"/>
                <w:sz w:val="22"/>
              </w:rPr>
              <w:t>15,000</w:t>
            </w:r>
          </w:p>
        </w:tc>
      </w:tr>
      <w:tr>
        <w:trPr>
          <w:trHeight w:val="305" w:hRule="atLeast"/>
        </w:trPr>
        <w:tc>
          <w:tcPr>
            <w:tcW w:w="972" w:type="dxa"/>
          </w:tcPr>
          <w:p>
            <w:pPr>
              <w:pStyle w:val="TableParagraph"/>
              <w:spacing w:before="3"/>
              <w:ind w:right="214"/>
              <w:jc w:val="right"/>
              <w:rPr>
                <w:b/>
                <w:sz w:val="22"/>
              </w:rPr>
            </w:pPr>
            <w:r>
              <w:rPr>
                <w:b/>
                <w:spacing w:val="-5"/>
                <w:sz w:val="22"/>
              </w:rPr>
              <w:t>2.</w:t>
            </w:r>
          </w:p>
        </w:tc>
        <w:tc>
          <w:tcPr>
            <w:tcW w:w="2894" w:type="dxa"/>
          </w:tcPr>
          <w:p>
            <w:pPr>
              <w:pStyle w:val="TableParagraph"/>
              <w:spacing w:line="252" w:lineRule="exact"/>
              <w:ind w:left="5" w:right="24"/>
              <w:jc w:val="center"/>
              <w:rPr>
                <w:sz w:val="22"/>
              </w:rPr>
            </w:pPr>
            <w:r>
              <w:rPr>
                <w:spacing w:val="-2"/>
                <w:sz w:val="22"/>
              </w:rPr>
              <w:t>Crucible</w:t>
            </w:r>
          </w:p>
        </w:tc>
        <w:tc>
          <w:tcPr>
            <w:tcW w:w="2073" w:type="dxa"/>
          </w:tcPr>
          <w:p>
            <w:pPr>
              <w:pStyle w:val="TableParagraph"/>
              <w:spacing w:line="252" w:lineRule="exact"/>
              <w:ind w:left="4" w:right="13"/>
              <w:jc w:val="center"/>
              <w:rPr>
                <w:sz w:val="22"/>
              </w:rPr>
            </w:pPr>
            <w:r>
              <w:rPr>
                <w:spacing w:val="-5"/>
                <w:sz w:val="22"/>
              </w:rPr>
              <w:t>5kg</w:t>
            </w:r>
          </w:p>
        </w:tc>
        <w:tc>
          <w:tcPr>
            <w:tcW w:w="613" w:type="dxa"/>
          </w:tcPr>
          <w:p>
            <w:pPr>
              <w:pStyle w:val="TableParagraph"/>
              <w:spacing w:line="252" w:lineRule="exact"/>
              <w:ind w:right="1"/>
              <w:jc w:val="center"/>
              <w:rPr>
                <w:sz w:val="22"/>
              </w:rPr>
            </w:pPr>
            <w:r>
              <w:rPr>
                <w:spacing w:val="-10"/>
                <w:sz w:val="22"/>
              </w:rPr>
              <w:t>1</w:t>
            </w:r>
          </w:p>
        </w:tc>
        <w:tc>
          <w:tcPr>
            <w:tcW w:w="923" w:type="dxa"/>
          </w:tcPr>
          <w:p>
            <w:pPr>
              <w:pStyle w:val="TableParagraph"/>
              <w:spacing w:line="252" w:lineRule="exact"/>
              <w:ind w:right="173"/>
              <w:jc w:val="right"/>
              <w:rPr>
                <w:sz w:val="22"/>
              </w:rPr>
            </w:pPr>
            <w:r>
              <w:rPr>
                <w:spacing w:val="-2"/>
                <w:sz w:val="22"/>
              </w:rPr>
              <w:t>10,000</w:t>
            </w:r>
          </w:p>
        </w:tc>
        <w:tc>
          <w:tcPr>
            <w:tcW w:w="1051" w:type="dxa"/>
          </w:tcPr>
          <w:p>
            <w:pPr>
              <w:pStyle w:val="TableParagraph"/>
              <w:spacing w:line="252" w:lineRule="exact"/>
              <w:ind w:left="2" w:right="97"/>
              <w:jc w:val="center"/>
              <w:rPr>
                <w:sz w:val="22"/>
              </w:rPr>
            </w:pPr>
            <w:r>
              <w:rPr>
                <w:spacing w:val="-2"/>
                <w:sz w:val="22"/>
              </w:rPr>
              <w:t>10,000</w:t>
            </w:r>
          </w:p>
        </w:tc>
      </w:tr>
      <w:tr>
        <w:trPr>
          <w:trHeight w:val="306" w:hRule="atLeast"/>
        </w:trPr>
        <w:tc>
          <w:tcPr>
            <w:tcW w:w="972" w:type="dxa"/>
          </w:tcPr>
          <w:p>
            <w:pPr>
              <w:pStyle w:val="TableParagraph"/>
              <w:spacing w:line="236" w:lineRule="exact" w:before="51"/>
              <w:ind w:right="214"/>
              <w:jc w:val="right"/>
              <w:rPr>
                <w:b/>
                <w:sz w:val="22"/>
              </w:rPr>
            </w:pPr>
            <w:r>
              <w:rPr>
                <w:b/>
                <w:spacing w:val="-5"/>
                <w:sz w:val="22"/>
              </w:rPr>
              <w:t>3.</w:t>
            </w:r>
          </w:p>
        </w:tc>
        <w:tc>
          <w:tcPr>
            <w:tcW w:w="2894" w:type="dxa"/>
          </w:tcPr>
          <w:p>
            <w:pPr>
              <w:pStyle w:val="TableParagraph"/>
              <w:spacing w:line="240" w:lineRule="exact" w:before="46"/>
              <w:ind w:left="4" w:right="24"/>
              <w:jc w:val="center"/>
              <w:rPr>
                <w:sz w:val="22"/>
              </w:rPr>
            </w:pPr>
            <w:r>
              <w:rPr>
                <w:sz w:val="22"/>
              </w:rPr>
              <w:t>Tesla</w:t>
            </w:r>
            <w:r>
              <w:rPr>
                <w:spacing w:val="-7"/>
                <w:sz w:val="22"/>
              </w:rPr>
              <w:t> </w:t>
            </w:r>
            <w:r>
              <w:rPr>
                <w:sz w:val="22"/>
              </w:rPr>
              <w:t>induction</w:t>
            </w:r>
            <w:r>
              <w:rPr>
                <w:spacing w:val="-5"/>
                <w:sz w:val="22"/>
              </w:rPr>
              <w:t> </w:t>
            </w:r>
            <w:r>
              <w:rPr>
                <w:spacing w:val="-4"/>
                <w:sz w:val="22"/>
              </w:rPr>
              <w:t>coil</w:t>
            </w:r>
          </w:p>
        </w:tc>
        <w:tc>
          <w:tcPr>
            <w:tcW w:w="2073" w:type="dxa"/>
          </w:tcPr>
          <w:p>
            <w:pPr>
              <w:pStyle w:val="TableParagraph"/>
              <w:spacing w:line="240" w:lineRule="exact" w:before="46"/>
              <w:ind w:left="3" w:right="13"/>
              <w:jc w:val="center"/>
              <w:rPr>
                <w:sz w:val="22"/>
              </w:rPr>
            </w:pPr>
            <w:r>
              <w:rPr>
                <w:sz w:val="22"/>
              </w:rPr>
              <w:t>Diameter</w:t>
            </w:r>
            <w:r>
              <w:rPr>
                <w:spacing w:val="-2"/>
                <w:sz w:val="22"/>
              </w:rPr>
              <w:t> </w:t>
            </w:r>
            <w:r>
              <w:rPr>
                <w:sz w:val="22"/>
              </w:rPr>
              <w:t>=</w:t>
            </w:r>
            <w:r>
              <w:rPr>
                <w:spacing w:val="-4"/>
                <w:sz w:val="22"/>
              </w:rPr>
              <w:t> 50mm</w:t>
            </w:r>
            <w:r>
              <w:rPr>
                <w:spacing w:val="-4"/>
                <w:sz w:val="22"/>
                <w:vertAlign w:val="superscript"/>
              </w:rPr>
              <w:t>2</w:t>
            </w:r>
          </w:p>
        </w:tc>
        <w:tc>
          <w:tcPr>
            <w:tcW w:w="613" w:type="dxa"/>
          </w:tcPr>
          <w:p>
            <w:pPr>
              <w:pStyle w:val="TableParagraph"/>
              <w:spacing w:line="240" w:lineRule="exact" w:before="46"/>
              <w:ind w:right="1"/>
              <w:jc w:val="center"/>
              <w:rPr>
                <w:sz w:val="22"/>
              </w:rPr>
            </w:pPr>
            <w:r>
              <w:rPr>
                <w:spacing w:val="-10"/>
                <w:sz w:val="22"/>
              </w:rPr>
              <w:t>1</w:t>
            </w:r>
          </w:p>
        </w:tc>
        <w:tc>
          <w:tcPr>
            <w:tcW w:w="923" w:type="dxa"/>
          </w:tcPr>
          <w:p>
            <w:pPr>
              <w:pStyle w:val="TableParagraph"/>
              <w:spacing w:line="240" w:lineRule="exact" w:before="46"/>
              <w:ind w:right="173"/>
              <w:jc w:val="right"/>
              <w:rPr>
                <w:sz w:val="22"/>
              </w:rPr>
            </w:pPr>
            <w:r>
              <w:rPr>
                <w:spacing w:val="-2"/>
                <w:sz w:val="22"/>
              </w:rPr>
              <w:t>13,000</w:t>
            </w:r>
          </w:p>
        </w:tc>
        <w:tc>
          <w:tcPr>
            <w:tcW w:w="1051" w:type="dxa"/>
          </w:tcPr>
          <w:p>
            <w:pPr>
              <w:pStyle w:val="TableParagraph"/>
              <w:spacing w:line="240" w:lineRule="exact" w:before="46"/>
              <w:ind w:left="2" w:right="97"/>
              <w:jc w:val="center"/>
              <w:rPr>
                <w:sz w:val="22"/>
              </w:rPr>
            </w:pPr>
            <w:r>
              <w:rPr>
                <w:spacing w:val="-2"/>
                <w:sz w:val="22"/>
              </w:rPr>
              <w:t>13,000</w:t>
            </w:r>
          </w:p>
        </w:tc>
      </w:tr>
      <w:tr>
        <w:trPr>
          <w:trHeight w:val="502" w:hRule="atLeast"/>
        </w:trPr>
        <w:tc>
          <w:tcPr>
            <w:tcW w:w="972" w:type="dxa"/>
          </w:tcPr>
          <w:p>
            <w:pPr>
              <w:pStyle w:val="TableParagraph"/>
              <w:spacing w:line="252" w:lineRule="exact"/>
              <w:ind w:right="214"/>
              <w:jc w:val="right"/>
              <w:rPr>
                <w:b/>
                <w:sz w:val="22"/>
              </w:rPr>
            </w:pPr>
            <w:r>
              <w:rPr>
                <w:b/>
                <w:spacing w:val="-5"/>
                <w:sz w:val="22"/>
              </w:rPr>
              <w:t>4.</w:t>
            </w:r>
          </w:p>
        </w:tc>
        <w:tc>
          <w:tcPr>
            <w:tcW w:w="2894" w:type="dxa"/>
          </w:tcPr>
          <w:p>
            <w:pPr>
              <w:pStyle w:val="TableParagraph"/>
              <w:spacing w:line="246" w:lineRule="exact"/>
              <w:ind w:right="24"/>
              <w:jc w:val="center"/>
              <w:rPr>
                <w:sz w:val="22"/>
              </w:rPr>
            </w:pPr>
            <w:r>
              <w:rPr>
                <w:sz w:val="22"/>
              </w:rPr>
              <w:t>Transformer</w:t>
            </w:r>
            <w:r>
              <w:rPr>
                <w:spacing w:val="-7"/>
                <w:sz w:val="22"/>
              </w:rPr>
              <w:t> </w:t>
            </w:r>
            <w:r>
              <w:rPr>
                <w:sz w:val="22"/>
              </w:rPr>
              <w:t>(for</w:t>
            </w:r>
            <w:r>
              <w:rPr>
                <w:spacing w:val="-5"/>
                <w:sz w:val="22"/>
              </w:rPr>
              <w:t> </w:t>
            </w:r>
            <w:r>
              <w:rPr>
                <w:sz w:val="22"/>
              </w:rPr>
              <w:t>main</w:t>
            </w:r>
            <w:r>
              <w:rPr>
                <w:spacing w:val="-4"/>
                <w:sz w:val="22"/>
              </w:rPr>
              <w:t> </w:t>
            </w:r>
            <w:r>
              <w:rPr>
                <w:spacing w:val="-2"/>
                <w:sz w:val="22"/>
              </w:rPr>
              <w:t>control</w:t>
            </w:r>
          </w:p>
          <w:p>
            <w:pPr>
              <w:pStyle w:val="TableParagraph"/>
              <w:spacing w:line="236" w:lineRule="exact"/>
              <w:ind w:left="8" w:right="24"/>
              <w:jc w:val="center"/>
              <w:rPr>
                <w:sz w:val="22"/>
              </w:rPr>
            </w:pPr>
            <w:r>
              <w:rPr>
                <w:spacing w:val="-2"/>
                <w:sz w:val="22"/>
              </w:rPr>
              <w:t>board)</w:t>
            </w:r>
          </w:p>
        </w:tc>
        <w:tc>
          <w:tcPr>
            <w:tcW w:w="2073" w:type="dxa"/>
          </w:tcPr>
          <w:p>
            <w:pPr>
              <w:pStyle w:val="TableParagraph"/>
              <w:spacing w:line="249" w:lineRule="exact"/>
              <w:ind w:left="1" w:right="13"/>
              <w:jc w:val="center"/>
              <w:rPr>
                <w:sz w:val="22"/>
              </w:rPr>
            </w:pPr>
            <w:r>
              <w:rPr>
                <w:spacing w:val="-2"/>
                <w:position w:val="2"/>
                <w:sz w:val="22"/>
              </w:rPr>
              <w:t>220v</w:t>
            </w:r>
            <w:r>
              <w:rPr>
                <w:spacing w:val="-2"/>
                <w:sz w:val="14"/>
              </w:rPr>
              <w:t>ac</w:t>
            </w:r>
            <w:r>
              <w:rPr>
                <w:spacing w:val="-2"/>
                <w:position w:val="2"/>
                <w:sz w:val="22"/>
              </w:rPr>
              <w:t>/7.5kva</w:t>
            </w:r>
          </w:p>
        </w:tc>
        <w:tc>
          <w:tcPr>
            <w:tcW w:w="613" w:type="dxa"/>
          </w:tcPr>
          <w:p>
            <w:pPr>
              <w:pStyle w:val="TableParagraph"/>
              <w:spacing w:line="247" w:lineRule="exact"/>
              <w:ind w:right="1"/>
              <w:jc w:val="center"/>
              <w:rPr>
                <w:sz w:val="22"/>
              </w:rPr>
            </w:pPr>
            <w:r>
              <w:rPr>
                <w:spacing w:val="-10"/>
                <w:sz w:val="22"/>
              </w:rPr>
              <w:t>1</w:t>
            </w:r>
          </w:p>
        </w:tc>
        <w:tc>
          <w:tcPr>
            <w:tcW w:w="923" w:type="dxa"/>
          </w:tcPr>
          <w:p>
            <w:pPr>
              <w:pStyle w:val="TableParagraph"/>
              <w:spacing w:line="247" w:lineRule="exact"/>
              <w:ind w:right="173"/>
              <w:jc w:val="right"/>
              <w:rPr>
                <w:sz w:val="22"/>
              </w:rPr>
            </w:pPr>
            <w:r>
              <w:rPr>
                <w:spacing w:val="-2"/>
                <w:sz w:val="22"/>
              </w:rPr>
              <w:t>25,000</w:t>
            </w:r>
          </w:p>
        </w:tc>
        <w:tc>
          <w:tcPr>
            <w:tcW w:w="1051" w:type="dxa"/>
          </w:tcPr>
          <w:p>
            <w:pPr>
              <w:pStyle w:val="TableParagraph"/>
              <w:spacing w:line="247" w:lineRule="exact"/>
              <w:ind w:left="2" w:right="97"/>
              <w:jc w:val="center"/>
              <w:rPr>
                <w:sz w:val="22"/>
              </w:rPr>
            </w:pPr>
            <w:r>
              <w:rPr>
                <w:spacing w:val="-2"/>
                <w:sz w:val="22"/>
              </w:rPr>
              <w:t>25,000</w:t>
            </w:r>
          </w:p>
        </w:tc>
      </w:tr>
      <w:tr>
        <w:trPr>
          <w:trHeight w:val="506" w:hRule="atLeast"/>
        </w:trPr>
        <w:tc>
          <w:tcPr>
            <w:tcW w:w="972" w:type="dxa"/>
          </w:tcPr>
          <w:p>
            <w:pPr>
              <w:pStyle w:val="TableParagraph"/>
              <w:ind w:right="214"/>
              <w:jc w:val="right"/>
              <w:rPr>
                <w:b/>
                <w:sz w:val="22"/>
              </w:rPr>
            </w:pPr>
            <w:r>
              <w:rPr>
                <w:b/>
                <w:spacing w:val="-5"/>
                <w:sz w:val="22"/>
              </w:rPr>
              <w:t>5.</w:t>
            </w:r>
          </w:p>
        </w:tc>
        <w:tc>
          <w:tcPr>
            <w:tcW w:w="2894" w:type="dxa"/>
          </w:tcPr>
          <w:p>
            <w:pPr>
              <w:pStyle w:val="TableParagraph"/>
              <w:spacing w:line="248" w:lineRule="exact"/>
              <w:ind w:left="7" w:right="24"/>
              <w:jc w:val="center"/>
              <w:rPr>
                <w:sz w:val="22"/>
              </w:rPr>
            </w:pPr>
            <w:r>
              <w:rPr>
                <w:sz w:val="22"/>
              </w:rPr>
              <w:t>Transformer</w:t>
            </w:r>
            <w:r>
              <w:rPr>
                <w:spacing w:val="-6"/>
                <w:sz w:val="22"/>
              </w:rPr>
              <w:t> </w:t>
            </w:r>
            <w:r>
              <w:rPr>
                <w:sz w:val="22"/>
              </w:rPr>
              <w:t>(for</w:t>
            </w:r>
            <w:r>
              <w:rPr>
                <w:spacing w:val="-5"/>
                <w:sz w:val="22"/>
              </w:rPr>
              <w:t> </w:t>
            </w:r>
            <w:r>
              <w:rPr>
                <w:spacing w:val="-2"/>
                <w:sz w:val="22"/>
              </w:rPr>
              <w:t>cooling</w:t>
            </w:r>
          </w:p>
          <w:p>
            <w:pPr>
              <w:pStyle w:val="TableParagraph"/>
              <w:spacing w:line="237" w:lineRule="exact" w:before="1"/>
              <w:ind w:left="5" w:right="24"/>
              <w:jc w:val="center"/>
              <w:rPr>
                <w:sz w:val="22"/>
              </w:rPr>
            </w:pPr>
            <w:r>
              <w:rPr>
                <w:spacing w:val="-2"/>
                <w:sz w:val="22"/>
              </w:rPr>
              <w:t>system)</w:t>
            </w:r>
          </w:p>
        </w:tc>
        <w:tc>
          <w:tcPr>
            <w:tcW w:w="2073" w:type="dxa"/>
          </w:tcPr>
          <w:p>
            <w:pPr>
              <w:pStyle w:val="TableParagraph"/>
              <w:spacing w:line="250" w:lineRule="exact"/>
              <w:ind w:left="4" w:right="13"/>
              <w:jc w:val="center"/>
              <w:rPr>
                <w:sz w:val="22"/>
              </w:rPr>
            </w:pPr>
            <w:r>
              <w:rPr>
                <w:spacing w:val="-2"/>
                <w:position w:val="2"/>
                <w:sz w:val="22"/>
              </w:rPr>
              <w:t>220v</w:t>
            </w:r>
            <w:r>
              <w:rPr>
                <w:spacing w:val="-2"/>
                <w:sz w:val="14"/>
              </w:rPr>
              <w:t>ac</w:t>
            </w:r>
            <w:r>
              <w:rPr>
                <w:spacing w:val="-2"/>
                <w:position w:val="2"/>
                <w:sz w:val="22"/>
              </w:rPr>
              <w:t>/100ma</w:t>
            </w:r>
          </w:p>
        </w:tc>
        <w:tc>
          <w:tcPr>
            <w:tcW w:w="613" w:type="dxa"/>
          </w:tcPr>
          <w:p>
            <w:pPr>
              <w:pStyle w:val="TableParagraph"/>
              <w:spacing w:line="248" w:lineRule="exact"/>
              <w:ind w:right="1"/>
              <w:jc w:val="center"/>
              <w:rPr>
                <w:sz w:val="22"/>
              </w:rPr>
            </w:pPr>
            <w:r>
              <w:rPr>
                <w:spacing w:val="-10"/>
                <w:sz w:val="22"/>
              </w:rPr>
              <w:t>2</w:t>
            </w:r>
          </w:p>
        </w:tc>
        <w:tc>
          <w:tcPr>
            <w:tcW w:w="923" w:type="dxa"/>
          </w:tcPr>
          <w:p>
            <w:pPr>
              <w:pStyle w:val="TableParagraph"/>
              <w:spacing w:line="248" w:lineRule="exact"/>
              <w:ind w:right="228"/>
              <w:jc w:val="right"/>
              <w:rPr>
                <w:sz w:val="22"/>
              </w:rPr>
            </w:pPr>
            <w:r>
              <w:rPr>
                <w:spacing w:val="-2"/>
                <w:sz w:val="22"/>
              </w:rPr>
              <w:t>6,500</w:t>
            </w:r>
          </w:p>
        </w:tc>
        <w:tc>
          <w:tcPr>
            <w:tcW w:w="1051" w:type="dxa"/>
          </w:tcPr>
          <w:p>
            <w:pPr>
              <w:pStyle w:val="TableParagraph"/>
              <w:spacing w:line="248" w:lineRule="exact"/>
              <w:ind w:left="2" w:right="97"/>
              <w:jc w:val="center"/>
              <w:rPr>
                <w:sz w:val="22"/>
              </w:rPr>
            </w:pPr>
            <w:r>
              <w:rPr>
                <w:spacing w:val="-2"/>
                <w:sz w:val="22"/>
              </w:rPr>
              <w:t>13,000</w:t>
            </w:r>
          </w:p>
        </w:tc>
      </w:tr>
      <w:tr>
        <w:trPr>
          <w:trHeight w:val="283" w:hRule="atLeast"/>
        </w:trPr>
        <w:tc>
          <w:tcPr>
            <w:tcW w:w="972" w:type="dxa"/>
          </w:tcPr>
          <w:p>
            <w:pPr>
              <w:pStyle w:val="TableParagraph"/>
              <w:ind w:right="214"/>
              <w:jc w:val="right"/>
              <w:rPr>
                <w:b/>
                <w:sz w:val="22"/>
              </w:rPr>
            </w:pPr>
            <w:r>
              <w:rPr>
                <w:b/>
                <w:spacing w:val="-5"/>
                <w:sz w:val="22"/>
              </w:rPr>
              <w:t>6.</w:t>
            </w:r>
          </w:p>
        </w:tc>
        <w:tc>
          <w:tcPr>
            <w:tcW w:w="2894" w:type="dxa"/>
          </w:tcPr>
          <w:p>
            <w:pPr>
              <w:pStyle w:val="TableParagraph"/>
              <w:spacing w:line="248" w:lineRule="exact"/>
              <w:ind w:left="8" w:right="24"/>
              <w:jc w:val="center"/>
              <w:rPr>
                <w:sz w:val="22"/>
              </w:rPr>
            </w:pPr>
            <w:r>
              <w:rPr>
                <w:sz w:val="22"/>
              </w:rPr>
              <w:t>Copper</w:t>
            </w:r>
            <w:r>
              <w:rPr>
                <w:spacing w:val="-5"/>
                <w:sz w:val="22"/>
              </w:rPr>
              <w:t> </w:t>
            </w:r>
            <w:r>
              <w:rPr>
                <w:sz w:val="22"/>
              </w:rPr>
              <w:t>clad</w:t>
            </w:r>
            <w:r>
              <w:rPr>
                <w:spacing w:val="-1"/>
                <w:sz w:val="22"/>
              </w:rPr>
              <w:t> </w:t>
            </w:r>
            <w:r>
              <w:rPr>
                <w:spacing w:val="-2"/>
                <w:sz w:val="22"/>
              </w:rPr>
              <w:t>board</w:t>
            </w:r>
          </w:p>
        </w:tc>
        <w:tc>
          <w:tcPr>
            <w:tcW w:w="2073" w:type="dxa"/>
          </w:tcPr>
          <w:p>
            <w:pPr>
              <w:pStyle w:val="TableParagraph"/>
              <w:spacing w:line="248" w:lineRule="exact"/>
              <w:ind w:left="6" w:right="13"/>
              <w:jc w:val="center"/>
              <w:rPr>
                <w:sz w:val="22"/>
              </w:rPr>
            </w:pPr>
            <w:r>
              <w:rPr>
                <w:spacing w:val="-2"/>
                <w:sz w:val="22"/>
              </w:rPr>
              <w:t>165.1×112.4×16mm</w:t>
            </w:r>
          </w:p>
        </w:tc>
        <w:tc>
          <w:tcPr>
            <w:tcW w:w="613" w:type="dxa"/>
          </w:tcPr>
          <w:p>
            <w:pPr>
              <w:pStyle w:val="TableParagraph"/>
              <w:spacing w:line="248" w:lineRule="exact"/>
              <w:ind w:right="1"/>
              <w:jc w:val="center"/>
              <w:rPr>
                <w:sz w:val="22"/>
              </w:rPr>
            </w:pPr>
            <w:r>
              <w:rPr>
                <w:spacing w:val="-10"/>
                <w:sz w:val="22"/>
              </w:rPr>
              <w:t>1</w:t>
            </w:r>
          </w:p>
        </w:tc>
        <w:tc>
          <w:tcPr>
            <w:tcW w:w="923" w:type="dxa"/>
          </w:tcPr>
          <w:p>
            <w:pPr>
              <w:pStyle w:val="TableParagraph"/>
              <w:spacing w:line="248" w:lineRule="exact"/>
              <w:ind w:right="228"/>
              <w:jc w:val="right"/>
              <w:rPr>
                <w:sz w:val="22"/>
              </w:rPr>
            </w:pPr>
            <w:r>
              <w:rPr>
                <w:spacing w:val="-2"/>
                <w:sz w:val="22"/>
              </w:rPr>
              <w:t>4,500</w:t>
            </w:r>
          </w:p>
        </w:tc>
        <w:tc>
          <w:tcPr>
            <w:tcW w:w="1051" w:type="dxa"/>
          </w:tcPr>
          <w:p>
            <w:pPr>
              <w:pStyle w:val="TableParagraph"/>
              <w:spacing w:line="248" w:lineRule="exact"/>
              <w:ind w:left="2" w:right="97"/>
              <w:jc w:val="center"/>
              <w:rPr>
                <w:sz w:val="22"/>
              </w:rPr>
            </w:pPr>
            <w:r>
              <w:rPr>
                <w:spacing w:val="-2"/>
                <w:sz w:val="22"/>
              </w:rPr>
              <w:t>4,500</w:t>
            </w:r>
          </w:p>
        </w:tc>
      </w:tr>
      <w:tr>
        <w:trPr>
          <w:trHeight w:val="281" w:hRule="atLeast"/>
        </w:trPr>
        <w:tc>
          <w:tcPr>
            <w:tcW w:w="972" w:type="dxa"/>
          </w:tcPr>
          <w:p>
            <w:pPr>
              <w:pStyle w:val="TableParagraph"/>
              <w:spacing w:line="234" w:lineRule="exact" w:before="26"/>
              <w:ind w:right="214"/>
              <w:jc w:val="right"/>
              <w:rPr>
                <w:b/>
                <w:sz w:val="22"/>
              </w:rPr>
            </w:pPr>
            <w:r>
              <w:rPr>
                <w:b/>
                <w:spacing w:val="-5"/>
                <w:sz w:val="22"/>
              </w:rPr>
              <w:t>7.</w:t>
            </w:r>
          </w:p>
        </w:tc>
        <w:tc>
          <w:tcPr>
            <w:tcW w:w="2894" w:type="dxa"/>
          </w:tcPr>
          <w:p>
            <w:pPr>
              <w:pStyle w:val="TableParagraph"/>
              <w:spacing w:line="239" w:lineRule="exact" w:before="22"/>
              <w:ind w:left="6" w:right="24"/>
              <w:jc w:val="center"/>
              <w:rPr>
                <w:sz w:val="22"/>
              </w:rPr>
            </w:pPr>
            <w:r>
              <w:rPr>
                <w:spacing w:val="-2"/>
                <w:sz w:val="22"/>
              </w:rPr>
              <w:t>Gearbox</w:t>
            </w:r>
          </w:p>
        </w:tc>
        <w:tc>
          <w:tcPr>
            <w:tcW w:w="2073" w:type="dxa"/>
          </w:tcPr>
          <w:p>
            <w:pPr>
              <w:pStyle w:val="TableParagraph"/>
              <w:rPr>
                <w:sz w:val="20"/>
              </w:rPr>
            </w:pPr>
          </w:p>
        </w:tc>
        <w:tc>
          <w:tcPr>
            <w:tcW w:w="613" w:type="dxa"/>
          </w:tcPr>
          <w:p>
            <w:pPr>
              <w:pStyle w:val="TableParagraph"/>
              <w:spacing w:line="239" w:lineRule="exact" w:before="22"/>
              <w:ind w:right="1"/>
              <w:jc w:val="center"/>
              <w:rPr>
                <w:sz w:val="22"/>
              </w:rPr>
            </w:pPr>
            <w:r>
              <w:rPr>
                <w:spacing w:val="-10"/>
                <w:sz w:val="22"/>
              </w:rPr>
              <w:t>1</w:t>
            </w:r>
          </w:p>
        </w:tc>
        <w:tc>
          <w:tcPr>
            <w:tcW w:w="923" w:type="dxa"/>
          </w:tcPr>
          <w:p>
            <w:pPr>
              <w:pStyle w:val="TableParagraph"/>
              <w:spacing w:line="239" w:lineRule="exact" w:before="22"/>
              <w:ind w:right="173"/>
              <w:jc w:val="right"/>
              <w:rPr>
                <w:sz w:val="22"/>
              </w:rPr>
            </w:pPr>
            <w:r>
              <w:rPr>
                <w:spacing w:val="-2"/>
                <w:sz w:val="22"/>
              </w:rPr>
              <w:t>22,000</w:t>
            </w:r>
          </w:p>
        </w:tc>
        <w:tc>
          <w:tcPr>
            <w:tcW w:w="1051" w:type="dxa"/>
          </w:tcPr>
          <w:p>
            <w:pPr>
              <w:pStyle w:val="TableParagraph"/>
              <w:spacing w:line="239" w:lineRule="exact" w:before="22"/>
              <w:ind w:left="2" w:right="97"/>
              <w:jc w:val="center"/>
              <w:rPr>
                <w:sz w:val="22"/>
              </w:rPr>
            </w:pPr>
            <w:r>
              <w:rPr>
                <w:spacing w:val="-2"/>
                <w:sz w:val="22"/>
              </w:rPr>
              <w:t>22,000</w:t>
            </w:r>
          </w:p>
        </w:tc>
      </w:tr>
      <w:tr>
        <w:trPr>
          <w:trHeight w:val="253" w:hRule="atLeast"/>
        </w:trPr>
        <w:tc>
          <w:tcPr>
            <w:tcW w:w="972" w:type="dxa"/>
          </w:tcPr>
          <w:p>
            <w:pPr>
              <w:pStyle w:val="TableParagraph"/>
              <w:spacing w:line="233" w:lineRule="exact"/>
              <w:ind w:right="214"/>
              <w:jc w:val="right"/>
              <w:rPr>
                <w:b/>
                <w:sz w:val="22"/>
              </w:rPr>
            </w:pPr>
            <w:r>
              <w:rPr>
                <w:b/>
                <w:spacing w:val="-5"/>
                <w:sz w:val="22"/>
              </w:rPr>
              <w:t>8.</w:t>
            </w:r>
          </w:p>
        </w:tc>
        <w:tc>
          <w:tcPr>
            <w:tcW w:w="2894" w:type="dxa"/>
          </w:tcPr>
          <w:p>
            <w:pPr>
              <w:pStyle w:val="TableParagraph"/>
              <w:spacing w:line="233" w:lineRule="exact"/>
              <w:ind w:left="5" w:right="24"/>
              <w:jc w:val="center"/>
              <w:rPr>
                <w:sz w:val="22"/>
              </w:rPr>
            </w:pPr>
            <w:r>
              <w:rPr>
                <w:sz w:val="22"/>
              </w:rPr>
              <w:t>Filer</w:t>
            </w:r>
            <w:r>
              <w:rPr>
                <w:spacing w:val="-1"/>
                <w:sz w:val="22"/>
              </w:rPr>
              <w:t> </w:t>
            </w:r>
            <w:r>
              <w:rPr>
                <w:spacing w:val="-2"/>
                <w:sz w:val="22"/>
              </w:rPr>
              <w:t>capacitor</w:t>
            </w:r>
          </w:p>
        </w:tc>
        <w:tc>
          <w:tcPr>
            <w:tcW w:w="2073" w:type="dxa"/>
          </w:tcPr>
          <w:p>
            <w:pPr>
              <w:pStyle w:val="TableParagraph"/>
              <w:spacing w:line="233" w:lineRule="exact"/>
              <w:ind w:left="7" w:right="13"/>
              <w:jc w:val="center"/>
              <w:rPr>
                <w:sz w:val="22"/>
              </w:rPr>
            </w:pPr>
            <w:r>
              <w:rPr>
                <w:spacing w:val="-2"/>
                <w:sz w:val="22"/>
              </w:rPr>
              <w:t>100µf/100v</w:t>
            </w:r>
          </w:p>
        </w:tc>
        <w:tc>
          <w:tcPr>
            <w:tcW w:w="613" w:type="dxa"/>
          </w:tcPr>
          <w:p>
            <w:pPr>
              <w:pStyle w:val="TableParagraph"/>
              <w:spacing w:line="233" w:lineRule="exact"/>
              <w:ind w:right="1"/>
              <w:jc w:val="center"/>
              <w:rPr>
                <w:sz w:val="22"/>
              </w:rPr>
            </w:pPr>
            <w:r>
              <w:rPr>
                <w:spacing w:val="-10"/>
                <w:sz w:val="22"/>
              </w:rPr>
              <w:t>1</w:t>
            </w:r>
          </w:p>
        </w:tc>
        <w:tc>
          <w:tcPr>
            <w:tcW w:w="923" w:type="dxa"/>
          </w:tcPr>
          <w:p>
            <w:pPr>
              <w:pStyle w:val="TableParagraph"/>
              <w:spacing w:line="233" w:lineRule="exact"/>
              <w:ind w:right="228"/>
              <w:jc w:val="right"/>
              <w:rPr>
                <w:sz w:val="22"/>
              </w:rPr>
            </w:pPr>
            <w:r>
              <w:rPr>
                <w:spacing w:val="-2"/>
                <w:sz w:val="22"/>
              </w:rPr>
              <w:t>1,300</w:t>
            </w:r>
          </w:p>
        </w:tc>
        <w:tc>
          <w:tcPr>
            <w:tcW w:w="1051" w:type="dxa"/>
          </w:tcPr>
          <w:p>
            <w:pPr>
              <w:pStyle w:val="TableParagraph"/>
              <w:spacing w:line="233" w:lineRule="exact"/>
              <w:ind w:left="2" w:right="97"/>
              <w:jc w:val="center"/>
              <w:rPr>
                <w:sz w:val="22"/>
              </w:rPr>
            </w:pPr>
            <w:r>
              <w:rPr>
                <w:spacing w:val="-2"/>
                <w:sz w:val="22"/>
              </w:rPr>
              <w:t>2,600</w:t>
            </w:r>
          </w:p>
        </w:tc>
      </w:tr>
      <w:tr>
        <w:trPr>
          <w:trHeight w:val="375" w:hRule="atLeast"/>
        </w:trPr>
        <w:tc>
          <w:tcPr>
            <w:tcW w:w="972" w:type="dxa"/>
          </w:tcPr>
          <w:p>
            <w:pPr>
              <w:pStyle w:val="TableParagraph"/>
              <w:spacing w:line="252" w:lineRule="exact"/>
              <w:ind w:right="214"/>
              <w:jc w:val="right"/>
              <w:rPr>
                <w:b/>
                <w:sz w:val="22"/>
              </w:rPr>
            </w:pPr>
            <w:r>
              <w:rPr>
                <w:b/>
                <w:spacing w:val="-5"/>
                <w:sz w:val="22"/>
              </w:rPr>
              <w:t>9.</w:t>
            </w:r>
          </w:p>
        </w:tc>
        <w:tc>
          <w:tcPr>
            <w:tcW w:w="2894" w:type="dxa"/>
          </w:tcPr>
          <w:p>
            <w:pPr>
              <w:pStyle w:val="TableParagraph"/>
              <w:spacing w:line="247" w:lineRule="exact"/>
              <w:ind w:left="4" w:right="24"/>
              <w:jc w:val="center"/>
              <w:rPr>
                <w:sz w:val="22"/>
              </w:rPr>
            </w:pPr>
            <w:r>
              <w:rPr>
                <w:sz w:val="22"/>
              </w:rPr>
              <w:t>Bridge</w:t>
            </w:r>
            <w:r>
              <w:rPr>
                <w:spacing w:val="-4"/>
                <w:sz w:val="22"/>
              </w:rPr>
              <w:t> </w:t>
            </w:r>
            <w:r>
              <w:rPr>
                <w:spacing w:val="-2"/>
                <w:sz w:val="22"/>
              </w:rPr>
              <w:t>rectifier</w:t>
            </w:r>
          </w:p>
        </w:tc>
        <w:tc>
          <w:tcPr>
            <w:tcW w:w="2073" w:type="dxa"/>
          </w:tcPr>
          <w:p>
            <w:pPr>
              <w:pStyle w:val="TableParagraph"/>
              <w:spacing w:line="247" w:lineRule="exact"/>
              <w:ind w:left="4" w:right="13"/>
              <w:jc w:val="center"/>
              <w:rPr>
                <w:sz w:val="22"/>
              </w:rPr>
            </w:pPr>
            <w:r>
              <w:rPr>
                <w:sz w:val="22"/>
              </w:rPr>
              <w:t>Kbpc</w:t>
            </w:r>
            <w:r>
              <w:rPr>
                <w:spacing w:val="-1"/>
                <w:sz w:val="22"/>
              </w:rPr>
              <w:t> </w:t>
            </w:r>
            <w:r>
              <w:rPr>
                <w:spacing w:val="-4"/>
                <w:sz w:val="22"/>
              </w:rPr>
              <w:t>5010</w:t>
            </w:r>
          </w:p>
        </w:tc>
        <w:tc>
          <w:tcPr>
            <w:tcW w:w="613" w:type="dxa"/>
          </w:tcPr>
          <w:p>
            <w:pPr>
              <w:pStyle w:val="TableParagraph"/>
              <w:spacing w:line="247" w:lineRule="exact"/>
              <w:ind w:right="1"/>
              <w:jc w:val="center"/>
              <w:rPr>
                <w:sz w:val="22"/>
              </w:rPr>
            </w:pPr>
            <w:r>
              <w:rPr>
                <w:spacing w:val="-10"/>
                <w:sz w:val="22"/>
              </w:rPr>
              <w:t>1</w:t>
            </w:r>
          </w:p>
        </w:tc>
        <w:tc>
          <w:tcPr>
            <w:tcW w:w="923" w:type="dxa"/>
          </w:tcPr>
          <w:p>
            <w:pPr>
              <w:pStyle w:val="TableParagraph"/>
              <w:spacing w:line="247" w:lineRule="exact"/>
              <w:ind w:right="228"/>
              <w:jc w:val="right"/>
              <w:rPr>
                <w:sz w:val="22"/>
              </w:rPr>
            </w:pPr>
            <w:r>
              <w:rPr>
                <w:spacing w:val="-2"/>
                <w:sz w:val="22"/>
              </w:rPr>
              <w:t>4,200</w:t>
            </w:r>
          </w:p>
        </w:tc>
        <w:tc>
          <w:tcPr>
            <w:tcW w:w="1051" w:type="dxa"/>
          </w:tcPr>
          <w:p>
            <w:pPr>
              <w:pStyle w:val="TableParagraph"/>
              <w:spacing w:line="247" w:lineRule="exact"/>
              <w:ind w:left="2" w:right="97"/>
              <w:jc w:val="center"/>
              <w:rPr>
                <w:sz w:val="22"/>
              </w:rPr>
            </w:pPr>
            <w:r>
              <w:rPr>
                <w:spacing w:val="-2"/>
                <w:sz w:val="22"/>
              </w:rPr>
              <w:t>4,200</w:t>
            </w:r>
          </w:p>
        </w:tc>
      </w:tr>
      <w:tr>
        <w:trPr>
          <w:trHeight w:val="496" w:hRule="atLeast"/>
        </w:trPr>
        <w:tc>
          <w:tcPr>
            <w:tcW w:w="972" w:type="dxa"/>
          </w:tcPr>
          <w:p>
            <w:pPr>
              <w:pStyle w:val="TableParagraph"/>
              <w:spacing w:before="120"/>
              <w:ind w:right="103"/>
              <w:jc w:val="right"/>
              <w:rPr>
                <w:b/>
                <w:sz w:val="22"/>
              </w:rPr>
            </w:pPr>
            <w:r>
              <w:rPr>
                <w:b/>
                <w:spacing w:val="-5"/>
                <w:sz w:val="22"/>
              </w:rPr>
              <w:t>10.</w:t>
            </w:r>
          </w:p>
        </w:tc>
        <w:tc>
          <w:tcPr>
            <w:tcW w:w="2894" w:type="dxa"/>
          </w:tcPr>
          <w:p>
            <w:pPr>
              <w:pStyle w:val="TableParagraph"/>
              <w:spacing w:before="115"/>
              <w:ind w:left="8" w:right="24"/>
              <w:jc w:val="center"/>
              <w:rPr>
                <w:sz w:val="22"/>
              </w:rPr>
            </w:pPr>
            <w:r>
              <w:rPr>
                <w:spacing w:val="-2"/>
                <w:sz w:val="22"/>
              </w:rPr>
              <w:t>Switches</w:t>
            </w:r>
          </w:p>
        </w:tc>
        <w:tc>
          <w:tcPr>
            <w:tcW w:w="2073" w:type="dxa"/>
          </w:tcPr>
          <w:p>
            <w:pPr>
              <w:pStyle w:val="TableParagraph"/>
              <w:spacing w:before="114"/>
              <w:ind w:left="4" w:right="13"/>
              <w:jc w:val="center"/>
              <w:rPr>
                <w:sz w:val="14"/>
              </w:rPr>
            </w:pPr>
            <w:r>
              <w:rPr>
                <w:spacing w:val="-2"/>
                <w:position w:val="2"/>
                <w:sz w:val="22"/>
              </w:rPr>
              <w:t>15amps/250v</w:t>
            </w:r>
            <w:r>
              <w:rPr>
                <w:spacing w:val="-2"/>
                <w:sz w:val="14"/>
              </w:rPr>
              <w:t>ac</w:t>
            </w:r>
          </w:p>
        </w:tc>
        <w:tc>
          <w:tcPr>
            <w:tcW w:w="613" w:type="dxa"/>
          </w:tcPr>
          <w:p>
            <w:pPr>
              <w:pStyle w:val="TableParagraph"/>
              <w:spacing w:before="115"/>
              <w:ind w:right="1"/>
              <w:jc w:val="center"/>
              <w:rPr>
                <w:sz w:val="22"/>
              </w:rPr>
            </w:pPr>
            <w:r>
              <w:rPr>
                <w:spacing w:val="-10"/>
                <w:sz w:val="22"/>
              </w:rPr>
              <w:t>2</w:t>
            </w:r>
          </w:p>
        </w:tc>
        <w:tc>
          <w:tcPr>
            <w:tcW w:w="923" w:type="dxa"/>
          </w:tcPr>
          <w:p>
            <w:pPr>
              <w:pStyle w:val="TableParagraph"/>
              <w:spacing w:before="115"/>
              <w:ind w:left="277"/>
              <w:rPr>
                <w:sz w:val="22"/>
              </w:rPr>
            </w:pPr>
            <w:r>
              <w:rPr>
                <w:spacing w:val="-5"/>
                <w:sz w:val="22"/>
              </w:rPr>
              <w:t>200</w:t>
            </w:r>
          </w:p>
        </w:tc>
        <w:tc>
          <w:tcPr>
            <w:tcW w:w="1051" w:type="dxa"/>
          </w:tcPr>
          <w:p>
            <w:pPr>
              <w:pStyle w:val="TableParagraph"/>
              <w:spacing w:before="115"/>
              <w:ind w:right="97"/>
              <w:jc w:val="center"/>
              <w:rPr>
                <w:sz w:val="22"/>
              </w:rPr>
            </w:pPr>
            <w:r>
              <w:rPr>
                <w:spacing w:val="-5"/>
                <w:sz w:val="22"/>
              </w:rPr>
              <w:t>400</w:t>
            </w:r>
          </w:p>
        </w:tc>
      </w:tr>
      <w:tr>
        <w:trPr>
          <w:trHeight w:val="496" w:hRule="atLeast"/>
        </w:trPr>
        <w:tc>
          <w:tcPr>
            <w:tcW w:w="972" w:type="dxa"/>
          </w:tcPr>
          <w:p>
            <w:pPr>
              <w:pStyle w:val="TableParagraph"/>
              <w:spacing w:before="120"/>
              <w:ind w:right="103"/>
              <w:jc w:val="right"/>
              <w:rPr>
                <w:b/>
                <w:sz w:val="22"/>
              </w:rPr>
            </w:pPr>
            <w:r>
              <w:rPr>
                <w:b/>
                <w:spacing w:val="-5"/>
                <w:sz w:val="22"/>
              </w:rPr>
              <w:t>11.</w:t>
            </w:r>
          </w:p>
        </w:tc>
        <w:tc>
          <w:tcPr>
            <w:tcW w:w="2894" w:type="dxa"/>
          </w:tcPr>
          <w:p>
            <w:pPr>
              <w:pStyle w:val="TableParagraph"/>
              <w:spacing w:before="115"/>
              <w:ind w:left="8" w:right="24"/>
              <w:jc w:val="center"/>
              <w:rPr>
                <w:sz w:val="22"/>
              </w:rPr>
            </w:pPr>
            <w:r>
              <w:rPr>
                <w:sz w:val="22"/>
              </w:rPr>
              <w:t>Cooling</w:t>
            </w:r>
            <w:r>
              <w:rPr>
                <w:spacing w:val="-4"/>
                <w:sz w:val="22"/>
              </w:rPr>
              <w:t> </w:t>
            </w:r>
            <w:r>
              <w:rPr>
                <w:spacing w:val="-5"/>
                <w:sz w:val="22"/>
              </w:rPr>
              <w:t>fan</w:t>
            </w:r>
          </w:p>
        </w:tc>
        <w:tc>
          <w:tcPr>
            <w:tcW w:w="2073" w:type="dxa"/>
          </w:tcPr>
          <w:p>
            <w:pPr>
              <w:pStyle w:val="TableParagraph"/>
              <w:spacing w:before="115"/>
              <w:ind w:left="4" w:right="13"/>
              <w:jc w:val="center"/>
              <w:rPr>
                <w:sz w:val="22"/>
              </w:rPr>
            </w:pPr>
            <w:r>
              <w:rPr>
                <w:spacing w:val="-4"/>
                <w:sz w:val="22"/>
              </w:rPr>
              <w:t>12vdc</w:t>
            </w:r>
          </w:p>
        </w:tc>
        <w:tc>
          <w:tcPr>
            <w:tcW w:w="613" w:type="dxa"/>
          </w:tcPr>
          <w:p>
            <w:pPr>
              <w:pStyle w:val="TableParagraph"/>
              <w:spacing w:before="115"/>
              <w:ind w:right="1"/>
              <w:jc w:val="center"/>
              <w:rPr>
                <w:sz w:val="22"/>
              </w:rPr>
            </w:pPr>
            <w:r>
              <w:rPr>
                <w:spacing w:val="-10"/>
                <w:sz w:val="22"/>
              </w:rPr>
              <w:t>2</w:t>
            </w:r>
          </w:p>
        </w:tc>
        <w:tc>
          <w:tcPr>
            <w:tcW w:w="923" w:type="dxa"/>
          </w:tcPr>
          <w:p>
            <w:pPr>
              <w:pStyle w:val="TableParagraph"/>
              <w:spacing w:before="115"/>
              <w:ind w:left="277"/>
              <w:rPr>
                <w:sz w:val="22"/>
              </w:rPr>
            </w:pPr>
            <w:r>
              <w:rPr>
                <w:spacing w:val="-5"/>
                <w:sz w:val="22"/>
              </w:rPr>
              <w:t>600</w:t>
            </w:r>
          </w:p>
        </w:tc>
        <w:tc>
          <w:tcPr>
            <w:tcW w:w="1051" w:type="dxa"/>
          </w:tcPr>
          <w:p>
            <w:pPr>
              <w:pStyle w:val="TableParagraph"/>
              <w:spacing w:before="115"/>
              <w:ind w:left="2" w:right="97"/>
              <w:jc w:val="center"/>
              <w:rPr>
                <w:sz w:val="22"/>
              </w:rPr>
            </w:pPr>
            <w:r>
              <w:rPr>
                <w:spacing w:val="-2"/>
                <w:sz w:val="22"/>
              </w:rPr>
              <w:t>1,200</w:t>
            </w:r>
          </w:p>
        </w:tc>
      </w:tr>
      <w:tr>
        <w:trPr>
          <w:trHeight w:val="496" w:hRule="atLeast"/>
        </w:trPr>
        <w:tc>
          <w:tcPr>
            <w:tcW w:w="972" w:type="dxa"/>
          </w:tcPr>
          <w:p>
            <w:pPr>
              <w:pStyle w:val="TableParagraph"/>
              <w:spacing w:before="120"/>
              <w:ind w:right="103"/>
              <w:jc w:val="right"/>
              <w:rPr>
                <w:b/>
                <w:sz w:val="22"/>
              </w:rPr>
            </w:pPr>
            <w:r>
              <w:rPr>
                <w:b/>
                <w:spacing w:val="-5"/>
                <w:sz w:val="22"/>
              </w:rPr>
              <w:t>12.</w:t>
            </w:r>
          </w:p>
        </w:tc>
        <w:tc>
          <w:tcPr>
            <w:tcW w:w="2894" w:type="dxa"/>
          </w:tcPr>
          <w:p>
            <w:pPr>
              <w:pStyle w:val="TableParagraph"/>
              <w:spacing w:before="115"/>
              <w:ind w:left="5" w:right="24"/>
              <w:jc w:val="center"/>
              <w:rPr>
                <w:sz w:val="22"/>
              </w:rPr>
            </w:pPr>
            <w:r>
              <w:rPr>
                <w:spacing w:val="-2"/>
                <w:sz w:val="22"/>
              </w:rPr>
              <w:t>Resistance</w:t>
            </w:r>
          </w:p>
        </w:tc>
        <w:tc>
          <w:tcPr>
            <w:tcW w:w="2073" w:type="dxa"/>
          </w:tcPr>
          <w:p>
            <w:pPr>
              <w:pStyle w:val="TableParagraph"/>
              <w:rPr>
                <w:sz w:val="22"/>
              </w:rPr>
            </w:pPr>
          </w:p>
        </w:tc>
        <w:tc>
          <w:tcPr>
            <w:tcW w:w="613" w:type="dxa"/>
          </w:tcPr>
          <w:p>
            <w:pPr>
              <w:pStyle w:val="TableParagraph"/>
              <w:spacing w:before="115"/>
              <w:ind w:right="1"/>
              <w:jc w:val="center"/>
              <w:rPr>
                <w:sz w:val="22"/>
              </w:rPr>
            </w:pPr>
            <w:r>
              <w:rPr>
                <w:spacing w:val="-10"/>
                <w:sz w:val="22"/>
              </w:rPr>
              <w:t>1</w:t>
            </w:r>
          </w:p>
        </w:tc>
        <w:tc>
          <w:tcPr>
            <w:tcW w:w="923" w:type="dxa"/>
          </w:tcPr>
          <w:p>
            <w:pPr>
              <w:pStyle w:val="TableParagraph"/>
              <w:spacing w:before="115"/>
              <w:ind w:right="228"/>
              <w:jc w:val="right"/>
              <w:rPr>
                <w:sz w:val="22"/>
              </w:rPr>
            </w:pPr>
            <w:r>
              <w:rPr>
                <w:spacing w:val="-2"/>
                <w:sz w:val="22"/>
              </w:rPr>
              <w:t>3,000</w:t>
            </w:r>
          </w:p>
        </w:tc>
        <w:tc>
          <w:tcPr>
            <w:tcW w:w="1051" w:type="dxa"/>
          </w:tcPr>
          <w:p>
            <w:pPr>
              <w:pStyle w:val="TableParagraph"/>
              <w:spacing w:before="115"/>
              <w:ind w:left="2" w:right="97"/>
              <w:jc w:val="center"/>
              <w:rPr>
                <w:sz w:val="22"/>
              </w:rPr>
            </w:pPr>
            <w:r>
              <w:rPr>
                <w:spacing w:val="-2"/>
                <w:sz w:val="22"/>
              </w:rPr>
              <w:t>3,000</w:t>
            </w:r>
          </w:p>
        </w:tc>
      </w:tr>
      <w:tr>
        <w:trPr>
          <w:trHeight w:val="505" w:hRule="atLeast"/>
        </w:trPr>
        <w:tc>
          <w:tcPr>
            <w:tcW w:w="972" w:type="dxa"/>
          </w:tcPr>
          <w:p>
            <w:pPr>
              <w:pStyle w:val="TableParagraph"/>
              <w:spacing w:before="120"/>
              <w:ind w:right="103"/>
              <w:jc w:val="right"/>
              <w:rPr>
                <w:b/>
                <w:sz w:val="22"/>
              </w:rPr>
            </w:pPr>
            <w:r>
              <w:rPr>
                <w:b/>
                <w:spacing w:val="-5"/>
                <w:sz w:val="22"/>
              </w:rPr>
              <w:t>13.</w:t>
            </w:r>
          </w:p>
        </w:tc>
        <w:tc>
          <w:tcPr>
            <w:tcW w:w="2894" w:type="dxa"/>
          </w:tcPr>
          <w:p>
            <w:pPr>
              <w:pStyle w:val="TableParagraph"/>
              <w:spacing w:before="115"/>
              <w:ind w:left="7" w:right="24"/>
              <w:jc w:val="center"/>
              <w:rPr>
                <w:sz w:val="22"/>
              </w:rPr>
            </w:pPr>
            <w:r>
              <w:rPr>
                <w:sz w:val="22"/>
              </w:rPr>
              <w:t>Voltage</w:t>
            </w:r>
            <w:r>
              <w:rPr>
                <w:spacing w:val="-3"/>
                <w:sz w:val="22"/>
              </w:rPr>
              <w:t> </w:t>
            </w:r>
            <w:r>
              <w:rPr>
                <w:spacing w:val="-2"/>
                <w:sz w:val="22"/>
              </w:rPr>
              <w:t>Regulator</w:t>
            </w:r>
          </w:p>
        </w:tc>
        <w:tc>
          <w:tcPr>
            <w:tcW w:w="2073" w:type="dxa"/>
          </w:tcPr>
          <w:p>
            <w:pPr>
              <w:pStyle w:val="TableParagraph"/>
              <w:spacing w:before="115"/>
              <w:ind w:right="13"/>
              <w:jc w:val="center"/>
              <w:rPr>
                <w:sz w:val="22"/>
              </w:rPr>
            </w:pPr>
            <w:r>
              <w:rPr>
                <w:spacing w:val="-2"/>
                <w:sz w:val="22"/>
              </w:rPr>
              <w:t>Lm7812</w:t>
            </w:r>
          </w:p>
        </w:tc>
        <w:tc>
          <w:tcPr>
            <w:tcW w:w="613" w:type="dxa"/>
          </w:tcPr>
          <w:p>
            <w:pPr>
              <w:pStyle w:val="TableParagraph"/>
              <w:spacing w:before="115"/>
              <w:ind w:right="1"/>
              <w:jc w:val="center"/>
              <w:rPr>
                <w:sz w:val="22"/>
              </w:rPr>
            </w:pPr>
            <w:r>
              <w:rPr>
                <w:spacing w:val="-10"/>
                <w:sz w:val="22"/>
              </w:rPr>
              <w:t>2</w:t>
            </w:r>
          </w:p>
        </w:tc>
        <w:tc>
          <w:tcPr>
            <w:tcW w:w="923" w:type="dxa"/>
          </w:tcPr>
          <w:p>
            <w:pPr>
              <w:pStyle w:val="TableParagraph"/>
              <w:spacing w:before="115"/>
              <w:ind w:right="228"/>
              <w:jc w:val="right"/>
              <w:rPr>
                <w:sz w:val="22"/>
              </w:rPr>
            </w:pPr>
            <w:r>
              <w:rPr>
                <w:spacing w:val="-2"/>
                <w:sz w:val="22"/>
              </w:rPr>
              <w:t>1,500</w:t>
            </w:r>
          </w:p>
        </w:tc>
        <w:tc>
          <w:tcPr>
            <w:tcW w:w="1051" w:type="dxa"/>
          </w:tcPr>
          <w:p>
            <w:pPr>
              <w:pStyle w:val="TableParagraph"/>
              <w:spacing w:before="115"/>
              <w:ind w:left="2" w:right="97"/>
              <w:jc w:val="center"/>
              <w:rPr>
                <w:sz w:val="22"/>
              </w:rPr>
            </w:pPr>
            <w:r>
              <w:rPr>
                <w:spacing w:val="-2"/>
                <w:sz w:val="22"/>
              </w:rPr>
              <w:t>3,000</w:t>
            </w:r>
          </w:p>
        </w:tc>
      </w:tr>
      <w:tr>
        <w:trPr>
          <w:trHeight w:val="505" w:hRule="atLeast"/>
        </w:trPr>
        <w:tc>
          <w:tcPr>
            <w:tcW w:w="972" w:type="dxa"/>
          </w:tcPr>
          <w:p>
            <w:pPr>
              <w:pStyle w:val="TableParagraph"/>
              <w:spacing w:before="128"/>
              <w:ind w:right="103"/>
              <w:jc w:val="right"/>
              <w:rPr>
                <w:b/>
                <w:sz w:val="22"/>
              </w:rPr>
            </w:pPr>
            <w:r>
              <w:rPr>
                <w:b/>
                <w:spacing w:val="-5"/>
                <w:sz w:val="22"/>
              </w:rPr>
              <w:t>14.</w:t>
            </w:r>
          </w:p>
        </w:tc>
        <w:tc>
          <w:tcPr>
            <w:tcW w:w="2894" w:type="dxa"/>
          </w:tcPr>
          <w:p>
            <w:pPr>
              <w:pStyle w:val="TableParagraph"/>
              <w:spacing w:before="123"/>
              <w:ind w:left="4" w:right="24"/>
              <w:jc w:val="center"/>
              <w:rPr>
                <w:sz w:val="22"/>
              </w:rPr>
            </w:pPr>
            <w:r>
              <w:rPr>
                <w:sz w:val="22"/>
              </w:rPr>
              <w:t>Induction</w:t>
            </w:r>
            <w:r>
              <w:rPr>
                <w:spacing w:val="-3"/>
                <w:sz w:val="22"/>
              </w:rPr>
              <w:t> </w:t>
            </w:r>
            <w:r>
              <w:rPr>
                <w:spacing w:val="-2"/>
                <w:sz w:val="22"/>
              </w:rPr>
              <w:t>capacitor</w:t>
            </w:r>
          </w:p>
        </w:tc>
        <w:tc>
          <w:tcPr>
            <w:tcW w:w="2073" w:type="dxa"/>
          </w:tcPr>
          <w:p>
            <w:pPr>
              <w:pStyle w:val="TableParagraph"/>
              <w:spacing w:before="123"/>
              <w:ind w:left="4" w:right="13"/>
              <w:jc w:val="center"/>
              <w:rPr>
                <w:sz w:val="22"/>
              </w:rPr>
            </w:pPr>
            <w:r>
              <w:rPr>
                <w:spacing w:val="-2"/>
                <w:sz w:val="22"/>
              </w:rPr>
              <w:t>0.3µf/1200vdc</w:t>
            </w:r>
          </w:p>
        </w:tc>
        <w:tc>
          <w:tcPr>
            <w:tcW w:w="613" w:type="dxa"/>
          </w:tcPr>
          <w:p>
            <w:pPr>
              <w:pStyle w:val="TableParagraph"/>
              <w:spacing w:before="123"/>
              <w:ind w:right="1"/>
              <w:jc w:val="center"/>
              <w:rPr>
                <w:sz w:val="22"/>
              </w:rPr>
            </w:pPr>
            <w:r>
              <w:rPr>
                <w:spacing w:val="-10"/>
                <w:sz w:val="22"/>
              </w:rPr>
              <w:t>8</w:t>
            </w:r>
          </w:p>
        </w:tc>
        <w:tc>
          <w:tcPr>
            <w:tcW w:w="923" w:type="dxa"/>
          </w:tcPr>
          <w:p>
            <w:pPr>
              <w:pStyle w:val="TableParagraph"/>
              <w:spacing w:before="123"/>
              <w:ind w:left="277"/>
              <w:rPr>
                <w:sz w:val="22"/>
              </w:rPr>
            </w:pPr>
            <w:r>
              <w:rPr>
                <w:spacing w:val="-5"/>
                <w:sz w:val="22"/>
              </w:rPr>
              <w:t>500</w:t>
            </w:r>
          </w:p>
        </w:tc>
        <w:tc>
          <w:tcPr>
            <w:tcW w:w="1051" w:type="dxa"/>
          </w:tcPr>
          <w:p>
            <w:pPr>
              <w:pStyle w:val="TableParagraph"/>
              <w:spacing w:before="123"/>
              <w:ind w:left="2" w:right="97"/>
              <w:jc w:val="center"/>
              <w:rPr>
                <w:sz w:val="22"/>
              </w:rPr>
            </w:pPr>
            <w:r>
              <w:rPr>
                <w:spacing w:val="-2"/>
                <w:sz w:val="22"/>
              </w:rPr>
              <w:t>4,000</w:t>
            </w:r>
          </w:p>
        </w:tc>
      </w:tr>
      <w:tr>
        <w:trPr>
          <w:trHeight w:val="496" w:hRule="atLeast"/>
        </w:trPr>
        <w:tc>
          <w:tcPr>
            <w:tcW w:w="972" w:type="dxa"/>
          </w:tcPr>
          <w:p>
            <w:pPr>
              <w:pStyle w:val="TableParagraph"/>
              <w:spacing w:before="120"/>
              <w:ind w:right="103"/>
              <w:jc w:val="right"/>
              <w:rPr>
                <w:b/>
                <w:sz w:val="22"/>
              </w:rPr>
            </w:pPr>
            <w:r>
              <w:rPr>
                <w:b/>
                <w:spacing w:val="-5"/>
                <w:sz w:val="22"/>
              </w:rPr>
              <w:t>15.</w:t>
            </w:r>
          </w:p>
        </w:tc>
        <w:tc>
          <w:tcPr>
            <w:tcW w:w="2894" w:type="dxa"/>
          </w:tcPr>
          <w:p>
            <w:pPr>
              <w:pStyle w:val="TableParagraph"/>
              <w:spacing w:before="115"/>
              <w:ind w:left="6" w:right="24"/>
              <w:jc w:val="center"/>
              <w:rPr>
                <w:sz w:val="22"/>
              </w:rPr>
            </w:pPr>
            <w:r>
              <w:rPr>
                <w:sz w:val="22"/>
              </w:rPr>
              <w:t>Magnetic</w:t>
            </w:r>
            <w:r>
              <w:rPr>
                <w:spacing w:val="-7"/>
                <w:sz w:val="22"/>
              </w:rPr>
              <w:t> </w:t>
            </w:r>
            <w:r>
              <w:rPr>
                <w:sz w:val="22"/>
              </w:rPr>
              <w:t>inductor</w:t>
            </w:r>
            <w:r>
              <w:rPr>
                <w:spacing w:val="-5"/>
                <w:sz w:val="22"/>
              </w:rPr>
              <w:t> </w:t>
            </w:r>
            <w:r>
              <w:rPr>
                <w:spacing w:val="-4"/>
                <w:sz w:val="22"/>
              </w:rPr>
              <w:t>coil</w:t>
            </w:r>
          </w:p>
        </w:tc>
        <w:tc>
          <w:tcPr>
            <w:tcW w:w="2073" w:type="dxa"/>
          </w:tcPr>
          <w:p>
            <w:pPr>
              <w:pStyle w:val="TableParagraph"/>
              <w:spacing w:before="115"/>
              <w:ind w:left="8" w:right="13"/>
              <w:jc w:val="center"/>
              <w:rPr>
                <w:sz w:val="22"/>
              </w:rPr>
            </w:pPr>
            <w:r>
              <w:rPr>
                <w:spacing w:val="-2"/>
                <w:sz w:val="22"/>
              </w:rPr>
              <w:t>200µf/5A</w:t>
            </w:r>
          </w:p>
        </w:tc>
        <w:tc>
          <w:tcPr>
            <w:tcW w:w="613" w:type="dxa"/>
          </w:tcPr>
          <w:p>
            <w:pPr>
              <w:pStyle w:val="TableParagraph"/>
              <w:spacing w:before="115"/>
              <w:ind w:right="1"/>
              <w:jc w:val="center"/>
              <w:rPr>
                <w:sz w:val="22"/>
              </w:rPr>
            </w:pPr>
            <w:r>
              <w:rPr>
                <w:spacing w:val="-10"/>
                <w:sz w:val="22"/>
              </w:rPr>
              <w:t>2</w:t>
            </w:r>
          </w:p>
        </w:tc>
        <w:tc>
          <w:tcPr>
            <w:tcW w:w="923" w:type="dxa"/>
          </w:tcPr>
          <w:p>
            <w:pPr>
              <w:pStyle w:val="TableParagraph"/>
              <w:spacing w:before="115"/>
              <w:ind w:right="228"/>
              <w:jc w:val="right"/>
              <w:rPr>
                <w:sz w:val="22"/>
              </w:rPr>
            </w:pPr>
            <w:r>
              <w:rPr>
                <w:spacing w:val="-2"/>
                <w:sz w:val="22"/>
              </w:rPr>
              <w:t>1,500</w:t>
            </w:r>
          </w:p>
        </w:tc>
        <w:tc>
          <w:tcPr>
            <w:tcW w:w="1051" w:type="dxa"/>
          </w:tcPr>
          <w:p>
            <w:pPr>
              <w:pStyle w:val="TableParagraph"/>
              <w:spacing w:before="115"/>
              <w:ind w:left="2" w:right="97"/>
              <w:jc w:val="center"/>
              <w:rPr>
                <w:sz w:val="22"/>
              </w:rPr>
            </w:pPr>
            <w:r>
              <w:rPr>
                <w:spacing w:val="-2"/>
                <w:sz w:val="22"/>
              </w:rPr>
              <w:t>3,000</w:t>
            </w:r>
          </w:p>
        </w:tc>
      </w:tr>
      <w:tr>
        <w:trPr>
          <w:trHeight w:val="498" w:hRule="atLeast"/>
        </w:trPr>
        <w:tc>
          <w:tcPr>
            <w:tcW w:w="972" w:type="dxa"/>
          </w:tcPr>
          <w:p>
            <w:pPr>
              <w:pStyle w:val="TableParagraph"/>
              <w:spacing w:before="120"/>
              <w:ind w:right="103"/>
              <w:jc w:val="right"/>
              <w:rPr>
                <w:b/>
                <w:sz w:val="22"/>
              </w:rPr>
            </w:pPr>
            <w:r>
              <w:rPr>
                <w:b/>
                <w:spacing w:val="-5"/>
                <w:sz w:val="22"/>
              </w:rPr>
              <w:t>16.</w:t>
            </w:r>
          </w:p>
        </w:tc>
        <w:tc>
          <w:tcPr>
            <w:tcW w:w="2894" w:type="dxa"/>
          </w:tcPr>
          <w:p>
            <w:pPr>
              <w:pStyle w:val="TableParagraph"/>
              <w:spacing w:before="115"/>
              <w:ind w:left="6" w:right="24"/>
              <w:jc w:val="center"/>
              <w:rPr>
                <w:sz w:val="22"/>
              </w:rPr>
            </w:pPr>
            <w:r>
              <w:rPr>
                <w:sz w:val="22"/>
              </w:rPr>
              <w:t>Copper</w:t>
            </w:r>
            <w:r>
              <w:rPr>
                <w:spacing w:val="-1"/>
                <w:sz w:val="22"/>
              </w:rPr>
              <w:t> </w:t>
            </w:r>
            <w:r>
              <w:rPr>
                <w:sz w:val="22"/>
              </w:rPr>
              <w:t>Screw</w:t>
            </w:r>
            <w:r>
              <w:rPr>
                <w:spacing w:val="-1"/>
                <w:sz w:val="22"/>
              </w:rPr>
              <w:t> </w:t>
            </w:r>
            <w:r>
              <w:rPr>
                <w:spacing w:val="-2"/>
                <w:sz w:val="22"/>
              </w:rPr>
              <w:t>Accessories</w:t>
            </w:r>
          </w:p>
        </w:tc>
        <w:tc>
          <w:tcPr>
            <w:tcW w:w="2073" w:type="dxa"/>
          </w:tcPr>
          <w:p>
            <w:pPr>
              <w:pStyle w:val="TableParagraph"/>
              <w:spacing w:before="115"/>
              <w:ind w:left="3" w:right="13"/>
              <w:jc w:val="center"/>
              <w:rPr>
                <w:sz w:val="22"/>
              </w:rPr>
            </w:pPr>
            <w:r>
              <w:rPr>
                <w:spacing w:val="-2"/>
                <w:sz w:val="22"/>
              </w:rPr>
              <w:t>2packets</w:t>
            </w:r>
          </w:p>
        </w:tc>
        <w:tc>
          <w:tcPr>
            <w:tcW w:w="613" w:type="dxa"/>
          </w:tcPr>
          <w:p>
            <w:pPr>
              <w:pStyle w:val="TableParagraph"/>
              <w:spacing w:before="115"/>
              <w:ind w:right="1"/>
              <w:jc w:val="center"/>
              <w:rPr>
                <w:sz w:val="22"/>
              </w:rPr>
            </w:pPr>
            <w:r>
              <w:rPr>
                <w:spacing w:val="-10"/>
                <w:sz w:val="22"/>
              </w:rPr>
              <w:t>2</w:t>
            </w:r>
          </w:p>
        </w:tc>
        <w:tc>
          <w:tcPr>
            <w:tcW w:w="923" w:type="dxa"/>
          </w:tcPr>
          <w:p>
            <w:pPr>
              <w:pStyle w:val="TableParagraph"/>
              <w:spacing w:before="115"/>
              <w:ind w:left="277"/>
              <w:rPr>
                <w:sz w:val="22"/>
              </w:rPr>
            </w:pPr>
            <w:r>
              <w:rPr>
                <w:spacing w:val="-5"/>
                <w:sz w:val="22"/>
              </w:rPr>
              <w:t>250</w:t>
            </w:r>
          </w:p>
        </w:tc>
        <w:tc>
          <w:tcPr>
            <w:tcW w:w="1051" w:type="dxa"/>
          </w:tcPr>
          <w:p>
            <w:pPr>
              <w:pStyle w:val="TableParagraph"/>
              <w:spacing w:before="115"/>
              <w:ind w:right="97"/>
              <w:jc w:val="center"/>
              <w:rPr>
                <w:sz w:val="22"/>
              </w:rPr>
            </w:pPr>
            <w:r>
              <w:rPr>
                <w:spacing w:val="-5"/>
                <w:sz w:val="22"/>
              </w:rPr>
              <w:t>500</w:t>
            </w:r>
          </w:p>
        </w:tc>
      </w:tr>
      <w:tr>
        <w:trPr>
          <w:trHeight w:val="506" w:hRule="atLeast"/>
        </w:trPr>
        <w:tc>
          <w:tcPr>
            <w:tcW w:w="972" w:type="dxa"/>
          </w:tcPr>
          <w:p>
            <w:pPr>
              <w:pStyle w:val="TableParagraph"/>
              <w:spacing w:before="121"/>
              <w:ind w:right="103"/>
              <w:jc w:val="right"/>
              <w:rPr>
                <w:b/>
                <w:sz w:val="22"/>
              </w:rPr>
            </w:pPr>
            <w:r>
              <w:rPr>
                <w:b/>
                <w:spacing w:val="-5"/>
                <w:sz w:val="22"/>
              </w:rPr>
              <w:t>17.</w:t>
            </w:r>
          </w:p>
        </w:tc>
        <w:tc>
          <w:tcPr>
            <w:tcW w:w="2894" w:type="dxa"/>
          </w:tcPr>
          <w:p>
            <w:pPr>
              <w:pStyle w:val="TableParagraph"/>
              <w:spacing w:before="116"/>
              <w:ind w:left="3" w:right="24"/>
              <w:jc w:val="center"/>
              <w:rPr>
                <w:sz w:val="22"/>
              </w:rPr>
            </w:pPr>
            <w:r>
              <w:rPr>
                <w:sz w:val="22"/>
              </w:rPr>
              <w:t>Red</w:t>
            </w:r>
            <w:r>
              <w:rPr>
                <w:spacing w:val="-3"/>
                <w:sz w:val="22"/>
              </w:rPr>
              <w:t> </w:t>
            </w:r>
            <w:r>
              <w:rPr>
                <w:sz w:val="22"/>
              </w:rPr>
              <w:t>and</w:t>
            </w:r>
            <w:r>
              <w:rPr>
                <w:spacing w:val="-3"/>
                <w:sz w:val="22"/>
              </w:rPr>
              <w:t> </w:t>
            </w:r>
            <w:r>
              <w:rPr>
                <w:sz w:val="22"/>
              </w:rPr>
              <w:t>black</w:t>
            </w:r>
            <w:r>
              <w:rPr>
                <w:spacing w:val="-5"/>
                <w:sz w:val="22"/>
              </w:rPr>
              <w:t> </w:t>
            </w:r>
            <w:r>
              <w:rPr>
                <w:sz w:val="22"/>
              </w:rPr>
              <w:t>flexible</w:t>
            </w:r>
            <w:r>
              <w:rPr>
                <w:spacing w:val="-2"/>
                <w:sz w:val="22"/>
              </w:rPr>
              <w:t> </w:t>
            </w:r>
            <w:r>
              <w:rPr>
                <w:spacing w:val="-4"/>
                <w:sz w:val="22"/>
              </w:rPr>
              <w:t>wires</w:t>
            </w:r>
          </w:p>
        </w:tc>
        <w:tc>
          <w:tcPr>
            <w:tcW w:w="2073" w:type="dxa"/>
          </w:tcPr>
          <w:p>
            <w:pPr>
              <w:pStyle w:val="TableParagraph"/>
              <w:spacing w:before="116"/>
              <w:ind w:left="6" w:right="13"/>
              <w:jc w:val="center"/>
              <w:rPr>
                <w:sz w:val="22"/>
              </w:rPr>
            </w:pPr>
            <w:r>
              <w:rPr>
                <w:sz w:val="22"/>
              </w:rPr>
              <w:t>4</w:t>
            </w:r>
            <w:r>
              <w:rPr>
                <w:spacing w:val="-3"/>
                <w:sz w:val="22"/>
              </w:rPr>
              <w:t> </w:t>
            </w:r>
            <w:r>
              <w:rPr>
                <w:sz w:val="22"/>
              </w:rPr>
              <w:t>meters</w:t>
            </w:r>
            <w:r>
              <w:rPr>
                <w:spacing w:val="-1"/>
                <w:sz w:val="22"/>
              </w:rPr>
              <w:t> </w:t>
            </w:r>
            <w:r>
              <w:rPr>
                <w:spacing w:val="-4"/>
                <w:sz w:val="22"/>
              </w:rPr>
              <w:t>each</w:t>
            </w:r>
          </w:p>
        </w:tc>
        <w:tc>
          <w:tcPr>
            <w:tcW w:w="613" w:type="dxa"/>
          </w:tcPr>
          <w:p>
            <w:pPr>
              <w:pStyle w:val="TableParagraph"/>
              <w:spacing w:before="116"/>
              <w:ind w:right="1"/>
              <w:jc w:val="center"/>
              <w:rPr>
                <w:sz w:val="22"/>
              </w:rPr>
            </w:pPr>
            <w:r>
              <w:rPr>
                <w:spacing w:val="-10"/>
                <w:sz w:val="22"/>
              </w:rPr>
              <w:t>1</w:t>
            </w:r>
          </w:p>
        </w:tc>
        <w:tc>
          <w:tcPr>
            <w:tcW w:w="923" w:type="dxa"/>
          </w:tcPr>
          <w:p>
            <w:pPr>
              <w:pStyle w:val="TableParagraph"/>
              <w:spacing w:before="116"/>
              <w:ind w:right="228"/>
              <w:jc w:val="right"/>
              <w:rPr>
                <w:sz w:val="22"/>
              </w:rPr>
            </w:pPr>
            <w:r>
              <w:rPr>
                <w:spacing w:val="-2"/>
                <w:sz w:val="22"/>
              </w:rPr>
              <w:t>2,000</w:t>
            </w:r>
          </w:p>
        </w:tc>
        <w:tc>
          <w:tcPr>
            <w:tcW w:w="1051" w:type="dxa"/>
          </w:tcPr>
          <w:p>
            <w:pPr>
              <w:pStyle w:val="TableParagraph"/>
              <w:spacing w:before="116"/>
              <w:ind w:left="2" w:right="97"/>
              <w:jc w:val="center"/>
              <w:rPr>
                <w:sz w:val="22"/>
              </w:rPr>
            </w:pPr>
            <w:r>
              <w:rPr>
                <w:spacing w:val="-2"/>
                <w:sz w:val="22"/>
              </w:rPr>
              <w:t>2,000</w:t>
            </w:r>
          </w:p>
        </w:tc>
      </w:tr>
      <w:tr>
        <w:trPr>
          <w:trHeight w:val="505" w:hRule="atLeast"/>
        </w:trPr>
        <w:tc>
          <w:tcPr>
            <w:tcW w:w="972" w:type="dxa"/>
          </w:tcPr>
          <w:p>
            <w:pPr>
              <w:pStyle w:val="TableParagraph"/>
              <w:spacing w:before="128"/>
              <w:ind w:right="103"/>
              <w:jc w:val="right"/>
              <w:rPr>
                <w:b/>
                <w:sz w:val="22"/>
              </w:rPr>
            </w:pPr>
            <w:r>
              <w:rPr>
                <w:b/>
                <w:spacing w:val="-5"/>
                <w:sz w:val="22"/>
              </w:rPr>
              <w:t>18.</w:t>
            </w:r>
          </w:p>
        </w:tc>
        <w:tc>
          <w:tcPr>
            <w:tcW w:w="2894" w:type="dxa"/>
          </w:tcPr>
          <w:p>
            <w:pPr>
              <w:pStyle w:val="TableParagraph"/>
              <w:spacing w:before="123"/>
              <w:ind w:left="5" w:right="24"/>
              <w:jc w:val="center"/>
              <w:rPr>
                <w:sz w:val="22"/>
              </w:rPr>
            </w:pPr>
            <w:r>
              <w:rPr>
                <w:sz w:val="22"/>
              </w:rPr>
              <w:t>Pressure</w:t>
            </w:r>
            <w:r>
              <w:rPr>
                <w:spacing w:val="-6"/>
                <w:sz w:val="22"/>
              </w:rPr>
              <w:t> </w:t>
            </w:r>
            <w:r>
              <w:rPr>
                <w:sz w:val="22"/>
              </w:rPr>
              <w:t>water</w:t>
            </w:r>
            <w:r>
              <w:rPr>
                <w:spacing w:val="-3"/>
                <w:sz w:val="22"/>
              </w:rPr>
              <w:t> </w:t>
            </w:r>
            <w:r>
              <w:rPr>
                <w:spacing w:val="-4"/>
                <w:sz w:val="22"/>
              </w:rPr>
              <w:t>pump</w:t>
            </w:r>
          </w:p>
        </w:tc>
        <w:tc>
          <w:tcPr>
            <w:tcW w:w="2073" w:type="dxa"/>
          </w:tcPr>
          <w:p>
            <w:pPr>
              <w:pStyle w:val="TableParagraph"/>
              <w:rPr>
                <w:sz w:val="22"/>
              </w:rPr>
            </w:pPr>
          </w:p>
        </w:tc>
        <w:tc>
          <w:tcPr>
            <w:tcW w:w="613" w:type="dxa"/>
          </w:tcPr>
          <w:p>
            <w:pPr>
              <w:pStyle w:val="TableParagraph"/>
              <w:spacing w:before="123"/>
              <w:ind w:right="1"/>
              <w:jc w:val="center"/>
              <w:rPr>
                <w:sz w:val="22"/>
              </w:rPr>
            </w:pPr>
            <w:r>
              <w:rPr>
                <w:spacing w:val="-10"/>
                <w:sz w:val="22"/>
              </w:rPr>
              <w:t>1</w:t>
            </w:r>
          </w:p>
        </w:tc>
        <w:tc>
          <w:tcPr>
            <w:tcW w:w="923" w:type="dxa"/>
          </w:tcPr>
          <w:p>
            <w:pPr>
              <w:pStyle w:val="TableParagraph"/>
              <w:spacing w:before="123"/>
              <w:ind w:right="228"/>
              <w:jc w:val="right"/>
              <w:rPr>
                <w:sz w:val="22"/>
              </w:rPr>
            </w:pPr>
            <w:r>
              <w:rPr>
                <w:spacing w:val="-2"/>
                <w:sz w:val="22"/>
              </w:rPr>
              <w:t>3,000</w:t>
            </w:r>
          </w:p>
        </w:tc>
        <w:tc>
          <w:tcPr>
            <w:tcW w:w="1051" w:type="dxa"/>
          </w:tcPr>
          <w:p>
            <w:pPr>
              <w:pStyle w:val="TableParagraph"/>
              <w:spacing w:before="123"/>
              <w:ind w:left="2" w:right="97"/>
              <w:jc w:val="center"/>
              <w:rPr>
                <w:sz w:val="22"/>
              </w:rPr>
            </w:pPr>
            <w:r>
              <w:rPr>
                <w:spacing w:val="-2"/>
                <w:sz w:val="22"/>
              </w:rPr>
              <w:t>3,000</w:t>
            </w:r>
          </w:p>
        </w:tc>
      </w:tr>
      <w:tr>
        <w:trPr>
          <w:trHeight w:val="496" w:hRule="atLeast"/>
        </w:trPr>
        <w:tc>
          <w:tcPr>
            <w:tcW w:w="972" w:type="dxa"/>
          </w:tcPr>
          <w:p>
            <w:pPr>
              <w:pStyle w:val="TableParagraph"/>
              <w:spacing w:before="120"/>
              <w:ind w:right="103"/>
              <w:jc w:val="right"/>
              <w:rPr>
                <w:b/>
                <w:sz w:val="22"/>
              </w:rPr>
            </w:pPr>
            <w:r>
              <w:rPr>
                <w:b/>
                <w:spacing w:val="-5"/>
                <w:sz w:val="22"/>
              </w:rPr>
              <w:t>19.</w:t>
            </w:r>
          </w:p>
        </w:tc>
        <w:tc>
          <w:tcPr>
            <w:tcW w:w="2894" w:type="dxa"/>
          </w:tcPr>
          <w:p>
            <w:pPr>
              <w:pStyle w:val="TableParagraph"/>
              <w:spacing w:before="115"/>
              <w:ind w:left="7" w:right="24"/>
              <w:jc w:val="center"/>
              <w:rPr>
                <w:sz w:val="22"/>
              </w:rPr>
            </w:pPr>
            <w:r>
              <w:rPr>
                <w:sz w:val="22"/>
              </w:rPr>
              <w:t>Control</w:t>
            </w:r>
            <w:r>
              <w:rPr>
                <w:spacing w:val="-3"/>
                <w:sz w:val="22"/>
              </w:rPr>
              <w:t> </w:t>
            </w:r>
            <w:r>
              <w:rPr>
                <w:sz w:val="22"/>
              </w:rPr>
              <w:t>board</w:t>
            </w:r>
            <w:r>
              <w:rPr>
                <w:spacing w:val="-5"/>
                <w:sz w:val="22"/>
              </w:rPr>
              <w:t> </w:t>
            </w:r>
            <w:r>
              <w:rPr>
                <w:spacing w:val="-2"/>
                <w:sz w:val="22"/>
              </w:rPr>
              <w:t>etching</w:t>
            </w:r>
          </w:p>
        </w:tc>
        <w:tc>
          <w:tcPr>
            <w:tcW w:w="2073" w:type="dxa"/>
          </w:tcPr>
          <w:p>
            <w:pPr>
              <w:pStyle w:val="TableParagraph"/>
              <w:rPr>
                <w:sz w:val="22"/>
              </w:rPr>
            </w:pPr>
          </w:p>
        </w:tc>
        <w:tc>
          <w:tcPr>
            <w:tcW w:w="613" w:type="dxa"/>
          </w:tcPr>
          <w:p>
            <w:pPr>
              <w:pStyle w:val="TableParagraph"/>
              <w:spacing w:before="115"/>
              <w:ind w:right="1"/>
              <w:jc w:val="center"/>
              <w:rPr>
                <w:sz w:val="22"/>
              </w:rPr>
            </w:pPr>
            <w:r>
              <w:rPr>
                <w:spacing w:val="-10"/>
                <w:sz w:val="22"/>
              </w:rPr>
              <w:t>1</w:t>
            </w:r>
          </w:p>
        </w:tc>
        <w:tc>
          <w:tcPr>
            <w:tcW w:w="923" w:type="dxa"/>
          </w:tcPr>
          <w:p>
            <w:pPr>
              <w:pStyle w:val="TableParagraph"/>
              <w:spacing w:before="115"/>
              <w:ind w:right="228"/>
              <w:jc w:val="right"/>
              <w:rPr>
                <w:sz w:val="22"/>
              </w:rPr>
            </w:pPr>
            <w:r>
              <w:rPr>
                <w:spacing w:val="-2"/>
                <w:sz w:val="22"/>
              </w:rPr>
              <w:t>8,000</w:t>
            </w:r>
          </w:p>
        </w:tc>
        <w:tc>
          <w:tcPr>
            <w:tcW w:w="1051" w:type="dxa"/>
          </w:tcPr>
          <w:p>
            <w:pPr>
              <w:pStyle w:val="TableParagraph"/>
              <w:spacing w:before="115"/>
              <w:ind w:left="2" w:right="97"/>
              <w:jc w:val="center"/>
              <w:rPr>
                <w:sz w:val="22"/>
              </w:rPr>
            </w:pPr>
            <w:r>
              <w:rPr>
                <w:spacing w:val="-2"/>
                <w:sz w:val="22"/>
              </w:rPr>
              <w:t>8,000</w:t>
            </w:r>
          </w:p>
        </w:tc>
      </w:tr>
      <w:tr>
        <w:trPr>
          <w:trHeight w:val="870" w:hRule="atLeast"/>
        </w:trPr>
        <w:tc>
          <w:tcPr>
            <w:tcW w:w="972" w:type="dxa"/>
          </w:tcPr>
          <w:p>
            <w:pPr>
              <w:pStyle w:val="TableParagraph"/>
              <w:spacing w:before="120"/>
              <w:ind w:right="103"/>
              <w:jc w:val="right"/>
              <w:rPr>
                <w:b/>
                <w:sz w:val="22"/>
              </w:rPr>
            </w:pPr>
            <w:r>
              <w:rPr>
                <w:b/>
                <w:spacing w:val="-5"/>
                <w:sz w:val="22"/>
              </w:rPr>
              <w:t>20.</w:t>
            </w:r>
          </w:p>
        </w:tc>
        <w:tc>
          <w:tcPr>
            <w:tcW w:w="2894" w:type="dxa"/>
          </w:tcPr>
          <w:p>
            <w:pPr>
              <w:pStyle w:val="TableParagraph"/>
              <w:spacing w:before="115"/>
              <w:ind w:left="5" w:right="24"/>
              <w:jc w:val="center"/>
              <w:rPr>
                <w:sz w:val="22"/>
              </w:rPr>
            </w:pPr>
            <w:r>
              <w:rPr>
                <w:sz w:val="22"/>
              </w:rPr>
              <w:t>Cement</w:t>
            </w:r>
            <w:r>
              <w:rPr>
                <w:spacing w:val="-4"/>
                <w:sz w:val="22"/>
              </w:rPr>
              <w:t> </w:t>
            </w:r>
            <w:r>
              <w:rPr>
                <w:sz w:val="22"/>
              </w:rPr>
              <w:t>for</w:t>
            </w:r>
            <w:r>
              <w:rPr>
                <w:spacing w:val="-2"/>
                <w:sz w:val="22"/>
              </w:rPr>
              <w:t> </w:t>
            </w:r>
            <w:r>
              <w:rPr>
                <w:spacing w:val="-4"/>
                <w:sz w:val="22"/>
              </w:rPr>
              <w:t>cast</w:t>
            </w:r>
          </w:p>
        </w:tc>
        <w:tc>
          <w:tcPr>
            <w:tcW w:w="2073" w:type="dxa"/>
          </w:tcPr>
          <w:p>
            <w:pPr>
              <w:pStyle w:val="TableParagraph"/>
              <w:spacing w:before="115"/>
              <w:ind w:left="181" w:firstLine="180"/>
              <w:rPr>
                <w:sz w:val="22"/>
              </w:rPr>
            </w:pPr>
            <w:r>
              <w:rPr>
                <w:sz w:val="22"/>
              </w:rPr>
              <w:t>White Portland cement</w:t>
            </w:r>
            <w:r>
              <w:rPr>
                <w:spacing w:val="-14"/>
                <w:sz w:val="22"/>
              </w:rPr>
              <w:t> </w:t>
            </w:r>
            <w:r>
              <w:rPr>
                <w:sz w:val="22"/>
              </w:rPr>
              <w:t>and</w:t>
            </w:r>
            <w:r>
              <w:rPr>
                <w:spacing w:val="-14"/>
                <w:sz w:val="22"/>
              </w:rPr>
              <w:t> </w:t>
            </w:r>
            <w:r>
              <w:rPr>
                <w:sz w:val="22"/>
              </w:rPr>
              <w:t>cement</w:t>
            </w:r>
          </w:p>
        </w:tc>
        <w:tc>
          <w:tcPr>
            <w:tcW w:w="613" w:type="dxa"/>
          </w:tcPr>
          <w:p>
            <w:pPr>
              <w:pStyle w:val="TableParagraph"/>
              <w:rPr>
                <w:sz w:val="22"/>
              </w:rPr>
            </w:pPr>
          </w:p>
        </w:tc>
        <w:tc>
          <w:tcPr>
            <w:tcW w:w="923" w:type="dxa"/>
          </w:tcPr>
          <w:p>
            <w:pPr>
              <w:pStyle w:val="TableParagraph"/>
              <w:spacing w:before="115"/>
              <w:ind w:right="228"/>
              <w:jc w:val="right"/>
              <w:rPr>
                <w:sz w:val="22"/>
              </w:rPr>
            </w:pPr>
            <w:r>
              <w:rPr>
                <w:spacing w:val="-2"/>
                <w:sz w:val="22"/>
              </w:rPr>
              <w:t>4,000</w:t>
            </w:r>
          </w:p>
        </w:tc>
        <w:tc>
          <w:tcPr>
            <w:tcW w:w="1051" w:type="dxa"/>
          </w:tcPr>
          <w:p>
            <w:pPr>
              <w:pStyle w:val="TableParagraph"/>
              <w:spacing w:before="115"/>
              <w:ind w:left="2" w:right="97"/>
              <w:jc w:val="center"/>
              <w:rPr>
                <w:sz w:val="22"/>
              </w:rPr>
            </w:pPr>
            <w:r>
              <w:rPr>
                <w:spacing w:val="-2"/>
                <w:sz w:val="22"/>
              </w:rPr>
              <w:t>4,000</w:t>
            </w:r>
          </w:p>
        </w:tc>
      </w:tr>
      <w:tr>
        <w:trPr>
          <w:trHeight w:val="631" w:hRule="atLeast"/>
        </w:trPr>
        <w:tc>
          <w:tcPr>
            <w:tcW w:w="972" w:type="dxa"/>
          </w:tcPr>
          <w:p>
            <w:pPr>
              <w:pStyle w:val="TableParagraph"/>
              <w:spacing w:before="246"/>
              <w:ind w:right="103"/>
              <w:jc w:val="right"/>
              <w:rPr>
                <w:b/>
                <w:sz w:val="22"/>
              </w:rPr>
            </w:pPr>
            <w:r>
              <w:rPr>
                <w:b/>
                <w:spacing w:val="-5"/>
                <w:sz w:val="22"/>
              </w:rPr>
              <w:t>21.</w:t>
            </w:r>
          </w:p>
        </w:tc>
        <w:tc>
          <w:tcPr>
            <w:tcW w:w="2894" w:type="dxa"/>
          </w:tcPr>
          <w:p>
            <w:pPr>
              <w:pStyle w:val="TableParagraph"/>
              <w:spacing w:before="241"/>
              <w:ind w:left="8" w:right="24"/>
              <w:jc w:val="center"/>
              <w:rPr>
                <w:sz w:val="22"/>
              </w:rPr>
            </w:pPr>
            <w:r>
              <w:rPr>
                <w:sz w:val="22"/>
              </w:rPr>
              <w:t>Angle</w:t>
            </w:r>
            <w:r>
              <w:rPr>
                <w:spacing w:val="-5"/>
                <w:sz w:val="22"/>
              </w:rPr>
              <w:t> </w:t>
            </w:r>
            <w:r>
              <w:rPr>
                <w:spacing w:val="-4"/>
                <w:sz w:val="22"/>
              </w:rPr>
              <w:t>iron</w:t>
            </w:r>
          </w:p>
        </w:tc>
        <w:tc>
          <w:tcPr>
            <w:tcW w:w="2073" w:type="dxa"/>
          </w:tcPr>
          <w:p>
            <w:pPr>
              <w:pStyle w:val="TableParagraph"/>
              <w:spacing w:before="241"/>
              <w:ind w:left="6" w:right="13"/>
              <w:jc w:val="center"/>
              <w:rPr>
                <w:sz w:val="22"/>
              </w:rPr>
            </w:pPr>
            <w:r>
              <w:rPr>
                <w:spacing w:val="-2"/>
                <w:sz w:val="22"/>
              </w:rPr>
              <w:t>1inch</w:t>
            </w:r>
          </w:p>
        </w:tc>
        <w:tc>
          <w:tcPr>
            <w:tcW w:w="613" w:type="dxa"/>
          </w:tcPr>
          <w:p>
            <w:pPr>
              <w:pStyle w:val="TableParagraph"/>
              <w:spacing w:before="241"/>
              <w:ind w:right="1"/>
              <w:jc w:val="center"/>
              <w:rPr>
                <w:sz w:val="22"/>
              </w:rPr>
            </w:pPr>
            <w:r>
              <w:rPr>
                <w:spacing w:val="-10"/>
                <w:sz w:val="22"/>
              </w:rPr>
              <w:t>1</w:t>
            </w:r>
          </w:p>
        </w:tc>
        <w:tc>
          <w:tcPr>
            <w:tcW w:w="923" w:type="dxa"/>
          </w:tcPr>
          <w:p>
            <w:pPr>
              <w:pStyle w:val="TableParagraph"/>
              <w:spacing w:before="241"/>
              <w:ind w:right="228"/>
              <w:jc w:val="right"/>
              <w:rPr>
                <w:sz w:val="22"/>
              </w:rPr>
            </w:pPr>
            <w:r>
              <w:rPr>
                <w:spacing w:val="-2"/>
                <w:sz w:val="22"/>
              </w:rPr>
              <w:t>5,800</w:t>
            </w:r>
          </w:p>
        </w:tc>
        <w:tc>
          <w:tcPr>
            <w:tcW w:w="1051" w:type="dxa"/>
          </w:tcPr>
          <w:p>
            <w:pPr>
              <w:pStyle w:val="TableParagraph"/>
              <w:spacing w:before="241"/>
              <w:ind w:left="2" w:right="97"/>
              <w:jc w:val="center"/>
              <w:rPr>
                <w:sz w:val="22"/>
              </w:rPr>
            </w:pPr>
            <w:r>
              <w:rPr>
                <w:spacing w:val="-2"/>
                <w:sz w:val="22"/>
              </w:rPr>
              <w:t>5,800</w:t>
            </w:r>
          </w:p>
        </w:tc>
      </w:tr>
      <w:tr>
        <w:trPr>
          <w:trHeight w:val="505" w:hRule="atLeast"/>
        </w:trPr>
        <w:tc>
          <w:tcPr>
            <w:tcW w:w="972" w:type="dxa"/>
          </w:tcPr>
          <w:p>
            <w:pPr>
              <w:pStyle w:val="TableParagraph"/>
              <w:spacing w:before="128"/>
              <w:ind w:right="103"/>
              <w:jc w:val="right"/>
              <w:rPr>
                <w:b/>
                <w:sz w:val="22"/>
              </w:rPr>
            </w:pPr>
            <w:r>
              <w:rPr>
                <w:b/>
                <w:spacing w:val="-5"/>
                <w:sz w:val="22"/>
              </w:rPr>
              <w:t>22.</w:t>
            </w:r>
          </w:p>
        </w:tc>
        <w:tc>
          <w:tcPr>
            <w:tcW w:w="2894" w:type="dxa"/>
          </w:tcPr>
          <w:p>
            <w:pPr>
              <w:pStyle w:val="TableParagraph"/>
              <w:spacing w:before="123"/>
              <w:ind w:left="7" w:right="24"/>
              <w:jc w:val="center"/>
              <w:rPr>
                <w:sz w:val="22"/>
              </w:rPr>
            </w:pPr>
            <w:r>
              <w:rPr>
                <w:sz w:val="22"/>
              </w:rPr>
              <w:t>Water</w:t>
            </w:r>
            <w:r>
              <w:rPr>
                <w:spacing w:val="-3"/>
                <w:sz w:val="22"/>
              </w:rPr>
              <w:t> </w:t>
            </w:r>
            <w:r>
              <w:rPr>
                <w:spacing w:val="-4"/>
                <w:sz w:val="22"/>
              </w:rPr>
              <w:t>hose</w:t>
            </w:r>
          </w:p>
        </w:tc>
        <w:tc>
          <w:tcPr>
            <w:tcW w:w="2073" w:type="dxa"/>
          </w:tcPr>
          <w:p>
            <w:pPr>
              <w:pStyle w:val="TableParagraph"/>
              <w:rPr>
                <w:sz w:val="22"/>
              </w:rPr>
            </w:pPr>
          </w:p>
        </w:tc>
        <w:tc>
          <w:tcPr>
            <w:tcW w:w="613" w:type="dxa"/>
          </w:tcPr>
          <w:p>
            <w:pPr>
              <w:pStyle w:val="TableParagraph"/>
              <w:spacing w:before="123"/>
              <w:ind w:right="1"/>
              <w:jc w:val="center"/>
              <w:rPr>
                <w:sz w:val="22"/>
              </w:rPr>
            </w:pPr>
            <w:r>
              <w:rPr>
                <w:spacing w:val="-10"/>
                <w:sz w:val="22"/>
              </w:rPr>
              <w:t>2</w:t>
            </w:r>
          </w:p>
        </w:tc>
        <w:tc>
          <w:tcPr>
            <w:tcW w:w="923" w:type="dxa"/>
          </w:tcPr>
          <w:p>
            <w:pPr>
              <w:pStyle w:val="TableParagraph"/>
              <w:spacing w:before="123"/>
              <w:ind w:left="277"/>
              <w:rPr>
                <w:sz w:val="22"/>
              </w:rPr>
            </w:pPr>
            <w:r>
              <w:rPr>
                <w:spacing w:val="-5"/>
                <w:sz w:val="22"/>
              </w:rPr>
              <w:t>700</w:t>
            </w:r>
          </w:p>
        </w:tc>
        <w:tc>
          <w:tcPr>
            <w:tcW w:w="1051" w:type="dxa"/>
          </w:tcPr>
          <w:p>
            <w:pPr>
              <w:pStyle w:val="TableParagraph"/>
              <w:spacing w:before="123"/>
              <w:ind w:left="2" w:right="97"/>
              <w:jc w:val="center"/>
              <w:rPr>
                <w:sz w:val="22"/>
              </w:rPr>
            </w:pPr>
            <w:r>
              <w:rPr>
                <w:spacing w:val="-2"/>
                <w:sz w:val="22"/>
              </w:rPr>
              <w:t>1,400</w:t>
            </w:r>
          </w:p>
        </w:tc>
      </w:tr>
      <w:tr>
        <w:trPr>
          <w:trHeight w:val="496" w:hRule="atLeast"/>
        </w:trPr>
        <w:tc>
          <w:tcPr>
            <w:tcW w:w="972" w:type="dxa"/>
          </w:tcPr>
          <w:p>
            <w:pPr>
              <w:pStyle w:val="TableParagraph"/>
              <w:spacing w:before="120"/>
              <w:ind w:right="103"/>
              <w:jc w:val="right"/>
              <w:rPr>
                <w:b/>
                <w:sz w:val="22"/>
              </w:rPr>
            </w:pPr>
            <w:r>
              <w:rPr>
                <w:b/>
                <w:spacing w:val="-5"/>
                <w:sz w:val="22"/>
              </w:rPr>
              <w:t>23.</w:t>
            </w:r>
          </w:p>
        </w:tc>
        <w:tc>
          <w:tcPr>
            <w:tcW w:w="2894" w:type="dxa"/>
          </w:tcPr>
          <w:p>
            <w:pPr>
              <w:pStyle w:val="TableParagraph"/>
              <w:spacing w:before="115"/>
              <w:ind w:left="6" w:right="24"/>
              <w:jc w:val="center"/>
              <w:rPr>
                <w:sz w:val="22"/>
              </w:rPr>
            </w:pPr>
            <w:r>
              <w:rPr>
                <w:sz w:val="22"/>
              </w:rPr>
              <w:t>Sheet</w:t>
            </w:r>
            <w:r>
              <w:rPr>
                <w:spacing w:val="-6"/>
                <w:sz w:val="22"/>
              </w:rPr>
              <w:t> </w:t>
            </w:r>
            <w:r>
              <w:rPr>
                <w:sz w:val="22"/>
              </w:rPr>
              <w:t>of</w:t>
            </w:r>
            <w:r>
              <w:rPr>
                <w:spacing w:val="-1"/>
                <w:sz w:val="22"/>
              </w:rPr>
              <w:t> </w:t>
            </w:r>
            <w:r>
              <w:rPr>
                <w:sz w:val="22"/>
              </w:rPr>
              <w:t>mild</w:t>
            </w:r>
            <w:r>
              <w:rPr>
                <w:spacing w:val="-1"/>
                <w:sz w:val="22"/>
              </w:rPr>
              <w:t> </w:t>
            </w:r>
            <w:r>
              <w:rPr>
                <w:spacing w:val="-4"/>
                <w:sz w:val="22"/>
              </w:rPr>
              <w:t>steel</w:t>
            </w:r>
          </w:p>
        </w:tc>
        <w:tc>
          <w:tcPr>
            <w:tcW w:w="2073" w:type="dxa"/>
          </w:tcPr>
          <w:p>
            <w:pPr>
              <w:pStyle w:val="TableParagraph"/>
              <w:rPr>
                <w:sz w:val="22"/>
              </w:rPr>
            </w:pPr>
          </w:p>
        </w:tc>
        <w:tc>
          <w:tcPr>
            <w:tcW w:w="613" w:type="dxa"/>
          </w:tcPr>
          <w:p>
            <w:pPr>
              <w:pStyle w:val="TableParagraph"/>
              <w:spacing w:before="115"/>
              <w:ind w:right="1"/>
              <w:jc w:val="center"/>
              <w:rPr>
                <w:sz w:val="22"/>
              </w:rPr>
            </w:pPr>
            <w:r>
              <w:rPr>
                <w:spacing w:val="-10"/>
                <w:sz w:val="22"/>
              </w:rPr>
              <w:t>1</w:t>
            </w:r>
          </w:p>
        </w:tc>
        <w:tc>
          <w:tcPr>
            <w:tcW w:w="923" w:type="dxa"/>
          </w:tcPr>
          <w:p>
            <w:pPr>
              <w:pStyle w:val="TableParagraph"/>
              <w:spacing w:before="115"/>
              <w:ind w:right="228"/>
              <w:jc w:val="right"/>
              <w:rPr>
                <w:sz w:val="22"/>
              </w:rPr>
            </w:pPr>
            <w:r>
              <w:rPr>
                <w:spacing w:val="-2"/>
                <w:sz w:val="22"/>
              </w:rPr>
              <w:t>8,000</w:t>
            </w:r>
          </w:p>
        </w:tc>
        <w:tc>
          <w:tcPr>
            <w:tcW w:w="1051" w:type="dxa"/>
          </w:tcPr>
          <w:p>
            <w:pPr>
              <w:pStyle w:val="TableParagraph"/>
              <w:spacing w:before="115"/>
              <w:ind w:left="2" w:right="97"/>
              <w:jc w:val="center"/>
              <w:rPr>
                <w:sz w:val="22"/>
              </w:rPr>
            </w:pPr>
            <w:r>
              <w:rPr>
                <w:spacing w:val="-2"/>
                <w:sz w:val="22"/>
              </w:rPr>
              <w:t>8,000</w:t>
            </w:r>
          </w:p>
        </w:tc>
      </w:tr>
      <w:tr>
        <w:trPr>
          <w:trHeight w:val="496" w:hRule="atLeast"/>
        </w:trPr>
        <w:tc>
          <w:tcPr>
            <w:tcW w:w="972" w:type="dxa"/>
          </w:tcPr>
          <w:p>
            <w:pPr>
              <w:pStyle w:val="TableParagraph"/>
              <w:spacing w:before="120"/>
              <w:ind w:right="103"/>
              <w:jc w:val="right"/>
              <w:rPr>
                <w:b/>
                <w:sz w:val="22"/>
              </w:rPr>
            </w:pPr>
            <w:r>
              <w:rPr>
                <w:b/>
                <w:spacing w:val="-5"/>
                <w:sz w:val="22"/>
              </w:rPr>
              <w:t>24.</w:t>
            </w:r>
          </w:p>
        </w:tc>
        <w:tc>
          <w:tcPr>
            <w:tcW w:w="2894" w:type="dxa"/>
          </w:tcPr>
          <w:p>
            <w:pPr>
              <w:pStyle w:val="TableParagraph"/>
              <w:spacing w:before="115"/>
              <w:ind w:left="8" w:right="24"/>
              <w:jc w:val="center"/>
              <w:rPr>
                <w:sz w:val="22"/>
              </w:rPr>
            </w:pPr>
            <w:r>
              <w:rPr>
                <w:sz w:val="22"/>
              </w:rPr>
              <w:t>Stainless</w:t>
            </w:r>
            <w:r>
              <w:rPr>
                <w:spacing w:val="-5"/>
                <w:sz w:val="22"/>
              </w:rPr>
              <w:t> </w:t>
            </w:r>
            <w:r>
              <w:rPr>
                <w:spacing w:val="-4"/>
                <w:sz w:val="22"/>
              </w:rPr>
              <w:t>plate</w:t>
            </w:r>
          </w:p>
        </w:tc>
        <w:tc>
          <w:tcPr>
            <w:tcW w:w="2073" w:type="dxa"/>
          </w:tcPr>
          <w:p>
            <w:pPr>
              <w:pStyle w:val="TableParagraph"/>
              <w:rPr>
                <w:sz w:val="22"/>
              </w:rPr>
            </w:pPr>
          </w:p>
        </w:tc>
        <w:tc>
          <w:tcPr>
            <w:tcW w:w="613" w:type="dxa"/>
          </w:tcPr>
          <w:p>
            <w:pPr>
              <w:pStyle w:val="TableParagraph"/>
              <w:spacing w:before="115"/>
              <w:ind w:right="1"/>
              <w:jc w:val="center"/>
              <w:rPr>
                <w:sz w:val="22"/>
              </w:rPr>
            </w:pPr>
            <w:r>
              <w:rPr>
                <w:spacing w:val="-10"/>
                <w:sz w:val="22"/>
              </w:rPr>
              <w:t>1</w:t>
            </w:r>
          </w:p>
        </w:tc>
        <w:tc>
          <w:tcPr>
            <w:tcW w:w="923" w:type="dxa"/>
          </w:tcPr>
          <w:p>
            <w:pPr>
              <w:pStyle w:val="TableParagraph"/>
              <w:spacing w:before="115"/>
              <w:ind w:right="257"/>
              <w:jc w:val="right"/>
              <w:rPr>
                <w:sz w:val="22"/>
              </w:rPr>
            </w:pPr>
            <w:r>
              <w:rPr>
                <w:spacing w:val="-4"/>
                <w:sz w:val="22"/>
              </w:rPr>
              <w:t>2500</w:t>
            </w:r>
          </w:p>
        </w:tc>
        <w:tc>
          <w:tcPr>
            <w:tcW w:w="1051" w:type="dxa"/>
          </w:tcPr>
          <w:p>
            <w:pPr>
              <w:pStyle w:val="TableParagraph"/>
              <w:spacing w:before="115"/>
              <w:ind w:right="97"/>
              <w:jc w:val="center"/>
              <w:rPr>
                <w:sz w:val="22"/>
              </w:rPr>
            </w:pPr>
            <w:r>
              <w:rPr>
                <w:spacing w:val="-4"/>
                <w:sz w:val="22"/>
              </w:rPr>
              <w:t>2500</w:t>
            </w:r>
          </w:p>
        </w:tc>
      </w:tr>
      <w:tr>
        <w:trPr>
          <w:trHeight w:val="505" w:hRule="atLeast"/>
        </w:trPr>
        <w:tc>
          <w:tcPr>
            <w:tcW w:w="972" w:type="dxa"/>
          </w:tcPr>
          <w:p>
            <w:pPr>
              <w:pStyle w:val="TableParagraph"/>
              <w:spacing w:before="120"/>
              <w:ind w:right="103"/>
              <w:jc w:val="right"/>
              <w:rPr>
                <w:b/>
                <w:sz w:val="22"/>
              </w:rPr>
            </w:pPr>
            <w:r>
              <w:rPr>
                <w:b/>
                <w:spacing w:val="-5"/>
                <w:sz w:val="22"/>
              </w:rPr>
              <w:t>25.</w:t>
            </w:r>
          </w:p>
        </w:tc>
        <w:tc>
          <w:tcPr>
            <w:tcW w:w="2894" w:type="dxa"/>
          </w:tcPr>
          <w:p>
            <w:pPr>
              <w:pStyle w:val="TableParagraph"/>
              <w:spacing w:before="115"/>
              <w:ind w:left="6" w:right="24"/>
              <w:jc w:val="center"/>
              <w:rPr>
                <w:sz w:val="22"/>
              </w:rPr>
            </w:pPr>
            <w:r>
              <w:rPr>
                <w:spacing w:val="-2"/>
                <w:sz w:val="22"/>
              </w:rPr>
              <w:t>Painting</w:t>
            </w:r>
          </w:p>
        </w:tc>
        <w:tc>
          <w:tcPr>
            <w:tcW w:w="2073" w:type="dxa"/>
          </w:tcPr>
          <w:p>
            <w:pPr>
              <w:pStyle w:val="TableParagraph"/>
              <w:rPr>
                <w:sz w:val="22"/>
              </w:rPr>
            </w:pPr>
          </w:p>
        </w:tc>
        <w:tc>
          <w:tcPr>
            <w:tcW w:w="613" w:type="dxa"/>
          </w:tcPr>
          <w:p>
            <w:pPr>
              <w:pStyle w:val="TableParagraph"/>
              <w:rPr>
                <w:sz w:val="22"/>
              </w:rPr>
            </w:pPr>
          </w:p>
        </w:tc>
        <w:tc>
          <w:tcPr>
            <w:tcW w:w="923" w:type="dxa"/>
          </w:tcPr>
          <w:p>
            <w:pPr>
              <w:pStyle w:val="TableParagraph"/>
              <w:spacing w:before="115"/>
              <w:ind w:right="257"/>
              <w:jc w:val="right"/>
              <w:rPr>
                <w:sz w:val="22"/>
              </w:rPr>
            </w:pPr>
            <w:r>
              <w:rPr>
                <w:spacing w:val="-4"/>
                <w:sz w:val="22"/>
              </w:rPr>
              <w:t>4500</w:t>
            </w:r>
          </w:p>
        </w:tc>
        <w:tc>
          <w:tcPr>
            <w:tcW w:w="1051" w:type="dxa"/>
          </w:tcPr>
          <w:p>
            <w:pPr>
              <w:pStyle w:val="TableParagraph"/>
              <w:spacing w:before="115"/>
              <w:ind w:right="97"/>
              <w:jc w:val="center"/>
              <w:rPr>
                <w:sz w:val="22"/>
              </w:rPr>
            </w:pPr>
            <w:r>
              <w:rPr>
                <w:spacing w:val="-4"/>
                <w:sz w:val="22"/>
              </w:rPr>
              <w:t>4500</w:t>
            </w:r>
          </w:p>
        </w:tc>
      </w:tr>
      <w:tr>
        <w:trPr>
          <w:trHeight w:val="381" w:hRule="atLeast"/>
        </w:trPr>
        <w:tc>
          <w:tcPr>
            <w:tcW w:w="972" w:type="dxa"/>
          </w:tcPr>
          <w:p>
            <w:pPr>
              <w:pStyle w:val="TableParagraph"/>
              <w:spacing w:line="238" w:lineRule="exact" w:before="123"/>
              <w:ind w:right="103"/>
              <w:jc w:val="right"/>
              <w:rPr>
                <w:sz w:val="22"/>
              </w:rPr>
            </w:pPr>
            <w:r>
              <w:rPr>
                <w:spacing w:val="-5"/>
                <w:sz w:val="22"/>
              </w:rPr>
              <w:t>26.</w:t>
            </w:r>
          </w:p>
        </w:tc>
        <w:tc>
          <w:tcPr>
            <w:tcW w:w="2894" w:type="dxa"/>
          </w:tcPr>
          <w:p>
            <w:pPr>
              <w:pStyle w:val="TableParagraph"/>
              <w:spacing w:line="233" w:lineRule="exact" w:before="128"/>
              <w:ind w:left="7" w:right="24"/>
              <w:jc w:val="center"/>
              <w:rPr>
                <w:b/>
                <w:sz w:val="22"/>
              </w:rPr>
            </w:pPr>
            <w:r>
              <w:rPr>
                <w:b/>
                <w:spacing w:val="-2"/>
                <w:sz w:val="22"/>
              </w:rPr>
              <w:t>TOTAL</w:t>
            </w:r>
          </w:p>
        </w:tc>
        <w:tc>
          <w:tcPr>
            <w:tcW w:w="2073" w:type="dxa"/>
          </w:tcPr>
          <w:p>
            <w:pPr>
              <w:pStyle w:val="TableParagraph"/>
              <w:rPr>
                <w:sz w:val="22"/>
              </w:rPr>
            </w:pPr>
          </w:p>
        </w:tc>
        <w:tc>
          <w:tcPr>
            <w:tcW w:w="613" w:type="dxa"/>
          </w:tcPr>
          <w:p>
            <w:pPr>
              <w:pStyle w:val="TableParagraph"/>
              <w:rPr>
                <w:sz w:val="22"/>
              </w:rPr>
            </w:pPr>
          </w:p>
        </w:tc>
        <w:tc>
          <w:tcPr>
            <w:tcW w:w="923" w:type="dxa"/>
          </w:tcPr>
          <w:p>
            <w:pPr>
              <w:pStyle w:val="TableParagraph"/>
              <w:rPr>
                <w:sz w:val="22"/>
              </w:rPr>
            </w:pPr>
          </w:p>
        </w:tc>
        <w:tc>
          <w:tcPr>
            <w:tcW w:w="1051" w:type="dxa"/>
          </w:tcPr>
          <w:p>
            <w:pPr>
              <w:pStyle w:val="TableParagraph"/>
              <w:spacing w:line="233" w:lineRule="exact" w:before="128"/>
              <w:ind w:left="1" w:right="97"/>
              <w:jc w:val="center"/>
              <w:rPr>
                <w:b/>
                <w:sz w:val="22"/>
              </w:rPr>
            </w:pPr>
            <w:r>
              <w:rPr>
                <w:b/>
                <w:spacing w:val="-2"/>
                <w:sz w:val="22"/>
              </w:rPr>
              <w:t>N163,600</w:t>
            </w:r>
          </w:p>
        </w:tc>
      </w:tr>
    </w:tbl>
    <w:p>
      <w:pPr>
        <w:pStyle w:val="BodyText"/>
        <w:spacing w:before="4"/>
        <w:rPr>
          <w:b/>
          <w:sz w:val="19"/>
        </w:rPr>
      </w:pPr>
      <w:r>
        <w:rPr/>
        <mc:AlternateContent>
          <mc:Choice Requires="wps">
            <w:drawing>
              <wp:anchor distT="0" distB="0" distL="0" distR="0" allowOverlap="1" layoutInCell="1" locked="0" behindDoc="1" simplePos="0" relativeHeight="487628288">
                <wp:simplePos x="0" y="0"/>
                <wp:positionH relativeFrom="page">
                  <wp:posOffset>1253032</wp:posOffset>
                </wp:positionH>
                <wp:positionV relativeFrom="paragraph">
                  <wp:posOffset>156515</wp:posOffset>
                </wp:positionV>
                <wp:extent cx="5413375" cy="41275"/>
                <wp:effectExtent l="0" t="0" r="0" b="0"/>
                <wp:wrapTopAndBottom/>
                <wp:docPr id="107" name="Group 107"/>
                <wp:cNvGraphicFramePr>
                  <a:graphicFrameLocks/>
                </wp:cNvGraphicFramePr>
                <a:graphic>
                  <a:graphicData uri="http://schemas.microsoft.com/office/word/2010/wordprocessingGroup">
                    <wpg:wgp>
                      <wpg:cNvPr id="107" name="Group 107"/>
                      <wpg:cNvGrpSpPr/>
                      <wpg:grpSpPr>
                        <a:xfrm>
                          <a:off x="0" y="0"/>
                          <a:ext cx="5413375" cy="41275"/>
                          <a:chExt cx="5413375" cy="41275"/>
                        </a:xfrm>
                      </wpg:grpSpPr>
                      <wps:wsp>
                        <wps:cNvPr id="108" name="Graphic 108"/>
                        <wps:cNvSpPr/>
                        <wps:spPr>
                          <a:xfrm>
                            <a:off x="68529" y="0"/>
                            <a:ext cx="5326380" cy="27940"/>
                          </a:xfrm>
                          <a:custGeom>
                            <a:avLst/>
                            <a:gdLst/>
                            <a:ahLst/>
                            <a:cxnLst/>
                            <a:rect l="l" t="t" r="r" b="b"/>
                            <a:pathLst>
                              <a:path w="5326380" h="27940">
                                <a:moveTo>
                                  <a:pt x="5326164" y="0"/>
                                </a:moveTo>
                                <a:lnTo>
                                  <a:pt x="5326164" y="0"/>
                                </a:lnTo>
                                <a:lnTo>
                                  <a:pt x="0" y="0"/>
                                </a:lnTo>
                                <a:lnTo>
                                  <a:pt x="0" y="27432"/>
                                </a:lnTo>
                                <a:lnTo>
                                  <a:pt x="5326164" y="27432"/>
                                </a:lnTo>
                                <a:lnTo>
                                  <a:pt x="5326164" y="0"/>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0" y="28956"/>
                            <a:ext cx="5413375" cy="12700"/>
                          </a:xfrm>
                          <a:custGeom>
                            <a:avLst/>
                            <a:gdLst/>
                            <a:ahLst/>
                            <a:cxnLst/>
                            <a:rect l="l" t="t" r="r" b="b"/>
                            <a:pathLst>
                              <a:path w="5413375" h="12700">
                                <a:moveTo>
                                  <a:pt x="5412994" y="0"/>
                                </a:moveTo>
                                <a:lnTo>
                                  <a:pt x="0" y="0"/>
                                </a:lnTo>
                                <a:lnTo>
                                  <a:pt x="0" y="12191"/>
                                </a:lnTo>
                                <a:lnTo>
                                  <a:pt x="5412994" y="12191"/>
                                </a:lnTo>
                                <a:lnTo>
                                  <a:pt x="5412994" y="0"/>
                                </a:lnTo>
                                <a:close/>
                              </a:path>
                            </a:pathLst>
                          </a:custGeom>
                          <a:solidFill>
                            <a:srgbClr val="5B9BD4"/>
                          </a:solidFill>
                        </wps:spPr>
                        <wps:bodyPr wrap="square" lIns="0" tIns="0" rIns="0" bIns="0" rtlCol="0">
                          <a:prstTxWarp prst="textNoShape">
                            <a:avLst/>
                          </a:prstTxWarp>
                          <a:noAutofit/>
                        </wps:bodyPr>
                      </wps:wsp>
                    </wpg:wgp>
                  </a:graphicData>
                </a:graphic>
              </wp:anchor>
            </w:drawing>
          </mc:Choice>
          <mc:Fallback>
            <w:pict>
              <v:group style="position:absolute;margin-left:98.664001pt;margin-top:12.324072pt;width:426.25pt;height:3.25pt;mso-position-horizontal-relative:page;mso-position-vertical-relative:paragraph;z-index:-15688192;mso-wrap-distance-left:0;mso-wrap-distance-right:0" id="docshapegroup102" coordorigin="1973,246" coordsize="8525,65">
                <v:rect style="position:absolute;left:2081;top:246;width:8388;height:44" id="docshape103" filled="true" fillcolor="#000000" stroked="false">
                  <v:fill type="solid"/>
                </v:rect>
                <v:rect style="position:absolute;left:1973;top:292;width:8525;height:20" id="docshape104" filled="true" fillcolor="#5b9bd4" stroked="false">
                  <v:fill type="solid"/>
                </v:rect>
                <w10:wrap type="topAndBottom"/>
              </v:group>
            </w:pict>
          </mc:Fallback>
        </mc:AlternateContent>
      </w:r>
    </w:p>
    <w:p>
      <w:pPr>
        <w:spacing w:after="0"/>
        <w:rPr>
          <w:sz w:val="19"/>
        </w:rPr>
        <w:sectPr>
          <w:pgSz w:w="11910" w:h="16850"/>
          <w:pgMar w:header="0" w:footer="1014" w:top="1340" w:bottom="1200" w:left="1680" w:right="920"/>
        </w:sectPr>
      </w:pPr>
    </w:p>
    <w:p>
      <w:pPr>
        <w:pStyle w:val="Heading2"/>
        <w:numPr>
          <w:ilvl w:val="1"/>
          <w:numId w:val="12"/>
        </w:numPr>
        <w:tabs>
          <w:tab w:pos="1027" w:val="left" w:leader="none"/>
        </w:tabs>
        <w:spacing w:line="240" w:lineRule="auto" w:before="67" w:after="0"/>
        <w:ind w:left="1027" w:right="0" w:hanging="720"/>
        <w:jc w:val="left"/>
      </w:pPr>
      <w:r>
        <w:rPr/>
        <w:t>Maintenance</w:t>
      </w:r>
      <w:r>
        <w:rPr>
          <w:spacing w:val="-3"/>
        </w:rPr>
        <w:t> </w:t>
      </w:r>
      <w:r>
        <w:rPr/>
        <w:t>and</w:t>
      </w:r>
      <w:r>
        <w:rPr>
          <w:spacing w:val="-1"/>
        </w:rPr>
        <w:t> </w:t>
      </w:r>
      <w:r>
        <w:rPr>
          <w:spacing w:val="-2"/>
        </w:rPr>
        <w:t>Safety</w:t>
      </w:r>
    </w:p>
    <w:p>
      <w:pPr>
        <w:pStyle w:val="BodyText"/>
        <w:rPr>
          <w:b/>
        </w:rPr>
      </w:pPr>
    </w:p>
    <w:p>
      <w:pPr>
        <w:pStyle w:val="BodyText"/>
        <w:spacing w:line="480" w:lineRule="auto"/>
        <w:ind w:left="307" w:right="373"/>
      </w:pPr>
      <w:r>
        <w:rPr/>
        <w:t>The effective performance and safety of induction furnace depends on proper maintenance.</w:t>
      </w:r>
      <w:r>
        <w:rPr>
          <w:spacing w:val="-4"/>
        </w:rPr>
        <w:t> </w:t>
      </w:r>
      <w:r>
        <w:rPr/>
        <w:t>Therefore,</w:t>
      </w:r>
      <w:r>
        <w:rPr>
          <w:spacing w:val="-2"/>
        </w:rPr>
        <w:t> </w:t>
      </w:r>
      <w:r>
        <w:rPr/>
        <w:t>the</w:t>
      </w:r>
      <w:r>
        <w:rPr>
          <w:spacing w:val="-4"/>
        </w:rPr>
        <w:t> </w:t>
      </w:r>
      <w:r>
        <w:rPr/>
        <w:t>following</w:t>
      </w:r>
      <w:r>
        <w:rPr>
          <w:spacing w:val="-6"/>
        </w:rPr>
        <w:t> </w:t>
      </w:r>
      <w:r>
        <w:rPr/>
        <w:t>must</w:t>
      </w:r>
      <w:r>
        <w:rPr>
          <w:spacing w:val="-4"/>
        </w:rPr>
        <w:t> </w:t>
      </w:r>
      <w:r>
        <w:rPr/>
        <w:t>be</w:t>
      </w:r>
      <w:r>
        <w:rPr>
          <w:spacing w:val="-5"/>
        </w:rPr>
        <w:t> </w:t>
      </w:r>
      <w:r>
        <w:rPr/>
        <w:t>ensured</w:t>
      </w:r>
      <w:r>
        <w:rPr>
          <w:spacing w:val="-4"/>
        </w:rPr>
        <w:t> </w:t>
      </w:r>
      <w:r>
        <w:rPr/>
        <w:t>during</w:t>
      </w:r>
      <w:r>
        <w:rPr>
          <w:spacing w:val="-6"/>
        </w:rPr>
        <w:t> </w:t>
      </w:r>
      <w:r>
        <w:rPr/>
        <w:t>operation</w:t>
      </w:r>
      <w:r>
        <w:rPr>
          <w:spacing w:val="-4"/>
        </w:rPr>
        <w:t> </w:t>
      </w:r>
      <w:r>
        <w:rPr/>
        <w:t>of</w:t>
      </w:r>
      <w:r>
        <w:rPr>
          <w:spacing w:val="-3"/>
        </w:rPr>
        <w:t> </w:t>
      </w:r>
      <w:r>
        <w:rPr/>
        <w:t>on</w:t>
      </w:r>
      <w:r>
        <w:rPr>
          <w:spacing w:val="-4"/>
        </w:rPr>
        <w:t> </w:t>
      </w:r>
      <w:r>
        <w:rPr/>
        <w:t>furnace:</w:t>
      </w:r>
    </w:p>
    <w:p>
      <w:pPr>
        <w:pStyle w:val="ListParagraph"/>
        <w:numPr>
          <w:ilvl w:val="0"/>
          <w:numId w:val="19"/>
        </w:numPr>
        <w:tabs>
          <w:tab w:pos="1387" w:val="left" w:leader="none"/>
        </w:tabs>
        <w:spacing w:line="480" w:lineRule="auto" w:before="159" w:after="0"/>
        <w:ind w:left="1387" w:right="667" w:hanging="360"/>
        <w:jc w:val="left"/>
        <w:rPr>
          <w:sz w:val="24"/>
        </w:rPr>
      </w:pPr>
      <w:r>
        <w:rPr>
          <w:sz w:val="24"/>
        </w:rPr>
        <w:t>Adequate</w:t>
      </w:r>
      <w:r>
        <w:rPr>
          <w:spacing w:val="-2"/>
          <w:sz w:val="24"/>
        </w:rPr>
        <w:t> </w:t>
      </w:r>
      <w:r>
        <w:rPr>
          <w:sz w:val="24"/>
        </w:rPr>
        <w:t>and</w:t>
      </w:r>
      <w:r>
        <w:rPr>
          <w:spacing w:val="-3"/>
          <w:sz w:val="24"/>
        </w:rPr>
        <w:t> </w:t>
      </w:r>
      <w:r>
        <w:rPr>
          <w:sz w:val="24"/>
        </w:rPr>
        <w:t>constant</w:t>
      </w:r>
      <w:r>
        <w:rPr>
          <w:spacing w:val="-3"/>
          <w:sz w:val="24"/>
        </w:rPr>
        <w:t> </w:t>
      </w:r>
      <w:r>
        <w:rPr>
          <w:sz w:val="24"/>
        </w:rPr>
        <w:t>supply</w:t>
      </w:r>
      <w:r>
        <w:rPr>
          <w:spacing w:val="-8"/>
          <w:sz w:val="24"/>
        </w:rPr>
        <w:t> </w:t>
      </w:r>
      <w:r>
        <w:rPr>
          <w:sz w:val="24"/>
        </w:rPr>
        <w:t>of</w:t>
      </w:r>
      <w:r>
        <w:rPr>
          <w:spacing w:val="-3"/>
          <w:sz w:val="24"/>
        </w:rPr>
        <w:t> </w:t>
      </w:r>
      <w:r>
        <w:rPr>
          <w:sz w:val="24"/>
        </w:rPr>
        <w:t>water</w:t>
      </w:r>
      <w:r>
        <w:rPr>
          <w:spacing w:val="-3"/>
          <w:sz w:val="24"/>
        </w:rPr>
        <w:t> </w:t>
      </w:r>
      <w:r>
        <w:rPr>
          <w:sz w:val="24"/>
        </w:rPr>
        <w:t>for</w:t>
      </w:r>
      <w:r>
        <w:rPr>
          <w:spacing w:val="-5"/>
          <w:sz w:val="24"/>
        </w:rPr>
        <w:t> </w:t>
      </w:r>
      <w:r>
        <w:rPr>
          <w:sz w:val="24"/>
        </w:rPr>
        <w:t>cooling</w:t>
      </w:r>
      <w:r>
        <w:rPr>
          <w:spacing w:val="-6"/>
          <w:sz w:val="24"/>
        </w:rPr>
        <w:t> </w:t>
      </w:r>
      <w:r>
        <w:rPr>
          <w:sz w:val="24"/>
        </w:rPr>
        <w:t>the</w:t>
      </w:r>
      <w:r>
        <w:rPr>
          <w:spacing w:val="-2"/>
          <w:sz w:val="24"/>
        </w:rPr>
        <w:t> </w:t>
      </w:r>
      <w:r>
        <w:rPr>
          <w:sz w:val="24"/>
        </w:rPr>
        <w:t>coil</w:t>
      </w:r>
      <w:r>
        <w:rPr>
          <w:spacing w:val="-3"/>
          <w:sz w:val="24"/>
        </w:rPr>
        <w:t> </w:t>
      </w:r>
      <w:r>
        <w:rPr>
          <w:sz w:val="24"/>
        </w:rPr>
        <w:t>must</w:t>
      </w:r>
      <w:r>
        <w:rPr>
          <w:spacing w:val="-3"/>
          <w:sz w:val="24"/>
        </w:rPr>
        <w:t> </w:t>
      </w:r>
      <w:r>
        <w:rPr>
          <w:sz w:val="24"/>
        </w:rPr>
        <w:t>be</w:t>
      </w:r>
      <w:r>
        <w:rPr>
          <w:spacing w:val="-4"/>
          <w:sz w:val="24"/>
        </w:rPr>
        <w:t> </w:t>
      </w:r>
      <w:r>
        <w:rPr>
          <w:sz w:val="24"/>
        </w:rPr>
        <w:t>ensured at all times when the furnace is in operation.</w:t>
      </w:r>
    </w:p>
    <w:p>
      <w:pPr>
        <w:pStyle w:val="ListParagraph"/>
        <w:numPr>
          <w:ilvl w:val="0"/>
          <w:numId w:val="19"/>
        </w:numPr>
        <w:tabs>
          <w:tab w:pos="1387" w:val="left" w:leader="none"/>
        </w:tabs>
        <w:spacing w:line="480" w:lineRule="auto" w:before="0" w:after="0"/>
        <w:ind w:left="1387" w:right="617" w:hanging="360"/>
        <w:jc w:val="left"/>
        <w:rPr>
          <w:sz w:val="24"/>
        </w:rPr>
      </w:pPr>
      <w:r>
        <w:rPr>
          <w:sz w:val="24"/>
        </w:rPr>
        <w:t>Inspection</w:t>
      </w:r>
      <w:r>
        <w:rPr>
          <w:spacing w:val="-3"/>
          <w:sz w:val="24"/>
        </w:rPr>
        <w:t> </w:t>
      </w:r>
      <w:r>
        <w:rPr>
          <w:sz w:val="24"/>
        </w:rPr>
        <w:t>of</w:t>
      </w:r>
      <w:r>
        <w:rPr>
          <w:spacing w:val="-4"/>
          <w:sz w:val="24"/>
        </w:rPr>
        <w:t> </w:t>
      </w:r>
      <w:r>
        <w:rPr>
          <w:sz w:val="24"/>
        </w:rPr>
        <w:t>lining</w:t>
      </w:r>
      <w:r>
        <w:rPr>
          <w:spacing w:val="-5"/>
          <w:sz w:val="24"/>
        </w:rPr>
        <w:t> </w:t>
      </w:r>
      <w:r>
        <w:rPr>
          <w:sz w:val="24"/>
        </w:rPr>
        <w:t>material</w:t>
      </w:r>
      <w:r>
        <w:rPr>
          <w:spacing w:val="-3"/>
          <w:sz w:val="24"/>
        </w:rPr>
        <w:t> </w:t>
      </w:r>
      <w:r>
        <w:rPr>
          <w:sz w:val="24"/>
        </w:rPr>
        <w:t>for</w:t>
      </w:r>
      <w:r>
        <w:rPr>
          <w:spacing w:val="-4"/>
          <w:sz w:val="24"/>
        </w:rPr>
        <w:t> </w:t>
      </w:r>
      <w:r>
        <w:rPr>
          <w:sz w:val="24"/>
        </w:rPr>
        <w:t>wear</w:t>
      </w:r>
      <w:r>
        <w:rPr>
          <w:spacing w:val="-3"/>
          <w:sz w:val="24"/>
        </w:rPr>
        <w:t> </w:t>
      </w:r>
      <w:r>
        <w:rPr>
          <w:sz w:val="24"/>
        </w:rPr>
        <w:t>must</w:t>
      </w:r>
      <w:r>
        <w:rPr>
          <w:spacing w:val="-3"/>
          <w:sz w:val="24"/>
        </w:rPr>
        <w:t> </w:t>
      </w:r>
      <w:r>
        <w:rPr>
          <w:sz w:val="24"/>
        </w:rPr>
        <w:t>be</w:t>
      </w:r>
      <w:r>
        <w:rPr>
          <w:spacing w:val="-3"/>
          <w:sz w:val="24"/>
        </w:rPr>
        <w:t> </w:t>
      </w:r>
      <w:r>
        <w:rPr>
          <w:sz w:val="24"/>
        </w:rPr>
        <w:t>carried</w:t>
      </w:r>
      <w:r>
        <w:rPr>
          <w:spacing w:val="-3"/>
          <w:sz w:val="24"/>
        </w:rPr>
        <w:t> </w:t>
      </w:r>
      <w:r>
        <w:rPr>
          <w:sz w:val="24"/>
        </w:rPr>
        <w:t>out</w:t>
      </w:r>
      <w:r>
        <w:rPr>
          <w:spacing w:val="-3"/>
          <w:sz w:val="24"/>
        </w:rPr>
        <w:t> </w:t>
      </w:r>
      <w:r>
        <w:rPr>
          <w:sz w:val="24"/>
        </w:rPr>
        <w:t>after</w:t>
      </w:r>
      <w:r>
        <w:rPr>
          <w:spacing w:val="-2"/>
          <w:sz w:val="24"/>
        </w:rPr>
        <w:t> </w:t>
      </w:r>
      <w:r>
        <w:rPr>
          <w:sz w:val="24"/>
        </w:rPr>
        <w:t>every</w:t>
      </w:r>
      <w:r>
        <w:rPr>
          <w:spacing w:val="-8"/>
          <w:sz w:val="24"/>
        </w:rPr>
        <w:t> </w:t>
      </w:r>
      <w:r>
        <w:rPr>
          <w:sz w:val="24"/>
        </w:rPr>
        <w:t>twenty melting operations. Wear and crack must be repaired and replaced to avoid electrical breakdown of the furnace.</w:t>
      </w:r>
    </w:p>
    <w:p>
      <w:pPr>
        <w:pStyle w:val="ListParagraph"/>
        <w:numPr>
          <w:ilvl w:val="0"/>
          <w:numId w:val="19"/>
        </w:numPr>
        <w:tabs>
          <w:tab w:pos="1387" w:val="left" w:leader="none"/>
        </w:tabs>
        <w:spacing w:line="480" w:lineRule="auto" w:before="1" w:after="0"/>
        <w:ind w:left="1387" w:right="1317" w:hanging="360"/>
        <w:jc w:val="left"/>
        <w:rPr>
          <w:sz w:val="24"/>
        </w:rPr>
      </w:pPr>
      <w:r>
        <w:rPr>
          <w:sz w:val="24"/>
        </w:rPr>
        <w:t>The</w:t>
      </w:r>
      <w:r>
        <w:rPr>
          <w:spacing w:val="-5"/>
          <w:sz w:val="24"/>
        </w:rPr>
        <w:t> </w:t>
      </w:r>
      <w:r>
        <w:rPr>
          <w:sz w:val="24"/>
        </w:rPr>
        <w:t>temperature</w:t>
      </w:r>
      <w:r>
        <w:rPr>
          <w:spacing w:val="-5"/>
          <w:sz w:val="24"/>
        </w:rPr>
        <w:t> </w:t>
      </w:r>
      <w:r>
        <w:rPr>
          <w:sz w:val="24"/>
        </w:rPr>
        <w:t>of</w:t>
      </w:r>
      <w:r>
        <w:rPr>
          <w:spacing w:val="-4"/>
          <w:sz w:val="24"/>
        </w:rPr>
        <w:t> </w:t>
      </w:r>
      <w:r>
        <w:rPr>
          <w:sz w:val="24"/>
        </w:rPr>
        <w:t>the</w:t>
      </w:r>
      <w:r>
        <w:rPr>
          <w:spacing w:val="-4"/>
          <w:sz w:val="24"/>
        </w:rPr>
        <w:t> </w:t>
      </w:r>
      <w:r>
        <w:rPr>
          <w:sz w:val="24"/>
        </w:rPr>
        <w:t>molten</w:t>
      </w:r>
      <w:r>
        <w:rPr>
          <w:spacing w:val="-4"/>
          <w:sz w:val="24"/>
        </w:rPr>
        <w:t> </w:t>
      </w:r>
      <w:r>
        <w:rPr>
          <w:sz w:val="24"/>
        </w:rPr>
        <w:t>metal</w:t>
      </w:r>
      <w:r>
        <w:rPr>
          <w:spacing w:val="-4"/>
          <w:sz w:val="24"/>
        </w:rPr>
        <w:t> </w:t>
      </w:r>
      <w:r>
        <w:rPr>
          <w:sz w:val="24"/>
        </w:rPr>
        <w:t>should</w:t>
      </w:r>
      <w:r>
        <w:rPr>
          <w:spacing w:val="-4"/>
          <w:sz w:val="24"/>
        </w:rPr>
        <w:t> </w:t>
      </w:r>
      <w:r>
        <w:rPr>
          <w:sz w:val="24"/>
        </w:rPr>
        <w:t>not</w:t>
      </w:r>
      <w:r>
        <w:rPr>
          <w:spacing w:val="-4"/>
          <w:sz w:val="24"/>
        </w:rPr>
        <w:t> </w:t>
      </w:r>
      <w:r>
        <w:rPr>
          <w:sz w:val="24"/>
        </w:rPr>
        <w:t>be</w:t>
      </w:r>
      <w:r>
        <w:rPr>
          <w:spacing w:val="-4"/>
          <w:sz w:val="24"/>
        </w:rPr>
        <w:t> </w:t>
      </w:r>
      <w:r>
        <w:rPr>
          <w:sz w:val="24"/>
        </w:rPr>
        <w:t>allowed</w:t>
      </w:r>
      <w:r>
        <w:rPr>
          <w:spacing w:val="-4"/>
          <w:sz w:val="24"/>
        </w:rPr>
        <w:t> </w:t>
      </w:r>
      <w:r>
        <w:rPr>
          <w:sz w:val="24"/>
        </w:rPr>
        <w:t>above</w:t>
      </w:r>
      <w:r>
        <w:rPr>
          <w:spacing w:val="-5"/>
          <w:sz w:val="24"/>
        </w:rPr>
        <w:t> </w:t>
      </w:r>
      <w:r>
        <w:rPr>
          <w:sz w:val="24"/>
        </w:rPr>
        <w:t>its superheat temperature.</w:t>
      </w:r>
    </w:p>
    <w:p>
      <w:pPr>
        <w:pStyle w:val="ListParagraph"/>
        <w:numPr>
          <w:ilvl w:val="0"/>
          <w:numId w:val="19"/>
        </w:numPr>
        <w:tabs>
          <w:tab w:pos="1387" w:val="left" w:leader="none"/>
        </w:tabs>
        <w:spacing w:line="240" w:lineRule="auto" w:before="0" w:after="0"/>
        <w:ind w:left="1387" w:right="0" w:hanging="360"/>
        <w:jc w:val="left"/>
        <w:rPr>
          <w:sz w:val="24"/>
        </w:rPr>
      </w:pPr>
      <w:r>
        <w:rPr>
          <w:sz w:val="24"/>
        </w:rPr>
        <w:t>Bearing</w:t>
      </w:r>
      <w:r>
        <w:rPr>
          <w:spacing w:val="-4"/>
          <w:sz w:val="24"/>
        </w:rPr>
        <w:t> </w:t>
      </w:r>
      <w:r>
        <w:rPr>
          <w:sz w:val="24"/>
        </w:rPr>
        <w:t>must</w:t>
      </w:r>
      <w:r>
        <w:rPr>
          <w:spacing w:val="-1"/>
          <w:sz w:val="24"/>
        </w:rPr>
        <w:t> </w:t>
      </w:r>
      <w:r>
        <w:rPr>
          <w:sz w:val="24"/>
        </w:rPr>
        <w:t>be</w:t>
      </w:r>
      <w:r>
        <w:rPr>
          <w:spacing w:val="-2"/>
          <w:sz w:val="24"/>
        </w:rPr>
        <w:t> </w:t>
      </w:r>
      <w:r>
        <w:rPr>
          <w:sz w:val="24"/>
        </w:rPr>
        <w:t>lubricated</w:t>
      </w:r>
      <w:r>
        <w:rPr>
          <w:spacing w:val="-1"/>
          <w:sz w:val="24"/>
        </w:rPr>
        <w:t> </w:t>
      </w:r>
      <w:r>
        <w:rPr>
          <w:sz w:val="24"/>
        </w:rPr>
        <w:t>when </w:t>
      </w:r>
      <w:r>
        <w:rPr>
          <w:spacing w:val="-2"/>
          <w:sz w:val="24"/>
        </w:rPr>
        <w:t>necessary.</w:t>
      </w:r>
    </w:p>
    <w:p>
      <w:pPr>
        <w:spacing w:after="0" w:line="240" w:lineRule="auto"/>
        <w:jc w:val="left"/>
        <w:rPr>
          <w:sz w:val="24"/>
        </w:rPr>
        <w:sectPr>
          <w:pgSz w:w="11910" w:h="16850"/>
          <w:pgMar w:header="0" w:footer="1014" w:top="1340" w:bottom="1200" w:left="1680" w:right="920"/>
        </w:sectPr>
      </w:pPr>
    </w:p>
    <w:p>
      <w:pPr>
        <w:pStyle w:val="Heading1"/>
        <w:spacing w:before="67"/>
        <w:ind w:left="202"/>
      </w:pPr>
      <w:r>
        <w:rPr/>
        <w:t>CHAPTER</w:t>
      </w:r>
      <w:r>
        <w:rPr>
          <w:spacing w:val="-5"/>
        </w:rPr>
        <w:t> </w:t>
      </w:r>
      <w:r>
        <w:rPr>
          <w:spacing w:val="-4"/>
        </w:rPr>
        <w:t>FOUR</w:t>
      </w:r>
    </w:p>
    <w:p>
      <w:pPr>
        <w:pStyle w:val="BodyText"/>
        <w:spacing w:before="5"/>
        <w:rPr>
          <w:b/>
        </w:rPr>
      </w:pPr>
    </w:p>
    <w:p>
      <w:pPr>
        <w:pStyle w:val="Heading1"/>
        <w:numPr>
          <w:ilvl w:val="1"/>
          <w:numId w:val="20"/>
        </w:numPr>
        <w:tabs>
          <w:tab w:pos="3188" w:val="left" w:leader="none"/>
        </w:tabs>
        <w:spacing w:line="240" w:lineRule="auto" w:before="0" w:after="0"/>
        <w:ind w:left="3188" w:right="0" w:hanging="2881"/>
        <w:jc w:val="left"/>
      </w:pPr>
      <w:r>
        <w:rPr/>
        <w:t>RESULTS AND </w:t>
      </w:r>
      <w:r>
        <w:rPr>
          <w:spacing w:val="-2"/>
        </w:rPr>
        <w:t>DISCUSSION</w:t>
      </w:r>
    </w:p>
    <w:p>
      <w:pPr>
        <w:pStyle w:val="BodyText"/>
        <w:spacing w:before="2"/>
        <w:rPr>
          <w:b/>
        </w:rPr>
      </w:pPr>
    </w:p>
    <w:p>
      <w:pPr>
        <w:pStyle w:val="Heading2"/>
        <w:numPr>
          <w:ilvl w:val="1"/>
          <w:numId w:val="20"/>
        </w:numPr>
        <w:tabs>
          <w:tab w:pos="1027" w:val="left" w:leader="none"/>
        </w:tabs>
        <w:spacing w:line="240" w:lineRule="auto" w:before="1" w:after="0"/>
        <w:ind w:left="1027" w:right="0" w:hanging="720"/>
        <w:jc w:val="left"/>
      </w:pPr>
      <w:r>
        <w:rPr>
          <w:spacing w:val="-2"/>
        </w:rPr>
        <w:t>Results</w:t>
      </w:r>
    </w:p>
    <w:p>
      <w:pPr>
        <w:pStyle w:val="BodyText"/>
        <w:spacing w:line="480" w:lineRule="auto" w:before="276"/>
        <w:ind w:left="307" w:right="373"/>
      </w:pPr>
      <w:r>
        <w:rPr/>
        <w:t>After</w:t>
      </w:r>
      <w:r>
        <w:rPr>
          <w:spacing w:val="-9"/>
        </w:rPr>
        <w:t> </w:t>
      </w:r>
      <w:r>
        <w:rPr/>
        <w:t>complete</w:t>
      </w:r>
      <w:r>
        <w:rPr>
          <w:spacing w:val="-11"/>
        </w:rPr>
        <w:t> </w:t>
      </w:r>
      <w:r>
        <w:rPr/>
        <w:t>compilation</w:t>
      </w:r>
      <w:r>
        <w:rPr>
          <w:spacing w:val="-11"/>
        </w:rPr>
        <w:t> </w:t>
      </w:r>
      <w:r>
        <w:rPr/>
        <w:t>of</w:t>
      </w:r>
      <w:r>
        <w:rPr>
          <w:spacing w:val="-11"/>
        </w:rPr>
        <w:t> </w:t>
      </w:r>
      <w:r>
        <w:rPr/>
        <w:t>analysis</w:t>
      </w:r>
      <w:r>
        <w:rPr>
          <w:spacing w:val="-10"/>
        </w:rPr>
        <w:t> </w:t>
      </w:r>
      <w:r>
        <w:rPr/>
        <w:t>and</w:t>
      </w:r>
      <w:r>
        <w:rPr>
          <w:spacing w:val="-9"/>
        </w:rPr>
        <w:t> </w:t>
      </w:r>
      <w:r>
        <w:rPr/>
        <w:t>its</w:t>
      </w:r>
      <w:r>
        <w:rPr>
          <w:spacing w:val="-10"/>
        </w:rPr>
        <w:t> </w:t>
      </w:r>
      <w:r>
        <w:rPr/>
        <w:t>calculations,</w:t>
      </w:r>
      <w:r>
        <w:rPr>
          <w:spacing w:val="-10"/>
        </w:rPr>
        <w:t> </w:t>
      </w:r>
      <w:r>
        <w:rPr/>
        <w:t>the</w:t>
      </w:r>
      <w:r>
        <w:rPr>
          <w:spacing w:val="-7"/>
        </w:rPr>
        <w:t> </w:t>
      </w:r>
      <w:r>
        <w:rPr/>
        <w:t>obtained</w:t>
      </w:r>
      <w:r>
        <w:rPr>
          <w:spacing w:val="-11"/>
        </w:rPr>
        <w:t> </w:t>
      </w:r>
      <w:r>
        <w:rPr/>
        <w:t>parameters</w:t>
      </w:r>
      <w:r>
        <w:rPr>
          <w:spacing w:val="-11"/>
        </w:rPr>
        <w:t> </w:t>
      </w:r>
      <w:r>
        <w:rPr/>
        <w:t>were used</w:t>
      </w:r>
      <w:r>
        <w:rPr>
          <w:spacing w:val="-2"/>
        </w:rPr>
        <w:t> </w:t>
      </w:r>
      <w:r>
        <w:rPr/>
        <w:t>for</w:t>
      </w:r>
      <w:r>
        <w:rPr>
          <w:spacing w:val="-3"/>
        </w:rPr>
        <w:t> </w:t>
      </w:r>
      <w:r>
        <w:rPr/>
        <w:t>fabrication of</w:t>
      </w:r>
      <w:r>
        <w:rPr>
          <w:spacing w:val="-2"/>
        </w:rPr>
        <w:t> </w:t>
      </w:r>
      <w:r>
        <w:rPr/>
        <w:t>the</w:t>
      </w:r>
      <w:r>
        <w:rPr>
          <w:spacing w:val="-1"/>
        </w:rPr>
        <w:t> </w:t>
      </w:r>
      <w:r>
        <w:rPr/>
        <w:t>induction furnace.</w:t>
      </w:r>
      <w:r>
        <w:rPr>
          <w:spacing w:val="-1"/>
        </w:rPr>
        <w:t> </w:t>
      </w:r>
      <w:r>
        <w:rPr/>
        <w:t>The</w:t>
      </w:r>
      <w:r>
        <w:rPr>
          <w:spacing w:val="-1"/>
        </w:rPr>
        <w:t> </w:t>
      </w:r>
      <w:r>
        <w:rPr/>
        <w:t>parameters are</w:t>
      </w:r>
      <w:r>
        <w:rPr>
          <w:spacing w:val="-2"/>
        </w:rPr>
        <w:t> </w:t>
      </w:r>
      <w:r>
        <w:rPr/>
        <w:t>shown</w:t>
      </w:r>
      <w:r>
        <w:rPr>
          <w:spacing w:val="-1"/>
        </w:rPr>
        <w:t> </w:t>
      </w:r>
      <w:r>
        <w:rPr/>
        <w:t>in</w:t>
      </w:r>
      <w:r>
        <w:rPr>
          <w:spacing w:val="2"/>
        </w:rPr>
        <w:t> </w:t>
      </w:r>
      <w:r>
        <w:rPr/>
        <w:t>the</w:t>
      </w:r>
      <w:r>
        <w:rPr>
          <w:spacing w:val="-1"/>
        </w:rPr>
        <w:t> </w:t>
      </w:r>
      <w:r>
        <w:rPr/>
        <w:t>Table </w:t>
      </w:r>
      <w:r>
        <w:rPr>
          <w:spacing w:val="-4"/>
        </w:rPr>
        <w:t>4.1.</w:t>
      </w:r>
    </w:p>
    <w:p>
      <w:pPr>
        <w:pStyle w:val="Heading2"/>
        <w:spacing w:before="165"/>
        <w:ind w:left="307" w:firstLine="0"/>
      </w:pPr>
      <w:r>
        <w:rPr/>
        <w:t>Table</w:t>
      </w:r>
      <w:r>
        <w:rPr>
          <w:spacing w:val="-3"/>
        </w:rPr>
        <w:t> </w:t>
      </w:r>
      <w:r>
        <w:rPr/>
        <w:t>4.1:</w:t>
      </w:r>
      <w:r>
        <w:rPr>
          <w:spacing w:val="-3"/>
        </w:rPr>
        <w:t> </w:t>
      </w:r>
      <w:r>
        <w:rPr/>
        <w:t>Result for</w:t>
      </w:r>
      <w:r>
        <w:rPr>
          <w:spacing w:val="-2"/>
        </w:rPr>
        <w:t> </w:t>
      </w:r>
      <w:r>
        <w:rPr/>
        <w:t>Design</w:t>
      </w:r>
      <w:r>
        <w:rPr>
          <w:spacing w:val="1"/>
        </w:rPr>
        <w:t> </w:t>
      </w:r>
      <w:r>
        <w:rPr>
          <w:spacing w:val="-2"/>
        </w:rPr>
        <w:t>Analysis</w:t>
      </w:r>
    </w:p>
    <w:p>
      <w:pPr>
        <w:pStyle w:val="BodyText"/>
        <w:spacing w:before="208" w:after="1"/>
        <w:rPr>
          <w:b/>
          <w:sz w:val="20"/>
        </w:rPr>
      </w:pPr>
    </w:p>
    <w:tbl>
      <w:tblPr>
        <w:tblW w:w="0" w:type="auto"/>
        <w:jc w:val="left"/>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6"/>
        <w:gridCol w:w="4339"/>
        <w:gridCol w:w="1070"/>
        <w:gridCol w:w="1618"/>
        <w:gridCol w:w="1025"/>
      </w:tblGrid>
      <w:tr>
        <w:trPr>
          <w:trHeight w:val="552" w:hRule="atLeast"/>
        </w:trPr>
        <w:tc>
          <w:tcPr>
            <w:tcW w:w="846" w:type="dxa"/>
            <w:tcBorders>
              <w:top w:val="single" w:sz="18" w:space="0" w:color="000000"/>
              <w:bottom w:val="single" w:sz="18" w:space="0" w:color="000000"/>
            </w:tcBorders>
          </w:tcPr>
          <w:p>
            <w:pPr>
              <w:pStyle w:val="TableParagraph"/>
              <w:spacing w:line="274" w:lineRule="exact"/>
              <w:ind w:left="107"/>
              <w:rPr>
                <w:b/>
                <w:sz w:val="24"/>
              </w:rPr>
            </w:pPr>
            <w:r>
              <w:rPr>
                <w:b/>
                <w:spacing w:val="-2"/>
                <w:sz w:val="24"/>
              </w:rPr>
              <w:t>S/No.</w:t>
            </w:r>
          </w:p>
        </w:tc>
        <w:tc>
          <w:tcPr>
            <w:tcW w:w="4339" w:type="dxa"/>
            <w:tcBorders>
              <w:top w:val="single" w:sz="18" w:space="0" w:color="000000"/>
              <w:bottom w:val="single" w:sz="18" w:space="0" w:color="000000"/>
            </w:tcBorders>
          </w:tcPr>
          <w:p>
            <w:pPr>
              <w:pStyle w:val="TableParagraph"/>
              <w:spacing w:line="274" w:lineRule="exact"/>
              <w:ind w:left="77"/>
              <w:rPr>
                <w:b/>
                <w:sz w:val="24"/>
              </w:rPr>
            </w:pPr>
            <w:r>
              <w:rPr>
                <w:b/>
                <w:spacing w:val="-2"/>
                <w:sz w:val="24"/>
              </w:rPr>
              <w:t>Parameters</w:t>
            </w:r>
          </w:p>
        </w:tc>
        <w:tc>
          <w:tcPr>
            <w:tcW w:w="1070" w:type="dxa"/>
            <w:tcBorders>
              <w:top w:val="single" w:sz="18" w:space="0" w:color="000000"/>
              <w:bottom w:val="single" w:sz="18" w:space="0" w:color="000000"/>
            </w:tcBorders>
          </w:tcPr>
          <w:p>
            <w:pPr>
              <w:pStyle w:val="TableParagraph"/>
              <w:spacing w:line="274" w:lineRule="exact"/>
              <w:ind w:left="-8"/>
              <w:rPr>
                <w:b/>
                <w:sz w:val="24"/>
              </w:rPr>
            </w:pPr>
            <w:r>
              <w:rPr>
                <w:b/>
                <w:spacing w:val="-2"/>
                <w:sz w:val="24"/>
              </w:rPr>
              <w:t>Symbol</w:t>
            </w:r>
          </w:p>
        </w:tc>
        <w:tc>
          <w:tcPr>
            <w:tcW w:w="1618" w:type="dxa"/>
            <w:tcBorders>
              <w:top w:val="single" w:sz="18" w:space="0" w:color="000000"/>
              <w:bottom w:val="single" w:sz="18" w:space="0" w:color="000000"/>
            </w:tcBorders>
          </w:tcPr>
          <w:p>
            <w:pPr>
              <w:pStyle w:val="TableParagraph"/>
              <w:spacing w:line="274" w:lineRule="exact"/>
              <w:ind w:left="200"/>
              <w:rPr>
                <w:b/>
                <w:sz w:val="24"/>
              </w:rPr>
            </w:pPr>
            <w:r>
              <w:rPr>
                <w:b/>
                <w:spacing w:val="-2"/>
                <w:sz w:val="24"/>
              </w:rPr>
              <w:t>Values</w:t>
            </w:r>
          </w:p>
        </w:tc>
        <w:tc>
          <w:tcPr>
            <w:tcW w:w="1025" w:type="dxa"/>
            <w:tcBorders>
              <w:top w:val="single" w:sz="18" w:space="0" w:color="000000"/>
              <w:bottom w:val="single" w:sz="18" w:space="0" w:color="000000"/>
            </w:tcBorders>
          </w:tcPr>
          <w:p>
            <w:pPr>
              <w:pStyle w:val="TableParagraph"/>
              <w:spacing w:line="274" w:lineRule="exact"/>
              <w:ind w:left="142"/>
              <w:rPr>
                <w:b/>
                <w:sz w:val="24"/>
              </w:rPr>
            </w:pPr>
            <w:r>
              <w:rPr>
                <w:b/>
                <w:spacing w:val="-2"/>
                <w:sz w:val="24"/>
              </w:rPr>
              <w:t>Units</w:t>
            </w:r>
          </w:p>
        </w:tc>
      </w:tr>
      <w:tr>
        <w:trPr>
          <w:trHeight w:val="404" w:hRule="atLeast"/>
        </w:trPr>
        <w:tc>
          <w:tcPr>
            <w:tcW w:w="846" w:type="dxa"/>
            <w:tcBorders>
              <w:top w:val="single" w:sz="18" w:space="0" w:color="000000"/>
            </w:tcBorders>
          </w:tcPr>
          <w:p>
            <w:pPr>
              <w:pStyle w:val="TableParagraph"/>
              <w:spacing w:line="274" w:lineRule="exact"/>
              <w:ind w:right="196"/>
              <w:jc w:val="right"/>
              <w:rPr>
                <w:b/>
                <w:sz w:val="24"/>
              </w:rPr>
            </w:pPr>
            <w:r>
              <w:rPr>
                <w:b/>
                <w:spacing w:val="-5"/>
                <w:sz w:val="24"/>
              </w:rPr>
              <w:t>1.</w:t>
            </w:r>
          </w:p>
        </w:tc>
        <w:tc>
          <w:tcPr>
            <w:tcW w:w="4339" w:type="dxa"/>
            <w:tcBorders>
              <w:top w:val="single" w:sz="18" w:space="0" w:color="000000"/>
            </w:tcBorders>
          </w:tcPr>
          <w:p>
            <w:pPr>
              <w:pStyle w:val="TableParagraph"/>
              <w:spacing w:line="269" w:lineRule="exact"/>
              <w:ind w:left="77"/>
              <w:rPr>
                <w:sz w:val="24"/>
              </w:rPr>
            </w:pPr>
            <w:r>
              <w:rPr>
                <w:sz w:val="24"/>
              </w:rPr>
              <w:t>Height</w:t>
            </w:r>
            <w:r>
              <w:rPr>
                <w:spacing w:val="-4"/>
                <w:sz w:val="24"/>
              </w:rPr>
              <w:t> </w:t>
            </w:r>
            <w:r>
              <w:rPr>
                <w:sz w:val="24"/>
              </w:rPr>
              <w:t>of</w:t>
            </w:r>
            <w:r>
              <w:rPr>
                <w:spacing w:val="-1"/>
                <w:sz w:val="24"/>
              </w:rPr>
              <w:t> </w:t>
            </w:r>
            <w:r>
              <w:rPr>
                <w:spacing w:val="-4"/>
                <w:sz w:val="24"/>
              </w:rPr>
              <w:t>metal</w:t>
            </w:r>
          </w:p>
        </w:tc>
        <w:tc>
          <w:tcPr>
            <w:tcW w:w="1070" w:type="dxa"/>
            <w:tcBorders>
              <w:top w:val="single" w:sz="18" w:space="0" w:color="000000"/>
            </w:tcBorders>
          </w:tcPr>
          <w:p>
            <w:pPr>
              <w:pStyle w:val="TableParagraph"/>
              <w:spacing w:line="269" w:lineRule="exact"/>
              <w:ind w:left="6" w:right="59"/>
              <w:jc w:val="center"/>
              <w:rPr>
                <w:sz w:val="24"/>
              </w:rPr>
            </w:pPr>
            <w:r>
              <w:rPr>
                <w:spacing w:val="-10"/>
                <w:sz w:val="24"/>
              </w:rPr>
              <w:t>H</w:t>
            </w:r>
          </w:p>
        </w:tc>
        <w:tc>
          <w:tcPr>
            <w:tcW w:w="1618" w:type="dxa"/>
            <w:tcBorders>
              <w:top w:val="single" w:sz="18" w:space="0" w:color="000000"/>
            </w:tcBorders>
          </w:tcPr>
          <w:p>
            <w:pPr>
              <w:pStyle w:val="TableParagraph"/>
              <w:spacing w:line="269" w:lineRule="exact"/>
              <w:ind w:left="200"/>
              <w:rPr>
                <w:sz w:val="24"/>
              </w:rPr>
            </w:pPr>
            <w:r>
              <w:rPr>
                <w:spacing w:val="-2"/>
                <w:sz w:val="24"/>
              </w:rPr>
              <w:t>0.156</w:t>
            </w:r>
          </w:p>
        </w:tc>
        <w:tc>
          <w:tcPr>
            <w:tcW w:w="1025" w:type="dxa"/>
            <w:tcBorders>
              <w:top w:val="single" w:sz="18" w:space="0" w:color="000000"/>
            </w:tcBorders>
          </w:tcPr>
          <w:p>
            <w:pPr>
              <w:pStyle w:val="TableParagraph"/>
              <w:spacing w:line="269" w:lineRule="exact"/>
              <w:ind w:left="142"/>
              <w:rPr>
                <w:sz w:val="24"/>
              </w:rPr>
            </w:pPr>
            <w:r>
              <w:rPr>
                <w:spacing w:val="-10"/>
                <w:sz w:val="24"/>
              </w:rPr>
              <w:t>M</w:t>
            </w:r>
          </w:p>
        </w:tc>
      </w:tr>
      <w:tr>
        <w:trPr>
          <w:trHeight w:val="562" w:hRule="atLeast"/>
        </w:trPr>
        <w:tc>
          <w:tcPr>
            <w:tcW w:w="846" w:type="dxa"/>
          </w:tcPr>
          <w:p>
            <w:pPr>
              <w:pStyle w:val="TableParagraph"/>
              <w:spacing w:before="145"/>
              <w:ind w:right="196"/>
              <w:jc w:val="right"/>
              <w:rPr>
                <w:b/>
                <w:sz w:val="24"/>
              </w:rPr>
            </w:pPr>
            <w:r>
              <w:rPr>
                <w:b/>
                <w:spacing w:val="-5"/>
                <w:sz w:val="24"/>
              </w:rPr>
              <w:t>2.</w:t>
            </w:r>
          </w:p>
        </w:tc>
        <w:tc>
          <w:tcPr>
            <w:tcW w:w="4339" w:type="dxa"/>
          </w:tcPr>
          <w:p>
            <w:pPr>
              <w:pStyle w:val="TableParagraph"/>
              <w:spacing w:before="141"/>
              <w:ind w:left="77"/>
              <w:rPr>
                <w:sz w:val="24"/>
              </w:rPr>
            </w:pPr>
            <w:r>
              <w:rPr>
                <w:sz w:val="24"/>
              </w:rPr>
              <w:t>Volume</w:t>
            </w:r>
            <w:r>
              <w:rPr>
                <w:spacing w:val="-1"/>
                <w:sz w:val="24"/>
              </w:rPr>
              <w:t> </w:t>
            </w:r>
            <w:r>
              <w:rPr>
                <w:sz w:val="24"/>
              </w:rPr>
              <w:t>of</w:t>
            </w:r>
            <w:r>
              <w:rPr>
                <w:spacing w:val="-2"/>
                <w:sz w:val="24"/>
              </w:rPr>
              <w:t> </w:t>
            </w:r>
            <w:r>
              <w:rPr>
                <w:sz w:val="24"/>
              </w:rPr>
              <w:t>metal </w:t>
            </w:r>
            <w:r>
              <w:rPr>
                <w:spacing w:val="-2"/>
                <w:sz w:val="24"/>
              </w:rPr>
              <w:t>charge</w:t>
            </w:r>
          </w:p>
        </w:tc>
        <w:tc>
          <w:tcPr>
            <w:tcW w:w="1070" w:type="dxa"/>
          </w:tcPr>
          <w:p>
            <w:pPr>
              <w:pStyle w:val="TableParagraph"/>
              <w:spacing w:before="140"/>
              <w:ind w:left="420"/>
              <w:rPr>
                <w:sz w:val="16"/>
              </w:rPr>
            </w:pPr>
            <w:r>
              <w:rPr>
                <w:spacing w:val="-5"/>
                <w:position w:val="2"/>
                <w:sz w:val="24"/>
              </w:rPr>
              <w:t>V</w:t>
            </w:r>
            <w:r>
              <w:rPr>
                <w:spacing w:val="-5"/>
                <w:sz w:val="16"/>
              </w:rPr>
              <w:t>m</w:t>
            </w:r>
          </w:p>
        </w:tc>
        <w:tc>
          <w:tcPr>
            <w:tcW w:w="1618" w:type="dxa"/>
          </w:tcPr>
          <w:p>
            <w:pPr>
              <w:pStyle w:val="TableParagraph"/>
              <w:spacing w:before="141"/>
              <w:ind w:left="200"/>
              <w:rPr>
                <w:sz w:val="24"/>
              </w:rPr>
            </w:pPr>
            <w:r>
              <w:rPr>
                <w:sz w:val="24"/>
              </w:rPr>
              <w:t>5</w:t>
            </w:r>
            <w:r>
              <w:rPr>
                <w:spacing w:val="-1"/>
                <w:sz w:val="24"/>
              </w:rPr>
              <w:t> </w:t>
            </w:r>
            <w:r>
              <w:rPr>
                <w:sz w:val="24"/>
              </w:rPr>
              <w:t>x</w:t>
            </w:r>
            <w:r>
              <w:rPr>
                <w:spacing w:val="2"/>
                <w:sz w:val="24"/>
              </w:rPr>
              <w:t> </w:t>
            </w:r>
            <w:r>
              <w:rPr>
                <w:sz w:val="24"/>
              </w:rPr>
              <w:t>10</w:t>
            </w:r>
            <w:r>
              <w:rPr>
                <w:sz w:val="24"/>
                <w:vertAlign w:val="superscript"/>
              </w:rPr>
              <w:t>-</w:t>
            </w:r>
            <w:r>
              <w:rPr>
                <w:spacing w:val="-10"/>
                <w:sz w:val="24"/>
                <w:vertAlign w:val="superscript"/>
              </w:rPr>
              <w:t>4</w:t>
            </w:r>
          </w:p>
        </w:tc>
        <w:tc>
          <w:tcPr>
            <w:tcW w:w="1025" w:type="dxa"/>
          </w:tcPr>
          <w:p>
            <w:pPr>
              <w:pStyle w:val="TableParagraph"/>
              <w:spacing w:before="124"/>
              <w:ind w:left="142"/>
              <w:rPr>
                <w:sz w:val="16"/>
              </w:rPr>
            </w:pPr>
            <w:r>
              <w:rPr>
                <w:spacing w:val="-5"/>
                <w:position w:val="-8"/>
                <w:sz w:val="24"/>
              </w:rPr>
              <w:t>m</w:t>
            </w:r>
            <w:r>
              <w:rPr>
                <w:spacing w:val="-5"/>
                <w:sz w:val="16"/>
              </w:rPr>
              <w:t>3</w:t>
            </w:r>
          </w:p>
        </w:tc>
      </w:tr>
      <w:tr>
        <w:trPr>
          <w:trHeight w:val="552" w:hRule="atLeast"/>
        </w:trPr>
        <w:tc>
          <w:tcPr>
            <w:tcW w:w="846" w:type="dxa"/>
          </w:tcPr>
          <w:p>
            <w:pPr>
              <w:pStyle w:val="TableParagraph"/>
              <w:spacing w:before="135"/>
              <w:ind w:right="196"/>
              <w:jc w:val="right"/>
              <w:rPr>
                <w:b/>
                <w:sz w:val="24"/>
              </w:rPr>
            </w:pPr>
            <w:r>
              <w:rPr>
                <w:b/>
                <w:spacing w:val="-5"/>
                <w:sz w:val="24"/>
              </w:rPr>
              <w:t>3.</w:t>
            </w:r>
          </w:p>
        </w:tc>
        <w:tc>
          <w:tcPr>
            <w:tcW w:w="4339" w:type="dxa"/>
          </w:tcPr>
          <w:p>
            <w:pPr>
              <w:pStyle w:val="TableParagraph"/>
              <w:spacing w:before="130"/>
              <w:ind w:left="77"/>
              <w:rPr>
                <w:sz w:val="24"/>
              </w:rPr>
            </w:pPr>
            <w:r>
              <w:rPr>
                <w:sz w:val="24"/>
              </w:rPr>
              <w:t>Refractory</w:t>
            </w:r>
            <w:r>
              <w:rPr>
                <w:spacing w:val="-5"/>
                <w:sz w:val="24"/>
              </w:rPr>
              <w:t> </w:t>
            </w:r>
            <w:r>
              <w:rPr>
                <w:sz w:val="24"/>
              </w:rPr>
              <w:t>lining</w:t>
            </w:r>
            <w:r>
              <w:rPr>
                <w:spacing w:val="-2"/>
                <w:sz w:val="24"/>
              </w:rPr>
              <w:t> thickness</w:t>
            </w:r>
          </w:p>
        </w:tc>
        <w:tc>
          <w:tcPr>
            <w:tcW w:w="1070" w:type="dxa"/>
          </w:tcPr>
          <w:p>
            <w:pPr>
              <w:pStyle w:val="TableParagraph"/>
              <w:spacing w:before="129"/>
              <w:ind w:left="38" w:right="53"/>
              <w:jc w:val="center"/>
              <w:rPr>
                <w:sz w:val="16"/>
              </w:rPr>
            </w:pPr>
            <w:r>
              <w:rPr>
                <w:spacing w:val="-5"/>
                <w:position w:val="2"/>
                <w:sz w:val="24"/>
              </w:rPr>
              <w:t>B</w:t>
            </w:r>
            <w:r>
              <w:rPr>
                <w:spacing w:val="-5"/>
                <w:sz w:val="16"/>
              </w:rPr>
              <w:t>r</w:t>
            </w:r>
          </w:p>
        </w:tc>
        <w:tc>
          <w:tcPr>
            <w:tcW w:w="1618" w:type="dxa"/>
          </w:tcPr>
          <w:p>
            <w:pPr>
              <w:pStyle w:val="TableParagraph"/>
              <w:spacing w:before="130"/>
              <w:ind w:left="200"/>
              <w:rPr>
                <w:sz w:val="24"/>
              </w:rPr>
            </w:pPr>
            <w:r>
              <w:rPr>
                <w:spacing w:val="-4"/>
                <w:sz w:val="24"/>
              </w:rPr>
              <w:t>5.94</w:t>
            </w:r>
          </w:p>
        </w:tc>
        <w:tc>
          <w:tcPr>
            <w:tcW w:w="1025" w:type="dxa"/>
          </w:tcPr>
          <w:p>
            <w:pPr>
              <w:pStyle w:val="TableParagraph"/>
              <w:spacing w:before="130"/>
              <w:ind w:left="142"/>
              <w:rPr>
                <w:sz w:val="24"/>
              </w:rPr>
            </w:pPr>
            <w:r>
              <w:rPr>
                <w:spacing w:val="-5"/>
                <w:sz w:val="24"/>
              </w:rPr>
              <w:t>Mm</w:t>
            </w:r>
          </w:p>
        </w:tc>
      </w:tr>
      <w:tr>
        <w:trPr>
          <w:trHeight w:val="551" w:hRule="atLeast"/>
        </w:trPr>
        <w:tc>
          <w:tcPr>
            <w:tcW w:w="846" w:type="dxa"/>
          </w:tcPr>
          <w:p>
            <w:pPr>
              <w:pStyle w:val="TableParagraph"/>
              <w:spacing w:before="135"/>
              <w:ind w:right="196"/>
              <w:jc w:val="right"/>
              <w:rPr>
                <w:b/>
                <w:sz w:val="24"/>
              </w:rPr>
            </w:pPr>
            <w:r>
              <w:rPr>
                <w:b/>
                <w:spacing w:val="-5"/>
                <w:sz w:val="24"/>
              </w:rPr>
              <w:t>4.</w:t>
            </w:r>
          </w:p>
        </w:tc>
        <w:tc>
          <w:tcPr>
            <w:tcW w:w="4339" w:type="dxa"/>
          </w:tcPr>
          <w:p>
            <w:pPr>
              <w:pStyle w:val="TableParagraph"/>
              <w:spacing w:before="130"/>
              <w:ind w:left="77"/>
              <w:rPr>
                <w:sz w:val="24"/>
              </w:rPr>
            </w:pPr>
            <w:r>
              <w:rPr>
                <w:sz w:val="24"/>
              </w:rPr>
              <w:t>Internal</w:t>
            </w:r>
            <w:r>
              <w:rPr>
                <w:spacing w:val="-2"/>
                <w:sz w:val="24"/>
              </w:rPr>
              <w:t> </w:t>
            </w:r>
            <w:r>
              <w:rPr>
                <w:sz w:val="24"/>
              </w:rPr>
              <w:t>diameter</w:t>
            </w:r>
            <w:r>
              <w:rPr>
                <w:spacing w:val="-2"/>
                <w:sz w:val="24"/>
              </w:rPr>
              <w:t> </w:t>
            </w:r>
            <w:r>
              <w:rPr>
                <w:sz w:val="24"/>
              </w:rPr>
              <w:t>of</w:t>
            </w:r>
            <w:r>
              <w:rPr>
                <w:spacing w:val="-3"/>
                <w:sz w:val="24"/>
              </w:rPr>
              <w:t> </w:t>
            </w:r>
            <w:r>
              <w:rPr>
                <w:spacing w:val="-2"/>
                <w:sz w:val="24"/>
              </w:rPr>
              <w:t>inductor</w:t>
            </w:r>
          </w:p>
        </w:tc>
        <w:tc>
          <w:tcPr>
            <w:tcW w:w="1070" w:type="dxa"/>
          </w:tcPr>
          <w:p>
            <w:pPr>
              <w:pStyle w:val="TableParagraph"/>
              <w:spacing w:before="129"/>
              <w:ind w:left="420"/>
              <w:rPr>
                <w:sz w:val="16"/>
              </w:rPr>
            </w:pPr>
            <w:r>
              <w:rPr>
                <w:spacing w:val="-5"/>
                <w:position w:val="2"/>
                <w:sz w:val="24"/>
              </w:rPr>
              <w:t>D</w:t>
            </w:r>
            <w:r>
              <w:rPr>
                <w:spacing w:val="-5"/>
                <w:sz w:val="16"/>
              </w:rPr>
              <w:t>in</w:t>
            </w:r>
          </w:p>
        </w:tc>
        <w:tc>
          <w:tcPr>
            <w:tcW w:w="1618" w:type="dxa"/>
          </w:tcPr>
          <w:p>
            <w:pPr>
              <w:pStyle w:val="TableParagraph"/>
              <w:spacing w:before="130"/>
              <w:ind w:left="200"/>
              <w:rPr>
                <w:sz w:val="24"/>
              </w:rPr>
            </w:pPr>
            <w:r>
              <w:rPr>
                <w:spacing w:val="-2"/>
                <w:sz w:val="24"/>
              </w:rPr>
              <w:t>0.0938</w:t>
            </w:r>
          </w:p>
        </w:tc>
        <w:tc>
          <w:tcPr>
            <w:tcW w:w="1025" w:type="dxa"/>
          </w:tcPr>
          <w:p>
            <w:pPr>
              <w:pStyle w:val="TableParagraph"/>
              <w:spacing w:before="130"/>
              <w:ind w:left="142"/>
              <w:rPr>
                <w:sz w:val="24"/>
              </w:rPr>
            </w:pPr>
            <w:r>
              <w:rPr>
                <w:spacing w:val="-10"/>
                <w:sz w:val="24"/>
              </w:rPr>
              <w:t>M</w:t>
            </w:r>
          </w:p>
        </w:tc>
      </w:tr>
      <w:tr>
        <w:trPr>
          <w:trHeight w:val="541" w:hRule="atLeast"/>
        </w:trPr>
        <w:tc>
          <w:tcPr>
            <w:tcW w:w="846" w:type="dxa"/>
          </w:tcPr>
          <w:p>
            <w:pPr>
              <w:pStyle w:val="TableParagraph"/>
              <w:spacing w:before="135"/>
              <w:ind w:right="196"/>
              <w:jc w:val="right"/>
              <w:rPr>
                <w:b/>
                <w:sz w:val="24"/>
              </w:rPr>
            </w:pPr>
            <w:r>
              <w:rPr>
                <w:b/>
                <w:spacing w:val="-5"/>
                <w:sz w:val="24"/>
              </w:rPr>
              <w:t>5.</w:t>
            </w:r>
          </w:p>
        </w:tc>
        <w:tc>
          <w:tcPr>
            <w:tcW w:w="4339" w:type="dxa"/>
          </w:tcPr>
          <w:p>
            <w:pPr>
              <w:pStyle w:val="TableParagraph"/>
              <w:spacing w:before="130"/>
              <w:ind w:left="77"/>
              <w:rPr>
                <w:sz w:val="24"/>
              </w:rPr>
            </w:pPr>
            <w:r>
              <w:rPr>
                <w:sz w:val="24"/>
              </w:rPr>
              <w:t>Height</w:t>
            </w:r>
            <w:r>
              <w:rPr>
                <w:spacing w:val="-4"/>
                <w:sz w:val="24"/>
              </w:rPr>
              <w:t> </w:t>
            </w:r>
            <w:r>
              <w:rPr>
                <w:sz w:val="24"/>
              </w:rPr>
              <w:t>of</w:t>
            </w:r>
            <w:r>
              <w:rPr>
                <w:spacing w:val="-1"/>
                <w:sz w:val="24"/>
              </w:rPr>
              <w:t> </w:t>
            </w:r>
            <w:r>
              <w:rPr>
                <w:spacing w:val="-2"/>
                <w:sz w:val="24"/>
              </w:rPr>
              <w:t>furnace</w:t>
            </w:r>
          </w:p>
        </w:tc>
        <w:tc>
          <w:tcPr>
            <w:tcW w:w="1070" w:type="dxa"/>
          </w:tcPr>
          <w:p>
            <w:pPr>
              <w:pStyle w:val="TableParagraph"/>
              <w:spacing w:before="129"/>
              <w:ind w:left="53" w:right="53"/>
              <w:jc w:val="center"/>
              <w:rPr>
                <w:sz w:val="16"/>
              </w:rPr>
            </w:pPr>
            <w:r>
              <w:rPr>
                <w:spacing w:val="-5"/>
                <w:position w:val="2"/>
                <w:sz w:val="24"/>
              </w:rPr>
              <w:t>H</w:t>
            </w:r>
            <w:r>
              <w:rPr>
                <w:spacing w:val="-5"/>
                <w:sz w:val="16"/>
              </w:rPr>
              <w:t>f</w:t>
            </w:r>
          </w:p>
        </w:tc>
        <w:tc>
          <w:tcPr>
            <w:tcW w:w="1618" w:type="dxa"/>
          </w:tcPr>
          <w:p>
            <w:pPr>
              <w:pStyle w:val="TableParagraph"/>
              <w:spacing w:before="130"/>
              <w:ind w:left="200"/>
              <w:rPr>
                <w:sz w:val="24"/>
              </w:rPr>
            </w:pPr>
            <w:r>
              <w:rPr>
                <w:spacing w:val="-2"/>
                <w:sz w:val="24"/>
              </w:rPr>
              <w:t>165.89</w:t>
            </w:r>
          </w:p>
        </w:tc>
        <w:tc>
          <w:tcPr>
            <w:tcW w:w="1025" w:type="dxa"/>
          </w:tcPr>
          <w:p>
            <w:pPr>
              <w:pStyle w:val="TableParagraph"/>
              <w:spacing w:before="130"/>
              <w:ind w:left="142"/>
              <w:rPr>
                <w:sz w:val="24"/>
              </w:rPr>
            </w:pPr>
            <w:r>
              <w:rPr>
                <w:spacing w:val="-5"/>
                <w:sz w:val="24"/>
              </w:rPr>
              <w:t>Mm</w:t>
            </w:r>
          </w:p>
        </w:tc>
      </w:tr>
      <w:tr>
        <w:trPr>
          <w:trHeight w:val="562" w:hRule="atLeast"/>
        </w:trPr>
        <w:tc>
          <w:tcPr>
            <w:tcW w:w="846" w:type="dxa"/>
          </w:tcPr>
          <w:p>
            <w:pPr>
              <w:pStyle w:val="TableParagraph"/>
              <w:spacing w:before="146"/>
              <w:ind w:right="196"/>
              <w:jc w:val="right"/>
              <w:rPr>
                <w:b/>
                <w:sz w:val="24"/>
              </w:rPr>
            </w:pPr>
            <w:r>
              <w:rPr>
                <w:b/>
                <w:spacing w:val="-5"/>
                <w:sz w:val="24"/>
              </w:rPr>
              <w:t>6.</w:t>
            </w:r>
          </w:p>
        </w:tc>
        <w:tc>
          <w:tcPr>
            <w:tcW w:w="4339" w:type="dxa"/>
          </w:tcPr>
          <w:p>
            <w:pPr>
              <w:pStyle w:val="TableParagraph"/>
              <w:spacing w:before="141"/>
              <w:ind w:left="77"/>
              <w:rPr>
                <w:sz w:val="24"/>
              </w:rPr>
            </w:pPr>
            <w:r>
              <w:rPr>
                <w:sz w:val="24"/>
              </w:rPr>
              <w:t>Volume of</w:t>
            </w:r>
            <w:r>
              <w:rPr>
                <w:spacing w:val="-2"/>
                <w:sz w:val="24"/>
              </w:rPr>
              <w:t> </w:t>
            </w:r>
            <w:r>
              <w:rPr>
                <w:spacing w:val="-4"/>
                <w:sz w:val="24"/>
              </w:rPr>
              <w:t>slag</w:t>
            </w:r>
          </w:p>
        </w:tc>
        <w:tc>
          <w:tcPr>
            <w:tcW w:w="1070" w:type="dxa"/>
          </w:tcPr>
          <w:p>
            <w:pPr>
              <w:pStyle w:val="TableParagraph"/>
              <w:spacing w:before="140"/>
              <w:ind w:left="59" w:right="53"/>
              <w:jc w:val="center"/>
              <w:rPr>
                <w:sz w:val="16"/>
              </w:rPr>
            </w:pPr>
            <w:r>
              <w:rPr>
                <w:spacing w:val="-5"/>
                <w:position w:val="2"/>
                <w:sz w:val="24"/>
              </w:rPr>
              <w:t>V</w:t>
            </w:r>
            <w:r>
              <w:rPr>
                <w:spacing w:val="-5"/>
                <w:sz w:val="16"/>
              </w:rPr>
              <w:t>s</w:t>
            </w:r>
          </w:p>
        </w:tc>
        <w:tc>
          <w:tcPr>
            <w:tcW w:w="1618" w:type="dxa"/>
          </w:tcPr>
          <w:p>
            <w:pPr>
              <w:pStyle w:val="TableParagraph"/>
              <w:spacing w:before="141"/>
              <w:ind w:left="200"/>
              <w:rPr>
                <w:sz w:val="24"/>
              </w:rPr>
            </w:pPr>
            <w:r>
              <w:rPr>
                <w:sz w:val="24"/>
              </w:rPr>
              <w:t>4.00291x10</w:t>
            </w:r>
            <w:r>
              <w:rPr>
                <w:sz w:val="24"/>
                <w:vertAlign w:val="superscript"/>
              </w:rPr>
              <w:t>-</w:t>
            </w:r>
            <w:r>
              <w:rPr>
                <w:spacing w:val="-10"/>
                <w:sz w:val="24"/>
                <w:vertAlign w:val="superscript"/>
              </w:rPr>
              <w:t>5</w:t>
            </w:r>
          </w:p>
        </w:tc>
        <w:tc>
          <w:tcPr>
            <w:tcW w:w="1025" w:type="dxa"/>
          </w:tcPr>
          <w:p>
            <w:pPr>
              <w:pStyle w:val="TableParagraph"/>
              <w:spacing w:before="124"/>
              <w:ind w:left="142"/>
              <w:rPr>
                <w:sz w:val="16"/>
              </w:rPr>
            </w:pPr>
            <w:r>
              <w:rPr>
                <w:spacing w:val="-5"/>
                <w:position w:val="-8"/>
                <w:sz w:val="24"/>
              </w:rPr>
              <w:t>m</w:t>
            </w:r>
            <w:r>
              <w:rPr>
                <w:spacing w:val="-5"/>
                <w:sz w:val="16"/>
              </w:rPr>
              <w:t>3</w:t>
            </w:r>
          </w:p>
        </w:tc>
      </w:tr>
      <w:tr>
        <w:trPr>
          <w:trHeight w:val="552" w:hRule="atLeast"/>
        </w:trPr>
        <w:tc>
          <w:tcPr>
            <w:tcW w:w="846" w:type="dxa"/>
          </w:tcPr>
          <w:p>
            <w:pPr>
              <w:pStyle w:val="TableParagraph"/>
              <w:spacing w:before="135"/>
              <w:ind w:right="196"/>
              <w:jc w:val="right"/>
              <w:rPr>
                <w:b/>
                <w:sz w:val="24"/>
              </w:rPr>
            </w:pPr>
            <w:r>
              <w:rPr>
                <w:b/>
                <w:spacing w:val="-5"/>
                <w:sz w:val="24"/>
              </w:rPr>
              <w:t>7.</w:t>
            </w:r>
          </w:p>
        </w:tc>
        <w:tc>
          <w:tcPr>
            <w:tcW w:w="4339" w:type="dxa"/>
          </w:tcPr>
          <w:p>
            <w:pPr>
              <w:pStyle w:val="TableParagraph"/>
              <w:spacing w:before="130"/>
              <w:ind w:left="77"/>
              <w:rPr>
                <w:sz w:val="24"/>
              </w:rPr>
            </w:pPr>
            <w:r>
              <w:rPr>
                <w:sz w:val="24"/>
              </w:rPr>
              <w:t>Height</w:t>
            </w:r>
            <w:r>
              <w:rPr>
                <w:spacing w:val="-2"/>
                <w:sz w:val="24"/>
              </w:rPr>
              <w:t> </w:t>
            </w:r>
            <w:r>
              <w:rPr>
                <w:sz w:val="24"/>
              </w:rPr>
              <w:t>of</w:t>
            </w:r>
            <w:r>
              <w:rPr>
                <w:spacing w:val="-1"/>
                <w:sz w:val="24"/>
              </w:rPr>
              <w:t> </w:t>
            </w:r>
            <w:r>
              <w:rPr>
                <w:spacing w:val="-4"/>
                <w:sz w:val="24"/>
              </w:rPr>
              <w:t>slag</w:t>
            </w:r>
          </w:p>
        </w:tc>
        <w:tc>
          <w:tcPr>
            <w:tcW w:w="1070" w:type="dxa"/>
          </w:tcPr>
          <w:p>
            <w:pPr>
              <w:pStyle w:val="TableParagraph"/>
              <w:spacing w:before="129"/>
              <w:ind w:left="9" w:right="53"/>
              <w:jc w:val="center"/>
              <w:rPr>
                <w:sz w:val="16"/>
              </w:rPr>
            </w:pPr>
            <w:r>
              <w:rPr>
                <w:spacing w:val="-5"/>
                <w:position w:val="2"/>
                <w:sz w:val="24"/>
              </w:rPr>
              <w:t>h</w:t>
            </w:r>
            <w:r>
              <w:rPr>
                <w:spacing w:val="-5"/>
                <w:sz w:val="16"/>
              </w:rPr>
              <w:t>s</w:t>
            </w:r>
          </w:p>
        </w:tc>
        <w:tc>
          <w:tcPr>
            <w:tcW w:w="1618" w:type="dxa"/>
          </w:tcPr>
          <w:p>
            <w:pPr>
              <w:pStyle w:val="TableParagraph"/>
              <w:spacing w:before="130"/>
              <w:ind w:left="200"/>
              <w:rPr>
                <w:sz w:val="24"/>
              </w:rPr>
            </w:pPr>
            <w:r>
              <w:rPr>
                <w:spacing w:val="-2"/>
                <w:sz w:val="24"/>
              </w:rPr>
              <w:t>103.99</w:t>
            </w:r>
          </w:p>
        </w:tc>
        <w:tc>
          <w:tcPr>
            <w:tcW w:w="1025" w:type="dxa"/>
          </w:tcPr>
          <w:p>
            <w:pPr>
              <w:pStyle w:val="TableParagraph"/>
              <w:spacing w:before="130"/>
              <w:ind w:left="142"/>
              <w:rPr>
                <w:sz w:val="24"/>
              </w:rPr>
            </w:pPr>
            <w:r>
              <w:rPr>
                <w:spacing w:val="-5"/>
                <w:sz w:val="24"/>
              </w:rPr>
              <w:t>Mm</w:t>
            </w:r>
          </w:p>
        </w:tc>
      </w:tr>
      <w:tr>
        <w:trPr>
          <w:trHeight w:val="550" w:hRule="atLeast"/>
        </w:trPr>
        <w:tc>
          <w:tcPr>
            <w:tcW w:w="846" w:type="dxa"/>
          </w:tcPr>
          <w:p>
            <w:pPr>
              <w:pStyle w:val="TableParagraph"/>
              <w:spacing w:before="135"/>
              <w:ind w:right="196"/>
              <w:jc w:val="right"/>
              <w:rPr>
                <w:b/>
                <w:sz w:val="24"/>
              </w:rPr>
            </w:pPr>
            <w:r>
              <w:rPr>
                <w:b/>
                <w:spacing w:val="-5"/>
                <w:sz w:val="24"/>
              </w:rPr>
              <w:t>8.</w:t>
            </w:r>
          </w:p>
        </w:tc>
        <w:tc>
          <w:tcPr>
            <w:tcW w:w="4339" w:type="dxa"/>
          </w:tcPr>
          <w:p>
            <w:pPr>
              <w:pStyle w:val="TableParagraph"/>
              <w:spacing w:before="130"/>
              <w:ind w:left="77"/>
              <w:rPr>
                <w:sz w:val="24"/>
              </w:rPr>
            </w:pPr>
            <w:r>
              <w:rPr>
                <w:sz w:val="24"/>
              </w:rPr>
              <w:t>Amount</w:t>
            </w:r>
            <w:r>
              <w:rPr>
                <w:spacing w:val="-1"/>
                <w:sz w:val="24"/>
              </w:rPr>
              <w:t> </w:t>
            </w:r>
            <w:r>
              <w:rPr>
                <w:sz w:val="24"/>
              </w:rPr>
              <w:t>of</w:t>
            </w:r>
            <w:r>
              <w:rPr>
                <w:spacing w:val="-1"/>
                <w:sz w:val="24"/>
              </w:rPr>
              <w:t> </w:t>
            </w:r>
            <w:r>
              <w:rPr>
                <w:sz w:val="24"/>
              </w:rPr>
              <w:t>heat</w:t>
            </w:r>
            <w:r>
              <w:rPr>
                <w:spacing w:val="-1"/>
                <w:sz w:val="24"/>
              </w:rPr>
              <w:t> </w:t>
            </w:r>
            <w:r>
              <w:rPr>
                <w:sz w:val="24"/>
              </w:rPr>
              <w:t>to</w:t>
            </w:r>
            <w:r>
              <w:rPr>
                <w:spacing w:val="-1"/>
                <w:sz w:val="24"/>
              </w:rPr>
              <w:t> </w:t>
            </w:r>
            <w:r>
              <w:rPr>
                <w:sz w:val="24"/>
              </w:rPr>
              <w:t>melt</w:t>
            </w:r>
            <w:r>
              <w:rPr>
                <w:spacing w:val="-1"/>
                <w:sz w:val="24"/>
              </w:rPr>
              <w:t> </w:t>
            </w:r>
            <w:r>
              <w:rPr>
                <w:sz w:val="24"/>
              </w:rPr>
              <w:t>charge</w:t>
            </w:r>
            <w:r>
              <w:rPr>
                <w:spacing w:val="-1"/>
                <w:sz w:val="24"/>
              </w:rPr>
              <w:t> </w:t>
            </w:r>
            <w:r>
              <w:rPr>
                <w:spacing w:val="-2"/>
                <w:sz w:val="24"/>
              </w:rPr>
              <w:t>materials</w:t>
            </w:r>
          </w:p>
        </w:tc>
        <w:tc>
          <w:tcPr>
            <w:tcW w:w="1070" w:type="dxa"/>
          </w:tcPr>
          <w:p>
            <w:pPr>
              <w:pStyle w:val="TableParagraph"/>
              <w:spacing w:before="129"/>
              <w:ind w:left="420"/>
              <w:rPr>
                <w:sz w:val="16"/>
              </w:rPr>
            </w:pPr>
            <w:r>
              <w:rPr>
                <w:spacing w:val="-5"/>
                <w:position w:val="2"/>
                <w:sz w:val="24"/>
              </w:rPr>
              <w:t>Q</w:t>
            </w:r>
            <w:r>
              <w:rPr>
                <w:spacing w:val="-5"/>
                <w:sz w:val="16"/>
              </w:rPr>
              <w:t>m</w:t>
            </w:r>
          </w:p>
        </w:tc>
        <w:tc>
          <w:tcPr>
            <w:tcW w:w="1618" w:type="dxa"/>
          </w:tcPr>
          <w:p>
            <w:pPr>
              <w:pStyle w:val="TableParagraph"/>
              <w:spacing w:before="130"/>
              <w:ind w:left="200"/>
              <w:rPr>
                <w:sz w:val="24"/>
              </w:rPr>
            </w:pPr>
            <w:r>
              <w:rPr>
                <w:spacing w:val="-2"/>
                <w:sz w:val="24"/>
              </w:rPr>
              <w:t>34925</w:t>
            </w:r>
          </w:p>
        </w:tc>
        <w:tc>
          <w:tcPr>
            <w:tcW w:w="1025" w:type="dxa"/>
          </w:tcPr>
          <w:p>
            <w:pPr>
              <w:pStyle w:val="TableParagraph"/>
              <w:spacing w:before="130"/>
              <w:ind w:left="142"/>
              <w:rPr>
                <w:sz w:val="24"/>
              </w:rPr>
            </w:pPr>
            <w:r>
              <w:rPr>
                <w:spacing w:val="-5"/>
                <w:sz w:val="24"/>
              </w:rPr>
              <w:t>KJ</w:t>
            </w:r>
          </w:p>
        </w:tc>
      </w:tr>
      <w:tr>
        <w:trPr>
          <w:trHeight w:val="550" w:hRule="atLeast"/>
        </w:trPr>
        <w:tc>
          <w:tcPr>
            <w:tcW w:w="846" w:type="dxa"/>
          </w:tcPr>
          <w:p>
            <w:pPr>
              <w:pStyle w:val="TableParagraph"/>
              <w:spacing w:before="134"/>
              <w:ind w:right="196"/>
              <w:jc w:val="right"/>
              <w:rPr>
                <w:b/>
                <w:sz w:val="24"/>
              </w:rPr>
            </w:pPr>
            <w:r>
              <w:rPr>
                <w:b/>
                <w:spacing w:val="-5"/>
                <w:sz w:val="24"/>
              </w:rPr>
              <w:t>9.</w:t>
            </w:r>
          </w:p>
        </w:tc>
        <w:tc>
          <w:tcPr>
            <w:tcW w:w="4339" w:type="dxa"/>
          </w:tcPr>
          <w:p>
            <w:pPr>
              <w:pStyle w:val="TableParagraph"/>
              <w:spacing w:before="129"/>
              <w:ind w:left="77"/>
              <w:rPr>
                <w:sz w:val="24"/>
              </w:rPr>
            </w:pPr>
            <w:r>
              <w:rPr>
                <w:sz w:val="24"/>
              </w:rPr>
              <w:t>Amount</w:t>
            </w:r>
            <w:r>
              <w:rPr>
                <w:spacing w:val="-1"/>
                <w:sz w:val="24"/>
              </w:rPr>
              <w:t> </w:t>
            </w:r>
            <w:r>
              <w:rPr>
                <w:sz w:val="24"/>
              </w:rPr>
              <w:t>of</w:t>
            </w:r>
            <w:r>
              <w:rPr>
                <w:spacing w:val="-1"/>
                <w:sz w:val="24"/>
              </w:rPr>
              <w:t> </w:t>
            </w:r>
            <w:r>
              <w:rPr>
                <w:sz w:val="24"/>
              </w:rPr>
              <w:t>heat</w:t>
            </w:r>
            <w:r>
              <w:rPr>
                <w:spacing w:val="-1"/>
                <w:sz w:val="24"/>
              </w:rPr>
              <w:t> </w:t>
            </w:r>
            <w:r>
              <w:rPr>
                <w:sz w:val="24"/>
              </w:rPr>
              <w:t>to </w:t>
            </w:r>
            <w:r>
              <w:rPr>
                <w:spacing w:val="-2"/>
                <w:sz w:val="24"/>
              </w:rPr>
              <w:t>superheat</w:t>
            </w:r>
          </w:p>
        </w:tc>
        <w:tc>
          <w:tcPr>
            <w:tcW w:w="1070" w:type="dxa"/>
          </w:tcPr>
          <w:p>
            <w:pPr>
              <w:pStyle w:val="TableParagraph"/>
              <w:spacing w:before="128"/>
              <w:ind w:left="420"/>
              <w:rPr>
                <w:sz w:val="16"/>
              </w:rPr>
            </w:pPr>
            <w:r>
              <w:rPr>
                <w:spacing w:val="-5"/>
                <w:position w:val="2"/>
                <w:sz w:val="24"/>
              </w:rPr>
              <w:t>Q</w:t>
            </w:r>
            <w:r>
              <w:rPr>
                <w:spacing w:val="-5"/>
                <w:sz w:val="16"/>
              </w:rPr>
              <w:t>sh</w:t>
            </w:r>
          </w:p>
        </w:tc>
        <w:tc>
          <w:tcPr>
            <w:tcW w:w="1618" w:type="dxa"/>
          </w:tcPr>
          <w:p>
            <w:pPr>
              <w:pStyle w:val="TableParagraph"/>
              <w:spacing w:before="129"/>
              <w:ind w:left="200"/>
              <w:rPr>
                <w:sz w:val="24"/>
              </w:rPr>
            </w:pPr>
            <w:r>
              <w:rPr>
                <w:spacing w:val="-4"/>
                <w:sz w:val="24"/>
              </w:rPr>
              <w:t>1984</w:t>
            </w:r>
          </w:p>
        </w:tc>
        <w:tc>
          <w:tcPr>
            <w:tcW w:w="1025" w:type="dxa"/>
          </w:tcPr>
          <w:p>
            <w:pPr>
              <w:pStyle w:val="TableParagraph"/>
              <w:spacing w:before="129"/>
              <w:ind w:left="142"/>
              <w:rPr>
                <w:sz w:val="24"/>
              </w:rPr>
            </w:pPr>
            <w:r>
              <w:rPr>
                <w:spacing w:val="-5"/>
                <w:sz w:val="24"/>
              </w:rPr>
              <w:t>KJ</w:t>
            </w:r>
          </w:p>
        </w:tc>
      </w:tr>
      <w:tr>
        <w:trPr>
          <w:trHeight w:val="551" w:hRule="atLeast"/>
        </w:trPr>
        <w:tc>
          <w:tcPr>
            <w:tcW w:w="846" w:type="dxa"/>
          </w:tcPr>
          <w:p>
            <w:pPr>
              <w:pStyle w:val="TableParagraph"/>
              <w:spacing w:before="135"/>
              <w:ind w:right="76"/>
              <w:jc w:val="right"/>
              <w:rPr>
                <w:b/>
                <w:sz w:val="24"/>
              </w:rPr>
            </w:pPr>
            <w:r>
              <w:rPr>
                <w:b/>
                <w:spacing w:val="-5"/>
                <w:sz w:val="24"/>
              </w:rPr>
              <w:t>10.</w:t>
            </w:r>
          </w:p>
        </w:tc>
        <w:tc>
          <w:tcPr>
            <w:tcW w:w="4339" w:type="dxa"/>
          </w:tcPr>
          <w:p>
            <w:pPr>
              <w:pStyle w:val="TableParagraph"/>
              <w:spacing w:before="130"/>
              <w:ind w:left="77"/>
              <w:rPr>
                <w:sz w:val="24"/>
              </w:rPr>
            </w:pPr>
            <w:r>
              <w:rPr>
                <w:sz w:val="24"/>
              </w:rPr>
              <w:t>Heat</w:t>
            </w:r>
            <w:r>
              <w:rPr>
                <w:spacing w:val="-1"/>
                <w:sz w:val="24"/>
              </w:rPr>
              <w:t> </w:t>
            </w:r>
            <w:r>
              <w:rPr>
                <w:sz w:val="24"/>
              </w:rPr>
              <w:t>consumed</w:t>
            </w:r>
            <w:r>
              <w:rPr>
                <w:spacing w:val="-1"/>
                <w:sz w:val="24"/>
              </w:rPr>
              <w:t> </w:t>
            </w:r>
            <w:r>
              <w:rPr>
                <w:sz w:val="24"/>
              </w:rPr>
              <w:t>during</w:t>
            </w:r>
            <w:r>
              <w:rPr>
                <w:spacing w:val="-3"/>
                <w:sz w:val="24"/>
              </w:rPr>
              <w:t> </w:t>
            </w:r>
            <w:r>
              <w:rPr>
                <w:spacing w:val="-4"/>
                <w:sz w:val="24"/>
              </w:rPr>
              <w:t>melt</w:t>
            </w:r>
          </w:p>
        </w:tc>
        <w:tc>
          <w:tcPr>
            <w:tcW w:w="1070" w:type="dxa"/>
          </w:tcPr>
          <w:p>
            <w:pPr>
              <w:pStyle w:val="TableParagraph"/>
              <w:spacing w:before="129"/>
              <w:ind w:left="420"/>
              <w:rPr>
                <w:sz w:val="16"/>
              </w:rPr>
            </w:pPr>
            <w:r>
              <w:rPr>
                <w:spacing w:val="-5"/>
                <w:position w:val="2"/>
                <w:sz w:val="24"/>
              </w:rPr>
              <w:t>Q</w:t>
            </w:r>
            <w:r>
              <w:rPr>
                <w:spacing w:val="-5"/>
                <w:sz w:val="16"/>
              </w:rPr>
              <w:t>th</w:t>
            </w:r>
          </w:p>
        </w:tc>
        <w:tc>
          <w:tcPr>
            <w:tcW w:w="1618" w:type="dxa"/>
          </w:tcPr>
          <w:p>
            <w:pPr>
              <w:pStyle w:val="TableParagraph"/>
              <w:spacing w:before="130"/>
              <w:ind w:left="200"/>
              <w:rPr>
                <w:sz w:val="24"/>
              </w:rPr>
            </w:pPr>
            <w:r>
              <w:rPr>
                <w:spacing w:val="-2"/>
                <w:sz w:val="24"/>
              </w:rPr>
              <w:t>36910.44</w:t>
            </w:r>
          </w:p>
        </w:tc>
        <w:tc>
          <w:tcPr>
            <w:tcW w:w="1025" w:type="dxa"/>
          </w:tcPr>
          <w:p>
            <w:pPr>
              <w:pStyle w:val="TableParagraph"/>
              <w:spacing w:before="130"/>
              <w:ind w:left="142"/>
              <w:rPr>
                <w:sz w:val="24"/>
              </w:rPr>
            </w:pPr>
            <w:r>
              <w:rPr>
                <w:spacing w:val="-5"/>
                <w:sz w:val="24"/>
              </w:rPr>
              <w:t>KJ</w:t>
            </w:r>
          </w:p>
        </w:tc>
      </w:tr>
      <w:tr>
        <w:trPr>
          <w:trHeight w:val="552" w:hRule="atLeast"/>
        </w:trPr>
        <w:tc>
          <w:tcPr>
            <w:tcW w:w="846" w:type="dxa"/>
          </w:tcPr>
          <w:p>
            <w:pPr>
              <w:pStyle w:val="TableParagraph"/>
              <w:spacing w:before="135"/>
              <w:ind w:right="76"/>
              <w:jc w:val="right"/>
              <w:rPr>
                <w:b/>
                <w:sz w:val="24"/>
              </w:rPr>
            </w:pPr>
            <w:r>
              <w:rPr>
                <w:b/>
                <w:spacing w:val="-5"/>
                <w:sz w:val="24"/>
              </w:rPr>
              <w:t>11.</w:t>
            </w:r>
          </w:p>
        </w:tc>
        <w:tc>
          <w:tcPr>
            <w:tcW w:w="4339" w:type="dxa"/>
          </w:tcPr>
          <w:p>
            <w:pPr>
              <w:pStyle w:val="TableParagraph"/>
              <w:spacing w:before="130"/>
              <w:ind w:left="77"/>
              <w:rPr>
                <w:sz w:val="24"/>
              </w:rPr>
            </w:pPr>
            <w:r>
              <w:rPr>
                <w:sz w:val="24"/>
              </w:rPr>
              <w:t>Heat</w:t>
            </w:r>
            <w:r>
              <w:rPr>
                <w:spacing w:val="-4"/>
                <w:sz w:val="24"/>
              </w:rPr>
              <w:t> </w:t>
            </w:r>
            <w:r>
              <w:rPr>
                <w:sz w:val="24"/>
              </w:rPr>
              <w:t>required</w:t>
            </w:r>
            <w:r>
              <w:rPr>
                <w:spacing w:val="-1"/>
                <w:sz w:val="24"/>
              </w:rPr>
              <w:t> </w:t>
            </w:r>
            <w:r>
              <w:rPr>
                <w:sz w:val="24"/>
              </w:rPr>
              <w:t>to</w:t>
            </w:r>
            <w:r>
              <w:rPr>
                <w:spacing w:val="-2"/>
                <w:sz w:val="24"/>
              </w:rPr>
              <w:t> </w:t>
            </w:r>
            <w:r>
              <w:rPr>
                <w:sz w:val="24"/>
              </w:rPr>
              <w:t>melt</w:t>
            </w:r>
            <w:r>
              <w:rPr>
                <w:spacing w:val="-1"/>
                <w:sz w:val="24"/>
              </w:rPr>
              <w:t> </w:t>
            </w:r>
            <w:r>
              <w:rPr>
                <w:spacing w:val="-4"/>
                <w:sz w:val="24"/>
              </w:rPr>
              <w:t>slag</w:t>
            </w:r>
          </w:p>
        </w:tc>
        <w:tc>
          <w:tcPr>
            <w:tcW w:w="1070" w:type="dxa"/>
          </w:tcPr>
          <w:p>
            <w:pPr>
              <w:pStyle w:val="TableParagraph"/>
              <w:spacing w:before="129"/>
              <w:ind w:left="59" w:right="53"/>
              <w:jc w:val="center"/>
              <w:rPr>
                <w:sz w:val="16"/>
              </w:rPr>
            </w:pPr>
            <w:r>
              <w:rPr>
                <w:spacing w:val="-5"/>
                <w:position w:val="2"/>
                <w:sz w:val="24"/>
              </w:rPr>
              <w:t>Q</w:t>
            </w:r>
            <w:r>
              <w:rPr>
                <w:spacing w:val="-5"/>
                <w:sz w:val="16"/>
              </w:rPr>
              <w:t>s</w:t>
            </w:r>
          </w:p>
        </w:tc>
        <w:tc>
          <w:tcPr>
            <w:tcW w:w="1618" w:type="dxa"/>
          </w:tcPr>
          <w:p>
            <w:pPr>
              <w:pStyle w:val="TableParagraph"/>
              <w:spacing w:before="130"/>
              <w:ind w:left="200"/>
              <w:rPr>
                <w:sz w:val="24"/>
              </w:rPr>
            </w:pPr>
            <w:r>
              <w:rPr>
                <w:spacing w:val="-4"/>
                <w:sz w:val="24"/>
              </w:rPr>
              <w:t>1.44</w:t>
            </w:r>
          </w:p>
        </w:tc>
        <w:tc>
          <w:tcPr>
            <w:tcW w:w="1025" w:type="dxa"/>
          </w:tcPr>
          <w:p>
            <w:pPr>
              <w:pStyle w:val="TableParagraph"/>
              <w:spacing w:before="130"/>
              <w:ind w:left="142"/>
              <w:rPr>
                <w:sz w:val="24"/>
              </w:rPr>
            </w:pPr>
            <w:r>
              <w:rPr>
                <w:spacing w:val="-5"/>
                <w:sz w:val="24"/>
              </w:rPr>
              <w:t>KJ</w:t>
            </w:r>
          </w:p>
        </w:tc>
      </w:tr>
      <w:tr>
        <w:trPr>
          <w:trHeight w:val="552" w:hRule="atLeast"/>
        </w:trPr>
        <w:tc>
          <w:tcPr>
            <w:tcW w:w="846" w:type="dxa"/>
          </w:tcPr>
          <w:p>
            <w:pPr>
              <w:pStyle w:val="TableParagraph"/>
              <w:spacing w:before="135"/>
              <w:ind w:right="76"/>
              <w:jc w:val="right"/>
              <w:rPr>
                <w:b/>
                <w:sz w:val="24"/>
              </w:rPr>
            </w:pPr>
            <w:r>
              <w:rPr>
                <w:b/>
                <w:spacing w:val="-5"/>
                <w:sz w:val="24"/>
              </w:rPr>
              <w:t>12.</w:t>
            </w:r>
          </w:p>
        </w:tc>
        <w:tc>
          <w:tcPr>
            <w:tcW w:w="4339" w:type="dxa"/>
          </w:tcPr>
          <w:p>
            <w:pPr>
              <w:pStyle w:val="TableParagraph"/>
              <w:spacing w:before="131"/>
              <w:ind w:left="77"/>
              <w:rPr>
                <w:sz w:val="24"/>
              </w:rPr>
            </w:pPr>
            <w:r>
              <w:rPr>
                <w:sz w:val="24"/>
              </w:rPr>
              <w:t>Maximum</w:t>
            </w:r>
            <w:r>
              <w:rPr>
                <w:spacing w:val="-1"/>
                <w:sz w:val="24"/>
              </w:rPr>
              <w:t> </w:t>
            </w:r>
            <w:r>
              <w:rPr>
                <w:sz w:val="24"/>
              </w:rPr>
              <w:t>flux</w:t>
            </w:r>
            <w:r>
              <w:rPr>
                <w:spacing w:val="1"/>
                <w:sz w:val="24"/>
              </w:rPr>
              <w:t> </w:t>
            </w:r>
            <w:r>
              <w:rPr>
                <w:spacing w:val="-2"/>
                <w:sz w:val="24"/>
              </w:rPr>
              <w:t>density</w:t>
            </w:r>
          </w:p>
        </w:tc>
        <w:tc>
          <w:tcPr>
            <w:tcW w:w="1070" w:type="dxa"/>
          </w:tcPr>
          <w:p>
            <w:pPr>
              <w:pStyle w:val="TableParagraph"/>
              <w:spacing w:before="130"/>
              <w:ind w:right="212"/>
              <w:jc w:val="right"/>
              <w:rPr>
                <w:sz w:val="16"/>
              </w:rPr>
            </w:pPr>
            <w:r>
              <w:rPr>
                <w:spacing w:val="-4"/>
                <w:position w:val="2"/>
                <w:sz w:val="24"/>
              </w:rPr>
              <w:t>B</w:t>
            </w:r>
            <w:r>
              <w:rPr>
                <w:spacing w:val="-4"/>
                <w:sz w:val="16"/>
              </w:rPr>
              <w:t>max</w:t>
            </w:r>
          </w:p>
        </w:tc>
        <w:tc>
          <w:tcPr>
            <w:tcW w:w="1618" w:type="dxa"/>
          </w:tcPr>
          <w:p>
            <w:pPr>
              <w:pStyle w:val="TableParagraph"/>
              <w:spacing w:before="131"/>
              <w:ind w:left="200"/>
              <w:rPr>
                <w:sz w:val="24"/>
              </w:rPr>
            </w:pPr>
            <w:r>
              <w:rPr>
                <w:spacing w:val="-2"/>
                <w:sz w:val="24"/>
              </w:rPr>
              <w:t>0.012</w:t>
            </w:r>
          </w:p>
        </w:tc>
        <w:tc>
          <w:tcPr>
            <w:tcW w:w="1025" w:type="dxa"/>
          </w:tcPr>
          <w:p>
            <w:pPr>
              <w:pStyle w:val="TableParagraph"/>
              <w:spacing w:before="131"/>
              <w:ind w:left="142"/>
              <w:rPr>
                <w:sz w:val="24"/>
              </w:rPr>
            </w:pPr>
            <w:r>
              <w:rPr>
                <w:spacing w:val="-10"/>
                <w:sz w:val="24"/>
              </w:rPr>
              <w:t>H</w:t>
            </w:r>
          </w:p>
        </w:tc>
      </w:tr>
      <w:tr>
        <w:trPr>
          <w:trHeight w:val="552" w:hRule="atLeast"/>
        </w:trPr>
        <w:tc>
          <w:tcPr>
            <w:tcW w:w="846" w:type="dxa"/>
          </w:tcPr>
          <w:p>
            <w:pPr>
              <w:pStyle w:val="TableParagraph"/>
              <w:spacing w:before="135"/>
              <w:ind w:right="76"/>
              <w:jc w:val="right"/>
              <w:rPr>
                <w:b/>
                <w:sz w:val="24"/>
              </w:rPr>
            </w:pPr>
            <w:r>
              <w:rPr>
                <w:b/>
                <w:spacing w:val="-5"/>
                <w:sz w:val="24"/>
              </w:rPr>
              <w:t>13.</w:t>
            </w:r>
          </w:p>
        </w:tc>
        <w:tc>
          <w:tcPr>
            <w:tcW w:w="4339" w:type="dxa"/>
          </w:tcPr>
          <w:p>
            <w:pPr>
              <w:pStyle w:val="TableParagraph"/>
              <w:spacing w:before="130"/>
              <w:ind w:left="77"/>
              <w:rPr>
                <w:sz w:val="24"/>
              </w:rPr>
            </w:pPr>
            <w:r>
              <w:rPr>
                <w:sz w:val="24"/>
              </w:rPr>
              <w:t>Total</w:t>
            </w:r>
            <w:r>
              <w:rPr>
                <w:spacing w:val="-2"/>
                <w:sz w:val="24"/>
              </w:rPr>
              <w:t> </w:t>
            </w:r>
            <w:r>
              <w:rPr>
                <w:sz w:val="24"/>
              </w:rPr>
              <w:t>heat</w:t>
            </w:r>
            <w:r>
              <w:rPr>
                <w:spacing w:val="-1"/>
                <w:sz w:val="24"/>
              </w:rPr>
              <w:t> </w:t>
            </w:r>
            <w:r>
              <w:rPr>
                <w:spacing w:val="-2"/>
                <w:sz w:val="24"/>
              </w:rPr>
              <w:t>induced</w:t>
            </w:r>
          </w:p>
        </w:tc>
        <w:tc>
          <w:tcPr>
            <w:tcW w:w="1070" w:type="dxa"/>
          </w:tcPr>
          <w:p>
            <w:pPr>
              <w:pStyle w:val="TableParagraph"/>
              <w:spacing w:before="129"/>
              <w:ind w:left="420"/>
              <w:rPr>
                <w:sz w:val="16"/>
              </w:rPr>
            </w:pPr>
            <w:r>
              <w:rPr>
                <w:spacing w:val="-5"/>
                <w:position w:val="2"/>
                <w:sz w:val="24"/>
              </w:rPr>
              <w:t>Q</w:t>
            </w:r>
            <w:r>
              <w:rPr>
                <w:spacing w:val="-5"/>
                <w:sz w:val="16"/>
              </w:rPr>
              <w:t>ec</w:t>
            </w:r>
          </w:p>
        </w:tc>
        <w:tc>
          <w:tcPr>
            <w:tcW w:w="1618" w:type="dxa"/>
          </w:tcPr>
          <w:p>
            <w:pPr>
              <w:pStyle w:val="TableParagraph"/>
              <w:spacing w:before="130"/>
              <w:ind w:left="200"/>
              <w:rPr>
                <w:sz w:val="24"/>
              </w:rPr>
            </w:pPr>
            <w:r>
              <w:rPr>
                <w:spacing w:val="-5"/>
                <w:sz w:val="24"/>
              </w:rPr>
              <w:t>155</w:t>
            </w:r>
          </w:p>
        </w:tc>
        <w:tc>
          <w:tcPr>
            <w:tcW w:w="1025" w:type="dxa"/>
          </w:tcPr>
          <w:p>
            <w:pPr>
              <w:pStyle w:val="TableParagraph"/>
              <w:spacing w:before="130"/>
              <w:ind w:left="142"/>
              <w:rPr>
                <w:sz w:val="24"/>
              </w:rPr>
            </w:pPr>
            <w:r>
              <w:rPr>
                <w:spacing w:val="-10"/>
                <w:sz w:val="24"/>
              </w:rPr>
              <w:t>W</w:t>
            </w:r>
          </w:p>
        </w:tc>
      </w:tr>
      <w:tr>
        <w:trPr>
          <w:trHeight w:val="541" w:hRule="atLeast"/>
        </w:trPr>
        <w:tc>
          <w:tcPr>
            <w:tcW w:w="846" w:type="dxa"/>
          </w:tcPr>
          <w:p>
            <w:pPr>
              <w:pStyle w:val="TableParagraph"/>
              <w:spacing w:before="135"/>
              <w:ind w:right="76"/>
              <w:jc w:val="right"/>
              <w:rPr>
                <w:b/>
                <w:sz w:val="24"/>
              </w:rPr>
            </w:pPr>
            <w:r>
              <w:rPr>
                <w:b/>
                <w:spacing w:val="-5"/>
                <w:sz w:val="24"/>
              </w:rPr>
              <w:t>14.</w:t>
            </w:r>
          </w:p>
        </w:tc>
        <w:tc>
          <w:tcPr>
            <w:tcW w:w="4339" w:type="dxa"/>
          </w:tcPr>
          <w:p>
            <w:pPr>
              <w:pStyle w:val="TableParagraph"/>
              <w:spacing w:before="130"/>
              <w:ind w:left="77"/>
              <w:rPr>
                <w:sz w:val="24"/>
              </w:rPr>
            </w:pPr>
            <w:r>
              <w:rPr>
                <w:sz w:val="24"/>
              </w:rPr>
              <w:t>Resistance</w:t>
            </w:r>
            <w:r>
              <w:rPr>
                <w:spacing w:val="-3"/>
                <w:sz w:val="24"/>
              </w:rPr>
              <w:t> </w:t>
            </w:r>
            <w:r>
              <w:rPr>
                <w:sz w:val="24"/>
              </w:rPr>
              <w:t>of</w:t>
            </w:r>
            <w:r>
              <w:rPr>
                <w:spacing w:val="-1"/>
                <w:sz w:val="24"/>
              </w:rPr>
              <w:t> </w:t>
            </w:r>
            <w:r>
              <w:rPr>
                <w:sz w:val="24"/>
              </w:rPr>
              <w:t>copper</w:t>
            </w:r>
            <w:r>
              <w:rPr>
                <w:spacing w:val="-1"/>
                <w:sz w:val="24"/>
              </w:rPr>
              <w:t> </w:t>
            </w:r>
            <w:r>
              <w:rPr>
                <w:spacing w:val="-4"/>
                <w:sz w:val="24"/>
              </w:rPr>
              <w:t>coil</w:t>
            </w:r>
          </w:p>
        </w:tc>
        <w:tc>
          <w:tcPr>
            <w:tcW w:w="1070" w:type="dxa"/>
          </w:tcPr>
          <w:p>
            <w:pPr>
              <w:pStyle w:val="TableParagraph"/>
              <w:rPr>
                <w:sz w:val="22"/>
              </w:rPr>
            </w:pPr>
          </w:p>
        </w:tc>
        <w:tc>
          <w:tcPr>
            <w:tcW w:w="1618" w:type="dxa"/>
          </w:tcPr>
          <w:p>
            <w:pPr>
              <w:pStyle w:val="TableParagraph"/>
              <w:rPr>
                <w:sz w:val="22"/>
              </w:rPr>
            </w:pPr>
          </w:p>
        </w:tc>
        <w:tc>
          <w:tcPr>
            <w:tcW w:w="1025" w:type="dxa"/>
          </w:tcPr>
          <w:p>
            <w:pPr>
              <w:pStyle w:val="TableParagraph"/>
              <w:rPr>
                <w:sz w:val="22"/>
              </w:rPr>
            </w:pPr>
          </w:p>
        </w:tc>
      </w:tr>
      <w:tr>
        <w:trPr>
          <w:trHeight w:val="551" w:hRule="atLeast"/>
        </w:trPr>
        <w:tc>
          <w:tcPr>
            <w:tcW w:w="846" w:type="dxa"/>
          </w:tcPr>
          <w:p>
            <w:pPr>
              <w:pStyle w:val="TableParagraph"/>
              <w:spacing w:before="145"/>
              <w:ind w:right="76"/>
              <w:jc w:val="right"/>
              <w:rPr>
                <w:b/>
                <w:sz w:val="24"/>
              </w:rPr>
            </w:pPr>
            <w:r>
              <w:rPr>
                <w:b/>
                <w:spacing w:val="-5"/>
                <w:sz w:val="24"/>
              </w:rPr>
              <w:t>15.</w:t>
            </w:r>
          </w:p>
        </w:tc>
        <w:tc>
          <w:tcPr>
            <w:tcW w:w="4339" w:type="dxa"/>
          </w:tcPr>
          <w:p>
            <w:pPr>
              <w:pStyle w:val="TableParagraph"/>
              <w:spacing w:before="141"/>
              <w:ind w:left="77" w:right="-15"/>
              <w:rPr>
                <w:sz w:val="24"/>
              </w:rPr>
            </w:pPr>
            <w:r>
              <w:rPr>
                <w:sz w:val="24"/>
              </w:rPr>
              <w:t>Copper</w:t>
            </w:r>
            <w:r>
              <w:rPr>
                <w:spacing w:val="-2"/>
                <w:sz w:val="24"/>
              </w:rPr>
              <w:t> </w:t>
            </w:r>
            <w:r>
              <w:rPr>
                <w:sz w:val="24"/>
              </w:rPr>
              <w:t>coil Inductor</w:t>
            </w:r>
            <w:r>
              <w:rPr>
                <w:spacing w:val="-1"/>
                <w:sz w:val="24"/>
              </w:rPr>
              <w:t> </w:t>
            </w:r>
            <w:r>
              <w:rPr>
                <w:sz w:val="24"/>
              </w:rPr>
              <w:t>at</w:t>
            </w:r>
            <w:r>
              <w:rPr>
                <w:spacing w:val="-2"/>
                <w:sz w:val="24"/>
              </w:rPr>
              <w:t> </w:t>
            </w:r>
            <w:r>
              <w:rPr>
                <w:sz w:val="24"/>
              </w:rPr>
              <w:t>ambient</w:t>
            </w:r>
            <w:r>
              <w:rPr>
                <w:spacing w:val="-1"/>
                <w:sz w:val="24"/>
              </w:rPr>
              <w:t> </w:t>
            </w:r>
            <w:r>
              <w:rPr>
                <w:spacing w:val="-2"/>
                <w:sz w:val="24"/>
              </w:rPr>
              <w:t>temperature</w:t>
            </w:r>
          </w:p>
        </w:tc>
        <w:tc>
          <w:tcPr>
            <w:tcW w:w="1070" w:type="dxa"/>
          </w:tcPr>
          <w:p>
            <w:pPr>
              <w:pStyle w:val="TableParagraph"/>
              <w:spacing w:before="140"/>
              <w:ind w:right="197"/>
              <w:jc w:val="right"/>
              <w:rPr>
                <w:sz w:val="16"/>
              </w:rPr>
            </w:pPr>
            <w:r>
              <w:rPr>
                <w:spacing w:val="-5"/>
                <w:position w:val="2"/>
                <w:sz w:val="24"/>
              </w:rPr>
              <w:t>RƟ</w:t>
            </w:r>
            <w:r>
              <w:rPr>
                <w:spacing w:val="-5"/>
                <w:sz w:val="16"/>
              </w:rPr>
              <w:t>Ɵ</w:t>
            </w:r>
          </w:p>
        </w:tc>
        <w:tc>
          <w:tcPr>
            <w:tcW w:w="1618" w:type="dxa"/>
          </w:tcPr>
          <w:p>
            <w:pPr>
              <w:pStyle w:val="TableParagraph"/>
              <w:spacing w:before="141"/>
              <w:ind w:left="200"/>
              <w:rPr>
                <w:sz w:val="24"/>
              </w:rPr>
            </w:pPr>
            <w:r>
              <w:rPr>
                <w:sz w:val="24"/>
              </w:rPr>
              <w:t>5.56</w:t>
            </w:r>
            <w:r>
              <w:rPr>
                <w:spacing w:val="-1"/>
                <w:sz w:val="24"/>
              </w:rPr>
              <w:t> </w:t>
            </w:r>
            <w:r>
              <w:rPr>
                <w:sz w:val="24"/>
              </w:rPr>
              <w:t>x</w:t>
            </w:r>
            <w:r>
              <w:rPr>
                <w:spacing w:val="2"/>
                <w:sz w:val="24"/>
              </w:rPr>
              <w:t> </w:t>
            </w:r>
            <w:r>
              <w:rPr>
                <w:sz w:val="24"/>
              </w:rPr>
              <w:t>10</w:t>
            </w:r>
            <w:r>
              <w:rPr>
                <w:sz w:val="24"/>
                <w:vertAlign w:val="superscript"/>
              </w:rPr>
              <w:t>-</w:t>
            </w:r>
            <w:r>
              <w:rPr>
                <w:spacing w:val="-10"/>
                <w:sz w:val="24"/>
                <w:vertAlign w:val="superscript"/>
              </w:rPr>
              <w:t>3</w:t>
            </w:r>
          </w:p>
        </w:tc>
        <w:tc>
          <w:tcPr>
            <w:tcW w:w="1025" w:type="dxa"/>
          </w:tcPr>
          <w:p>
            <w:pPr>
              <w:pStyle w:val="TableParagraph"/>
              <w:spacing w:before="141"/>
              <w:ind w:left="142"/>
              <w:rPr>
                <w:sz w:val="24"/>
              </w:rPr>
            </w:pPr>
            <w:r>
              <w:rPr>
                <w:spacing w:val="-5"/>
                <w:sz w:val="24"/>
              </w:rPr>
              <w:t>Ωm</w:t>
            </w:r>
          </w:p>
        </w:tc>
      </w:tr>
      <w:tr>
        <w:trPr>
          <w:trHeight w:val="562" w:hRule="atLeast"/>
        </w:trPr>
        <w:tc>
          <w:tcPr>
            <w:tcW w:w="846" w:type="dxa"/>
          </w:tcPr>
          <w:p>
            <w:pPr>
              <w:pStyle w:val="TableParagraph"/>
              <w:spacing w:before="145"/>
              <w:ind w:right="76"/>
              <w:jc w:val="right"/>
              <w:rPr>
                <w:b/>
                <w:sz w:val="24"/>
              </w:rPr>
            </w:pPr>
            <w:r>
              <w:rPr>
                <w:b/>
                <w:spacing w:val="-5"/>
                <w:sz w:val="24"/>
              </w:rPr>
              <w:t>16.</w:t>
            </w:r>
          </w:p>
        </w:tc>
        <w:tc>
          <w:tcPr>
            <w:tcW w:w="4339" w:type="dxa"/>
          </w:tcPr>
          <w:p>
            <w:pPr>
              <w:pStyle w:val="TableParagraph"/>
              <w:spacing w:before="141"/>
              <w:ind w:left="77"/>
              <w:rPr>
                <w:sz w:val="24"/>
              </w:rPr>
            </w:pPr>
            <w:r>
              <w:rPr>
                <w:sz w:val="24"/>
              </w:rPr>
              <w:t>Resistance</w:t>
            </w:r>
            <w:r>
              <w:rPr>
                <w:spacing w:val="-1"/>
                <w:sz w:val="24"/>
              </w:rPr>
              <w:t> </w:t>
            </w:r>
            <w:r>
              <w:rPr>
                <w:sz w:val="24"/>
              </w:rPr>
              <w:t>at any</w:t>
            </w:r>
            <w:r>
              <w:rPr>
                <w:spacing w:val="-5"/>
                <w:sz w:val="24"/>
              </w:rPr>
              <w:t> </w:t>
            </w:r>
            <w:r>
              <w:rPr>
                <w:spacing w:val="-2"/>
                <w:sz w:val="24"/>
              </w:rPr>
              <w:t>temperature</w:t>
            </w:r>
          </w:p>
        </w:tc>
        <w:tc>
          <w:tcPr>
            <w:tcW w:w="1070" w:type="dxa"/>
          </w:tcPr>
          <w:p>
            <w:pPr>
              <w:pStyle w:val="TableParagraph"/>
              <w:spacing w:before="141"/>
              <w:ind w:left="420"/>
              <w:rPr>
                <w:sz w:val="24"/>
              </w:rPr>
            </w:pPr>
            <w:r>
              <w:rPr>
                <w:spacing w:val="-5"/>
                <w:sz w:val="24"/>
              </w:rPr>
              <w:t>RƟ</w:t>
            </w:r>
          </w:p>
        </w:tc>
        <w:tc>
          <w:tcPr>
            <w:tcW w:w="1618" w:type="dxa"/>
          </w:tcPr>
          <w:p>
            <w:pPr>
              <w:pStyle w:val="TableParagraph"/>
              <w:spacing w:before="141"/>
              <w:ind w:left="200"/>
              <w:rPr>
                <w:sz w:val="24"/>
              </w:rPr>
            </w:pPr>
            <w:r>
              <w:rPr>
                <w:sz w:val="24"/>
              </w:rPr>
              <w:t>6.32</w:t>
            </w:r>
            <w:r>
              <w:rPr>
                <w:spacing w:val="-1"/>
                <w:sz w:val="24"/>
              </w:rPr>
              <w:t> </w:t>
            </w:r>
            <w:r>
              <w:rPr>
                <w:sz w:val="24"/>
              </w:rPr>
              <w:t>x</w:t>
            </w:r>
            <w:r>
              <w:rPr>
                <w:spacing w:val="2"/>
                <w:sz w:val="24"/>
              </w:rPr>
              <w:t> </w:t>
            </w:r>
            <w:r>
              <w:rPr>
                <w:sz w:val="24"/>
              </w:rPr>
              <w:t>10</w:t>
            </w:r>
            <w:r>
              <w:rPr>
                <w:sz w:val="24"/>
                <w:vertAlign w:val="superscript"/>
              </w:rPr>
              <w:t>-</w:t>
            </w:r>
            <w:r>
              <w:rPr>
                <w:spacing w:val="-10"/>
                <w:sz w:val="24"/>
                <w:vertAlign w:val="superscript"/>
              </w:rPr>
              <w:t>3</w:t>
            </w:r>
          </w:p>
        </w:tc>
        <w:tc>
          <w:tcPr>
            <w:tcW w:w="1025" w:type="dxa"/>
          </w:tcPr>
          <w:p>
            <w:pPr>
              <w:pStyle w:val="TableParagraph"/>
              <w:spacing w:before="141"/>
              <w:ind w:left="142"/>
              <w:rPr>
                <w:sz w:val="24"/>
              </w:rPr>
            </w:pPr>
            <w:r>
              <w:rPr>
                <w:spacing w:val="-5"/>
                <w:sz w:val="24"/>
              </w:rPr>
              <w:t>Ωm</w:t>
            </w:r>
          </w:p>
        </w:tc>
      </w:tr>
      <w:tr>
        <w:trPr>
          <w:trHeight w:val="411" w:hRule="atLeast"/>
        </w:trPr>
        <w:tc>
          <w:tcPr>
            <w:tcW w:w="846" w:type="dxa"/>
          </w:tcPr>
          <w:p>
            <w:pPr>
              <w:pStyle w:val="TableParagraph"/>
              <w:spacing w:line="256" w:lineRule="exact" w:before="135"/>
              <w:ind w:right="76"/>
              <w:jc w:val="right"/>
              <w:rPr>
                <w:b/>
                <w:sz w:val="24"/>
              </w:rPr>
            </w:pPr>
            <w:r>
              <w:rPr>
                <w:b/>
                <w:spacing w:val="-5"/>
                <w:sz w:val="24"/>
              </w:rPr>
              <w:t>17.</w:t>
            </w:r>
          </w:p>
        </w:tc>
        <w:tc>
          <w:tcPr>
            <w:tcW w:w="4339" w:type="dxa"/>
          </w:tcPr>
          <w:p>
            <w:pPr>
              <w:pStyle w:val="TableParagraph"/>
              <w:spacing w:line="261" w:lineRule="exact" w:before="130"/>
              <w:ind w:left="77"/>
              <w:rPr>
                <w:sz w:val="24"/>
              </w:rPr>
            </w:pPr>
            <w:r>
              <w:rPr>
                <w:sz w:val="24"/>
              </w:rPr>
              <w:t>Coil loss due</w:t>
            </w:r>
            <w:r>
              <w:rPr>
                <w:spacing w:val="-1"/>
                <w:sz w:val="24"/>
              </w:rPr>
              <w:t> </w:t>
            </w:r>
            <w:r>
              <w:rPr>
                <w:sz w:val="24"/>
              </w:rPr>
              <w:t>to </w:t>
            </w:r>
            <w:r>
              <w:rPr>
                <w:spacing w:val="-2"/>
                <w:sz w:val="24"/>
              </w:rPr>
              <w:t>resistance</w:t>
            </w:r>
          </w:p>
        </w:tc>
        <w:tc>
          <w:tcPr>
            <w:tcW w:w="1070" w:type="dxa"/>
          </w:tcPr>
          <w:p>
            <w:pPr>
              <w:pStyle w:val="TableParagraph"/>
              <w:spacing w:line="262" w:lineRule="exact" w:before="129"/>
              <w:ind w:left="32" w:right="53"/>
              <w:jc w:val="center"/>
              <w:rPr>
                <w:sz w:val="16"/>
              </w:rPr>
            </w:pPr>
            <w:r>
              <w:rPr>
                <w:spacing w:val="-5"/>
                <w:position w:val="2"/>
                <w:sz w:val="24"/>
              </w:rPr>
              <w:t>P</w:t>
            </w:r>
            <w:r>
              <w:rPr>
                <w:spacing w:val="-5"/>
                <w:sz w:val="16"/>
              </w:rPr>
              <w:t>c</w:t>
            </w:r>
          </w:p>
        </w:tc>
        <w:tc>
          <w:tcPr>
            <w:tcW w:w="1618" w:type="dxa"/>
          </w:tcPr>
          <w:p>
            <w:pPr>
              <w:pStyle w:val="TableParagraph"/>
              <w:spacing w:line="261" w:lineRule="exact" w:before="130"/>
              <w:ind w:left="200"/>
              <w:rPr>
                <w:sz w:val="24"/>
              </w:rPr>
            </w:pPr>
            <w:r>
              <w:rPr>
                <w:spacing w:val="-2"/>
                <w:sz w:val="24"/>
              </w:rPr>
              <w:t>2556.4</w:t>
            </w:r>
          </w:p>
        </w:tc>
        <w:tc>
          <w:tcPr>
            <w:tcW w:w="1025" w:type="dxa"/>
          </w:tcPr>
          <w:p>
            <w:pPr>
              <w:pStyle w:val="TableParagraph"/>
              <w:spacing w:line="261" w:lineRule="exact" w:before="130"/>
              <w:ind w:left="142"/>
              <w:rPr>
                <w:sz w:val="24"/>
              </w:rPr>
            </w:pPr>
            <w:r>
              <w:rPr>
                <w:spacing w:val="-10"/>
                <w:sz w:val="24"/>
              </w:rPr>
              <w:t>W</w:t>
            </w:r>
          </w:p>
        </w:tc>
      </w:tr>
    </w:tbl>
    <w:p>
      <w:pPr>
        <w:pStyle w:val="BodyText"/>
        <w:spacing w:before="52"/>
        <w:rPr>
          <w:b/>
          <w:sz w:val="20"/>
        </w:rPr>
      </w:pPr>
      <w:r>
        <w:rPr/>
        <mc:AlternateContent>
          <mc:Choice Requires="wps">
            <w:drawing>
              <wp:anchor distT="0" distB="0" distL="0" distR="0" allowOverlap="1" layoutInCell="1" locked="0" behindDoc="1" simplePos="0" relativeHeight="487628800">
                <wp:simplePos x="0" y="0"/>
                <wp:positionH relativeFrom="page">
                  <wp:posOffset>1253032</wp:posOffset>
                </wp:positionH>
                <wp:positionV relativeFrom="paragraph">
                  <wp:posOffset>194297</wp:posOffset>
                </wp:positionV>
                <wp:extent cx="527685" cy="27940"/>
                <wp:effectExtent l="0" t="0" r="0" b="0"/>
                <wp:wrapTopAndBottom/>
                <wp:docPr id="110" name="Graphic 110"/>
                <wp:cNvGraphicFramePr>
                  <a:graphicFrameLocks/>
                </wp:cNvGraphicFramePr>
                <a:graphic>
                  <a:graphicData uri="http://schemas.microsoft.com/office/word/2010/wordprocessingShape">
                    <wps:wsp>
                      <wps:cNvPr id="110" name="Graphic 110"/>
                      <wps:cNvSpPr/>
                      <wps:spPr>
                        <a:xfrm>
                          <a:off x="0" y="0"/>
                          <a:ext cx="527685" cy="27940"/>
                        </a:xfrm>
                        <a:custGeom>
                          <a:avLst/>
                          <a:gdLst/>
                          <a:ahLst/>
                          <a:cxnLst/>
                          <a:rect l="l" t="t" r="r" b="b"/>
                          <a:pathLst>
                            <a:path w="527685" h="27940">
                              <a:moveTo>
                                <a:pt x="527304" y="0"/>
                              </a:moveTo>
                              <a:lnTo>
                                <a:pt x="0" y="0"/>
                              </a:lnTo>
                              <a:lnTo>
                                <a:pt x="0" y="27431"/>
                              </a:lnTo>
                              <a:lnTo>
                                <a:pt x="527304" y="27431"/>
                              </a:lnTo>
                              <a:lnTo>
                                <a:pt x="527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8.664001pt;margin-top:15.299024pt;width:41.52pt;height:2.16pt;mso-position-horizontal-relative:page;mso-position-vertical-relative:paragraph;z-index:-15687680;mso-wrap-distance-left:0;mso-wrap-distance-right:0" id="docshape105" filled="true" fillcolor="#000000" stroked="false">
                <v:fill type="solid"/>
                <w10:wrap type="topAndBottom"/>
              </v:rect>
            </w:pict>
          </mc:Fallback>
        </mc:AlternateContent>
      </w:r>
    </w:p>
    <w:p>
      <w:pPr>
        <w:spacing w:after="0"/>
        <w:rPr>
          <w:sz w:val="20"/>
        </w:rPr>
        <w:sectPr>
          <w:pgSz w:w="11910" w:h="16850"/>
          <w:pgMar w:header="0" w:footer="1014" w:top="1340" w:bottom="1200" w:left="1680" w:right="920"/>
        </w:sectPr>
      </w:pPr>
    </w:p>
    <w:p>
      <w:pPr>
        <w:spacing w:before="67"/>
        <w:ind w:left="307" w:right="0" w:firstLine="0"/>
        <w:jc w:val="left"/>
        <w:rPr>
          <w:b/>
          <w:sz w:val="24"/>
        </w:rPr>
      </w:pPr>
      <w:r>
        <w:rPr>
          <w:b/>
          <w:sz w:val="24"/>
        </w:rPr>
        <w:t>Table 4.1:</w:t>
      </w:r>
      <w:r>
        <w:rPr>
          <w:b/>
          <w:spacing w:val="-1"/>
          <w:sz w:val="24"/>
        </w:rPr>
        <w:t> </w:t>
      </w:r>
      <w:r>
        <w:rPr>
          <w:b/>
          <w:spacing w:val="-2"/>
          <w:sz w:val="24"/>
        </w:rPr>
        <w:t>Continuation</w:t>
      </w:r>
    </w:p>
    <w:p>
      <w:pPr>
        <w:pStyle w:val="BodyText"/>
        <w:spacing w:before="210"/>
        <w:rPr>
          <w:b/>
          <w:sz w:val="20"/>
        </w:rPr>
      </w:pPr>
    </w:p>
    <w:tbl>
      <w:tblPr>
        <w:tblW w:w="0" w:type="auto"/>
        <w:jc w:val="left"/>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3"/>
        <w:gridCol w:w="3663"/>
        <w:gridCol w:w="1693"/>
        <w:gridCol w:w="1550"/>
        <w:gridCol w:w="1145"/>
      </w:tblGrid>
      <w:tr>
        <w:trPr>
          <w:trHeight w:val="550" w:hRule="atLeast"/>
        </w:trPr>
        <w:tc>
          <w:tcPr>
            <w:tcW w:w="853" w:type="dxa"/>
            <w:tcBorders>
              <w:top w:val="single" w:sz="18" w:space="0" w:color="000000"/>
              <w:bottom w:val="single" w:sz="18" w:space="0" w:color="000000"/>
            </w:tcBorders>
          </w:tcPr>
          <w:p>
            <w:pPr>
              <w:pStyle w:val="TableParagraph"/>
              <w:spacing w:line="272" w:lineRule="exact"/>
              <w:ind w:left="115"/>
              <w:rPr>
                <w:b/>
                <w:sz w:val="24"/>
              </w:rPr>
            </w:pPr>
            <w:r>
              <w:rPr>
                <w:b/>
                <w:spacing w:val="-2"/>
                <w:sz w:val="24"/>
              </w:rPr>
              <w:t>S/No.</w:t>
            </w:r>
          </w:p>
        </w:tc>
        <w:tc>
          <w:tcPr>
            <w:tcW w:w="3663" w:type="dxa"/>
            <w:tcBorders>
              <w:top w:val="single" w:sz="18" w:space="0" w:color="000000"/>
              <w:bottom w:val="single" w:sz="18" w:space="0" w:color="000000"/>
            </w:tcBorders>
          </w:tcPr>
          <w:p>
            <w:pPr>
              <w:pStyle w:val="TableParagraph"/>
              <w:spacing w:line="272" w:lineRule="exact"/>
              <w:ind w:left="78"/>
              <w:rPr>
                <w:b/>
                <w:sz w:val="24"/>
              </w:rPr>
            </w:pPr>
            <w:r>
              <w:rPr>
                <w:b/>
                <w:spacing w:val="-2"/>
                <w:sz w:val="24"/>
              </w:rPr>
              <w:t>Parameters</w:t>
            </w:r>
          </w:p>
        </w:tc>
        <w:tc>
          <w:tcPr>
            <w:tcW w:w="1693" w:type="dxa"/>
            <w:tcBorders>
              <w:top w:val="single" w:sz="18" w:space="0" w:color="000000"/>
              <w:bottom w:val="single" w:sz="18" w:space="0" w:color="000000"/>
            </w:tcBorders>
          </w:tcPr>
          <w:p>
            <w:pPr>
              <w:pStyle w:val="TableParagraph"/>
              <w:spacing w:line="272" w:lineRule="exact"/>
              <w:ind w:right="250"/>
              <w:jc w:val="right"/>
              <w:rPr>
                <w:b/>
                <w:sz w:val="24"/>
              </w:rPr>
            </w:pPr>
            <w:r>
              <w:rPr>
                <w:b/>
                <w:spacing w:val="-2"/>
                <w:sz w:val="24"/>
              </w:rPr>
              <w:t>Symbol</w:t>
            </w:r>
          </w:p>
        </w:tc>
        <w:tc>
          <w:tcPr>
            <w:tcW w:w="1550" w:type="dxa"/>
            <w:tcBorders>
              <w:top w:val="single" w:sz="18" w:space="0" w:color="000000"/>
              <w:bottom w:val="single" w:sz="18" w:space="0" w:color="000000"/>
            </w:tcBorders>
          </w:tcPr>
          <w:p>
            <w:pPr>
              <w:pStyle w:val="TableParagraph"/>
              <w:spacing w:line="272" w:lineRule="exact"/>
              <w:ind w:left="253"/>
              <w:rPr>
                <w:b/>
                <w:sz w:val="24"/>
              </w:rPr>
            </w:pPr>
            <w:r>
              <w:rPr>
                <w:b/>
                <w:spacing w:val="-2"/>
                <w:sz w:val="24"/>
              </w:rPr>
              <w:t>Values</w:t>
            </w:r>
          </w:p>
        </w:tc>
        <w:tc>
          <w:tcPr>
            <w:tcW w:w="1145" w:type="dxa"/>
            <w:tcBorders>
              <w:top w:val="single" w:sz="18" w:space="0" w:color="000000"/>
              <w:bottom w:val="single" w:sz="18" w:space="0" w:color="000000"/>
            </w:tcBorders>
          </w:tcPr>
          <w:p>
            <w:pPr>
              <w:pStyle w:val="TableParagraph"/>
              <w:spacing w:line="272" w:lineRule="exact"/>
              <w:ind w:left="263"/>
              <w:rPr>
                <w:b/>
                <w:sz w:val="24"/>
              </w:rPr>
            </w:pPr>
            <w:r>
              <w:rPr>
                <w:b/>
                <w:spacing w:val="-2"/>
                <w:sz w:val="24"/>
              </w:rPr>
              <w:t>Units</w:t>
            </w:r>
          </w:p>
        </w:tc>
      </w:tr>
      <w:tr>
        <w:trPr>
          <w:trHeight w:val="414" w:hRule="atLeast"/>
        </w:trPr>
        <w:tc>
          <w:tcPr>
            <w:tcW w:w="853" w:type="dxa"/>
            <w:tcBorders>
              <w:top w:val="single" w:sz="18" w:space="0" w:color="000000"/>
            </w:tcBorders>
          </w:tcPr>
          <w:p>
            <w:pPr>
              <w:pStyle w:val="TableParagraph"/>
              <w:spacing w:line="274" w:lineRule="exact"/>
              <w:ind w:right="75"/>
              <w:jc w:val="right"/>
              <w:rPr>
                <w:b/>
                <w:sz w:val="24"/>
              </w:rPr>
            </w:pPr>
            <w:r>
              <w:rPr>
                <w:b/>
                <w:spacing w:val="-5"/>
                <w:sz w:val="24"/>
              </w:rPr>
              <w:t>18.</w:t>
            </w:r>
          </w:p>
        </w:tc>
        <w:tc>
          <w:tcPr>
            <w:tcW w:w="3663" w:type="dxa"/>
            <w:tcBorders>
              <w:top w:val="single" w:sz="18" w:space="0" w:color="000000"/>
            </w:tcBorders>
          </w:tcPr>
          <w:p>
            <w:pPr>
              <w:pStyle w:val="TableParagraph"/>
              <w:spacing w:line="269" w:lineRule="exact"/>
              <w:ind w:left="78"/>
              <w:rPr>
                <w:sz w:val="24"/>
              </w:rPr>
            </w:pPr>
            <w:r>
              <w:rPr>
                <w:sz w:val="24"/>
              </w:rPr>
              <w:t>Heat</w:t>
            </w:r>
            <w:r>
              <w:rPr>
                <w:spacing w:val="-2"/>
                <w:sz w:val="24"/>
              </w:rPr>
              <w:t> </w:t>
            </w:r>
            <w:r>
              <w:rPr>
                <w:sz w:val="24"/>
              </w:rPr>
              <w:t>loss</w:t>
            </w:r>
            <w:r>
              <w:rPr>
                <w:spacing w:val="-2"/>
                <w:sz w:val="24"/>
              </w:rPr>
              <w:t> </w:t>
            </w:r>
            <w:r>
              <w:rPr>
                <w:sz w:val="24"/>
              </w:rPr>
              <w:t>through</w:t>
            </w:r>
            <w:r>
              <w:rPr>
                <w:spacing w:val="-1"/>
                <w:sz w:val="24"/>
              </w:rPr>
              <w:t> </w:t>
            </w:r>
            <w:r>
              <w:rPr>
                <w:spacing w:val="-2"/>
                <w:sz w:val="24"/>
              </w:rPr>
              <w:t>conduction</w:t>
            </w:r>
          </w:p>
        </w:tc>
        <w:tc>
          <w:tcPr>
            <w:tcW w:w="1693" w:type="dxa"/>
            <w:tcBorders>
              <w:top w:val="single" w:sz="18" w:space="0" w:color="000000"/>
            </w:tcBorders>
          </w:tcPr>
          <w:p>
            <w:pPr>
              <w:pStyle w:val="TableParagraph"/>
              <w:spacing w:line="271" w:lineRule="exact"/>
              <w:ind w:right="320"/>
              <w:jc w:val="right"/>
              <w:rPr>
                <w:sz w:val="16"/>
              </w:rPr>
            </w:pPr>
            <w:r>
              <w:rPr>
                <w:spacing w:val="-5"/>
                <w:position w:val="2"/>
                <w:sz w:val="24"/>
              </w:rPr>
              <w:t>Q</w:t>
            </w:r>
            <w:r>
              <w:rPr>
                <w:spacing w:val="-5"/>
                <w:sz w:val="16"/>
              </w:rPr>
              <w:t>L</w:t>
            </w:r>
          </w:p>
        </w:tc>
        <w:tc>
          <w:tcPr>
            <w:tcW w:w="1550" w:type="dxa"/>
            <w:tcBorders>
              <w:top w:val="single" w:sz="18" w:space="0" w:color="000000"/>
            </w:tcBorders>
          </w:tcPr>
          <w:p>
            <w:pPr>
              <w:pStyle w:val="TableParagraph"/>
              <w:spacing w:line="269" w:lineRule="exact"/>
              <w:ind w:left="253"/>
              <w:rPr>
                <w:sz w:val="24"/>
              </w:rPr>
            </w:pPr>
            <w:r>
              <w:rPr>
                <w:spacing w:val="-2"/>
                <w:sz w:val="24"/>
              </w:rPr>
              <w:t>503.92</w:t>
            </w:r>
          </w:p>
        </w:tc>
        <w:tc>
          <w:tcPr>
            <w:tcW w:w="1145" w:type="dxa"/>
            <w:tcBorders>
              <w:top w:val="single" w:sz="18" w:space="0" w:color="000000"/>
            </w:tcBorders>
          </w:tcPr>
          <w:p>
            <w:pPr>
              <w:pStyle w:val="TableParagraph"/>
              <w:spacing w:line="269" w:lineRule="exact"/>
              <w:ind w:left="263"/>
              <w:rPr>
                <w:sz w:val="24"/>
              </w:rPr>
            </w:pPr>
            <w:r>
              <w:rPr>
                <w:spacing w:val="-10"/>
                <w:sz w:val="24"/>
              </w:rPr>
              <w:t>W</w:t>
            </w:r>
          </w:p>
        </w:tc>
      </w:tr>
      <w:tr>
        <w:trPr>
          <w:trHeight w:val="551" w:hRule="atLeast"/>
        </w:trPr>
        <w:tc>
          <w:tcPr>
            <w:tcW w:w="853" w:type="dxa"/>
          </w:tcPr>
          <w:p>
            <w:pPr>
              <w:pStyle w:val="TableParagraph"/>
              <w:spacing w:before="135"/>
              <w:ind w:right="75"/>
              <w:jc w:val="right"/>
              <w:rPr>
                <w:b/>
                <w:sz w:val="24"/>
              </w:rPr>
            </w:pPr>
            <w:r>
              <w:rPr>
                <w:b/>
                <w:spacing w:val="-5"/>
                <w:sz w:val="24"/>
              </w:rPr>
              <w:t>19.</w:t>
            </w:r>
          </w:p>
        </w:tc>
        <w:tc>
          <w:tcPr>
            <w:tcW w:w="3663" w:type="dxa"/>
          </w:tcPr>
          <w:p>
            <w:pPr>
              <w:pStyle w:val="TableParagraph"/>
              <w:spacing w:before="130"/>
              <w:ind w:left="78"/>
              <w:rPr>
                <w:sz w:val="24"/>
              </w:rPr>
            </w:pPr>
            <w:r>
              <w:rPr>
                <w:sz w:val="24"/>
              </w:rPr>
              <w:t>Total</w:t>
            </w:r>
            <w:r>
              <w:rPr>
                <w:spacing w:val="-2"/>
                <w:sz w:val="24"/>
              </w:rPr>
              <w:t> </w:t>
            </w:r>
            <w:r>
              <w:rPr>
                <w:sz w:val="24"/>
              </w:rPr>
              <w:t>heat</w:t>
            </w:r>
            <w:r>
              <w:rPr>
                <w:spacing w:val="-1"/>
                <w:sz w:val="24"/>
              </w:rPr>
              <w:t> </w:t>
            </w:r>
            <w:r>
              <w:rPr>
                <w:spacing w:val="-4"/>
                <w:sz w:val="24"/>
              </w:rPr>
              <w:t>loss</w:t>
            </w:r>
          </w:p>
        </w:tc>
        <w:tc>
          <w:tcPr>
            <w:tcW w:w="1693" w:type="dxa"/>
          </w:tcPr>
          <w:p>
            <w:pPr>
              <w:pStyle w:val="TableParagraph"/>
              <w:spacing w:before="129"/>
              <w:ind w:right="341"/>
              <w:jc w:val="right"/>
              <w:rPr>
                <w:sz w:val="16"/>
              </w:rPr>
            </w:pPr>
            <w:r>
              <w:rPr>
                <w:spacing w:val="-5"/>
                <w:position w:val="2"/>
                <w:sz w:val="24"/>
              </w:rPr>
              <w:t>Q</w:t>
            </w:r>
            <w:r>
              <w:rPr>
                <w:spacing w:val="-5"/>
                <w:sz w:val="16"/>
              </w:rPr>
              <w:t>p</w:t>
            </w:r>
          </w:p>
        </w:tc>
        <w:tc>
          <w:tcPr>
            <w:tcW w:w="1550" w:type="dxa"/>
          </w:tcPr>
          <w:p>
            <w:pPr>
              <w:pStyle w:val="TableParagraph"/>
              <w:spacing w:before="130"/>
              <w:ind w:left="253"/>
              <w:rPr>
                <w:sz w:val="24"/>
              </w:rPr>
            </w:pPr>
            <w:r>
              <w:rPr>
                <w:spacing w:val="-2"/>
                <w:sz w:val="24"/>
              </w:rPr>
              <w:t>3060.32</w:t>
            </w:r>
          </w:p>
        </w:tc>
        <w:tc>
          <w:tcPr>
            <w:tcW w:w="1145" w:type="dxa"/>
          </w:tcPr>
          <w:p>
            <w:pPr>
              <w:pStyle w:val="TableParagraph"/>
              <w:spacing w:before="130"/>
              <w:ind w:left="263"/>
              <w:rPr>
                <w:sz w:val="24"/>
              </w:rPr>
            </w:pPr>
            <w:r>
              <w:rPr>
                <w:spacing w:val="-10"/>
                <w:sz w:val="24"/>
              </w:rPr>
              <w:t>W</w:t>
            </w:r>
          </w:p>
        </w:tc>
      </w:tr>
      <w:tr>
        <w:trPr>
          <w:trHeight w:val="541" w:hRule="atLeast"/>
        </w:trPr>
        <w:tc>
          <w:tcPr>
            <w:tcW w:w="853" w:type="dxa"/>
          </w:tcPr>
          <w:p>
            <w:pPr>
              <w:pStyle w:val="TableParagraph"/>
              <w:spacing w:before="135"/>
              <w:ind w:right="75"/>
              <w:jc w:val="right"/>
              <w:rPr>
                <w:b/>
                <w:sz w:val="24"/>
              </w:rPr>
            </w:pPr>
            <w:r>
              <w:rPr>
                <w:b/>
                <w:spacing w:val="-5"/>
                <w:sz w:val="24"/>
              </w:rPr>
              <w:t>20.</w:t>
            </w:r>
          </w:p>
        </w:tc>
        <w:tc>
          <w:tcPr>
            <w:tcW w:w="3663" w:type="dxa"/>
          </w:tcPr>
          <w:p>
            <w:pPr>
              <w:pStyle w:val="TableParagraph"/>
              <w:spacing w:before="130"/>
              <w:ind w:left="78"/>
              <w:rPr>
                <w:sz w:val="24"/>
              </w:rPr>
            </w:pPr>
            <w:r>
              <w:rPr>
                <w:sz w:val="24"/>
              </w:rPr>
              <w:t>Current</w:t>
            </w:r>
            <w:r>
              <w:rPr>
                <w:spacing w:val="-4"/>
                <w:sz w:val="24"/>
              </w:rPr>
              <w:t> </w:t>
            </w:r>
            <w:r>
              <w:rPr>
                <w:sz w:val="24"/>
              </w:rPr>
              <w:t>in</w:t>
            </w:r>
            <w:r>
              <w:rPr>
                <w:spacing w:val="-1"/>
                <w:sz w:val="24"/>
              </w:rPr>
              <w:t> </w:t>
            </w:r>
            <w:r>
              <w:rPr>
                <w:spacing w:val="-2"/>
                <w:sz w:val="24"/>
              </w:rPr>
              <w:t>inductor</w:t>
            </w:r>
          </w:p>
        </w:tc>
        <w:tc>
          <w:tcPr>
            <w:tcW w:w="1693" w:type="dxa"/>
          </w:tcPr>
          <w:p>
            <w:pPr>
              <w:pStyle w:val="TableParagraph"/>
              <w:spacing w:before="130"/>
              <w:ind w:left="1096"/>
              <w:rPr>
                <w:sz w:val="24"/>
              </w:rPr>
            </w:pPr>
            <w:r>
              <w:rPr>
                <w:spacing w:val="-10"/>
                <w:sz w:val="24"/>
              </w:rPr>
              <w:t>I</w:t>
            </w:r>
          </w:p>
        </w:tc>
        <w:tc>
          <w:tcPr>
            <w:tcW w:w="1550" w:type="dxa"/>
          </w:tcPr>
          <w:p>
            <w:pPr>
              <w:pStyle w:val="TableParagraph"/>
              <w:spacing w:before="130"/>
              <w:ind w:left="253"/>
              <w:rPr>
                <w:sz w:val="24"/>
              </w:rPr>
            </w:pPr>
            <w:r>
              <w:rPr>
                <w:spacing w:val="-5"/>
                <w:sz w:val="24"/>
              </w:rPr>
              <w:t>633</w:t>
            </w:r>
          </w:p>
        </w:tc>
        <w:tc>
          <w:tcPr>
            <w:tcW w:w="1145" w:type="dxa"/>
          </w:tcPr>
          <w:p>
            <w:pPr>
              <w:pStyle w:val="TableParagraph"/>
              <w:spacing w:before="130"/>
              <w:ind w:left="263"/>
              <w:rPr>
                <w:sz w:val="24"/>
              </w:rPr>
            </w:pPr>
            <w:r>
              <w:rPr>
                <w:spacing w:val="-5"/>
                <w:sz w:val="24"/>
              </w:rPr>
              <w:t>AMP</w:t>
            </w:r>
          </w:p>
        </w:tc>
      </w:tr>
      <w:tr>
        <w:trPr>
          <w:trHeight w:val="562" w:hRule="atLeast"/>
        </w:trPr>
        <w:tc>
          <w:tcPr>
            <w:tcW w:w="853" w:type="dxa"/>
          </w:tcPr>
          <w:p>
            <w:pPr>
              <w:pStyle w:val="TableParagraph"/>
              <w:spacing w:before="145"/>
              <w:ind w:right="75"/>
              <w:jc w:val="right"/>
              <w:rPr>
                <w:b/>
                <w:sz w:val="24"/>
              </w:rPr>
            </w:pPr>
            <w:r>
              <w:rPr>
                <w:b/>
                <w:spacing w:val="-5"/>
                <w:sz w:val="24"/>
              </w:rPr>
              <w:t>21.</w:t>
            </w:r>
          </w:p>
        </w:tc>
        <w:tc>
          <w:tcPr>
            <w:tcW w:w="3663" w:type="dxa"/>
          </w:tcPr>
          <w:p>
            <w:pPr>
              <w:pStyle w:val="TableParagraph"/>
              <w:spacing w:before="141"/>
              <w:ind w:left="78"/>
              <w:rPr>
                <w:sz w:val="24"/>
              </w:rPr>
            </w:pPr>
            <w:r>
              <w:rPr>
                <w:sz w:val="24"/>
              </w:rPr>
              <w:t>Discharge</w:t>
            </w:r>
            <w:r>
              <w:rPr>
                <w:spacing w:val="-3"/>
                <w:sz w:val="24"/>
              </w:rPr>
              <w:t> </w:t>
            </w:r>
            <w:r>
              <w:rPr>
                <w:sz w:val="24"/>
              </w:rPr>
              <w:t>rate</w:t>
            </w:r>
            <w:r>
              <w:rPr>
                <w:spacing w:val="-2"/>
                <w:sz w:val="24"/>
              </w:rPr>
              <w:t> </w:t>
            </w:r>
            <w:r>
              <w:rPr>
                <w:sz w:val="24"/>
              </w:rPr>
              <w:t>of</w:t>
            </w:r>
            <w:r>
              <w:rPr>
                <w:spacing w:val="-1"/>
                <w:sz w:val="24"/>
              </w:rPr>
              <w:t> </w:t>
            </w:r>
            <w:r>
              <w:rPr>
                <w:spacing w:val="-4"/>
                <w:sz w:val="24"/>
              </w:rPr>
              <w:t>water</w:t>
            </w:r>
          </w:p>
        </w:tc>
        <w:tc>
          <w:tcPr>
            <w:tcW w:w="1693" w:type="dxa"/>
          </w:tcPr>
          <w:p>
            <w:pPr>
              <w:pStyle w:val="TableParagraph"/>
              <w:spacing w:before="141"/>
              <w:ind w:left="1096"/>
              <w:rPr>
                <w:sz w:val="24"/>
              </w:rPr>
            </w:pPr>
            <w:r>
              <w:rPr>
                <w:spacing w:val="-10"/>
                <w:sz w:val="24"/>
              </w:rPr>
              <w:t>Q</w:t>
            </w:r>
          </w:p>
        </w:tc>
        <w:tc>
          <w:tcPr>
            <w:tcW w:w="1550" w:type="dxa"/>
          </w:tcPr>
          <w:p>
            <w:pPr>
              <w:pStyle w:val="TableParagraph"/>
              <w:spacing w:before="141"/>
              <w:ind w:left="253"/>
              <w:rPr>
                <w:sz w:val="24"/>
              </w:rPr>
            </w:pPr>
            <w:r>
              <w:rPr>
                <w:sz w:val="24"/>
              </w:rPr>
              <w:t>2.09</w:t>
            </w:r>
            <w:r>
              <w:rPr>
                <w:spacing w:val="-1"/>
                <w:sz w:val="24"/>
              </w:rPr>
              <w:t> </w:t>
            </w:r>
            <w:r>
              <w:rPr>
                <w:sz w:val="24"/>
              </w:rPr>
              <w:t>x</w:t>
            </w:r>
            <w:r>
              <w:rPr>
                <w:spacing w:val="2"/>
                <w:sz w:val="24"/>
              </w:rPr>
              <w:t> </w:t>
            </w:r>
            <w:r>
              <w:rPr>
                <w:sz w:val="24"/>
              </w:rPr>
              <w:t>10</w:t>
            </w:r>
            <w:r>
              <w:rPr>
                <w:sz w:val="24"/>
                <w:vertAlign w:val="superscript"/>
              </w:rPr>
              <w:t>-</w:t>
            </w:r>
            <w:r>
              <w:rPr>
                <w:spacing w:val="-10"/>
                <w:sz w:val="24"/>
                <w:vertAlign w:val="superscript"/>
              </w:rPr>
              <w:t>5</w:t>
            </w:r>
          </w:p>
        </w:tc>
        <w:tc>
          <w:tcPr>
            <w:tcW w:w="1145" w:type="dxa"/>
          </w:tcPr>
          <w:p>
            <w:pPr>
              <w:pStyle w:val="TableParagraph"/>
              <w:spacing w:before="141"/>
              <w:ind w:left="263"/>
              <w:rPr>
                <w:sz w:val="24"/>
              </w:rPr>
            </w:pPr>
            <w:r>
              <w:rPr>
                <w:spacing w:val="-2"/>
                <w:sz w:val="24"/>
              </w:rPr>
              <w:t>m</w:t>
            </w:r>
            <w:r>
              <w:rPr>
                <w:spacing w:val="-2"/>
                <w:sz w:val="24"/>
                <w:vertAlign w:val="superscript"/>
              </w:rPr>
              <w:t>3</w:t>
            </w:r>
            <w:r>
              <w:rPr>
                <w:spacing w:val="-2"/>
                <w:sz w:val="24"/>
                <w:vertAlign w:val="baseline"/>
              </w:rPr>
              <w:t>/sec</w:t>
            </w:r>
          </w:p>
        </w:tc>
      </w:tr>
      <w:tr>
        <w:trPr>
          <w:trHeight w:val="552" w:hRule="atLeast"/>
        </w:trPr>
        <w:tc>
          <w:tcPr>
            <w:tcW w:w="853" w:type="dxa"/>
          </w:tcPr>
          <w:p>
            <w:pPr>
              <w:pStyle w:val="TableParagraph"/>
              <w:spacing w:before="135"/>
              <w:ind w:right="75"/>
              <w:jc w:val="right"/>
              <w:rPr>
                <w:b/>
                <w:sz w:val="24"/>
              </w:rPr>
            </w:pPr>
            <w:r>
              <w:rPr>
                <w:b/>
                <w:spacing w:val="-5"/>
                <w:sz w:val="24"/>
              </w:rPr>
              <w:t>22.</w:t>
            </w:r>
          </w:p>
        </w:tc>
        <w:tc>
          <w:tcPr>
            <w:tcW w:w="3663" w:type="dxa"/>
          </w:tcPr>
          <w:p>
            <w:pPr>
              <w:pStyle w:val="TableParagraph"/>
              <w:spacing w:before="131"/>
              <w:ind w:left="78"/>
              <w:rPr>
                <w:sz w:val="24"/>
              </w:rPr>
            </w:pPr>
            <w:r>
              <w:rPr>
                <w:sz w:val="24"/>
              </w:rPr>
              <w:t>Velocity</w:t>
            </w:r>
            <w:r>
              <w:rPr>
                <w:spacing w:val="-7"/>
                <w:sz w:val="24"/>
              </w:rPr>
              <w:t> </w:t>
            </w:r>
            <w:r>
              <w:rPr>
                <w:sz w:val="24"/>
              </w:rPr>
              <w:t>of</w:t>
            </w:r>
            <w:r>
              <w:rPr>
                <w:spacing w:val="-1"/>
                <w:sz w:val="24"/>
              </w:rPr>
              <w:t> </w:t>
            </w:r>
            <w:r>
              <w:rPr>
                <w:sz w:val="24"/>
              </w:rPr>
              <w:t>heat</w:t>
            </w:r>
            <w:r>
              <w:rPr>
                <w:spacing w:val="1"/>
                <w:sz w:val="24"/>
              </w:rPr>
              <w:t> </w:t>
            </w:r>
            <w:r>
              <w:rPr>
                <w:sz w:val="24"/>
              </w:rPr>
              <w:t>carrying</w:t>
            </w:r>
            <w:r>
              <w:rPr>
                <w:spacing w:val="-1"/>
                <w:sz w:val="24"/>
              </w:rPr>
              <w:t> </w:t>
            </w:r>
            <w:r>
              <w:rPr>
                <w:spacing w:val="-2"/>
                <w:sz w:val="24"/>
              </w:rPr>
              <w:t>fluid</w:t>
            </w:r>
          </w:p>
        </w:tc>
        <w:tc>
          <w:tcPr>
            <w:tcW w:w="1693" w:type="dxa"/>
          </w:tcPr>
          <w:p>
            <w:pPr>
              <w:pStyle w:val="TableParagraph"/>
              <w:spacing w:before="131"/>
              <w:ind w:left="1096"/>
              <w:rPr>
                <w:sz w:val="24"/>
              </w:rPr>
            </w:pPr>
            <w:r>
              <w:rPr>
                <w:spacing w:val="-10"/>
                <w:sz w:val="24"/>
              </w:rPr>
              <w:t>V</w:t>
            </w:r>
          </w:p>
        </w:tc>
        <w:tc>
          <w:tcPr>
            <w:tcW w:w="1550" w:type="dxa"/>
          </w:tcPr>
          <w:p>
            <w:pPr>
              <w:pStyle w:val="TableParagraph"/>
              <w:spacing w:before="131"/>
              <w:ind w:left="253"/>
              <w:rPr>
                <w:sz w:val="24"/>
              </w:rPr>
            </w:pPr>
            <w:r>
              <w:rPr>
                <w:spacing w:val="-4"/>
                <w:sz w:val="24"/>
              </w:rPr>
              <w:t>0.74</w:t>
            </w:r>
          </w:p>
        </w:tc>
        <w:tc>
          <w:tcPr>
            <w:tcW w:w="1145" w:type="dxa"/>
          </w:tcPr>
          <w:p>
            <w:pPr>
              <w:pStyle w:val="TableParagraph"/>
              <w:spacing w:before="131"/>
              <w:ind w:left="263"/>
              <w:rPr>
                <w:sz w:val="24"/>
              </w:rPr>
            </w:pPr>
            <w:r>
              <w:rPr>
                <w:spacing w:val="-2"/>
                <w:sz w:val="24"/>
              </w:rPr>
              <w:t>m/sec</w:t>
            </w:r>
          </w:p>
        </w:tc>
      </w:tr>
      <w:tr>
        <w:trPr>
          <w:trHeight w:val="541" w:hRule="atLeast"/>
        </w:trPr>
        <w:tc>
          <w:tcPr>
            <w:tcW w:w="853" w:type="dxa"/>
          </w:tcPr>
          <w:p>
            <w:pPr>
              <w:pStyle w:val="TableParagraph"/>
              <w:spacing w:before="135"/>
              <w:ind w:right="75"/>
              <w:jc w:val="right"/>
              <w:rPr>
                <w:b/>
                <w:sz w:val="24"/>
              </w:rPr>
            </w:pPr>
            <w:r>
              <w:rPr>
                <w:b/>
                <w:spacing w:val="-5"/>
                <w:sz w:val="24"/>
              </w:rPr>
              <w:t>23.</w:t>
            </w:r>
          </w:p>
        </w:tc>
        <w:tc>
          <w:tcPr>
            <w:tcW w:w="3663" w:type="dxa"/>
          </w:tcPr>
          <w:p>
            <w:pPr>
              <w:pStyle w:val="TableParagraph"/>
              <w:spacing w:before="130"/>
              <w:ind w:left="78"/>
              <w:rPr>
                <w:sz w:val="24"/>
              </w:rPr>
            </w:pPr>
            <w:r>
              <w:rPr>
                <w:sz w:val="24"/>
              </w:rPr>
              <w:t>Shaft</w:t>
            </w:r>
            <w:r>
              <w:rPr>
                <w:spacing w:val="-1"/>
                <w:sz w:val="24"/>
              </w:rPr>
              <w:t> </w:t>
            </w:r>
            <w:r>
              <w:rPr>
                <w:spacing w:val="-2"/>
                <w:sz w:val="24"/>
              </w:rPr>
              <w:t>diameter</w:t>
            </w:r>
          </w:p>
        </w:tc>
        <w:tc>
          <w:tcPr>
            <w:tcW w:w="1693" w:type="dxa"/>
          </w:tcPr>
          <w:p>
            <w:pPr>
              <w:pStyle w:val="TableParagraph"/>
              <w:spacing w:before="130"/>
              <w:ind w:left="1096"/>
              <w:rPr>
                <w:sz w:val="24"/>
              </w:rPr>
            </w:pPr>
            <w:r>
              <w:rPr>
                <w:spacing w:val="-10"/>
                <w:sz w:val="24"/>
              </w:rPr>
              <w:t>D</w:t>
            </w:r>
          </w:p>
        </w:tc>
        <w:tc>
          <w:tcPr>
            <w:tcW w:w="1550" w:type="dxa"/>
          </w:tcPr>
          <w:p>
            <w:pPr>
              <w:pStyle w:val="TableParagraph"/>
              <w:spacing w:before="130"/>
              <w:ind w:left="253"/>
              <w:rPr>
                <w:sz w:val="24"/>
              </w:rPr>
            </w:pPr>
            <w:r>
              <w:rPr>
                <w:spacing w:val="-4"/>
                <w:sz w:val="24"/>
              </w:rPr>
              <w:t>23.4</w:t>
            </w:r>
          </w:p>
        </w:tc>
        <w:tc>
          <w:tcPr>
            <w:tcW w:w="1145" w:type="dxa"/>
          </w:tcPr>
          <w:p>
            <w:pPr>
              <w:pStyle w:val="TableParagraph"/>
              <w:spacing w:before="130"/>
              <w:ind w:left="263"/>
              <w:rPr>
                <w:sz w:val="24"/>
              </w:rPr>
            </w:pPr>
            <w:r>
              <w:rPr>
                <w:spacing w:val="-5"/>
                <w:sz w:val="24"/>
              </w:rPr>
              <w:t>mm</w:t>
            </w:r>
          </w:p>
        </w:tc>
      </w:tr>
      <w:tr>
        <w:trPr>
          <w:trHeight w:val="562" w:hRule="atLeast"/>
        </w:trPr>
        <w:tc>
          <w:tcPr>
            <w:tcW w:w="853" w:type="dxa"/>
          </w:tcPr>
          <w:p>
            <w:pPr>
              <w:pStyle w:val="TableParagraph"/>
              <w:spacing w:before="145"/>
              <w:ind w:right="75"/>
              <w:jc w:val="right"/>
              <w:rPr>
                <w:b/>
                <w:sz w:val="24"/>
              </w:rPr>
            </w:pPr>
            <w:r>
              <w:rPr>
                <w:b/>
                <w:spacing w:val="-5"/>
                <w:sz w:val="24"/>
              </w:rPr>
              <w:t>24.</w:t>
            </w:r>
          </w:p>
        </w:tc>
        <w:tc>
          <w:tcPr>
            <w:tcW w:w="3663" w:type="dxa"/>
          </w:tcPr>
          <w:p>
            <w:pPr>
              <w:pStyle w:val="TableParagraph"/>
              <w:spacing w:before="141"/>
              <w:ind w:left="78"/>
              <w:rPr>
                <w:sz w:val="24"/>
              </w:rPr>
            </w:pPr>
            <w:r>
              <w:rPr>
                <w:sz w:val="24"/>
              </w:rPr>
              <w:t>Stress</w:t>
            </w:r>
            <w:r>
              <w:rPr>
                <w:spacing w:val="-2"/>
                <w:sz w:val="24"/>
              </w:rPr>
              <w:t> </w:t>
            </w:r>
            <w:r>
              <w:rPr>
                <w:sz w:val="24"/>
              </w:rPr>
              <w:t>of</w:t>
            </w:r>
            <w:r>
              <w:rPr>
                <w:spacing w:val="-1"/>
                <w:sz w:val="24"/>
              </w:rPr>
              <w:t> </w:t>
            </w:r>
            <w:r>
              <w:rPr>
                <w:sz w:val="24"/>
              </w:rPr>
              <w:t>gear</w:t>
            </w:r>
            <w:r>
              <w:rPr>
                <w:spacing w:val="-1"/>
                <w:sz w:val="24"/>
              </w:rPr>
              <w:t> </w:t>
            </w:r>
            <w:r>
              <w:rPr>
                <w:spacing w:val="-2"/>
                <w:sz w:val="24"/>
              </w:rPr>
              <w:t>tooth</w:t>
            </w:r>
          </w:p>
        </w:tc>
        <w:tc>
          <w:tcPr>
            <w:tcW w:w="1693" w:type="dxa"/>
          </w:tcPr>
          <w:p>
            <w:pPr>
              <w:pStyle w:val="TableParagraph"/>
              <w:spacing w:before="141"/>
              <w:ind w:left="1096"/>
              <w:rPr>
                <w:sz w:val="24"/>
              </w:rPr>
            </w:pPr>
            <w:r>
              <w:rPr>
                <w:spacing w:val="-10"/>
                <w:sz w:val="24"/>
              </w:rPr>
              <w:t>S</w:t>
            </w:r>
          </w:p>
        </w:tc>
        <w:tc>
          <w:tcPr>
            <w:tcW w:w="1550" w:type="dxa"/>
          </w:tcPr>
          <w:p>
            <w:pPr>
              <w:pStyle w:val="TableParagraph"/>
              <w:spacing w:before="141"/>
              <w:ind w:left="253"/>
              <w:rPr>
                <w:sz w:val="24"/>
              </w:rPr>
            </w:pPr>
            <w:r>
              <w:rPr>
                <w:spacing w:val="-2"/>
                <w:sz w:val="24"/>
              </w:rPr>
              <w:t>206.56</w:t>
            </w:r>
          </w:p>
        </w:tc>
        <w:tc>
          <w:tcPr>
            <w:tcW w:w="1145" w:type="dxa"/>
          </w:tcPr>
          <w:p>
            <w:pPr>
              <w:pStyle w:val="TableParagraph"/>
              <w:spacing w:before="141"/>
              <w:ind w:left="263"/>
              <w:rPr>
                <w:sz w:val="24"/>
              </w:rPr>
            </w:pPr>
            <w:r>
              <w:rPr>
                <w:spacing w:val="-2"/>
                <w:sz w:val="24"/>
              </w:rPr>
              <w:t>MN/m</w:t>
            </w:r>
            <w:r>
              <w:rPr>
                <w:spacing w:val="-2"/>
                <w:sz w:val="24"/>
                <w:vertAlign w:val="superscript"/>
              </w:rPr>
              <w:t>2</w:t>
            </w:r>
          </w:p>
        </w:tc>
      </w:tr>
      <w:tr>
        <w:trPr>
          <w:trHeight w:val="552" w:hRule="atLeast"/>
        </w:trPr>
        <w:tc>
          <w:tcPr>
            <w:tcW w:w="853" w:type="dxa"/>
          </w:tcPr>
          <w:p>
            <w:pPr>
              <w:pStyle w:val="TableParagraph"/>
              <w:spacing w:before="135"/>
              <w:ind w:right="75"/>
              <w:jc w:val="right"/>
              <w:rPr>
                <w:b/>
                <w:sz w:val="24"/>
              </w:rPr>
            </w:pPr>
            <w:r>
              <w:rPr>
                <w:b/>
                <w:spacing w:val="-5"/>
                <w:sz w:val="24"/>
              </w:rPr>
              <w:t>25.</w:t>
            </w:r>
          </w:p>
        </w:tc>
        <w:tc>
          <w:tcPr>
            <w:tcW w:w="3663" w:type="dxa"/>
          </w:tcPr>
          <w:p>
            <w:pPr>
              <w:pStyle w:val="TableParagraph"/>
              <w:spacing w:before="130"/>
              <w:ind w:left="78"/>
              <w:rPr>
                <w:sz w:val="24"/>
              </w:rPr>
            </w:pPr>
            <w:r>
              <w:rPr>
                <w:sz w:val="24"/>
              </w:rPr>
              <w:t>Gear</w:t>
            </w:r>
            <w:r>
              <w:rPr>
                <w:spacing w:val="-2"/>
                <w:sz w:val="24"/>
              </w:rPr>
              <w:t> </w:t>
            </w:r>
            <w:r>
              <w:rPr>
                <w:sz w:val="24"/>
              </w:rPr>
              <w:t>tooth</w:t>
            </w:r>
            <w:r>
              <w:rPr>
                <w:spacing w:val="-1"/>
                <w:sz w:val="24"/>
              </w:rPr>
              <w:t> </w:t>
            </w:r>
            <w:r>
              <w:rPr>
                <w:spacing w:val="-2"/>
                <w:sz w:val="24"/>
              </w:rPr>
              <w:t>width</w:t>
            </w:r>
          </w:p>
        </w:tc>
        <w:tc>
          <w:tcPr>
            <w:tcW w:w="1693" w:type="dxa"/>
          </w:tcPr>
          <w:p>
            <w:pPr>
              <w:pStyle w:val="TableParagraph"/>
              <w:spacing w:before="130"/>
              <w:ind w:left="1096"/>
              <w:rPr>
                <w:sz w:val="24"/>
              </w:rPr>
            </w:pPr>
            <w:r>
              <w:rPr>
                <w:spacing w:val="-10"/>
                <w:sz w:val="24"/>
              </w:rPr>
              <w:t>B</w:t>
            </w:r>
          </w:p>
        </w:tc>
        <w:tc>
          <w:tcPr>
            <w:tcW w:w="1550" w:type="dxa"/>
          </w:tcPr>
          <w:p>
            <w:pPr>
              <w:pStyle w:val="TableParagraph"/>
              <w:spacing w:before="130"/>
              <w:ind w:left="253"/>
              <w:rPr>
                <w:sz w:val="24"/>
              </w:rPr>
            </w:pPr>
            <w:r>
              <w:rPr>
                <w:spacing w:val="-4"/>
                <w:sz w:val="24"/>
              </w:rPr>
              <w:t>29.9</w:t>
            </w:r>
          </w:p>
        </w:tc>
        <w:tc>
          <w:tcPr>
            <w:tcW w:w="1145" w:type="dxa"/>
          </w:tcPr>
          <w:p>
            <w:pPr>
              <w:pStyle w:val="TableParagraph"/>
              <w:spacing w:before="130"/>
              <w:ind w:left="263"/>
              <w:rPr>
                <w:sz w:val="24"/>
              </w:rPr>
            </w:pPr>
            <w:r>
              <w:rPr>
                <w:spacing w:val="-5"/>
                <w:sz w:val="24"/>
              </w:rPr>
              <w:t>mm</w:t>
            </w:r>
          </w:p>
        </w:tc>
      </w:tr>
      <w:tr>
        <w:trPr>
          <w:trHeight w:val="551" w:hRule="atLeast"/>
        </w:trPr>
        <w:tc>
          <w:tcPr>
            <w:tcW w:w="853" w:type="dxa"/>
          </w:tcPr>
          <w:p>
            <w:pPr>
              <w:pStyle w:val="TableParagraph"/>
              <w:spacing w:before="135"/>
              <w:ind w:right="75"/>
              <w:jc w:val="right"/>
              <w:rPr>
                <w:b/>
                <w:sz w:val="24"/>
              </w:rPr>
            </w:pPr>
            <w:r>
              <w:rPr>
                <w:b/>
                <w:spacing w:val="-5"/>
                <w:sz w:val="24"/>
              </w:rPr>
              <w:t>26.</w:t>
            </w:r>
          </w:p>
        </w:tc>
        <w:tc>
          <w:tcPr>
            <w:tcW w:w="3663" w:type="dxa"/>
          </w:tcPr>
          <w:p>
            <w:pPr>
              <w:pStyle w:val="TableParagraph"/>
              <w:spacing w:before="130"/>
              <w:ind w:left="78"/>
              <w:rPr>
                <w:sz w:val="24"/>
              </w:rPr>
            </w:pPr>
            <w:r>
              <w:rPr>
                <w:sz w:val="24"/>
              </w:rPr>
              <w:t>Velocity</w:t>
            </w:r>
            <w:r>
              <w:rPr>
                <w:spacing w:val="-8"/>
                <w:sz w:val="24"/>
              </w:rPr>
              <w:t> </w:t>
            </w:r>
            <w:r>
              <w:rPr>
                <w:sz w:val="24"/>
              </w:rPr>
              <w:t>Ratio of</w:t>
            </w:r>
            <w:r>
              <w:rPr>
                <w:spacing w:val="1"/>
                <w:sz w:val="24"/>
              </w:rPr>
              <w:t> </w:t>
            </w:r>
            <w:r>
              <w:rPr>
                <w:spacing w:val="-4"/>
                <w:sz w:val="24"/>
              </w:rPr>
              <w:t>Gear</w:t>
            </w:r>
          </w:p>
        </w:tc>
        <w:tc>
          <w:tcPr>
            <w:tcW w:w="1693" w:type="dxa"/>
          </w:tcPr>
          <w:p>
            <w:pPr>
              <w:pStyle w:val="TableParagraph"/>
              <w:spacing w:before="129"/>
              <w:ind w:right="341"/>
              <w:jc w:val="right"/>
              <w:rPr>
                <w:sz w:val="16"/>
              </w:rPr>
            </w:pPr>
            <w:r>
              <w:rPr>
                <w:spacing w:val="-5"/>
                <w:position w:val="2"/>
                <w:sz w:val="24"/>
              </w:rPr>
              <w:t>N</w:t>
            </w:r>
            <w:r>
              <w:rPr>
                <w:spacing w:val="-5"/>
                <w:sz w:val="16"/>
              </w:rPr>
              <w:t>g</w:t>
            </w:r>
          </w:p>
        </w:tc>
        <w:tc>
          <w:tcPr>
            <w:tcW w:w="1550" w:type="dxa"/>
          </w:tcPr>
          <w:p>
            <w:pPr>
              <w:pStyle w:val="TableParagraph"/>
              <w:spacing w:before="130"/>
              <w:ind w:left="253"/>
              <w:rPr>
                <w:sz w:val="24"/>
              </w:rPr>
            </w:pPr>
            <w:r>
              <w:rPr>
                <w:spacing w:val="-5"/>
                <w:sz w:val="24"/>
              </w:rPr>
              <w:t>43</w:t>
            </w:r>
          </w:p>
        </w:tc>
        <w:tc>
          <w:tcPr>
            <w:tcW w:w="1145" w:type="dxa"/>
          </w:tcPr>
          <w:p>
            <w:pPr>
              <w:pStyle w:val="TableParagraph"/>
              <w:rPr>
                <w:sz w:val="22"/>
              </w:rPr>
            </w:pPr>
          </w:p>
        </w:tc>
      </w:tr>
      <w:tr>
        <w:trPr>
          <w:trHeight w:val="692" w:hRule="atLeast"/>
        </w:trPr>
        <w:tc>
          <w:tcPr>
            <w:tcW w:w="853" w:type="dxa"/>
            <w:tcBorders>
              <w:bottom w:val="single" w:sz="18" w:space="0" w:color="000000"/>
            </w:tcBorders>
          </w:tcPr>
          <w:p>
            <w:pPr>
              <w:pStyle w:val="TableParagraph"/>
              <w:spacing w:before="135"/>
              <w:ind w:right="75"/>
              <w:jc w:val="right"/>
              <w:rPr>
                <w:b/>
                <w:sz w:val="24"/>
              </w:rPr>
            </w:pPr>
            <w:r>
              <w:rPr>
                <w:b/>
                <w:spacing w:val="-5"/>
                <w:sz w:val="24"/>
              </w:rPr>
              <w:t>27.</w:t>
            </w:r>
          </w:p>
        </w:tc>
        <w:tc>
          <w:tcPr>
            <w:tcW w:w="3663" w:type="dxa"/>
            <w:tcBorders>
              <w:bottom w:val="single" w:sz="18" w:space="0" w:color="000000"/>
            </w:tcBorders>
          </w:tcPr>
          <w:p>
            <w:pPr>
              <w:pStyle w:val="TableParagraph"/>
              <w:spacing w:before="130"/>
              <w:ind w:left="78"/>
              <w:rPr>
                <w:sz w:val="24"/>
              </w:rPr>
            </w:pPr>
            <w:r>
              <w:rPr>
                <w:sz w:val="24"/>
              </w:rPr>
              <w:t>Diameter</w:t>
            </w:r>
            <w:r>
              <w:rPr>
                <w:spacing w:val="-3"/>
                <w:sz w:val="24"/>
              </w:rPr>
              <w:t> </w:t>
            </w:r>
            <w:r>
              <w:rPr>
                <w:sz w:val="24"/>
              </w:rPr>
              <w:t>of</w:t>
            </w:r>
            <w:r>
              <w:rPr>
                <w:spacing w:val="-1"/>
                <w:sz w:val="24"/>
              </w:rPr>
              <w:t> </w:t>
            </w:r>
            <w:r>
              <w:rPr>
                <w:spacing w:val="-4"/>
                <w:sz w:val="24"/>
              </w:rPr>
              <w:t>Gear</w:t>
            </w:r>
          </w:p>
        </w:tc>
        <w:tc>
          <w:tcPr>
            <w:tcW w:w="1693" w:type="dxa"/>
            <w:tcBorders>
              <w:bottom w:val="single" w:sz="18" w:space="0" w:color="000000"/>
            </w:tcBorders>
          </w:tcPr>
          <w:p>
            <w:pPr>
              <w:pStyle w:val="TableParagraph"/>
              <w:spacing w:before="130"/>
              <w:ind w:left="1096"/>
              <w:rPr>
                <w:sz w:val="24"/>
              </w:rPr>
            </w:pPr>
            <w:r>
              <w:rPr>
                <w:spacing w:val="-10"/>
                <w:sz w:val="24"/>
              </w:rPr>
              <w:t>G</w:t>
            </w:r>
          </w:p>
        </w:tc>
        <w:tc>
          <w:tcPr>
            <w:tcW w:w="1550" w:type="dxa"/>
            <w:tcBorders>
              <w:bottom w:val="single" w:sz="18" w:space="0" w:color="000000"/>
            </w:tcBorders>
          </w:tcPr>
          <w:p>
            <w:pPr>
              <w:pStyle w:val="TableParagraph"/>
              <w:spacing w:before="130"/>
              <w:ind w:left="253"/>
              <w:rPr>
                <w:sz w:val="24"/>
              </w:rPr>
            </w:pPr>
            <w:r>
              <w:rPr>
                <w:spacing w:val="-5"/>
                <w:sz w:val="24"/>
              </w:rPr>
              <w:t>144</w:t>
            </w:r>
          </w:p>
        </w:tc>
        <w:tc>
          <w:tcPr>
            <w:tcW w:w="1145" w:type="dxa"/>
            <w:tcBorders>
              <w:bottom w:val="single" w:sz="18" w:space="0" w:color="000000"/>
            </w:tcBorders>
          </w:tcPr>
          <w:p>
            <w:pPr>
              <w:pStyle w:val="TableParagraph"/>
              <w:spacing w:before="130"/>
              <w:ind w:left="263"/>
              <w:rPr>
                <w:sz w:val="24"/>
              </w:rPr>
            </w:pPr>
            <w:r>
              <w:rPr>
                <w:spacing w:val="-5"/>
                <w:sz w:val="24"/>
              </w:rPr>
              <w:t>mm</w:t>
            </w:r>
          </w:p>
        </w:tc>
      </w:tr>
    </w:tbl>
    <w:p>
      <w:pPr>
        <w:pStyle w:val="BodyText"/>
        <w:rPr>
          <w:b/>
        </w:rPr>
      </w:pPr>
    </w:p>
    <w:p>
      <w:pPr>
        <w:pStyle w:val="BodyText"/>
        <w:spacing w:before="154"/>
        <w:rPr>
          <w:b/>
        </w:rPr>
      </w:pPr>
    </w:p>
    <w:p>
      <w:pPr>
        <w:pStyle w:val="BodyText"/>
        <w:spacing w:line="480" w:lineRule="auto"/>
        <w:ind w:left="307" w:right="484"/>
        <w:jc w:val="both"/>
      </w:pPr>
      <w:r>
        <w:rPr/>
        <w:t>A</w:t>
      </w:r>
      <w:r>
        <w:rPr>
          <w:spacing w:val="-6"/>
        </w:rPr>
        <w:t> </w:t>
      </w:r>
      <w:r>
        <w:rPr/>
        <w:t>total</w:t>
      </w:r>
      <w:r>
        <w:rPr>
          <w:spacing w:val="-5"/>
        </w:rPr>
        <w:t> </w:t>
      </w:r>
      <w:r>
        <w:rPr/>
        <w:t>of</w:t>
      </w:r>
      <w:r>
        <w:rPr>
          <w:spacing w:val="-6"/>
        </w:rPr>
        <w:t> </w:t>
      </w:r>
      <w:r>
        <w:rPr/>
        <w:t>two</w:t>
      </w:r>
      <w:r>
        <w:rPr>
          <w:spacing w:val="-6"/>
        </w:rPr>
        <w:t> </w:t>
      </w:r>
      <w:r>
        <w:rPr/>
        <w:t>tests</w:t>
      </w:r>
      <w:r>
        <w:rPr>
          <w:spacing w:val="-5"/>
        </w:rPr>
        <w:t> </w:t>
      </w:r>
      <w:r>
        <w:rPr/>
        <w:t>were</w:t>
      </w:r>
      <w:r>
        <w:rPr>
          <w:spacing w:val="-7"/>
        </w:rPr>
        <w:t> </w:t>
      </w:r>
      <w:r>
        <w:rPr/>
        <w:t>carried</w:t>
      </w:r>
      <w:r>
        <w:rPr>
          <w:spacing w:val="-6"/>
        </w:rPr>
        <w:t> </w:t>
      </w:r>
      <w:r>
        <w:rPr/>
        <w:t>out</w:t>
      </w:r>
      <w:r>
        <w:rPr>
          <w:spacing w:val="-5"/>
        </w:rPr>
        <w:t> </w:t>
      </w:r>
      <w:r>
        <w:rPr/>
        <w:t>in</w:t>
      </w:r>
      <w:r>
        <w:rPr>
          <w:spacing w:val="-5"/>
        </w:rPr>
        <w:t> </w:t>
      </w:r>
      <w:r>
        <w:rPr/>
        <w:t>the</w:t>
      </w:r>
      <w:r>
        <w:rPr>
          <w:spacing w:val="-6"/>
        </w:rPr>
        <w:t> </w:t>
      </w:r>
      <w:r>
        <w:rPr/>
        <w:t>5kg</w:t>
      </w:r>
      <w:r>
        <w:rPr>
          <w:spacing w:val="-7"/>
        </w:rPr>
        <w:t> </w:t>
      </w:r>
      <w:r>
        <w:rPr/>
        <w:t>induction</w:t>
      </w:r>
      <w:r>
        <w:rPr>
          <w:spacing w:val="-5"/>
        </w:rPr>
        <w:t> </w:t>
      </w:r>
      <w:r>
        <w:rPr/>
        <w:t>furnace</w:t>
      </w:r>
      <w:r>
        <w:rPr>
          <w:spacing w:val="-6"/>
        </w:rPr>
        <w:t> </w:t>
      </w:r>
      <w:r>
        <w:rPr/>
        <w:t>which</w:t>
      </w:r>
      <w:r>
        <w:rPr>
          <w:spacing w:val="-6"/>
        </w:rPr>
        <w:t> </w:t>
      </w:r>
      <w:r>
        <w:rPr/>
        <w:t>was</w:t>
      </w:r>
      <w:r>
        <w:rPr>
          <w:spacing w:val="-3"/>
        </w:rPr>
        <w:t> </w:t>
      </w:r>
      <w:r>
        <w:rPr/>
        <w:t>fabricated</w:t>
      </w:r>
      <w:r>
        <w:rPr>
          <w:spacing w:val="-6"/>
        </w:rPr>
        <w:t> </w:t>
      </w:r>
      <w:r>
        <w:rPr/>
        <w:t>in order to ensure its efficiency and working condition. Aluminium scarps were deposited into the crucible and melted, from the first test the maximum temperature attained was 670</w:t>
      </w:r>
      <w:r>
        <w:rPr>
          <w:vertAlign w:val="superscript"/>
        </w:rPr>
        <w:t>o</w:t>
      </w:r>
      <w:r>
        <w:rPr>
          <w:vertAlign w:val="baseline"/>
        </w:rPr>
        <w:t>C in 48 minutes, while the second test carried out attained a maximum temperature of</w:t>
      </w:r>
      <w:r>
        <w:rPr>
          <w:spacing w:val="-8"/>
          <w:vertAlign w:val="baseline"/>
        </w:rPr>
        <w:t> </w:t>
      </w:r>
      <w:r>
        <w:rPr>
          <w:vertAlign w:val="baseline"/>
        </w:rPr>
        <w:t>720</w:t>
      </w:r>
      <w:r>
        <w:rPr>
          <w:vertAlign w:val="superscript"/>
        </w:rPr>
        <w:t>o</w:t>
      </w:r>
      <w:r>
        <w:rPr>
          <w:vertAlign w:val="baseline"/>
        </w:rPr>
        <w:t>C</w:t>
      </w:r>
      <w:r>
        <w:rPr>
          <w:spacing w:val="-7"/>
          <w:vertAlign w:val="baseline"/>
        </w:rPr>
        <w:t> </w:t>
      </w:r>
      <w:r>
        <w:rPr>
          <w:vertAlign w:val="baseline"/>
        </w:rPr>
        <w:t>under</w:t>
      </w:r>
      <w:r>
        <w:rPr>
          <w:spacing w:val="-7"/>
          <w:vertAlign w:val="baseline"/>
        </w:rPr>
        <w:t> </w:t>
      </w:r>
      <w:r>
        <w:rPr>
          <w:vertAlign w:val="baseline"/>
        </w:rPr>
        <w:t>48</w:t>
      </w:r>
      <w:r>
        <w:rPr>
          <w:spacing w:val="-7"/>
          <w:vertAlign w:val="baseline"/>
        </w:rPr>
        <w:t> </w:t>
      </w:r>
      <w:r>
        <w:rPr>
          <w:vertAlign w:val="baseline"/>
        </w:rPr>
        <w:t>minutes.</w:t>
      </w:r>
      <w:r>
        <w:rPr>
          <w:spacing w:val="-7"/>
          <w:vertAlign w:val="baseline"/>
        </w:rPr>
        <w:t> </w:t>
      </w:r>
      <w:r>
        <w:rPr>
          <w:vertAlign w:val="baseline"/>
        </w:rPr>
        <w:t>The</w:t>
      </w:r>
      <w:r>
        <w:rPr>
          <w:spacing w:val="-8"/>
          <w:vertAlign w:val="baseline"/>
        </w:rPr>
        <w:t> </w:t>
      </w:r>
      <w:r>
        <w:rPr>
          <w:vertAlign w:val="baseline"/>
        </w:rPr>
        <w:t>results</w:t>
      </w:r>
      <w:r>
        <w:rPr>
          <w:spacing w:val="-7"/>
          <w:vertAlign w:val="baseline"/>
        </w:rPr>
        <w:t> </w:t>
      </w:r>
      <w:r>
        <w:rPr>
          <w:vertAlign w:val="baseline"/>
        </w:rPr>
        <w:t>of</w:t>
      </w:r>
      <w:r>
        <w:rPr>
          <w:spacing w:val="-8"/>
          <w:vertAlign w:val="baseline"/>
        </w:rPr>
        <w:t> </w:t>
      </w:r>
      <w:r>
        <w:rPr>
          <w:vertAlign w:val="baseline"/>
        </w:rPr>
        <w:t>both</w:t>
      </w:r>
      <w:r>
        <w:rPr>
          <w:spacing w:val="-7"/>
          <w:vertAlign w:val="baseline"/>
        </w:rPr>
        <w:t> </w:t>
      </w:r>
      <w:r>
        <w:rPr>
          <w:vertAlign w:val="baseline"/>
        </w:rPr>
        <w:t>tests</w:t>
      </w:r>
      <w:r>
        <w:rPr>
          <w:spacing w:val="-7"/>
          <w:vertAlign w:val="baseline"/>
        </w:rPr>
        <w:t> </w:t>
      </w:r>
      <w:r>
        <w:rPr>
          <w:vertAlign w:val="baseline"/>
        </w:rPr>
        <w:t>have</w:t>
      </w:r>
      <w:r>
        <w:rPr>
          <w:spacing w:val="-8"/>
          <w:vertAlign w:val="baseline"/>
        </w:rPr>
        <w:t> </w:t>
      </w:r>
      <w:r>
        <w:rPr>
          <w:vertAlign w:val="baseline"/>
        </w:rPr>
        <w:t>been</w:t>
      </w:r>
      <w:r>
        <w:rPr>
          <w:spacing w:val="-7"/>
          <w:vertAlign w:val="baseline"/>
        </w:rPr>
        <w:t> </w:t>
      </w:r>
      <w:r>
        <w:rPr>
          <w:vertAlign w:val="baseline"/>
        </w:rPr>
        <w:t>represented</w:t>
      </w:r>
      <w:r>
        <w:rPr>
          <w:spacing w:val="-5"/>
          <w:vertAlign w:val="baseline"/>
        </w:rPr>
        <w:t> </w:t>
      </w:r>
      <w:r>
        <w:rPr>
          <w:vertAlign w:val="baseline"/>
        </w:rPr>
        <w:t>graphically</w:t>
      </w:r>
      <w:r>
        <w:rPr>
          <w:spacing w:val="-12"/>
          <w:vertAlign w:val="baseline"/>
        </w:rPr>
        <w:t> </w:t>
      </w:r>
      <w:r>
        <w:rPr>
          <w:vertAlign w:val="baseline"/>
        </w:rPr>
        <w:t>in Figure 4.1.</w:t>
      </w:r>
    </w:p>
    <w:p>
      <w:pPr>
        <w:spacing w:after="0" w:line="480" w:lineRule="auto"/>
        <w:jc w:val="both"/>
        <w:sectPr>
          <w:pgSz w:w="11910" w:h="16850"/>
          <w:pgMar w:header="0" w:footer="1014" w:top="1340" w:bottom="1200" w:left="1680" w:right="920"/>
        </w:sectPr>
      </w:pPr>
    </w:p>
    <w:p>
      <w:pPr>
        <w:pStyle w:val="BodyText"/>
      </w:pPr>
      <w:r>
        <w:rPr/>
        <mc:AlternateContent>
          <mc:Choice Requires="wps">
            <w:drawing>
              <wp:anchor distT="0" distB="0" distL="0" distR="0" allowOverlap="1" layoutInCell="1" locked="0" behindDoc="0" simplePos="0" relativeHeight="15770624">
                <wp:simplePos x="0" y="0"/>
                <wp:positionH relativeFrom="page">
                  <wp:posOffset>1349400</wp:posOffset>
                </wp:positionH>
                <wp:positionV relativeFrom="page">
                  <wp:posOffset>2132757</wp:posOffset>
                </wp:positionV>
                <wp:extent cx="140335" cy="85471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140335" cy="854710"/>
                        </a:xfrm>
                        <a:prstGeom prst="rect">
                          <a:avLst/>
                        </a:prstGeom>
                      </wps:spPr>
                      <wps:txbx>
                        <w:txbxContent>
                          <w:p>
                            <w:pPr>
                              <w:spacing w:line="204" w:lineRule="exact" w:before="0"/>
                              <w:ind w:left="20" w:right="0" w:firstLine="0"/>
                              <w:jc w:val="left"/>
                              <w:rPr>
                                <w:rFonts w:ascii="Calibri"/>
                                <w:sz w:val="18"/>
                              </w:rPr>
                            </w:pPr>
                            <w:r>
                              <w:rPr>
                                <w:rFonts w:ascii="Calibri"/>
                                <w:color w:val="585858"/>
                                <w:sz w:val="18"/>
                              </w:rPr>
                              <w:t>Temperature</w:t>
                            </w:r>
                            <w:r>
                              <w:rPr>
                                <w:rFonts w:ascii="Calibri"/>
                                <w:color w:val="585858"/>
                                <w:spacing w:val="-8"/>
                                <w:sz w:val="18"/>
                              </w:rPr>
                              <w:t> </w:t>
                            </w:r>
                            <w:r>
                              <w:rPr>
                                <w:rFonts w:ascii="Calibri"/>
                                <w:color w:val="585858"/>
                                <w:spacing w:val="-4"/>
                                <w:sz w:val="18"/>
                              </w:rPr>
                              <w:t>(oC)</w:t>
                            </w:r>
                          </w:p>
                        </w:txbxContent>
                      </wps:txbx>
                      <wps:bodyPr wrap="square" lIns="0" tIns="0" rIns="0" bIns="0" rtlCol="0" vert="vert270">
                        <a:noAutofit/>
                      </wps:bodyPr>
                    </wps:wsp>
                  </a:graphicData>
                </a:graphic>
              </wp:anchor>
            </w:drawing>
          </mc:Choice>
          <mc:Fallback>
            <w:pict>
              <v:shape style="position:absolute;margin-left:106.251999pt;margin-top:167.933701pt;width:11.05pt;height:67.3pt;mso-position-horizontal-relative:page;mso-position-vertical-relative:page;z-index:15770624" type="#_x0000_t202" id="docshape106" filled="false" stroked="false">
                <v:textbox inset="0,0,0,0" style="layout-flow:vertical;mso-layout-flow-alt:bottom-to-top">
                  <w:txbxContent>
                    <w:p>
                      <w:pPr>
                        <w:spacing w:line="204" w:lineRule="exact" w:before="0"/>
                        <w:ind w:left="20" w:right="0" w:firstLine="0"/>
                        <w:jc w:val="left"/>
                        <w:rPr>
                          <w:rFonts w:ascii="Calibri"/>
                          <w:sz w:val="18"/>
                        </w:rPr>
                      </w:pPr>
                      <w:r>
                        <w:rPr>
                          <w:rFonts w:ascii="Calibri"/>
                          <w:color w:val="585858"/>
                          <w:sz w:val="18"/>
                        </w:rPr>
                        <w:t>Temperature</w:t>
                      </w:r>
                      <w:r>
                        <w:rPr>
                          <w:rFonts w:ascii="Calibri"/>
                          <w:color w:val="585858"/>
                          <w:spacing w:val="-8"/>
                          <w:sz w:val="18"/>
                        </w:rPr>
                        <w:t> </w:t>
                      </w:r>
                      <w:r>
                        <w:rPr>
                          <w:rFonts w:ascii="Calibri"/>
                          <w:color w:val="585858"/>
                          <w:spacing w:val="-4"/>
                          <w:sz w:val="18"/>
                        </w:rPr>
                        <w:t>(oC)</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7"/>
      </w:pPr>
    </w:p>
    <w:p>
      <w:pPr>
        <w:pStyle w:val="BodyText"/>
        <w:spacing w:line="619" w:lineRule="auto"/>
        <w:ind w:left="307" w:right="578"/>
      </w:pPr>
      <w:r>
        <w:rPr/>
        <mc:AlternateContent>
          <mc:Choice Requires="wps">
            <w:drawing>
              <wp:anchor distT="0" distB="0" distL="0" distR="0" allowOverlap="1" layoutInCell="1" locked="0" behindDoc="0" simplePos="0" relativeHeight="15770112">
                <wp:simplePos x="0" y="0"/>
                <wp:positionH relativeFrom="page">
                  <wp:posOffset>1257300</wp:posOffset>
                </wp:positionH>
                <wp:positionV relativeFrom="paragraph">
                  <wp:posOffset>-3914955</wp:posOffset>
                </wp:positionV>
                <wp:extent cx="5361940" cy="3647440"/>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5361940" cy="3647440"/>
                          <a:chExt cx="5361940" cy="3647440"/>
                        </a:xfrm>
                      </wpg:grpSpPr>
                      <wps:wsp>
                        <wps:cNvPr id="113" name="Graphic 113"/>
                        <wps:cNvSpPr/>
                        <wps:spPr>
                          <a:xfrm>
                            <a:off x="620268" y="144779"/>
                            <a:ext cx="4482465" cy="2950845"/>
                          </a:xfrm>
                          <a:custGeom>
                            <a:avLst/>
                            <a:gdLst/>
                            <a:ahLst/>
                            <a:cxnLst/>
                            <a:rect l="l" t="t" r="r" b="b"/>
                            <a:pathLst>
                              <a:path w="4482465" h="2950845">
                                <a:moveTo>
                                  <a:pt x="0" y="2950464"/>
                                </a:moveTo>
                                <a:lnTo>
                                  <a:pt x="4482083" y="2950464"/>
                                </a:lnTo>
                              </a:path>
                              <a:path w="4482465" h="2950845">
                                <a:moveTo>
                                  <a:pt x="0" y="2621280"/>
                                </a:moveTo>
                                <a:lnTo>
                                  <a:pt x="4482083" y="2621280"/>
                                </a:lnTo>
                              </a:path>
                              <a:path w="4482465" h="2950845">
                                <a:moveTo>
                                  <a:pt x="0" y="2293620"/>
                                </a:moveTo>
                                <a:lnTo>
                                  <a:pt x="4482083" y="2293620"/>
                                </a:lnTo>
                              </a:path>
                              <a:path w="4482465" h="2950845">
                                <a:moveTo>
                                  <a:pt x="0" y="1965960"/>
                                </a:moveTo>
                                <a:lnTo>
                                  <a:pt x="4482083" y="1965960"/>
                                </a:lnTo>
                              </a:path>
                              <a:path w="4482465" h="2950845">
                                <a:moveTo>
                                  <a:pt x="0" y="1638300"/>
                                </a:moveTo>
                                <a:lnTo>
                                  <a:pt x="4482083" y="1638300"/>
                                </a:lnTo>
                              </a:path>
                              <a:path w="4482465" h="2950845">
                                <a:moveTo>
                                  <a:pt x="0" y="1310640"/>
                                </a:moveTo>
                                <a:lnTo>
                                  <a:pt x="4482083" y="1310640"/>
                                </a:lnTo>
                              </a:path>
                              <a:path w="4482465" h="2950845">
                                <a:moveTo>
                                  <a:pt x="0" y="982980"/>
                                </a:moveTo>
                                <a:lnTo>
                                  <a:pt x="4482083" y="982980"/>
                                </a:lnTo>
                              </a:path>
                              <a:path w="4482465" h="2950845">
                                <a:moveTo>
                                  <a:pt x="0" y="655320"/>
                                </a:moveTo>
                                <a:lnTo>
                                  <a:pt x="4482083" y="655320"/>
                                </a:lnTo>
                              </a:path>
                              <a:path w="4482465" h="2950845">
                                <a:moveTo>
                                  <a:pt x="0" y="327660"/>
                                </a:moveTo>
                                <a:lnTo>
                                  <a:pt x="4482083" y="327660"/>
                                </a:lnTo>
                              </a:path>
                              <a:path w="4482465" h="2950845">
                                <a:moveTo>
                                  <a:pt x="0" y="0"/>
                                </a:moveTo>
                                <a:lnTo>
                                  <a:pt x="4482083" y="0"/>
                                </a:lnTo>
                              </a:path>
                              <a:path w="4482465" h="2950845">
                                <a:moveTo>
                                  <a:pt x="0" y="0"/>
                                </a:moveTo>
                                <a:lnTo>
                                  <a:pt x="0" y="2950464"/>
                                </a:lnTo>
                              </a:path>
                              <a:path w="4482465" h="2950845">
                                <a:moveTo>
                                  <a:pt x="640080" y="0"/>
                                </a:moveTo>
                                <a:lnTo>
                                  <a:pt x="640080" y="2950464"/>
                                </a:lnTo>
                              </a:path>
                              <a:path w="4482465" h="2950845">
                                <a:moveTo>
                                  <a:pt x="1280159" y="0"/>
                                </a:moveTo>
                                <a:lnTo>
                                  <a:pt x="1280159" y="2950464"/>
                                </a:lnTo>
                              </a:path>
                              <a:path w="4482465" h="2950845">
                                <a:moveTo>
                                  <a:pt x="1920240" y="0"/>
                                </a:moveTo>
                                <a:lnTo>
                                  <a:pt x="1920240" y="2950464"/>
                                </a:lnTo>
                              </a:path>
                              <a:path w="4482465" h="2950845">
                                <a:moveTo>
                                  <a:pt x="2561844" y="0"/>
                                </a:moveTo>
                                <a:lnTo>
                                  <a:pt x="2561844" y="2950464"/>
                                </a:lnTo>
                              </a:path>
                              <a:path w="4482465" h="2950845">
                                <a:moveTo>
                                  <a:pt x="3201923" y="0"/>
                                </a:moveTo>
                                <a:lnTo>
                                  <a:pt x="3201923" y="2950464"/>
                                </a:lnTo>
                              </a:path>
                              <a:path w="4482465" h="2950845">
                                <a:moveTo>
                                  <a:pt x="3842004" y="0"/>
                                </a:moveTo>
                                <a:lnTo>
                                  <a:pt x="3842004" y="2950464"/>
                                </a:lnTo>
                              </a:path>
                              <a:path w="4482465" h="2950845">
                                <a:moveTo>
                                  <a:pt x="4482083" y="0"/>
                                </a:moveTo>
                                <a:lnTo>
                                  <a:pt x="4482083" y="2950464"/>
                                </a:lnTo>
                              </a:path>
                            </a:pathLst>
                          </a:custGeom>
                          <a:ln w="9144">
                            <a:solidFill>
                              <a:srgbClr val="D9D9D9"/>
                            </a:solidFill>
                            <a:prstDash val="solid"/>
                          </a:ln>
                        </wps:spPr>
                        <wps:bodyPr wrap="square" lIns="0" tIns="0" rIns="0" bIns="0" rtlCol="0">
                          <a:prstTxWarp prst="textNoShape">
                            <a:avLst/>
                          </a:prstTxWarp>
                          <a:noAutofit/>
                        </wps:bodyPr>
                      </wps:wsp>
                      <pic:pic>
                        <pic:nvPicPr>
                          <pic:cNvPr id="114" name="Image 114"/>
                          <pic:cNvPicPr/>
                        </pic:nvPicPr>
                        <pic:blipFill>
                          <a:blip r:embed="rId17" cstate="print"/>
                          <a:stretch>
                            <a:fillRect/>
                          </a:stretch>
                        </pic:blipFill>
                        <pic:spPr>
                          <a:xfrm>
                            <a:off x="620268" y="853439"/>
                            <a:ext cx="3752088" cy="2179320"/>
                          </a:xfrm>
                          <a:prstGeom prst="rect">
                            <a:avLst/>
                          </a:prstGeom>
                        </pic:spPr>
                      </pic:pic>
                      <pic:pic>
                        <pic:nvPicPr>
                          <pic:cNvPr id="115" name="Image 115"/>
                          <pic:cNvPicPr/>
                        </pic:nvPicPr>
                        <pic:blipFill>
                          <a:blip r:embed="rId18" cstate="print"/>
                          <a:stretch>
                            <a:fillRect/>
                          </a:stretch>
                        </pic:blipFill>
                        <pic:spPr>
                          <a:xfrm>
                            <a:off x="620268" y="496823"/>
                            <a:ext cx="3752088" cy="2535936"/>
                          </a:xfrm>
                          <a:prstGeom prst="rect">
                            <a:avLst/>
                          </a:prstGeom>
                        </pic:spPr>
                      </pic:pic>
                      <pic:pic>
                        <pic:nvPicPr>
                          <pic:cNvPr id="116" name="Image 116"/>
                          <pic:cNvPicPr/>
                        </pic:nvPicPr>
                        <pic:blipFill>
                          <a:blip r:embed="rId19" cstate="print"/>
                          <a:stretch>
                            <a:fillRect/>
                          </a:stretch>
                        </pic:blipFill>
                        <pic:spPr>
                          <a:xfrm>
                            <a:off x="519683" y="2868167"/>
                            <a:ext cx="201168" cy="202692"/>
                          </a:xfrm>
                          <a:prstGeom prst="rect">
                            <a:avLst/>
                          </a:prstGeom>
                        </pic:spPr>
                      </pic:pic>
                      <pic:pic>
                        <pic:nvPicPr>
                          <pic:cNvPr id="117" name="Image 117"/>
                          <pic:cNvPicPr/>
                        </pic:nvPicPr>
                        <pic:blipFill>
                          <a:blip r:embed="rId19" cstate="print"/>
                          <a:stretch>
                            <a:fillRect/>
                          </a:stretch>
                        </pic:blipFill>
                        <pic:spPr>
                          <a:xfrm>
                            <a:off x="673608" y="2862072"/>
                            <a:ext cx="201168" cy="202692"/>
                          </a:xfrm>
                          <a:prstGeom prst="rect">
                            <a:avLst/>
                          </a:prstGeom>
                        </pic:spPr>
                      </pic:pic>
                      <pic:pic>
                        <pic:nvPicPr>
                          <pic:cNvPr id="118" name="Image 118"/>
                          <pic:cNvPicPr/>
                        </pic:nvPicPr>
                        <pic:blipFill>
                          <a:blip r:embed="rId19" cstate="print"/>
                          <a:stretch>
                            <a:fillRect/>
                          </a:stretch>
                        </pic:blipFill>
                        <pic:spPr>
                          <a:xfrm>
                            <a:off x="827532" y="2825495"/>
                            <a:ext cx="201168" cy="202692"/>
                          </a:xfrm>
                          <a:prstGeom prst="rect">
                            <a:avLst/>
                          </a:prstGeom>
                        </pic:spPr>
                      </pic:pic>
                      <pic:pic>
                        <pic:nvPicPr>
                          <pic:cNvPr id="119" name="Image 119"/>
                          <pic:cNvPicPr/>
                        </pic:nvPicPr>
                        <pic:blipFill>
                          <a:blip r:embed="rId19" cstate="print"/>
                          <a:stretch>
                            <a:fillRect/>
                          </a:stretch>
                        </pic:blipFill>
                        <pic:spPr>
                          <a:xfrm>
                            <a:off x="981455" y="2612135"/>
                            <a:ext cx="201168" cy="202692"/>
                          </a:xfrm>
                          <a:prstGeom prst="rect">
                            <a:avLst/>
                          </a:prstGeom>
                        </pic:spPr>
                      </pic:pic>
                      <pic:pic>
                        <pic:nvPicPr>
                          <pic:cNvPr id="120" name="Image 120"/>
                          <pic:cNvPicPr/>
                        </pic:nvPicPr>
                        <pic:blipFill>
                          <a:blip r:embed="rId19" cstate="print"/>
                          <a:stretch>
                            <a:fillRect/>
                          </a:stretch>
                        </pic:blipFill>
                        <pic:spPr>
                          <a:xfrm>
                            <a:off x="1133855" y="2313432"/>
                            <a:ext cx="201168" cy="202692"/>
                          </a:xfrm>
                          <a:prstGeom prst="rect">
                            <a:avLst/>
                          </a:prstGeom>
                        </pic:spPr>
                      </pic:pic>
                      <pic:pic>
                        <pic:nvPicPr>
                          <pic:cNvPr id="121" name="Image 121"/>
                          <pic:cNvPicPr/>
                        </pic:nvPicPr>
                        <pic:blipFill>
                          <a:blip r:embed="rId19" cstate="print"/>
                          <a:stretch>
                            <a:fillRect/>
                          </a:stretch>
                        </pic:blipFill>
                        <pic:spPr>
                          <a:xfrm>
                            <a:off x="1287780" y="2290572"/>
                            <a:ext cx="201168" cy="202692"/>
                          </a:xfrm>
                          <a:prstGeom prst="rect">
                            <a:avLst/>
                          </a:prstGeom>
                        </pic:spPr>
                      </pic:pic>
                      <pic:pic>
                        <pic:nvPicPr>
                          <pic:cNvPr id="122" name="Image 122"/>
                          <pic:cNvPicPr/>
                        </pic:nvPicPr>
                        <pic:blipFill>
                          <a:blip r:embed="rId19" cstate="print"/>
                          <a:stretch>
                            <a:fillRect/>
                          </a:stretch>
                        </pic:blipFill>
                        <pic:spPr>
                          <a:xfrm>
                            <a:off x="1441703" y="2061972"/>
                            <a:ext cx="201168" cy="202692"/>
                          </a:xfrm>
                          <a:prstGeom prst="rect">
                            <a:avLst/>
                          </a:prstGeom>
                        </pic:spPr>
                      </pic:pic>
                      <pic:pic>
                        <pic:nvPicPr>
                          <pic:cNvPr id="123" name="Image 123"/>
                          <pic:cNvPicPr/>
                        </pic:nvPicPr>
                        <pic:blipFill>
                          <a:blip r:embed="rId19" cstate="print"/>
                          <a:stretch>
                            <a:fillRect/>
                          </a:stretch>
                        </pic:blipFill>
                        <pic:spPr>
                          <a:xfrm>
                            <a:off x="1595627" y="1897379"/>
                            <a:ext cx="201168" cy="202692"/>
                          </a:xfrm>
                          <a:prstGeom prst="rect">
                            <a:avLst/>
                          </a:prstGeom>
                        </pic:spPr>
                      </pic:pic>
                      <pic:pic>
                        <pic:nvPicPr>
                          <pic:cNvPr id="124" name="Image 124"/>
                          <pic:cNvPicPr/>
                        </pic:nvPicPr>
                        <pic:blipFill>
                          <a:blip r:embed="rId19" cstate="print"/>
                          <a:stretch>
                            <a:fillRect/>
                          </a:stretch>
                        </pic:blipFill>
                        <pic:spPr>
                          <a:xfrm>
                            <a:off x="1749551" y="1668779"/>
                            <a:ext cx="201168" cy="202692"/>
                          </a:xfrm>
                          <a:prstGeom prst="rect">
                            <a:avLst/>
                          </a:prstGeom>
                        </pic:spPr>
                      </pic:pic>
                      <pic:pic>
                        <pic:nvPicPr>
                          <pic:cNvPr id="125" name="Image 125"/>
                          <pic:cNvPicPr/>
                        </pic:nvPicPr>
                        <pic:blipFill>
                          <a:blip r:embed="rId19" cstate="print"/>
                          <a:stretch>
                            <a:fillRect/>
                          </a:stretch>
                        </pic:blipFill>
                        <pic:spPr>
                          <a:xfrm>
                            <a:off x="1903476" y="1549908"/>
                            <a:ext cx="201167" cy="202692"/>
                          </a:xfrm>
                          <a:prstGeom prst="rect">
                            <a:avLst/>
                          </a:prstGeom>
                        </pic:spPr>
                      </pic:pic>
                      <pic:pic>
                        <pic:nvPicPr>
                          <pic:cNvPr id="126" name="Image 126"/>
                          <pic:cNvPicPr/>
                        </pic:nvPicPr>
                        <pic:blipFill>
                          <a:blip r:embed="rId19" cstate="print"/>
                          <a:stretch>
                            <a:fillRect/>
                          </a:stretch>
                        </pic:blipFill>
                        <pic:spPr>
                          <a:xfrm>
                            <a:off x="2055876" y="1475232"/>
                            <a:ext cx="201167" cy="202692"/>
                          </a:xfrm>
                          <a:prstGeom prst="rect">
                            <a:avLst/>
                          </a:prstGeom>
                        </pic:spPr>
                      </pic:pic>
                      <pic:pic>
                        <pic:nvPicPr>
                          <pic:cNvPr id="127" name="Image 127"/>
                          <pic:cNvPicPr/>
                        </pic:nvPicPr>
                        <pic:blipFill>
                          <a:blip r:embed="rId19" cstate="print"/>
                          <a:stretch>
                            <a:fillRect/>
                          </a:stretch>
                        </pic:blipFill>
                        <pic:spPr>
                          <a:xfrm>
                            <a:off x="2209800" y="1435608"/>
                            <a:ext cx="201167" cy="202692"/>
                          </a:xfrm>
                          <a:prstGeom prst="rect">
                            <a:avLst/>
                          </a:prstGeom>
                        </pic:spPr>
                      </pic:pic>
                      <pic:pic>
                        <pic:nvPicPr>
                          <pic:cNvPr id="128" name="Image 128"/>
                          <pic:cNvPicPr/>
                        </pic:nvPicPr>
                        <pic:blipFill>
                          <a:blip r:embed="rId19" cstate="print"/>
                          <a:stretch>
                            <a:fillRect/>
                          </a:stretch>
                        </pic:blipFill>
                        <pic:spPr>
                          <a:xfrm>
                            <a:off x="2363723" y="1424939"/>
                            <a:ext cx="201167" cy="202692"/>
                          </a:xfrm>
                          <a:prstGeom prst="rect">
                            <a:avLst/>
                          </a:prstGeom>
                        </pic:spPr>
                      </pic:pic>
                      <pic:pic>
                        <pic:nvPicPr>
                          <pic:cNvPr id="129" name="Image 129"/>
                          <pic:cNvPicPr/>
                        </pic:nvPicPr>
                        <pic:blipFill>
                          <a:blip r:embed="rId19" cstate="print"/>
                          <a:stretch>
                            <a:fillRect/>
                          </a:stretch>
                        </pic:blipFill>
                        <pic:spPr>
                          <a:xfrm>
                            <a:off x="2517648" y="1324355"/>
                            <a:ext cx="201167" cy="202692"/>
                          </a:xfrm>
                          <a:prstGeom prst="rect">
                            <a:avLst/>
                          </a:prstGeom>
                        </pic:spPr>
                      </pic:pic>
                      <pic:pic>
                        <pic:nvPicPr>
                          <pic:cNvPr id="130" name="Image 130"/>
                          <pic:cNvPicPr/>
                        </pic:nvPicPr>
                        <pic:blipFill>
                          <a:blip r:embed="rId19" cstate="print"/>
                          <a:stretch>
                            <a:fillRect/>
                          </a:stretch>
                        </pic:blipFill>
                        <pic:spPr>
                          <a:xfrm>
                            <a:off x="2671572" y="1281683"/>
                            <a:ext cx="201167" cy="202692"/>
                          </a:xfrm>
                          <a:prstGeom prst="rect">
                            <a:avLst/>
                          </a:prstGeom>
                        </pic:spPr>
                      </pic:pic>
                      <pic:pic>
                        <pic:nvPicPr>
                          <pic:cNvPr id="131" name="Image 131"/>
                          <pic:cNvPicPr/>
                        </pic:nvPicPr>
                        <pic:blipFill>
                          <a:blip r:embed="rId19" cstate="print"/>
                          <a:stretch>
                            <a:fillRect/>
                          </a:stretch>
                        </pic:blipFill>
                        <pic:spPr>
                          <a:xfrm>
                            <a:off x="2823972" y="1239011"/>
                            <a:ext cx="201167" cy="202692"/>
                          </a:xfrm>
                          <a:prstGeom prst="rect">
                            <a:avLst/>
                          </a:prstGeom>
                        </pic:spPr>
                      </pic:pic>
                      <pic:pic>
                        <pic:nvPicPr>
                          <pic:cNvPr id="132" name="Image 132"/>
                          <pic:cNvPicPr/>
                        </pic:nvPicPr>
                        <pic:blipFill>
                          <a:blip r:embed="rId19" cstate="print"/>
                          <a:stretch>
                            <a:fillRect/>
                          </a:stretch>
                        </pic:blipFill>
                        <pic:spPr>
                          <a:xfrm>
                            <a:off x="2977895" y="1196339"/>
                            <a:ext cx="201167" cy="202692"/>
                          </a:xfrm>
                          <a:prstGeom prst="rect">
                            <a:avLst/>
                          </a:prstGeom>
                        </pic:spPr>
                      </pic:pic>
                      <pic:pic>
                        <pic:nvPicPr>
                          <pic:cNvPr id="133" name="Image 133"/>
                          <pic:cNvPicPr/>
                        </pic:nvPicPr>
                        <pic:blipFill>
                          <a:blip r:embed="rId19" cstate="print"/>
                          <a:stretch>
                            <a:fillRect/>
                          </a:stretch>
                        </pic:blipFill>
                        <pic:spPr>
                          <a:xfrm>
                            <a:off x="3131820" y="1150619"/>
                            <a:ext cx="201167" cy="202692"/>
                          </a:xfrm>
                          <a:prstGeom prst="rect">
                            <a:avLst/>
                          </a:prstGeom>
                        </pic:spPr>
                      </pic:pic>
                      <pic:pic>
                        <pic:nvPicPr>
                          <pic:cNvPr id="134" name="Image 134"/>
                          <pic:cNvPicPr/>
                        </pic:nvPicPr>
                        <pic:blipFill>
                          <a:blip r:embed="rId19" cstate="print"/>
                          <a:stretch>
                            <a:fillRect/>
                          </a:stretch>
                        </pic:blipFill>
                        <pic:spPr>
                          <a:xfrm>
                            <a:off x="3285744" y="1104900"/>
                            <a:ext cx="201167" cy="202692"/>
                          </a:xfrm>
                          <a:prstGeom prst="rect">
                            <a:avLst/>
                          </a:prstGeom>
                        </pic:spPr>
                      </pic:pic>
                      <pic:pic>
                        <pic:nvPicPr>
                          <pic:cNvPr id="135" name="Image 135"/>
                          <pic:cNvPicPr/>
                        </pic:nvPicPr>
                        <pic:blipFill>
                          <a:blip r:embed="rId19" cstate="print"/>
                          <a:stretch>
                            <a:fillRect/>
                          </a:stretch>
                        </pic:blipFill>
                        <pic:spPr>
                          <a:xfrm>
                            <a:off x="3439667" y="1059180"/>
                            <a:ext cx="201167" cy="202692"/>
                          </a:xfrm>
                          <a:prstGeom prst="rect">
                            <a:avLst/>
                          </a:prstGeom>
                        </pic:spPr>
                      </pic:pic>
                      <pic:pic>
                        <pic:nvPicPr>
                          <pic:cNvPr id="136" name="Image 136"/>
                          <pic:cNvPicPr/>
                        </pic:nvPicPr>
                        <pic:blipFill>
                          <a:blip r:embed="rId19" cstate="print"/>
                          <a:stretch>
                            <a:fillRect/>
                          </a:stretch>
                        </pic:blipFill>
                        <pic:spPr>
                          <a:xfrm>
                            <a:off x="3593591" y="1011936"/>
                            <a:ext cx="201167" cy="202692"/>
                          </a:xfrm>
                          <a:prstGeom prst="rect">
                            <a:avLst/>
                          </a:prstGeom>
                        </pic:spPr>
                      </pic:pic>
                      <pic:pic>
                        <pic:nvPicPr>
                          <pic:cNvPr id="137" name="Image 137"/>
                          <pic:cNvPicPr/>
                        </pic:nvPicPr>
                        <pic:blipFill>
                          <a:blip r:embed="rId19" cstate="print"/>
                          <a:stretch>
                            <a:fillRect/>
                          </a:stretch>
                        </pic:blipFill>
                        <pic:spPr>
                          <a:xfrm>
                            <a:off x="3745991" y="963167"/>
                            <a:ext cx="201167" cy="202692"/>
                          </a:xfrm>
                          <a:prstGeom prst="rect">
                            <a:avLst/>
                          </a:prstGeom>
                        </pic:spPr>
                      </pic:pic>
                      <pic:pic>
                        <pic:nvPicPr>
                          <pic:cNvPr id="138" name="Image 138"/>
                          <pic:cNvPicPr/>
                        </pic:nvPicPr>
                        <pic:blipFill>
                          <a:blip r:embed="rId19" cstate="print"/>
                          <a:stretch>
                            <a:fillRect/>
                          </a:stretch>
                        </pic:blipFill>
                        <pic:spPr>
                          <a:xfrm>
                            <a:off x="3899915" y="914400"/>
                            <a:ext cx="201167" cy="202692"/>
                          </a:xfrm>
                          <a:prstGeom prst="rect">
                            <a:avLst/>
                          </a:prstGeom>
                        </pic:spPr>
                      </pic:pic>
                      <pic:pic>
                        <pic:nvPicPr>
                          <pic:cNvPr id="139" name="Image 139"/>
                          <pic:cNvPicPr/>
                        </pic:nvPicPr>
                        <pic:blipFill>
                          <a:blip r:embed="rId19" cstate="print"/>
                          <a:stretch>
                            <a:fillRect/>
                          </a:stretch>
                        </pic:blipFill>
                        <pic:spPr>
                          <a:xfrm>
                            <a:off x="4053840" y="865632"/>
                            <a:ext cx="201167" cy="202692"/>
                          </a:xfrm>
                          <a:prstGeom prst="rect">
                            <a:avLst/>
                          </a:prstGeom>
                        </pic:spPr>
                      </pic:pic>
                      <pic:pic>
                        <pic:nvPicPr>
                          <pic:cNvPr id="140" name="Image 140"/>
                          <pic:cNvPicPr/>
                        </pic:nvPicPr>
                        <pic:blipFill>
                          <a:blip r:embed="rId19" cstate="print"/>
                          <a:stretch>
                            <a:fillRect/>
                          </a:stretch>
                        </pic:blipFill>
                        <pic:spPr>
                          <a:xfrm>
                            <a:off x="4207764" y="815339"/>
                            <a:ext cx="201167" cy="202692"/>
                          </a:xfrm>
                          <a:prstGeom prst="rect">
                            <a:avLst/>
                          </a:prstGeom>
                        </pic:spPr>
                      </pic:pic>
                      <pic:pic>
                        <pic:nvPicPr>
                          <pic:cNvPr id="141" name="Image 141"/>
                          <pic:cNvPicPr/>
                        </pic:nvPicPr>
                        <pic:blipFill>
                          <a:blip r:embed="rId19" cstate="print"/>
                          <a:stretch>
                            <a:fillRect/>
                          </a:stretch>
                        </pic:blipFill>
                        <pic:spPr>
                          <a:xfrm>
                            <a:off x="519683" y="2868167"/>
                            <a:ext cx="201168" cy="202692"/>
                          </a:xfrm>
                          <a:prstGeom prst="rect">
                            <a:avLst/>
                          </a:prstGeom>
                        </pic:spPr>
                      </pic:pic>
                      <pic:pic>
                        <pic:nvPicPr>
                          <pic:cNvPr id="142" name="Image 142"/>
                          <pic:cNvPicPr/>
                        </pic:nvPicPr>
                        <pic:blipFill>
                          <a:blip r:embed="rId19" cstate="print"/>
                          <a:stretch>
                            <a:fillRect/>
                          </a:stretch>
                        </pic:blipFill>
                        <pic:spPr>
                          <a:xfrm>
                            <a:off x="673608" y="2580132"/>
                            <a:ext cx="201168" cy="202692"/>
                          </a:xfrm>
                          <a:prstGeom prst="rect">
                            <a:avLst/>
                          </a:prstGeom>
                        </pic:spPr>
                      </pic:pic>
                      <pic:pic>
                        <pic:nvPicPr>
                          <pic:cNvPr id="143" name="Image 143"/>
                          <pic:cNvPicPr/>
                        </pic:nvPicPr>
                        <pic:blipFill>
                          <a:blip r:embed="rId19" cstate="print"/>
                          <a:stretch>
                            <a:fillRect/>
                          </a:stretch>
                        </pic:blipFill>
                        <pic:spPr>
                          <a:xfrm>
                            <a:off x="827532" y="2372867"/>
                            <a:ext cx="201168" cy="202692"/>
                          </a:xfrm>
                          <a:prstGeom prst="rect">
                            <a:avLst/>
                          </a:prstGeom>
                        </pic:spPr>
                      </pic:pic>
                      <pic:pic>
                        <pic:nvPicPr>
                          <pic:cNvPr id="144" name="Image 144"/>
                          <pic:cNvPicPr/>
                        </pic:nvPicPr>
                        <pic:blipFill>
                          <a:blip r:embed="rId19" cstate="print"/>
                          <a:stretch>
                            <a:fillRect/>
                          </a:stretch>
                        </pic:blipFill>
                        <pic:spPr>
                          <a:xfrm>
                            <a:off x="981455" y="2196083"/>
                            <a:ext cx="201168" cy="202692"/>
                          </a:xfrm>
                          <a:prstGeom prst="rect">
                            <a:avLst/>
                          </a:prstGeom>
                        </pic:spPr>
                      </pic:pic>
                      <pic:pic>
                        <pic:nvPicPr>
                          <pic:cNvPr id="145" name="Image 145"/>
                          <pic:cNvPicPr/>
                        </pic:nvPicPr>
                        <pic:blipFill>
                          <a:blip r:embed="rId19" cstate="print"/>
                          <a:stretch>
                            <a:fillRect/>
                          </a:stretch>
                        </pic:blipFill>
                        <pic:spPr>
                          <a:xfrm>
                            <a:off x="1133855" y="2051304"/>
                            <a:ext cx="201168" cy="202692"/>
                          </a:xfrm>
                          <a:prstGeom prst="rect">
                            <a:avLst/>
                          </a:prstGeom>
                        </pic:spPr>
                      </pic:pic>
                      <pic:pic>
                        <pic:nvPicPr>
                          <pic:cNvPr id="146" name="Image 146"/>
                          <pic:cNvPicPr/>
                        </pic:nvPicPr>
                        <pic:blipFill>
                          <a:blip r:embed="rId19" cstate="print"/>
                          <a:stretch>
                            <a:fillRect/>
                          </a:stretch>
                        </pic:blipFill>
                        <pic:spPr>
                          <a:xfrm>
                            <a:off x="1287780" y="1930907"/>
                            <a:ext cx="201168" cy="202692"/>
                          </a:xfrm>
                          <a:prstGeom prst="rect">
                            <a:avLst/>
                          </a:prstGeom>
                        </pic:spPr>
                      </pic:pic>
                      <pic:pic>
                        <pic:nvPicPr>
                          <pic:cNvPr id="147" name="Image 147"/>
                          <pic:cNvPicPr/>
                        </pic:nvPicPr>
                        <pic:blipFill>
                          <a:blip r:embed="rId19" cstate="print"/>
                          <a:stretch>
                            <a:fillRect/>
                          </a:stretch>
                        </pic:blipFill>
                        <pic:spPr>
                          <a:xfrm>
                            <a:off x="1441703" y="1834895"/>
                            <a:ext cx="201168" cy="202692"/>
                          </a:xfrm>
                          <a:prstGeom prst="rect">
                            <a:avLst/>
                          </a:prstGeom>
                        </pic:spPr>
                      </pic:pic>
                      <pic:pic>
                        <pic:nvPicPr>
                          <pic:cNvPr id="148" name="Image 148"/>
                          <pic:cNvPicPr/>
                        </pic:nvPicPr>
                        <pic:blipFill>
                          <a:blip r:embed="rId19" cstate="print"/>
                          <a:stretch>
                            <a:fillRect/>
                          </a:stretch>
                        </pic:blipFill>
                        <pic:spPr>
                          <a:xfrm>
                            <a:off x="1595627" y="1763267"/>
                            <a:ext cx="201168" cy="202692"/>
                          </a:xfrm>
                          <a:prstGeom prst="rect">
                            <a:avLst/>
                          </a:prstGeom>
                        </pic:spPr>
                      </pic:pic>
                      <pic:pic>
                        <pic:nvPicPr>
                          <pic:cNvPr id="149" name="Image 149"/>
                          <pic:cNvPicPr/>
                        </pic:nvPicPr>
                        <pic:blipFill>
                          <a:blip r:embed="rId19" cstate="print"/>
                          <a:stretch>
                            <a:fillRect/>
                          </a:stretch>
                        </pic:blipFill>
                        <pic:spPr>
                          <a:xfrm>
                            <a:off x="1749551" y="1706879"/>
                            <a:ext cx="201168" cy="202692"/>
                          </a:xfrm>
                          <a:prstGeom prst="rect">
                            <a:avLst/>
                          </a:prstGeom>
                        </pic:spPr>
                      </pic:pic>
                      <pic:pic>
                        <pic:nvPicPr>
                          <pic:cNvPr id="150" name="Image 150"/>
                          <pic:cNvPicPr/>
                        </pic:nvPicPr>
                        <pic:blipFill>
                          <a:blip r:embed="rId19" cstate="print"/>
                          <a:stretch>
                            <a:fillRect/>
                          </a:stretch>
                        </pic:blipFill>
                        <pic:spPr>
                          <a:xfrm>
                            <a:off x="1903476" y="1668779"/>
                            <a:ext cx="201167" cy="202692"/>
                          </a:xfrm>
                          <a:prstGeom prst="rect">
                            <a:avLst/>
                          </a:prstGeom>
                        </pic:spPr>
                      </pic:pic>
                      <pic:pic>
                        <pic:nvPicPr>
                          <pic:cNvPr id="151" name="Image 151"/>
                          <pic:cNvPicPr/>
                        </pic:nvPicPr>
                        <pic:blipFill>
                          <a:blip r:embed="rId19" cstate="print"/>
                          <a:stretch>
                            <a:fillRect/>
                          </a:stretch>
                        </pic:blipFill>
                        <pic:spPr>
                          <a:xfrm>
                            <a:off x="2055876" y="1641348"/>
                            <a:ext cx="201167" cy="202692"/>
                          </a:xfrm>
                          <a:prstGeom prst="rect">
                            <a:avLst/>
                          </a:prstGeom>
                        </pic:spPr>
                      </pic:pic>
                      <pic:pic>
                        <pic:nvPicPr>
                          <pic:cNvPr id="152" name="Image 152"/>
                          <pic:cNvPicPr/>
                        </pic:nvPicPr>
                        <pic:blipFill>
                          <a:blip r:embed="rId19" cstate="print"/>
                          <a:stretch>
                            <a:fillRect/>
                          </a:stretch>
                        </pic:blipFill>
                        <pic:spPr>
                          <a:xfrm>
                            <a:off x="2209800" y="1626107"/>
                            <a:ext cx="201167" cy="202692"/>
                          </a:xfrm>
                          <a:prstGeom prst="rect">
                            <a:avLst/>
                          </a:prstGeom>
                        </pic:spPr>
                      </pic:pic>
                      <pic:pic>
                        <pic:nvPicPr>
                          <pic:cNvPr id="153" name="Image 153"/>
                          <pic:cNvPicPr/>
                        </pic:nvPicPr>
                        <pic:blipFill>
                          <a:blip r:embed="rId19" cstate="print"/>
                          <a:stretch>
                            <a:fillRect/>
                          </a:stretch>
                        </pic:blipFill>
                        <pic:spPr>
                          <a:xfrm>
                            <a:off x="2363723" y="1618488"/>
                            <a:ext cx="201167" cy="202692"/>
                          </a:xfrm>
                          <a:prstGeom prst="rect">
                            <a:avLst/>
                          </a:prstGeom>
                        </pic:spPr>
                      </pic:pic>
                      <pic:pic>
                        <pic:nvPicPr>
                          <pic:cNvPr id="154" name="Image 154"/>
                          <pic:cNvPicPr/>
                        </pic:nvPicPr>
                        <pic:blipFill>
                          <a:blip r:embed="rId19" cstate="print"/>
                          <a:stretch>
                            <a:fillRect/>
                          </a:stretch>
                        </pic:blipFill>
                        <pic:spPr>
                          <a:xfrm>
                            <a:off x="2517648" y="1487424"/>
                            <a:ext cx="201167" cy="202692"/>
                          </a:xfrm>
                          <a:prstGeom prst="rect">
                            <a:avLst/>
                          </a:prstGeom>
                        </pic:spPr>
                      </pic:pic>
                      <pic:pic>
                        <pic:nvPicPr>
                          <pic:cNvPr id="155" name="Image 155"/>
                          <pic:cNvPicPr/>
                        </pic:nvPicPr>
                        <pic:blipFill>
                          <a:blip r:embed="rId19" cstate="print"/>
                          <a:stretch>
                            <a:fillRect/>
                          </a:stretch>
                        </pic:blipFill>
                        <pic:spPr>
                          <a:xfrm>
                            <a:off x="2671572" y="1438655"/>
                            <a:ext cx="201167" cy="202692"/>
                          </a:xfrm>
                          <a:prstGeom prst="rect">
                            <a:avLst/>
                          </a:prstGeom>
                        </pic:spPr>
                      </pic:pic>
                      <pic:pic>
                        <pic:nvPicPr>
                          <pic:cNvPr id="156" name="Image 156"/>
                          <pic:cNvPicPr/>
                        </pic:nvPicPr>
                        <pic:blipFill>
                          <a:blip r:embed="rId19" cstate="print"/>
                          <a:stretch>
                            <a:fillRect/>
                          </a:stretch>
                        </pic:blipFill>
                        <pic:spPr>
                          <a:xfrm>
                            <a:off x="2823972" y="1376172"/>
                            <a:ext cx="201167" cy="202692"/>
                          </a:xfrm>
                          <a:prstGeom prst="rect">
                            <a:avLst/>
                          </a:prstGeom>
                        </pic:spPr>
                      </pic:pic>
                      <pic:pic>
                        <pic:nvPicPr>
                          <pic:cNvPr id="157" name="Image 157"/>
                          <pic:cNvPicPr/>
                        </pic:nvPicPr>
                        <pic:blipFill>
                          <a:blip r:embed="rId19" cstate="print"/>
                          <a:stretch>
                            <a:fillRect/>
                          </a:stretch>
                        </pic:blipFill>
                        <pic:spPr>
                          <a:xfrm>
                            <a:off x="2977895" y="1307591"/>
                            <a:ext cx="201167" cy="202692"/>
                          </a:xfrm>
                          <a:prstGeom prst="rect">
                            <a:avLst/>
                          </a:prstGeom>
                        </pic:spPr>
                      </pic:pic>
                      <pic:pic>
                        <pic:nvPicPr>
                          <pic:cNvPr id="158" name="Image 158"/>
                          <pic:cNvPicPr/>
                        </pic:nvPicPr>
                        <pic:blipFill>
                          <a:blip r:embed="rId19" cstate="print"/>
                          <a:stretch>
                            <a:fillRect/>
                          </a:stretch>
                        </pic:blipFill>
                        <pic:spPr>
                          <a:xfrm>
                            <a:off x="3131820" y="1232916"/>
                            <a:ext cx="201167" cy="202692"/>
                          </a:xfrm>
                          <a:prstGeom prst="rect">
                            <a:avLst/>
                          </a:prstGeom>
                        </pic:spPr>
                      </pic:pic>
                      <pic:pic>
                        <pic:nvPicPr>
                          <pic:cNvPr id="159" name="Image 159"/>
                          <pic:cNvPicPr/>
                        </pic:nvPicPr>
                        <pic:blipFill>
                          <a:blip r:embed="rId19" cstate="print"/>
                          <a:stretch>
                            <a:fillRect/>
                          </a:stretch>
                        </pic:blipFill>
                        <pic:spPr>
                          <a:xfrm>
                            <a:off x="3285744" y="1143000"/>
                            <a:ext cx="201167" cy="202692"/>
                          </a:xfrm>
                          <a:prstGeom prst="rect">
                            <a:avLst/>
                          </a:prstGeom>
                        </pic:spPr>
                      </pic:pic>
                      <pic:pic>
                        <pic:nvPicPr>
                          <pic:cNvPr id="160" name="Image 160"/>
                          <pic:cNvPicPr/>
                        </pic:nvPicPr>
                        <pic:blipFill>
                          <a:blip r:embed="rId19" cstate="print"/>
                          <a:stretch>
                            <a:fillRect/>
                          </a:stretch>
                        </pic:blipFill>
                        <pic:spPr>
                          <a:xfrm>
                            <a:off x="3439667" y="1051560"/>
                            <a:ext cx="201167" cy="202692"/>
                          </a:xfrm>
                          <a:prstGeom prst="rect">
                            <a:avLst/>
                          </a:prstGeom>
                        </pic:spPr>
                      </pic:pic>
                      <pic:pic>
                        <pic:nvPicPr>
                          <pic:cNvPr id="161" name="Image 161"/>
                          <pic:cNvPicPr/>
                        </pic:nvPicPr>
                        <pic:blipFill>
                          <a:blip r:embed="rId19" cstate="print"/>
                          <a:stretch>
                            <a:fillRect/>
                          </a:stretch>
                        </pic:blipFill>
                        <pic:spPr>
                          <a:xfrm>
                            <a:off x="3593591" y="950975"/>
                            <a:ext cx="201167" cy="202692"/>
                          </a:xfrm>
                          <a:prstGeom prst="rect">
                            <a:avLst/>
                          </a:prstGeom>
                        </pic:spPr>
                      </pic:pic>
                      <pic:pic>
                        <pic:nvPicPr>
                          <pic:cNvPr id="162" name="Image 162"/>
                          <pic:cNvPicPr/>
                        </pic:nvPicPr>
                        <pic:blipFill>
                          <a:blip r:embed="rId19" cstate="print"/>
                          <a:stretch>
                            <a:fillRect/>
                          </a:stretch>
                        </pic:blipFill>
                        <pic:spPr>
                          <a:xfrm>
                            <a:off x="3745991" y="838200"/>
                            <a:ext cx="201167" cy="202692"/>
                          </a:xfrm>
                          <a:prstGeom prst="rect">
                            <a:avLst/>
                          </a:prstGeom>
                        </pic:spPr>
                      </pic:pic>
                      <pic:pic>
                        <pic:nvPicPr>
                          <pic:cNvPr id="163" name="Image 163"/>
                          <pic:cNvPicPr/>
                        </pic:nvPicPr>
                        <pic:blipFill>
                          <a:blip r:embed="rId19" cstate="print"/>
                          <a:stretch>
                            <a:fillRect/>
                          </a:stretch>
                        </pic:blipFill>
                        <pic:spPr>
                          <a:xfrm>
                            <a:off x="3899915" y="717804"/>
                            <a:ext cx="201167" cy="202692"/>
                          </a:xfrm>
                          <a:prstGeom prst="rect">
                            <a:avLst/>
                          </a:prstGeom>
                        </pic:spPr>
                      </pic:pic>
                      <pic:pic>
                        <pic:nvPicPr>
                          <pic:cNvPr id="164" name="Image 164"/>
                          <pic:cNvPicPr/>
                        </pic:nvPicPr>
                        <pic:blipFill>
                          <a:blip r:embed="rId19" cstate="print"/>
                          <a:stretch>
                            <a:fillRect/>
                          </a:stretch>
                        </pic:blipFill>
                        <pic:spPr>
                          <a:xfrm>
                            <a:off x="4053840" y="606551"/>
                            <a:ext cx="201167" cy="202692"/>
                          </a:xfrm>
                          <a:prstGeom prst="rect">
                            <a:avLst/>
                          </a:prstGeom>
                        </pic:spPr>
                      </pic:pic>
                      <pic:pic>
                        <pic:nvPicPr>
                          <pic:cNvPr id="165" name="Image 165"/>
                          <pic:cNvPicPr/>
                        </pic:nvPicPr>
                        <pic:blipFill>
                          <a:blip r:embed="rId19" cstate="print"/>
                          <a:stretch>
                            <a:fillRect/>
                          </a:stretch>
                        </pic:blipFill>
                        <pic:spPr>
                          <a:xfrm>
                            <a:off x="4207764" y="458723"/>
                            <a:ext cx="201167" cy="202692"/>
                          </a:xfrm>
                          <a:prstGeom prst="rect">
                            <a:avLst/>
                          </a:prstGeom>
                        </pic:spPr>
                      </pic:pic>
                      <wps:wsp>
                        <wps:cNvPr id="166" name="Graphic 166"/>
                        <wps:cNvSpPr/>
                        <wps:spPr>
                          <a:xfrm>
                            <a:off x="620268" y="897636"/>
                            <a:ext cx="3688079" cy="2052320"/>
                          </a:xfrm>
                          <a:custGeom>
                            <a:avLst/>
                            <a:gdLst/>
                            <a:ahLst/>
                            <a:cxnLst/>
                            <a:rect l="l" t="t" r="r" b="b"/>
                            <a:pathLst>
                              <a:path w="3688079" h="2052320">
                                <a:moveTo>
                                  <a:pt x="0" y="2052320"/>
                                </a:moveTo>
                                <a:lnTo>
                                  <a:pt x="38405" y="2051323"/>
                                </a:lnTo>
                                <a:lnTo>
                                  <a:pt x="76834" y="2050827"/>
                                </a:lnTo>
                                <a:lnTo>
                                  <a:pt x="115264" y="2049426"/>
                                </a:lnTo>
                                <a:lnTo>
                                  <a:pt x="153669" y="2045715"/>
                                </a:lnTo>
                                <a:lnTo>
                                  <a:pt x="192075" y="2042920"/>
                                </a:lnTo>
                                <a:lnTo>
                                  <a:pt x="230505" y="2040588"/>
                                </a:lnTo>
                                <a:lnTo>
                                  <a:pt x="268934" y="2031803"/>
                                </a:lnTo>
                                <a:lnTo>
                                  <a:pt x="307339" y="2009648"/>
                                </a:lnTo>
                                <a:lnTo>
                                  <a:pt x="338061" y="1979718"/>
                                </a:lnTo>
                                <a:lnTo>
                                  <a:pt x="368801" y="1941236"/>
                                </a:lnTo>
                                <a:lnTo>
                                  <a:pt x="399548" y="1896408"/>
                                </a:lnTo>
                                <a:lnTo>
                                  <a:pt x="430288" y="1847441"/>
                                </a:lnTo>
                                <a:lnTo>
                                  <a:pt x="461009" y="1796541"/>
                                </a:lnTo>
                                <a:lnTo>
                                  <a:pt x="482951" y="1755997"/>
                                </a:lnTo>
                                <a:lnTo>
                                  <a:pt x="504904" y="1709507"/>
                                </a:lnTo>
                                <a:lnTo>
                                  <a:pt x="526864" y="1660225"/>
                                </a:lnTo>
                                <a:lnTo>
                                  <a:pt x="548825" y="1611302"/>
                                </a:lnTo>
                                <a:lnTo>
                                  <a:pt x="570785" y="1565892"/>
                                </a:lnTo>
                                <a:lnTo>
                                  <a:pt x="592738" y="1527147"/>
                                </a:lnTo>
                                <a:lnTo>
                                  <a:pt x="645401" y="1479295"/>
                                </a:lnTo>
                                <a:lnTo>
                                  <a:pt x="676141" y="1479118"/>
                                </a:lnTo>
                                <a:lnTo>
                                  <a:pt x="706888" y="1486103"/>
                                </a:lnTo>
                                <a:lnTo>
                                  <a:pt x="737628" y="1488668"/>
                                </a:lnTo>
                                <a:lnTo>
                                  <a:pt x="793949" y="1448196"/>
                                </a:lnTo>
                                <a:lnTo>
                                  <a:pt x="819563" y="1411642"/>
                                </a:lnTo>
                                <a:lnTo>
                                  <a:pt x="845184" y="1369345"/>
                                </a:lnTo>
                                <a:lnTo>
                                  <a:pt x="870806" y="1325080"/>
                                </a:lnTo>
                                <a:lnTo>
                                  <a:pt x="896420" y="1282621"/>
                                </a:lnTo>
                                <a:lnTo>
                                  <a:pt x="922019" y="1245742"/>
                                </a:lnTo>
                                <a:lnTo>
                                  <a:pt x="960425" y="1201713"/>
                                </a:lnTo>
                                <a:lnTo>
                                  <a:pt x="998855" y="1163827"/>
                                </a:lnTo>
                                <a:lnTo>
                                  <a:pt x="1037284" y="1125942"/>
                                </a:lnTo>
                                <a:lnTo>
                                  <a:pt x="1075689" y="1081912"/>
                                </a:lnTo>
                                <a:lnTo>
                                  <a:pt x="1106411" y="1038392"/>
                                </a:lnTo>
                                <a:lnTo>
                                  <a:pt x="1137151" y="989446"/>
                                </a:lnTo>
                                <a:lnTo>
                                  <a:pt x="1167898" y="939312"/>
                                </a:lnTo>
                                <a:lnTo>
                                  <a:pt x="1198638" y="892225"/>
                                </a:lnTo>
                                <a:lnTo>
                                  <a:pt x="1229359" y="852424"/>
                                </a:lnTo>
                                <a:lnTo>
                                  <a:pt x="1267765" y="814073"/>
                                </a:lnTo>
                                <a:lnTo>
                                  <a:pt x="1306195" y="783748"/>
                                </a:lnTo>
                                <a:lnTo>
                                  <a:pt x="1344624" y="758233"/>
                                </a:lnTo>
                                <a:lnTo>
                                  <a:pt x="1383030" y="734313"/>
                                </a:lnTo>
                                <a:lnTo>
                                  <a:pt x="1421435" y="711670"/>
                                </a:lnTo>
                                <a:lnTo>
                                  <a:pt x="1459865" y="691753"/>
                                </a:lnTo>
                                <a:lnTo>
                                  <a:pt x="1498294" y="674288"/>
                                </a:lnTo>
                                <a:lnTo>
                                  <a:pt x="1536699" y="659002"/>
                                </a:lnTo>
                                <a:lnTo>
                                  <a:pt x="1575105" y="645904"/>
                                </a:lnTo>
                                <a:lnTo>
                                  <a:pt x="1613534" y="635174"/>
                                </a:lnTo>
                                <a:lnTo>
                                  <a:pt x="1651964" y="626516"/>
                                </a:lnTo>
                                <a:lnTo>
                                  <a:pt x="1690370" y="619632"/>
                                </a:lnTo>
                                <a:lnTo>
                                  <a:pt x="1728775" y="617227"/>
                                </a:lnTo>
                                <a:lnTo>
                                  <a:pt x="1767205" y="618585"/>
                                </a:lnTo>
                                <a:lnTo>
                                  <a:pt x="1805634" y="617989"/>
                                </a:lnTo>
                                <a:lnTo>
                                  <a:pt x="1844040" y="609726"/>
                                </a:lnTo>
                                <a:lnTo>
                                  <a:pt x="1882445" y="589422"/>
                                </a:lnTo>
                                <a:lnTo>
                                  <a:pt x="1920875" y="561022"/>
                                </a:lnTo>
                                <a:lnTo>
                                  <a:pt x="1959304" y="531574"/>
                                </a:lnTo>
                                <a:lnTo>
                                  <a:pt x="1997709" y="508126"/>
                                </a:lnTo>
                                <a:lnTo>
                                  <a:pt x="2036115" y="493335"/>
                                </a:lnTo>
                                <a:lnTo>
                                  <a:pt x="2074545" y="483139"/>
                                </a:lnTo>
                                <a:lnTo>
                                  <a:pt x="2112974" y="474801"/>
                                </a:lnTo>
                                <a:lnTo>
                                  <a:pt x="2151380" y="465581"/>
                                </a:lnTo>
                                <a:lnTo>
                                  <a:pt x="2189785" y="454913"/>
                                </a:lnTo>
                                <a:lnTo>
                                  <a:pt x="2228215" y="444245"/>
                                </a:lnTo>
                                <a:lnTo>
                                  <a:pt x="2266644" y="433577"/>
                                </a:lnTo>
                                <a:lnTo>
                                  <a:pt x="2305049" y="422909"/>
                                </a:lnTo>
                                <a:lnTo>
                                  <a:pt x="2343455" y="412331"/>
                                </a:lnTo>
                                <a:lnTo>
                                  <a:pt x="2381885" y="401812"/>
                                </a:lnTo>
                                <a:lnTo>
                                  <a:pt x="2420314" y="391173"/>
                                </a:lnTo>
                                <a:lnTo>
                                  <a:pt x="2458720" y="380237"/>
                                </a:lnTo>
                                <a:lnTo>
                                  <a:pt x="2497125" y="369020"/>
                                </a:lnTo>
                                <a:lnTo>
                                  <a:pt x="2535555" y="357552"/>
                                </a:lnTo>
                                <a:lnTo>
                                  <a:pt x="2573984" y="345965"/>
                                </a:lnTo>
                                <a:lnTo>
                                  <a:pt x="2612390" y="334390"/>
                                </a:lnTo>
                                <a:lnTo>
                                  <a:pt x="2650795" y="322941"/>
                                </a:lnTo>
                                <a:lnTo>
                                  <a:pt x="2689225" y="311467"/>
                                </a:lnTo>
                                <a:lnTo>
                                  <a:pt x="2727654" y="299993"/>
                                </a:lnTo>
                                <a:lnTo>
                                  <a:pt x="2766060" y="288543"/>
                                </a:lnTo>
                                <a:lnTo>
                                  <a:pt x="2804465" y="277038"/>
                                </a:lnTo>
                                <a:lnTo>
                                  <a:pt x="2842895" y="265556"/>
                                </a:lnTo>
                                <a:lnTo>
                                  <a:pt x="2881324" y="254075"/>
                                </a:lnTo>
                                <a:lnTo>
                                  <a:pt x="2919730" y="242570"/>
                                </a:lnTo>
                                <a:lnTo>
                                  <a:pt x="2958135" y="231209"/>
                                </a:lnTo>
                                <a:lnTo>
                                  <a:pt x="2996565" y="219884"/>
                                </a:lnTo>
                                <a:lnTo>
                                  <a:pt x="3034994" y="208440"/>
                                </a:lnTo>
                                <a:lnTo>
                                  <a:pt x="3073399" y="196723"/>
                                </a:lnTo>
                                <a:lnTo>
                                  <a:pt x="3111805" y="184650"/>
                                </a:lnTo>
                                <a:lnTo>
                                  <a:pt x="3150235" y="172338"/>
                                </a:lnTo>
                                <a:lnTo>
                                  <a:pt x="3188664" y="159932"/>
                                </a:lnTo>
                                <a:lnTo>
                                  <a:pt x="3227070" y="147574"/>
                                </a:lnTo>
                                <a:lnTo>
                                  <a:pt x="3265475" y="135266"/>
                                </a:lnTo>
                                <a:lnTo>
                                  <a:pt x="3303904" y="122935"/>
                                </a:lnTo>
                                <a:lnTo>
                                  <a:pt x="3342334" y="110605"/>
                                </a:lnTo>
                                <a:lnTo>
                                  <a:pt x="3380740" y="98298"/>
                                </a:lnTo>
                                <a:lnTo>
                                  <a:pt x="3419145" y="86010"/>
                                </a:lnTo>
                                <a:lnTo>
                                  <a:pt x="3457575" y="73723"/>
                                </a:lnTo>
                                <a:lnTo>
                                  <a:pt x="3496004" y="61436"/>
                                </a:lnTo>
                                <a:lnTo>
                                  <a:pt x="3534409" y="49149"/>
                                </a:lnTo>
                                <a:lnTo>
                                  <a:pt x="3572815" y="36861"/>
                                </a:lnTo>
                                <a:lnTo>
                                  <a:pt x="3611245" y="24574"/>
                                </a:lnTo>
                                <a:lnTo>
                                  <a:pt x="3649674" y="12287"/>
                                </a:lnTo>
                                <a:lnTo>
                                  <a:pt x="3688079" y="0"/>
                                </a:lnTo>
                              </a:path>
                            </a:pathLst>
                          </a:custGeom>
                          <a:ln w="9144">
                            <a:solidFill>
                              <a:srgbClr val="5B9BD4"/>
                            </a:solidFill>
                            <a:prstDash val="solid"/>
                          </a:ln>
                        </wps:spPr>
                        <wps:bodyPr wrap="square" lIns="0" tIns="0" rIns="0" bIns="0" rtlCol="0">
                          <a:prstTxWarp prst="textNoShape">
                            <a:avLst/>
                          </a:prstTxWarp>
                          <a:noAutofit/>
                        </wps:bodyPr>
                      </wps:wsp>
                      <pic:pic>
                        <pic:nvPicPr>
                          <pic:cNvPr id="167" name="Image 167"/>
                          <pic:cNvPicPr/>
                        </pic:nvPicPr>
                        <pic:blipFill>
                          <a:blip r:embed="rId20" cstate="print"/>
                          <a:stretch>
                            <a:fillRect/>
                          </a:stretch>
                        </pic:blipFill>
                        <pic:spPr>
                          <a:xfrm>
                            <a:off x="576072" y="2906267"/>
                            <a:ext cx="88392" cy="88392"/>
                          </a:xfrm>
                          <a:prstGeom prst="rect">
                            <a:avLst/>
                          </a:prstGeom>
                        </pic:spPr>
                      </pic:pic>
                      <pic:pic>
                        <pic:nvPicPr>
                          <pic:cNvPr id="168" name="Image 168"/>
                          <pic:cNvPicPr/>
                        </pic:nvPicPr>
                        <pic:blipFill>
                          <a:blip r:embed="rId20" cstate="print"/>
                          <a:stretch>
                            <a:fillRect/>
                          </a:stretch>
                        </pic:blipFill>
                        <pic:spPr>
                          <a:xfrm>
                            <a:off x="729995" y="2900172"/>
                            <a:ext cx="88392" cy="88392"/>
                          </a:xfrm>
                          <a:prstGeom prst="rect">
                            <a:avLst/>
                          </a:prstGeom>
                        </pic:spPr>
                      </pic:pic>
                      <pic:pic>
                        <pic:nvPicPr>
                          <pic:cNvPr id="169" name="Image 169"/>
                          <pic:cNvPicPr/>
                        </pic:nvPicPr>
                        <pic:blipFill>
                          <a:blip r:embed="rId20" cstate="print"/>
                          <a:stretch>
                            <a:fillRect/>
                          </a:stretch>
                        </pic:blipFill>
                        <pic:spPr>
                          <a:xfrm>
                            <a:off x="883919" y="2863595"/>
                            <a:ext cx="88392" cy="88392"/>
                          </a:xfrm>
                          <a:prstGeom prst="rect">
                            <a:avLst/>
                          </a:prstGeom>
                        </pic:spPr>
                      </pic:pic>
                      <pic:pic>
                        <pic:nvPicPr>
                          <pic:cNvPr id="170" name="Image 170"/>
                          <pic:cNvPicPr/>
                        </pic:nvPicPr>
                        <pic:blipFill>
                          <a:blip r:embed="rId20" cstate="print"/>
                          <a:stretch>
                            <a:fillRect/>
                          </a:stretch>
                        </pic:blipFill>
                        <pic:spPr>
                          <a:xfrm>
                            <a:off x="1037844" y="2650235"/>
                            <a:ext cx="88392" cy="88392"/>
                          </a:xfrm>
                          <a:prstGeom prst="rect">
                            <a:avLst/>
                          </a:prstGeom>
                        </pic:spPr>
                      </pic:pic>
                      <pic:pic>
                        <pic:nvPicPr>
                          <pic:cNvPr id="171" name="Image 171"/>
                          <pic:cNvPicPr/>
                        </pic:nvPicPr>
                        <pic:blipFill>
                          <a:blip r:embed="rId20" cstate="print"/>
                          <a:stretch>
                            <a:fillRect/>
                          </a:stretch>
                        </pic:blipFill>
                        <pic:spPr>
                          <a:xfrm>
                            <a:off x="1190244" y="2351532"/>
                            <a:ext cx="88392" cy="88392"/>
                          </a:xfrm>
                          <a:prstGeom prst="rect">
                            <a:avLst/>
                          </a:prstGeom>
                        </pic:spPr>
                      </pic:pic>
                      <pic:pic>
                        <pic:nvPicPr>
                          <pic:cNvPr id="172" name="Image 172"/>
                          <pic:cNvPicPr/>
                        </pic:nvPicPr>
                        <pic:blipFill>
                          <a:blip r:embed="rId20" cstate="print"/>
                          <a:stretch>
                            <a:fillRect/>
                          </a:stretch>
                        </pic:blipFill>
                        <pic:spPr>
                          <a:xfrm>
                            <a:off x="1344167" y="2328672"/>
                            <a:ext cx="88392" cy="88392"/>
                          </a:xfrm>
                          <a:prstGeom prst="rect">
                            <a:avLst/>
                          </a:prstGeom>
                        </pic:spPr>
                      </pic:pic>
                      <pic:pic>
                        <pic:nvPicPr>
                          <pic:cNvPr id="173" name="Image 173"/>
                          <pic:cNvPicPr/>
                        </pic:nvPicPr>
                        <pic:blipFill>
                          <a:blip r:embed="rId20" cstate="print"/>
                          <a:stretch>
                            <a:fillRect/>
                          </a:stretch>
                        </pic:blipFill>
                        <pic:spPr>
                          <a:xfrm>
                            <a:off x="1498091" y="2100072"/>
                            <a:ext cx="88392" cy="88392"/>
                          </a:xfrm>
                          <a:prstGeom prst="rect">
                            <a:avLst/>
                          </a:prstGeom>
                        </pic:spPr>
                      </pic:pic>
                      <pic:pic>
                        <pic:nvPicPr>
                          <pic:cNvPr id="174" name="Image 174"/>
                          <pic:cNvPicPr/>
                        </pic:nvPicPr>
                        <pic:blipFill>
                          <a:blip r:embed="rId20" cstate="print"/>
                          <a:stretch>
                            <a:fillRect/>
                          </a:stretch>
                        </pic:blipFill>
                        <pic:spPr>
                          <a:xfrm>
                            <a:off x="1652016" y="1935479"/>
                            <a:ext cx="88392" cy="88392"/>
                          </a:xfrm>
                          <a:prstGeom prst="rect">
                            <a:avLst/>
                          </a:prstGeom>
                        </pic:spPr>
                      </pic:pic>
                      <pic:pic>
                        <pic:nvPicPr>
                          <pic:cNvPr id="175" name="Image 175"/>
                          <pic:cNvPicPr/>
                        </pic:nvPicPr>
                        <pic:blipFill>
                          <a:blip r:embed="rId20" cstate="print"/>
                          <a:stretch>
                            <a:fillRect/>
                          </a:stretch>
                        </pic:blipFill>
                        <pic:spPr>
                          <a:xfrm>
                            <a:off x="1805939" y="1706879"/>
                            <a:ext cx="88392" cy="88392"/>
                          </a:xfrm>
                          <a:prstGeom prst="rect">
                            <a:avLst/>
                          </a:prstGeom>
                        </pic:spPr>
                      </pic:pic>
                      <pic:pic>
                        <pic:nvPicPr>
                          <pic:cNvPr id="176" name="Image 176"/>
                          <pic:cNvPicPr/>
                        </pic:nvPicPr>
                        <pic:blipFill>
                          <a:blip r:embed="rId20" cstate="print"/>
                          <a:stretch>
                            <a:fillRect/>
                          </a:stretch>
                        </pic:blipFill>
                        <pic:spPr>
                          <a:xfrm>
                            <a:off x="1959864" y="1588008"/>
                            <a:ext cx="88391" cy="88392"/>
                          </a:xfrm>
                          <a:prstGeom prst="rect">
                            <a:avLst/>
                          </a:prstGeom>
                        </pic:spPr>
                      </pic:pic>
                      <pic:pic>
                        <pic:nvPicPr>
                          <pic:cNvPr id="177" name="Image 177"/>
                          <pic:cNvPicPr/>
                        </pic:nvPicPr>
                        <pic:blipFill>
                          <a:blip r:embed="rId20" cstate="print"/>
                          <a:stretch>
                            <a:fillRect/>
                          </a:stretch>
                        </pic:blipFill>
                        <pic:spPr>
                          <a:xfrm>
                            <a:off x="2112264" y="1513332"/>
                            <a:ext cx="88391" cy="88392"/>
                          </a:xfrm>
                          <a:prstGeom prst="rect">
                            <a:avLst/>
                          </a:prstGeom>
                        </pic:spPr>
                      </pic:pic>
                      <pic:pic>
                        <pic:nvPicPr>
                          <pic:cNvPr id="178" name="Image 178"/>
                          <pic:cNvPicPr/>
                        </pic:nvPicPr>
                        <pic:blipFill>
                          <a:blip r:embed="rId20" cstate="print"/>
                          <a:stretch>
                            <a:fillRect/>
                          </a:stretch>
                        </pic:blipFill>
                        <pic:spPr>
                          <a:xfrm>
                            <a:off x="2266188" y="1473708"/>
                            <a:ext cx="88391" cy="88392"/>
                          </a:xfrm>
                          <a:prstGeom prst="rect">
                            <a:avLst/>
                          </a:prstGeom>
                        </pic:spPr>
                      </pic:pic>
                      <pic:pic>
                        <pic:nvPicPr>
                          <pic:cNvPr id="179" name="Image 179"/>
                          <pic:cNvPicPr/>
                        </pic:nvPicPr>
                        <pic:blipFill>
                          <a:blip r:embed="rId20" cstate="print"/>
                          <a:stretch>
                            <a:fillRect/>
                          </a:stretch>
                        </pic:blipFill>
                        <pic:spPr>
                          <a:xfrm>
                            <a:off x="2420111" y="1463039"/>
                            <a:ext cx="88391" cy="88392"/>
                          </a:xfrm>
                          <a:prstGeom prst="rect">
                            <a:avLst/>
                          </a:prstGeom>
                        </pic:spPr>
                      </pic:pic>
                      <pic:pic>
                        <pic:nvPicPr>
                          <pic:cNvPr id="180" name="Image 180"/>
                          <pic:cNvPicPr/>
                        </pic:nvPicPr>
                        <pic:blipFill>
                          <a:blip r:embed="rId20" cstate="print"/>
                          <a:stretch>
                            <a:fillRect/>
                          </a:stretch>
                        </pic:blipFill>
                        <pic:spPr>
                          <a:xfrm>
                            <a:off x="2574035" y="1362455"/>
                            <a:ext cx="88391" cy="88392"/>
                          </a:xfrm>
                          <a:prstGeom prst="rect">
                            <a:avLst/>
                          </a:prstGeom>
                        </pic:spPr>
                      </pic:pic>
                      <pic:pic>
                        <pic:nvPicPr>
                          <pic:cNvPr id="181" name="Image 181"/>
                          <pic:cNvPicPr/>
                        </pic:nvPicPr>
                        <pic:blipFill>
                          <a:blip r:embed="rId20" cstate="print"/>
                          <a:stretch>
                            <a:fillRect/>
                          </a:stretch>
                        </pic:blipFill>
                        <pic:spPr>
                          <a:xfrm>
                            <a:off x="2727960" y="1319783"/>
                            <a:ext cx="88391" cy="88392"/>
                          </a:xfrm>
                          <a:prstGeom prst="rect">
                            <a:avLst/>
                          </a:prstGeom>
                        </pic:spPr>
                      </pic:pic>
                      <pic:pic>
                        <pic:nvPicPr>
                          <pic:cNvPr id="182" name="Image 182"/>
                          <pic:cNvPicPr/>
                        </pic:nvPicPr>
                        <pic:blipFill>
                          <a:blip r:embed="rId20" cstate="print"/>
                          <a:stretch>
                            <a:fillRect/>
                          </a:stretch>
                        </pic:blipFill>
                        <pic:spPr>
                          <a:xfrm>
                            <a:off x="2880360" y="1277111"/>
                            <a:ext cx="88391" cy="88392"/>
                          </a:xfrm>
                          <a:prstGeom prst="rect">
                            <a:avLst/>
                          </a:prstGeom>
                        </pic:spPr>
                      </pic:pic>
                      <pic:pic>
                        <pic:nvPicPr>
                          <pic:cNvPr id="183" name="Image 183"/>
                          <pic:cNvPicPr/>
                        </pic:nvPicPr>
                        <pic:blipFill>
                          <a:blip r:embed="rId20" cstate="print"/>
                          <a:stretch>
                            <a:fillRect/>
                          </a:stretch>
                        </pic:blipFill>
                        <pic:spPr>
                          <a:xfrm>
                            <a:off x="3034283" y="1234439"/>
                            <a:ext cx="88391" cy="88392"/>
                          </a:xfrm>
                          <a:prstGeom prst="rect">
                            <a:avLst/>
                          </a:prstGeom>
                        </pic:spPr>
                      </pic:pic>
                      <pic:pic>
                        <pic:nvPicPr>
                          <pic:cNvPr id="184" name="Image 184"/>
                          <pic:cNvPicPr/>
                        </pic:nvPicPr>
                        <pic:blipFill>
                          <a:blip r:embed="rId20" cstate="print"/>
                          <a:stretch>
                            <a:fillRect/>
                          </a:stretch>
                        </pic:blipFill>
                        <pic:spPr>
                          <a:xfrm>
                            <a:off x="3188207" y="1188719"/>
                            <a:ext cx="88391" cy="88392"/>
                          </a:xfrm>
                          <a:prstGeom prst="rect">
                            <a:avLst/>
                          </a:prstGeom>
                        </pic:spPr>
                      </pic:pic>
                      <pic:pic>
                        <pic:nvPicPr>
                          <pic:cNvPr id="185" name="Image 185"/>
                          <pic:cNvPicPr/>
                        </pic:nvPicPr>
                        <pic:blipFill>
                          <a:blip r:embed="rId20" cstate="print"/>
                          <a:stretch>
                            <a:fillRect/>
                          </a:stretch>
                        </pic:blipFill>
                        <pic:spPr>
                          <a:xfrm>
                            <a:off x="3342132" y="1143000"/>
                            <a:ext cx="88391" cy="88392"/>
                          </a:xfrm>
                          <a:prstGeom prst="rect">
                            <a:avLst/>
                          </a:prstGeom>
                        </pic:spPr>
                      </pic:pic>
                      <pic:pic>
                        <pic:nvPicPr>
                          <pic:cNvPr id="186" name="Image 186"/>
                          <pic:cNvPicPr/>
                        </pic:nvPicPr>
                        <pic:blipFill>
                          <a:blip r:embed="rId20" cstate="print"/>
                          <a:stretch>
                            <a:fillRect/>
                          </a:stretch>
                        </pic:blipFill>
                        <pic:spPr>
                          <a:xfrm>
                            <a:off x="3496055" y="1097280"/>
                            <a:ext cx="88391" cy="88392"/>
                          </a:xfrm>
                          <a:prstGeom prst="rect">
                            <a:avLst/>
                          </a:prstGeom>
                        </pic:spPr>
                      </pic:pic>
                      <pic:pic>
                        <pic:nvPicPr>
                          <pic:cNvPr id="187" name="Image 187"/>
                          <pic:cNvPicPr/>
                        </pic:nvPicPr>
                        <pic:blipFill>
                          <a:blip r:embed="rId20" cstate="print"/>
                          <a:stretch>
                            <a:fillRect/>
                          </a:stretch>
                        </pic:blipFill>
                        <pic:spPr>
                          <a:xfrm>
                            <a:off x="3649979" y="1050036"/>
                            <a:ext cx="88391" cy="88392"/>
                          </a:xfrm>
                          <a:prstGeom prst="rect">
                            <a:avLst/>
                          </a:prstGeom>
                        </pic:spPr>
                      </pic:pic>
                      <pic:pic>
                        <pic:nvPicPr>
                          <pic:cNvPr id="188" name="Image 188"/>
                          <pic:cNvPicPr/>
                        </pic:nvPicPr>
                        <pic:blipFill>
                          <a:blip r:embed="rId20" cstate="print"/>
                          <a:stretch>
                            <a:fillRect/>
                          </a:stretch>
                        </pic:blipFill>
                        <pic:spPr>
                          <a:xfrm>
                            <a:off x="3802379" y="1001267"/>
                            <a:ext cx="88391" cy="88392"/>
                          </a:xfrm>
                          <a:prstGeom prst="rect">
                            <a:avLst/>
                          </a:prstGeom>
                        </pic:spPr>
                      </pic:pic>
                      <pic:pic>
                        <pic:nvPicPr>
                          <pic:cNvPr id="189" name="Image 189"/>
                          <pic:cNvPicPr/>
                        </pic:nvPicPr>
                        <pic:blipFill>
                          <a:blip r:embed="rId20" cstate="print"/>
                          <a:stretch>
                            <a:fillRect/>
                          </a:stretch>
                        </pic:blipFill>
                        <pic:spPr>
                          <a:xfrm>
                            <a:off x="3956303" y="952500"/>
                            <a:ext cx="88391" cy="88392"/>
                          </a:xfrm>
                          <a:prstGeom prst="rect">
                            <a:avLst/>
                          </a:prstGeom>
                        </pic:spPr>
                      </pic:pic>
                      <pic:pic>
                        <pic:nvPicPr>
                          <pic:cNvPr id="190" name="Image 190"/>
                          <pic:cNvPicPr/>
                        </pic:nvPicPr>
                        <pic:blipFill>
                          <a:blip r:embed="rId20" cstate="print"/>
                          <a:stretch>
                            <a:fillRect/>
                          </a:stretch>
                        </pic:blipFill>
                        <pic:spPr>
                          <a:xfrm>
                            <a:off x="4110228" y="903732"/>
                            <a:ext cx="88391" cy="88392"/>
                          </a:xfrm>
                          <a:prstGeom prst="rect">
                            <a:avLst/>
                          </a:prstGeom>
                        </pic:spPr>
                      </pic:pic>
                      <pic:pic>
                        <pic:nvPicPr>
                          <pic:cNvPr id="191" name="Image 191"/>
                          <pic:cNvPicPr/>
                        </pic:nvPicPr>
                        <pic:blipFill>
                          <a:blip r:embed="rId20" cstate="print"/>
                          <a:stretch>
                            <a:fillRect/>
                          </a:stretch>
                        </pic:blipFill>
                        <pic:spPr>
                          <a:xfrm>
                            <a:off x="4264152" y="853439"/>
                            <a:ext cx="88391" cy="88392"/>
                          </a:xfrm>
                          <a:prstGeom prst="rect">
                            <a:avLst/>
                          </a:prstGeom>
                        </pic:spPr>
                      </pic:pic>
                      <wps:wsp>
                        <wps:cNvPr id="192" name="Graphic 192"/>
                        <wps:cNvSpPr/>
                        <wps:spPr>
                          <a:xfrm>
                            <a:off x="620268" y="541019"/>
                            <a:ext cx="3688079" cy="2409825"/>
                          </a:xfrm>
                          <a:custGeom>
                            <a:avLst/>
                            <a:gdLst/>
                            <a:ahLst/>
                            <a:cxnLst/>
                            <a:rect l="l" t="t" r="r" b="b"/>
                            <a:pathLst>
                              <a:path w="3688079" h="2409825">
                                <a:moveTo>
                                  <a:pt x="0" y="2409444"/>
                                </a:moveTo>
                                <a:lnTo>
                                  <a:pt x="25599" y="2360422"/>
                                </a:lnTo>
                                <a:lnTo>
                                  <a:pt x="51213" y="2310256"/>
                                </a:lnTo>
                                <a:lnTo>
                                  <a:pt x="76834" y="2260091"/>
                                </a:lnTo>
                                <a:lnTo>
                                  <a:pt x="102456" y="2211069"/>
                                </a:lnTo>
                                <a:lnTo>
                                  <a:pt x="128070" y="2164333"/>
                                </a:lnTo>
                                <a:lnTo>
                                  <a:pt x="153669" y="2121027"/>
                                </a:lnTo>
                                <a:lnTo>
                                  <a:pt x="184391" y="2073983"/>
                                </a:lnTo>
                                <a:lnTo>
                                  <a:pt x="215131" y="2031066"/>
                                </a:lnTo>
                                <a:lnTo>
                                  <a:pt x="245878" y="1991008"/>
                                </a:lnTo>
                                <a:lnTo>
                                  <a:pt x="276618" y="1952541"/>
                                </a:lnTo>
                                <a:lnTo>
                                  <a:pt x="307339" y="1914398"/>
                                </a:lnTo>
                                <a:lnTo>
                                  <a:pt x="338061" y="1876600"/>
                                </a:lnTo>
                                <a:lnTo>
                                  <a:pt x="368801" y="1839919"/>
                                </a:lnTo>
                                <a:lnTo>
                                  <a:pt x="399548" y="1804432"/>
                                </a:lnTo>
                                <a:lnTo>
                                  <a:pt x="430288" y="1770219"/>
                                </a:lnTo>
                                <a:lnTo>
                                  <a:pt x="461009" y="1737359"/>
                                </a:lnTo>
                                <a:lnTo>
                                  <a:pt x="499415" y="1698496"/>
                                </a:lnTo>
                                <a:lnTo>
                                  <a:pt x="537844" y="1661810"/>
                                </a:lnTo>
                                <a:lnTo>
                                  <a:pt x="576274" y="1626864"/>
                                </a:lnTo>
                                <a:lnTo>
                                  <a:pt x="614680" y="1593215"/>
                                </a:lnTo>
                                <a:lnTo>
                                  <a:pt x="653085" y="1560637"/>
                                </a:lnTo>
                                <a:lnTo>
                                  <a:pt x="691515" y="1529476"/>
                                </a:lnTo>
                                <a:lnTo>
                                  <a:pt x="729944" y="1499864"/>
                                </a:lnTo>
                                <a:lnTo>
                                  <a:pt x="768350" y="1471929"/>
                                </a:lnTo>
                                <a:lnTo>
                                  <a:pt x="806755" y="1445779"/>
                                </a:lnTo>
                                <a:lnTo>
                                  <a:pt x="845184" y="1421320"/>
                                </a:lnTo>
                                <a:lnTo>
                                  <a:pt x="883614" y="1398385"/>
                                </a:lnTo>
                                <a:lnTo>
                                  <a:pt x="922019" y="1376806"/>
                                </a:lnTo>
                                <a:lnTo>
                                  <a:pt x="960425" y="1356802"/>
                                </a:lnTo>
                                <a:lnTo>
                                  <a:pt x="998855" y="1338310"/>
                                </a:lnTo>
                                <a:lnTo>
                                  <a:pt x="1037284" y="1321032"/>
                                </a:lnTo>
                                <a:lnTo>
                                  <a:pt x="1075689" y="1304671"/>
                                </a:lnTo>
                                <a:lnTo>
                                  <a:pt x="1114095" y="1289190"/>
                                </a:lnTo>
                                <a:lnTo>
                                  <a:pt x="1152525" y="1274746"/>
                                </a:lnTo>
                                <a:lnTo>
                                  <a:pt x="1190954" y="1261326"/>
                                </a:lnTo>
                                <a:lnTo>
                                  <a:pt x="1229359" y="1248918"/>
                                </a:lnTo>
                                <a:lnTo>
                                  <a:pt x="1267765" y="1237678"/>
                                </a:lnTo>
                                <a:lnTo>
                                  <a:pt x="1306195" y="1227486"/>
                                </a:lnTo>
                                <a:lnTo>
                                  <a:pt x="1344624" y="1218199"/>
                                </a:lnTo>
                                <a:lnTo>
                                  <a:pt x="1383030" y="1209675"/>
                                </a:lnTo>
                                <a:lnTo>
                                  <a:pt x="1421435" y="1201959"/>
                                </a:lnTo>
                                <a:lnTo>
                                  <a:pt x="1459865" y="1195101"/>
                                </a:lnTo>
                                <a:lnTo>
                                  <a:pt x="1498294" y="1188958"/>
                                </a:lnTo>
                                <a:lnTo>
                                  <a:pt x="1536699" y="1183386"/>
                                </a:lnTo>
                                <a:lnTo>
                                  <a:pt x="1575105" y="1178361"/>
                                </a:lnTo>
                                <a:lnTo>
                                  <a:pt x="1613534" y="1173956"/>
                                </a:lnTo>
                                <a:lnTo>
                                  <a:pt x="1651964" y="1170170"/>
                                </a:lnTo>
                                <a:lnTo>
                                  <a:pt x="1690370" y="1167002"/>
                                </a:lnTo>
                                <a:lnTo>
                                  <a:pt x="1728775" y="1167598"/>
                                </a:lnTo>
                                <a:lnTo>
                                  <a:pt x="1767205" y="1170908"/>
                                </a:lnTo>
                                <a:lnTo>
                                  <a:pt x="1805634" y="1170646"/>
                                </a:lnTo>
                                <a:lnTo>
                                  <a:pt x="1844040" y="1160526"/>
                                </a:lnTo>
                                <a:lnTo>
                                  <a:pt x="1882445" y="1134562"/>
                                </a:lnTo>
                                <a:lnTo>
                                  <a:pt x="1920875" y="1097597"/>
                                </a:lnTo>
                                <a:lnTo>
                                  <a:pt x="1959304" y="1059299"/>
                                </a:lnTo>
                                <a:lnTo>
                                  <a:pt x="1997709" y="1029334"/>
                                </a:lnTo>
                                <a:lnTo>
                                  <a:pt x="2036115" y="1011564"/>
                                </a:lnTo>
                                <a:lnTo>
                                  <a:pt x="2074545" y="1000426"/>
                                </a:lnTo>
                                <a:lnTo>
                                  <a:pt x="2112974" y="991455"/>
                                </a:lnTo>
                                <a:lnTo>
                                  <a:pt x="2151380" y="980186"/>
                                </a:lnTo>
                                <a:lnTo>
                                  <a:pt x="2189785" y="965709"/>
                                </a:lnTo>
                                <a:lnTo>
                                  <a:pt x="2228215" y="950293"/>
                                </a:lnTo>
                                <a:lnTo>
                                  <a:pt x="2266644" y="934233"/>
                                </a:lnTo>
                                <a:lnTo>
                                  <a:pt x="2305049" y="917828"/>
                                </a:lnTo>
                                <a:lnTo>
                                  <a:pt x="2343455" y="901251"/>
                                </a:lnTo>
                                <a:lnTo>
                                  <a:pt x="2381885" y="884269"/>
                                </a:lnTo>
                                <a:lnTo>
                                  <a:pt x="2420314" y="866858"/>
                                </a:lnTo>
                                <a:lnTo>
                                  <a:pt x="2458720" y="848995"/>
                                </a:lnTo>
                                <a:lnTo>
                                  <a:pt x="2497125" y="830941"/>
                                </a:lnTo>
                                <a:lnTo>
                                  <a:pt x="2535555" y="812577"/>
                                </a:lnTo>
                                <a:lnTo>
                                  <a:pt x="2573984" y="793595"/>
                                </a:lnTo>
                                <a:lnTo>
                                  <a:pt x="2612390" y="773683"/>
                                </a:lnTo>
                                <a:lnTo>
                                  <a:pt x="2650795" y="752548"/>
                                </a:lnTo>
                                <a:lnTo>
                                  <a:pt x="2689225" y="730424"/>
                                </a:lnTo>
                                <a:lnTo>
                                  <a:pt x="2727654" y="707800"/>
                                </a:lnTo>
                                <a:lnTo>
                                  <a:pt x="2766060" y="685165"/>
                                </a:lnTo>
                                <a:lnTo>
                                  <a:pt x="2804465" y="662656"/>
                                </a:lnTo>
                                <a:lnTo>
                                  <a:pt x="2842895" y="640064"/>
                                </a:lnTo>
                                <a:lnTo>
                                  <a:pt x="2881324" y="617067"/>
                                </a:lnTo>
                                <a:lnTo>
                                  <a:pt x="2919730" y="593344"/>
                                </a:lnTo>
                                <a:lnTo>
                                  <a:pt x="2958135" y="568842"/>
                                </a:lnTo>
                                <a:lnTo>
                                  <a:pt x="2996565" y="543734"/>
                                </a:lnTo>
                                <a:lnTo>
                                  <a:pt x="3034994" y="518031"/>
                                </a:lnTo>
                                <a:lnTo>
                                  <a:pt x="3073399" y="491744"/>
                                </a:lnTo>
                                <a:lnTo>
                                  <a:pt x="3111805" y="464784"/>
                                </a:lnTo>
                                <a:lnTo>
                                  <a:pt x="3150235" y="437229"/>
                                </a:lnTo>
                                <a:lnTo>
                                  <a:pt x="3188664" y="409055"/>
                                </a:lnTo>
                                <a:lnTo>
                                  <a:pt x="3227070" y="380238"/>
                                </a:lnTo>
                                <a:lnTo>
                                  <a:pt x="3265475" y="350410"/>
                                </a:lnTo>
                                <a:lnTo>
                                  <a:pt x="3303904" y="319643"/>
                                </a:lnTo>
                                <a:lnTo>
                                  <a:pt x="3342334" y="288851"/>
                                </a:lnTo>
                                <a:lnTo>
                                  <a:pt x="3380740" y="258952"/>
                                </a:lnTo>
                                <a:lnTo>
                                  <a:pt x="3419145" y="231263"/>
                                </a:lnTo>
                                <a:lnTo>
                                  <a:pt x="3457575" y="204882"/>
                                </a:lnTo>
                                <a:lnTo>
                                  <a:pt x="3496004" y="177692"/>
                                </a:lnTo>
                                <a:lnTo>
                                  <a:pt x="3534409" y="147574"/>
                                </a:lnTo>
                                <a:lnTo>
                                  <a:pt x="3572815" y="113210"/>
                                </a:lnTo>
                                <a:lnTo>
                                  <a:pt x="3611245" y="76025"/>
                                </a:lnTo>
                                <a:lnTo>
                                  <a:pt x="3649674" y="37720"/>
                                </a:lnTo>
                                <a:lnTo>
                                  <a:pt x="3688079" y="0"/>
                                </a:lnTo>
                              </a:path>
                            </a:pathLst>
                          </a:custGeom>
                          <a:ln w="9144">
                            <a:solidFill>
                              <a:srgbClr val="EC7C30"/>
                            </a:solidFill>
                            <a:prstDash val="solid"/>
                          </a:ln>
                        </wps:spPr>
                        <wps:bodyPr wrap="square" lIns="0" tIns="0" rIns="0" bIns="0" rtlCol="0">
                          <a:prstTxWarp prst="textNoShape">
                            <a:avLst/>
                          </a:prstTxWarp>
                          <a:noAutofit/>
                        </wps:bodyPr>
                      </wps:wsp>
                      <pic:pic>
                        <pic:nvPicPr>
                          <pic:cNvPr id="193" name="Image 193"/>
                          <pic:cNvPicPr/>
                        </pic:nvPicPr>
                        <pic:blipFill>
                          <a:blip r:embed="rId21" cstate="print"/>
                          <a:stretch>
                            <a:fillRect/>
                          </a:stretch>
                        </pic:blipFill>
                        <pic:spPr>
                          <a:xfrm>
                            <a:off x="576072" y="2906267"/>
                            <a:ext cx="88392" cy="88392"/>
                          </a:xfrm>
                          <a:prstGeom prst="rect">
                            <a:avLst/>
                          </a:prstGeom>
                        </pic:spPr>
                      </pic:pic>
                      <pic:pic>
                        <pic:nvPicPr>
                          <pic:cNvPr id="194" name="Image 194"/>
                          <pic:cNvPicPr/>
                        </pic:nvPicPr>
                        <pic:blipFill>
                          <a:blip r:embed="rId21" cstate="print"/>
                          <a:stretch>
                            <a:fillRect/>
                          </a:stretch>
                        </pic:blipFill>
                        <pic:spPr>
                          <a:xfrm>
                            <a:off x="729995" y="2618232"/>
                            <a:ext cx="88392" cy="88392"/>
                          </a:xfrm>
                          <a:prstGeom prst="rect">
                            <a:avLst/>
                          </a:prstGeom>
                        </pic:spPr>
                      </pic:pic>
                      <pic:pic>
                        <pic:nvPicPr>
                          <pic:cNvPr id="195" name="Image 195"/>
                          <pic:cNvPicPr/>
                        </pic:nvPicPr>
                        <pic:blipFill>
                          <a:blip r:embed="rId21" cstate="print"/>
                          <a:stretch>
                            <a:fillRect/>
                          </a:stretch>
                        </pic:blipFill>
                        <pic:spPr>
                          <a:xfrm>
                            <a:off x="883919" y="2410967"/>
                            <a:ext cx="88392" cy="88392"/>
                          </a:xfrm>
                          <a:prstGeom prst="rect">
                            <a:avLst/>
                          </a:prstGeom>
                        </pic:spPr>
                      </pic:pic>
                      <pic:pic>
                        <pic:nvPicPr>
                          <pic:cNvPr id="196" name="Image 196"/>
                          <pic:cNvPicPr/>
                        </pic:nvPicPr>
                        <pic:blipFill>
                          <a:blip r:embed="rId21" cstate="print"/>
                          <a:stretch>
                            <a:fillRect/>
                          </a:stretch>
                        </pic:blipFill>
                        <pic:spPr>
                          <a:xfrm>
                            <a:off x="1037844" y="2234183"/>
                            <a:ext cx="88392" cy="88392"/>
                          </a:xfrm>
                          <a:prstGeom prst="rect">
                            <a:avLst/>
                          </a:prstGeom>
                        </pic:spPr>
                      </pic:pic>
                      <pic:pic>
                        <pic:nvPicPr>
                          <pic:cNvPr id="197" name="Image 197"/>
                          <pic:cNvPicPr/>
                        </pic:nvPicPr>
                        <pic:blipFill>
                          <a:blip r:embed="rId21" cstate="print"/>
                          <a:stretch>
                            <a:fillRect/>
                          </a:stretch>
                        </pic:blipFill>
                        <pic:spPr>
                          <a:xfrm>
                            <a:off x="1190244" y="2089404"/>
                            <a:ext cx="88392" cy="88392"/>
                          </a:xfrm>
                          <a:prstGeom prst="rect">
                            <a:avLst/>
                          </a:prstGeom>
                        </pic:spPr>
                      </pic:pic>
                      <pic:pic>
                        <pic:nvPicPr>
                          <pic:cNvPr id="198" name="Image 198"/>
                          <pic:cNvPicPr/>
                        </pic:nvPicPr>
                        <pic:blipFill>
                          <a:blip r:embed="rId21" cstate="print"/>
                          <a:stretch>
                            <a:fillRect/>
                          </a:stretch>
                        </pic:blipFill>
                        <pic:spPr>
                          <a:xfrm>
                            <a:off x="1344167" y="1969007"/>
                            <a:ext cx="88392" cy="88392"/>
                          </a:xfrm>
                          <a:prstGeom prst="rect">
                            <a:avLst/>
                          </a:prstGeom>
                        </pic:spPr>
                      </pic:pic>
                      <pic:pic>
                        <pic:nvPicPr>
                          <pic:cNvPr id="199" name="Image 199"/>
                          <pic:cNvPicPr/>
                        </pic:nvPicPr>
                        <pic:blipFill>
                          <a:blip r:embed="rId21" cstate="print"/>
                          <a:stretch>
                            <a:fillRect/>
                          </a:stretch>
                        </pic:blipFill>
                        <pic:spPr>
                          <a:xfrm>
                            <a:off x="1498091" y="1872995"/>
                            <a:ext cx="88392" cy="88392"/>
                          </a:xfrm>
                          <a:prstGeom prst="rect">
                            <a:avLst/>
                          </a:prstGeom>
                        </pic:spPr>
                      </pic:pic>
                      <pic:pic>
                        <pic:nvPicPr>
                          <pic:cNvPr id="200" name="Image 200"/>
                          <pic:cNvPicPr/>
                        </pic:nvPicPr>
                        <pic:blipFill>
                          <a:blip r:embed="rId21" cstate="print"/>
                          <a:stretch>
                            <a:fillRect/>
                          </a:stretch>
                        </pic:blipFill>
                        <pic:spPr>
                          <a:xfrm>
                            <a:off x="1652016" y="1801367"/>
                            <a:ext cx="88392" cy="88392"/>
                          </a:xfrm>
                          <a:prstGeom prst="rect">
                            <a:avLst/>
                          </a:prstGeom>
                        </pic:spPr>
                      </pic:pic>
                      <pic:pic>
                        <pic:nvPicPr>
                          <pic:cNvPr id="201" name="Image 201"/>
                          <pic:cNvPicPr/>
                        </pic:nvPicPr>
                        <pic:blipFill>
                          <a:blip r:embed="rId21" cstate="print"/>
                          <a:stretch>
                            <a:fillRect/>
                          </a:stretch>
                        </pic:blipFill>
                        <pic:spPr>
                          <a:xfrm>
                            <a:off x="1805939" y="1744979"/>
                            <a:ext cx="88392" cy="88392"/>
                          </a:xfrm>
                          <a:prstGeom prst="rect">
                            <a:avLst/>
                          </a:prstGeom>
                        </pic:spPr>
                      </pic:pic>
                      <pic:pic>
                        <pic:nvPicPr>
                          <pic:cNvPr id="202" name="Image 202"/>
                          <pic:cNvPicPr/>
                        </pic:nvPicPr>
                        <pic:blipFill>
                          <a:blip r:embed="rId21" cstate="print"/>
                          <a:stretch>
                            <a:fillRect/>
                          </a:stretch>
                        </pic:blipFill>
                        <pic:spPr>
                          <a:xfrm>
                            <a:off x="1959864" y="1706879"/>
                            <a:ext cx="88391" cy="88392"/>
                          </a:xfrm>
                          <a:prstGeom prst="rect">
                            <a:avLst/>
                          </a:prstGeom>
                        </pic:spPr>
                      </pic:pic>
                      <pic:pic>
                        <pic:nvPicPr>
                          <pic:cNvPr id="203" name="Image 203"/>
                          <pic:cNvPicPr/>
                        </pic:nvPicPr>
                        <pic:blipFill>
                          <a:blip r:embed="rId21" cstate="print"/>
                          <a:stretch>
                            <a:fillRect/>
                          </a:stretch>
                        </pic:blipFill>
                        <pic:spPr>
                          <a:xfrm>
                            <a:off x="2112264" y="1679448"/>
                            <a:ext cx="88391" cy="88392"/>
                          </a:xfrm>
                          <a:prstGeom prst="rect">
                            <a:avLst/>
                          </a:prstGeom>
                        </pic:spPr>
                      </pic:pic>
                      <pic:pic>
                        <pic:nvPicPr>
                          <pic:cNvPr id="204" name="Image 204"/>
                          <pic:cNvPicPr/>
                        </pic:nvPicPr>
                        <pic:blipFill>
                          <a:blip r:embed="rId21" cstate="print"/>
                          <a:stretch>
                            <a:fillRect/>
                          </a:stretch>
                        </pic:blipFill>
                        <pic:spPr>
                          <a:xfrm>
                            <a:off x="2266188" y="1664207"/>
                            <a:ext cx="88391" cy="88392"/>
                          </a:xfrm>
                          <a:prstGeom prst="rect">
                            <a:avLst/>
                          </a:prstGeom>
                        </pic:spPr>
                      </pic:pic>
                      <pic:pic>
                        <pic:nvPicPr>
                          <pic:cNvPr id="205" name="Image 205"/>
                          <pic:cNvPicPr/>
                        </pic:nvPicPr>
                        <pic:blipFill>
                          <a:blip r:embed="rId21" cstate="print"/>
                          <a:stretch>
                            <a:fillRect/>
                          </a:stretch>
                        </pic:blipFill>
                        <pic:spPr>
                          <a:xfrm>
                            <a:off x="2420111" y="1656588"/>
                            <a:ext cx="88391" cy="88392"/>
                          </a:xfrm>
                          <a:prstGeom prst="rect">
                            <a:avLst/>
                          </a:prstGeom>
                        </pic:spPr>
                      </pic:pic>
                      <pic:pic>
                        <pic:nvPicPr>
                          <pic:cNvPr id="206" name="Image 206"/>
                          <pic:cNvPicPr/>
                        </pic:nvPicPr>
                        <pic:blipFill>
                          <a:blip r:embed="rId21" cstate="print"/>
                          <a:stretch>
                            <a:fillRect/>
                          </a:stretch>
                        </pic:blipFill>
                        <pic:spPr>
                          <a:xfrm>
                            <a:off x="2574035" y="1525524"/>
                            <a:ext cx="88391" cy="88392"/>
                          </a:xfrm>
                          <a:prstGeom prst="rect">
                            <a:avLst/>
                          </a:prstGeom>
                        </pic:spPr>
                      </pic:pic>
                      <pic:pic>
                        <pic:nvPicPr>
                          <pic:cNvPr id="207" name="Image 207"/>
                          <pic:cNvPicPr/>
                        </pic:nvPicPr>
                        <pic:blipFill>
                          <a:blip r:embed="rId21" cstate="print"/>
                          <a:stretch>
                            <a:fillRect/>
                          </a:stretch>
                        </pic:blipFill>
                        <pic:spPr>
                          <a:xfrm>
                            <a:off x="2727960" y="1476755"/>
                            <a:ext cx="88391" cy="88392"/>
                          </a:xfrm>
                          <a:prstGeom prst="rect">
                            <a:avLst/>
                          </a:prstGeom>
                        </pic:spPr>
                      </pic:pic>
                      <pic:pic>
                        <pic:nvPicPr>
                          <pic:cNvPr id="208" name="Image 208"/>
                          <pic:cNvPicPr/>
                        </pic:nvPicPr>
                        <pic:blipFill>
                          <a:blip r:embed="rId21" cstate="print"/>
                          <a:stretch>
                            <a:fillRect/>
                          </a:stretch>
                        </pic:blipFill>
                        <pic:spPr>
                          <a:xfrm>
                            <a:off x="2880360" y="1414272"/>
                            <a:ext cx="88391" cy="88392"/>
                          </a:xfrm>
                          <a:prstGeom prst="rect">
                            <a:avLst/>
                          </a:prstGeom>
                        </pic:spPr>
                      </pic:pic>
                      <pic:pic>
                        <pic:nvPicPr>
                          <pic:cNvPr id="209" name="Image 209"/>
                          <pic:cNvPicPr/>
                        </pic:nvPicPr>
                        <pic:blipFill>
                          <a:blip r:embed="rId21" cstate="print"/>
                          <a:stretch>
                            <a:fillRect/>
                          </a:stretch>
                        </pic:blipFill>
                        <pic:spPr>
                          <a:xfrm>
                            <a:off x="3034283" y="1345691"/>
                            <a:ext cx="88391" cy="88392"/>
                          </a:xfrm>
                          <a:prstGeom prst="rect">
                            <a:avLst/>
                          </a:prstGeom>
                        </pic:spPr>
                      </pic:pic>
                      <pic:pic>
                        <pic:nvPicPr>
                          <pic:cNvPr id="210" name="Image 210"/>
                          <pic:cNvPicPr/>
                        </pic:nvPicPr>
                        <pic:blipFill>
                          <a:blip r:embed="rId21" cstate="print"/>
                          <a:stretch>
                            <a:fillRect/>
                          </a:stretch>
                        </pic:blipFill>
                        <pic:spPr>
                          <a:xfrm>
                            <a:off x="3188207" y="1271016"/>
                            <a:ext cx="88391" cy="88392"/>
                          </a:xfrm>
                          <a:prstGeom prst="rect">
                            <a:avLst/>
                          </a:prstGeom>
                        </pic:spPr>
                      </pic:pic>
                      <pic:pic>
                        <pic:nvPicPr>
                          <pic:cNvPr id="211" name="Image 211"/>
                          <pic:cNvPicPr/>
                        </pic:nvPicPr>
                        <pic:blipFill>
                          <a:blip r:embed="rId21" cstate="print"/>
                          <a:stretch>
                            <a:fillRect/>
                          </a:stretch>
                        </pic:blipFill>
                        <pic:spPr>
                          <a:xfrm>
                            <a:off x="3342132" y="1181100"/>
                            <a:ext cx="88391" cy="88392"/>
                          </a:xfrm>
                          <a:prstGeom prst="rect">
                            <a:avLst/>
                          </a:prstGeom>
                        </pic:spPr>
                      </pic:pic>
                      <pic:pic>
                        <pic:nvPicPr>
                          <pic:cNvPr id="212" name="Image 212"/>
                          <pic:cNvPicPr/>
                        </pic:nvPicPr>
                        <pic:blipFill>
                          <a:blip r:embed="rId21" cstate="print"/>
                          <a:stretch>
                            <a:fillRect/>
                          </a:stretch>
                        </pic:blipFill>
                        <pic:spPr>
                          <a:xfrm>
                            <a:off x="3496055" y="1089660"/>
                            <a:ext cx="88391" cy="88392"/>
                          </a:xfrm>
                          <a:prstGeom prst="rect">
                            <a:avLst/>
                          </a:prstGeom>
                        </pic:spPr>
                      </pic:pic>
                      <pic:pic>
                        <pic:nvPicPr>
                          <pic:cNvPr id="213" name="Image 213"/>
                          <pic:cNvPicPr/>
                        </pic:nvPicPr>
                        <pic:blipFill>
                          <a:blip r:embed="rId21" cstate="print"/>
                          <a:stretch>
                            <a:fillRect/>
                          </a:stretch>
                        </pic:blipFill>
                        <pic:spPr>
                          <a:xfrm>
                            <a:off x="3649979" y="989075"/>
                            <a:ext cx="88391" cy="88392"/>
                          </a:xfrm>
                          <a:prstGeom prst="rect">
                            <a:avLst/>
                          </a:prstGeom>
                        </pic:spPr>
                      </pic:pic>
                      <pic:pic>
                        <pic:nvPicPr>
                          <pic:cNvPr id="214" name="Image 214"/>
                          <pic:cNvPicPr/>
                        </pic:nvPicPr>
                        <pic:blipFill>
                          <a:blip r:embed="rId21" cstate="print"/>
                          <a:stretch>
                            <a:fillRect/>
                          </a:stretch>
                        </pic:blipFill>
                        <pic:spPr>
                          <a:xfrm>
                            <a:off x="3802379" y="876300"/>
                            <a:ext cx="88391" cy="88392"/>
                          </a:xfrm>
                          <a:prstGeom prst="rect">
                            <a:avLst/>
                          </a:prstGeom>
                        </pic:spPr>
                      </pic:pic>
                      <pic:pic>
                        <pic:nvPicPr>
                          <pic:cNvPr id="215" name="Image 215"/>
                          <pic:cNvPicPr/>
                        </pic:nvPicPr>
                        <pic:blipFill>
                          <a:blip r:embed="rId21" cstate="print"/>
                          <a:stretch>
                            <a:fillRect/>
                          </a:stretch>
                        </pic:blipFill>
                        <pic:spPr>
                          <a:xfrm>
                            <a:off x="3956303" y="755904"/>
                            <a:ext cx="88391" cy="88392"/>
                          </a:xfrm>
                          <a:prstGeom prst="rect">
                            <a:avLst/>
                          </a:prstGeom>
                        </pic:spPr>
                      </pic:pic>
                      <pic:pic>
                        <pic:nvPicPr>
                          <pic:cNvPr id="216" name="Image 216"/>
                          <pic:cNvPicPr/>
                        </pic:nvPicPr>
                        <pic:blipFill>
                          <a:blip r:embed="rId21" cstate="print"/>
                          <a:stretch>
                            <a:fillRect/>
                          </a:stretch>
                        </pic:blipFill>
                        <pic:spPr>
                          <a:xfrm>
                            <a:off x="4110228" y="644651"/>
                            <a:ext cx="88391" cy="88392"/>
                          </a:xfrm>
                          <a:prstGeom prst="rect">
                            <a:avLst/>
                          </a:prstGeom>
                        </pic:spPr>
                      </pic:pic>
                      <pic:pic>
                        <pic:nvPicPr>
                          <pic:cNvPr id="217" name="Image 217"/>
                          <pic:cNvPicPr/>
                        </pic:nvPicPr>
                        <pic:blipFill>
                          <a:blip r:embed="rId21" cstate="print"/>
                          <a:stretch>
                            <a:fillRect/>
                          </a:stretch>
                        </pic:blipFill>
                        <pic:spPr>
                          <a:xfrm>
                            <a:off x="4264152" y="496823"/>
                            <a:ext cx="88391" cy="88392"/>
                          </a:xfrm>
                          <a:prstGeom prst="rect">
                            <a:avLst/>
                          </a:prstGeom>
                        </pic:spPr>
                      </pic:pic>
                      <wps:wsp>
                        <wps:cNvPr id="218" name="Graphic 218"/>
                        <wps:cNvSpPr/>
                        <wps:spPr>
                          <a:xfrm>
                            <a:off x="4572" y="4572"/>
                            <a:ext cx="5352415" cy="3637915"/>
                          </a:xfrm>
                          <a:custGeom>
                            <a:avLst/>
                            <a:gdLst/>
                            <a:ahLst/>
                            <a:cxnLst/>
                            <a:rect l="l" t="t" r="r" b="b"/>
                            <a:pathLst>
                              <a:path w="5352415" h="3637915">
                                <a:moveTo>
                                  <a:pt x="0" y="3637788"/>
                                </a:moveTo>
                                <a:lnTo>
                                  <a:pt x="5352287" y="3637788"/>
                                </a:lnTo>
                                <a:lnTo>
                                  <a:pt x="5352287" y="0"/>
                                </a:lnTo>
                                <a:lnTo>
                                  <a:pt x="0" y="0"/>
                                </a:lnTo>
                                <a:lnTo>
                                  <a:pt x="0" y="3637788"/>
                                </a:lnTo>
                                <a:close/>
                              </a:path>
                            </a:pathLst>
                          </a:custGeom>
                          <a:ln w="9144">
                            <a:solidFill>
                              <a:srgbClr val="D9D9D9"/>
                            </a:solidFill>
                            <a:prstDash val="solid"/>
                          </a:ln>
                        </wps:spPr>
                        <wps:bodyPr wrap="square" lIns="0" tIns="0" rIns="0" bIns="0" rtlCol="0">
                          <a:prstTxWarp prst="textNoShape">
                            <a:avLst/>
                          </a:prstTxWarp>
                          <a:noAutofit/>
                        </wps:bodyPr>
                      </wps:wsp>
                      <wps:wsp>
                        <wps:cNvPr id="219" name="Textbox 219"/>
                        <wps:cNvSpPr txBox="1"/>
                        <wps:spPr>
                          <a:xfrm>
                            <a:off x="341122" y="90805"/>
                            <a:ext cx="186690" cy="442595"/>
                          </a:xfrm>
                          <a:prstGeom prst="rect">
                            <a:avLst/>
                          </a:prstGeom>
                        </wps:spPr>
                        <wps:txbx>
                          <w:txbxContent>
                            <w:p>
                              <w:pPr>
                                <w:spacing w:line="183" w:lineRule="exact" w:before="0"/>
                                <w:ind w:left="0" w:right="0" w:firstLine="0"/>
                                <w:jc w:val="left"/>
                                <w:rPr>
                                  <w:rFonts w:ascii="Calibri"/>
                                  <w:sz w:val="18"/>
                                </w:rPr>
                              </w:pPr>
                              <w:r>
                                <w:rPr>
                                  <w:rFonts w:ascii="Calibri"/>
                                  <w:color w:val="585858"/>
                                  <w:spacing w:val="-5"/>
                                  <w:sz w:val="18"/>
                                </w:rPr>
                                <w:t>900</w:t>
                              </w:r>
                            </w:p>
                            <w:p>
                              <w:pPr>
                                <w:spacing w:line="240" w:lineRule="auto" w:before="76"/>
                                <w:rPr>
                                  <w:rFonts w:ascii="Calibri"/>
                                  <w:sz w:val="18"/>
                                </w:rPr>
                              </w:pPr>
                            </w:p>
                            <w:p>
                              <w:pPr>
                                <w:spacing w:line="216" w:lineRule="exact" w:before="1"/>
                                <w:ind w:left="0" w:right="0" w:firstLine="0"/>
                                <w:jc w:val="left"/>
                                <w:rPr>
                                  <w:rFonts w:ascii="Calibri"/>
                                  <w:sz w:val="18"/>
                                </w:rPr>
                              </w:pPr>
                              <w:r>
                                <w:rPr>
                                  <w:rFonts w:ascii="Calibri"/>
                                  <w:color w:val="585858"/>
                                  <w:spacing w:val="-5"/>
                                  <w:sz w:val="18"/>
                                </w:rPr>
                                <w:t>800</w:t>
                              </w:r>
                            </w:p>
                          </w:txbxContent>
                        </wps:txbx>
                        <wps:bodyPr wrap="square" lIns="0" tIns="0" rIns="0" bIns="0" rtlCol="0">
                          <a:noAutofit/>
                        </wps:bodyPr>
                      </wps:wsp>
                      <wps:wsp>
                        <wps:cNvPr id="220" name="Textbox 220"/>
                        <wps:cNvSpPr txBox="1"/>
                        <wps:spPr>
                          <a:xfrm>
                            <a:off x="4047744" y="314579"/>
                            <a:ext cx="355600" cy="140335"/>
                          </a:xfrm>
                          <a:prstGeom prst="rect">
                            <a:avLst/>
                          </a:prstGeom>
                        </wps:spPr>
                        <wps:txbx>
                          <w:txbxContent>
                            <w:p>
                              <w:pPr>
                                <w:spacing w:line="221" w:lineRule="exact" w:before="0"/>
                                <w:ind w:left="0" w:right="0" w:firstLine="0"/>
                                <w:jc w:val="left"/>
                                <w:rPr>
                                  <w:rFonts w:ascii="Calibri"/>
                                  <w:sz w:val="22"/>
                                </w:rPr>
                              </w:pPr>
                              <w:r>
                                <w:rPr>
                                  <w:rFonts w:ascii="Calibri"/>
                                  <w:sz w:val="22"/>
                                </w:rPr>
                                <w:t>Test</w:t>
                              </w:r>
                              <w:r>
                                <w:rPr>
                                  <w:rFonts w:ascii="Calibri"/>
                                  <w:spacing w:val="-2"/>
                                  <w:sz w:val="22"/>
                                </w:rPr>
                                <w:t> </w:t>
                              </w:r>
                              <w:r>
                                <w:rPr>
                                  <w:rFonts w:ascii="Calibri"/>
                                  <w:spacing w:val="-10"/>
                                  <w:sz w:val="22"/>
                                </w:rPr>
                                <w:t>2</w:t>
                              </w:r>
                            </w:p>
                          </w:txbxContent>
                        </wps:txbx>
                        <wps:bodyPr wrap="square" lIns="0" tIns="0" rIns="0" bIns="0" rtlCol="0">
                          <a:noAutofit/>
                        </wps:bodyPr>
                      </wps:wsp>
                      <wps:wsp>
                        <wps:cNvPr id="221" name="Textbox 221"/>
                        <wps:cNvSpPr txBox="1"/>
                        <wps:spPr>
                          <a:xfrm>
                            <a:off x="341122" y="746379"/>
                            <a:ext cx="1866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700</w:t>
                              </w:r>
                            </w:p>
                          </w:txbxContent>
                        </wps:txbx>
                        <wps:bodyPr wrap="square" lIns="0" tIns="0" rIns="0" bIns="0" rtlCol="0">
                          <a:noAutofit/>
                        </wps:bodyPr>
                      </wps:wsp>
                      <wps:wsp>
                        <wps:cNvPr id="222" name="Textbox 222"/>
                        <wps:cNvSpPr txBox="1"/>
                        <wps:spPr>
                          <a:xfrm>
                            <a:off x="4224528" y="930528"/>
                            <a:ext cx="355600" cy="140335"/>
                          </a:xfrm>
                          <a:prstGeom prst="rect">
                            <a:avLst/>
                          </a:prstGeom>
                        </wps:spPr>
                        <wps:txbx>
                          <w:txbxContent>
                            <w:p>
                              <w:pPr>
                                <w:spacing w:line="221" w:lineRule="exact" w:before="0"/>
                                <w:ind w:left="0" w:right="0" w:firstLine="0"/>
                                <w:jc w:val="left"/>
                                <w:rPr>
                                  <w:rFonts w:ascii="Calibri"/>
                                  <w:sz w:val="22"/>
                                </w:rPr>
                              </w:pPr>
                              <w:r>
                                <w:rPr>
                                  <w:rFonts w:ascii="Calibri"/>
                                  <w:sz w:val="22"/>
                                </w:rPr>
                                <w:t>Test</w:t>
                              </w:r>
                              <w:r>
                                <w:rPr>
                                  <w:rFonts w:ascii="Calibri"/>
                                  <w:spacing w:val="-2"/>
                                  <w:sz w:val="22"/>
                                </w:rPr>
                                <w:t> </w:t>
                              </w:r>
                              <w:r>
                                <w:rPr>
                                  <w:rFonts w:ascii="Calibri"/>
                                  <w:spacing w:val="-10"/>
                                  <w:sz w:val="22"/>
                                </w:rPr>
                                <w:t>1</w:t>
                              </w:r>
                            </w:p>
                          </w:txbxContent>
                        </wps:txbx>
                        <wps:bodyPr wrap="square" lIns="0" tIns="0" rIns="0" bIns="0" rtlCol="0">
                          <a:noAutofit/>
                        </wps:bodyPr>
                      </wps:wsp>
                      <wps:wsp>
                        <wps:cNvPr id="223" name="Textbox 223"/>
                        <wps:cNvSpPr txBox="1"/>
                        <wps:spPr>
                          <a:xfrm>
                            <a:off x="341122" y="1074292"/>
                            <a:ext cx="186690" cy="2081530"/>
                          </a:xfrm>
                          <a:prstGeom prst="rect">
                            <a:avLst/>
                          </a:prstGeom>
                        </wps:spPr>
                        <wps:txbx>
                          <w:txbxContent>
                            <w:p>
                              <w:pPr>
                                <w:spacing w:line="183" w:lineRule="exact" w:before="0"/>
                                <w:ind w:left="0" w:right="18" w:firstLine="0"/>
                                <w:jc w:val="right"/>
                                <w:rPr>
                                  <w:rFonts w:ascii="Calibri"/>
                                  <w:sz w:val="18"/>
                                </w:rPr>
                              </w:pPr>
                              <w:r>
                                <w:rPr>
                                  <w:rFonts w:ascii="Calibri"/>
                                  <w:color w:val="585858"/>
                                  <w:spacing w:val="-5"/>
                                  <w:sz w:val="18"/>
                                </w:rPr>
                                <w:t>600</w:t>
                              </w:r>
                            </w:p>
                            <w:p>
                              <w:pPr>
                                <w:spacing w:line="240" w:lineRule="auto" w:before="77"/>
                                <w:rPr>
                                  <w:rFonts w:ascii="Calibri"/>
                                  <w:sz w:val="18"/>
                                </w:rPr>
                              </w:pPr>
                            </w:p>
                            <w:p>
                              <w:pPr>
                                <w:spacing w:before="0"/>
                                <w:ind w:left="0" w:right="0" w:firstLine="0"/>
                                <w:jc w:val="left"/>
                                <w:rPr>
                                  <w:rFonts w:ascii="Calibri"/>
                                  <w:sz w:val="18"/>
                                </w:rPr>
                              </w:pPr>
                              <w:r>
                                <w:rPr>
                                  <w:rFonts w:ascii="Calibri"/>
                                  <w:color w:val="585858"/>
                                  <w:spacing w:val="-5"/>
                                  <w:sz w:val="18"/>
                                </w:rPr>
                                <w:t>500</w:t>
                              </w:r>
                            </w:p>
                            <w:p>
                              <w:pPr>
                                <w:spacing w:line="240" w:lineRule="auto" w:before="76"/>
                                <w:rPr>
                                  <w:rFonts w:ascii="Calibri"/>
                                  <w:sz w:val="18"/>
                                </w:rPr>
                              </w:pPr>
                            </w:p>
                            <w:p>
                              <w:pPr>
                                <w:spacing w:before="0"/>
                                <w:ind w:left="0" w:right="0" w:firstLine="0"/>
                                <w:jc w:val="left"/>
                                <w:rPr>
                                  <w:rFonts w:ascii="Calibri"/>
                                  <w:sz w:val="18"/>
                                </w:rPr>
                              </w:pPr>
                              <w:r>
                                <w:rPr>
                                  <w:rFonts w:ascii="Calibri"/>
                                  <w:color w:val="585858"/>
                                  <w:spacing w:val="-5"/>
                                  <w:sz w:val="18"/>
                                </w:rPr>
                                <w:t>400</w:t>
                              </w:r>
                            </w:p>
                            <w:p>
                              <w:pPr>
                                <w:spacing w:line="240" w:lineRule="auto" w:before="77"/>
                                <w:rPr>
                                  <w:rFonts w:ascii="Calibri"/>
                                  <w:sz w:val="18"/>
                                </w:rPr>
                              </w:pPr>
                            </w:p>
                            <w:p>
                              <w:pPr>
                                <w:spacing w:before="0"/>
                                <w:ind w:left="0" w:right="0" w:firstLine="0"/>
                                <w:jc w:val="left"/>
                                <w:rPr>
                                  <w:rFonts w:ascii="Calibri"/>
                                  <w:sz w:val="18"/>
                                </w:rPr>
                              </w:pPr>
                              <w:r>
                                <w:rPr>
                                  <w:rFonts w:ascii="Calibri"/>
                                  <w:color w:val="585858"/>
                                  <w:spacing w:val="-5"/>
                                  <w:sz w:val="18"/>
                                </w:rPr>
                                <w:t>300</w:t>
                              </w:r>
                            </w:p>
                            <w:p>
                              <w:pPr>
                                <w:spacing w:line="240" w:lineRule="auto" w:before="77"/>
                                <w:rPr>
                                  <w:rFonts w:ascii="Calibri"/>
                                  <w:sz w:val="18"/>
                                </w:rPr>
                              </w:pPr>
                            </w:p>
                            <w:p>
                              <w:pPr>
                                <w:spacing w:before="0"/>
                                <w:ind w:left="0" w:right="0" w:firstLine="0"/>
                                <w:jc w:val="left"/>
                                <w:rPr>
                                  <w:rFonts w:ascii="Calibri"/>
                                  <w:sz w:val="18"/>
                                </w:rPr>
                              </w:pPr>
                              <w:r>
                                <w:rPr>
                                  <w:rFonts w:ascii="Calibri"/>
                                  <w:color w:val="585858"/>
                                  <w:spacing w:val="-5"/>
                                  <w:sz w:val="18"/>
                                </w:rPr>
                                <w:t>200</w:t>
                              </w:r>
                            </w:p>
                            <w:p>
                              <w:pPr>
                                <w:spacing w:line="240" w:lineRule="auto" w:before="77"/>
                                <w:rPr>
                                  <w:rFonts w:ascii="Calibri"/>
                                  <w:sz w:val="18"/>
                                </w:rPr>
                              </w:pPr>
                            </w:p>
                            <w:p>
                              <w:pPr>
                                <w:spacing w:before="0"/>
                                <w:ind w:left="0" w:right="0" w:firstLine="0"/>
                                <w:jc w:val="left"/>
                                <w:rPr>
                                  <w:rFonts w:ascii="Calibri"/>
                                  <w:sz w:val="18"/>
                                </w:rPr>
                              </w:pPr>
                              <w:r>
                                <w:rPr>
                                  <w:rFonts w:ascii="Calibri"/>
                                  <w:color w:val="585858"/>
                                  <w:spacing w:val="-5"/>
                                  <w:sz w:val="18"/>
                                </w:rPr>
                                <w:t>100</w:t>
                              </w:r>
                            </w:p>
                            <w:p>
                              <w:pPr>
                                <w:spacing w:line="240" w:lineRule="auto" w:before="77"/>
                                <w:rPr>
                                  <w:rFonts w:ascii="Calibri"/>
                                  <w:sz w:val="18"/>
                                </w:rPr>
                              </w:pPr>
                            </w:p>
                            <w:p>
                              <w:pPr>
                                <w:spacing w:line="216" w:lineRule="exact" w:before="0"/>
                                <w:ind w:left="0" w:right="18" w:firstLine="0"/>
                                <w:jc w:val="right"/>
                                <w:rPr>
                                  <w:rFonts w:ascii="Calibri"/>
                                  <w:sz w:val="18"/>
                                </w:rPr>
                              </w:pPr>
                              <w:r>
                                <w:rPr>
                                  <w:rFonts w:ascii="Calibri"/>
                                  <w:color w:val="585858"/>
                                  <w:spacing w:val="-10"/>
                                  <w:sz w:val="18"/>
                                </w:rPr>
                                <w:t>0</w:t>
                              </w:r>
                            </w:p>
                          </w:txbxContent>
                        </wps:txbx>
                        <wps:bodyPr wrap="square" lIns="0" tIns="0" rIns="0" bIns="0" rtlCol="0">
                          <a:noAutofit/>
                        </wps:bodyPr>
                      </wps:wsp>
                      <wps:wsp>
                        <wps:cNvPr id="224" name="Textbox 224"/>
                        <wps:cNvSpPr txBox="1"/>
                        <wps:spPr>
                          <a:xfrm>
                            <a:off x="591947" y="3190239"/>
                            <a:ext cx="7112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10"/>
                                  <w:sz w:val="18"/>
                                </w:rPr>
                                <w:t>0</w:t>
                              </w:r>
                            </w:p>
                          </w:txbxContent>
                        </wps:txbx>
                        <wps:bodyPr wrap="square" lIns="0" tIns="0" rIns="0" bIns="0" rtlCol="0">
                          <a:noAutofit/>
                        </wps:bodyPr>
                      </wps:wsp>
                      <wps:wsp>
                        <wps:cNvPr id="225" name="Textbox 225"/>
                        <wps:cNvSpPr txBox="1"/>
                        <wps:spPr>
                          <a:xfrm>
                            <a:off x="1174369" y="3190239"/>
                            <a:ext cx="1866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500</w:t>
                              </w:r>
                            </w:p>
                          </w:txbxContent>
                        </wps:txbx>
                        <wps:bodyPr wrap="square" lIns="0" tIns="0" rIns="0" bIns="0" rtlCol="0">
                          <a:noAutofit/>
                        </wps:bodyPr>
                      </wps:wsp>
                      <wps:wsp>
                        <wps:cNvPr id="226" name="Textbox 226"/>
                        <wps:cNvSpPr txBox="1"/>
                        <wps:spPr>
                          <a:xfrm>
                            <a:off x="1785873" y="3190239"/>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1000</w:t>
                              </w:r>
                            </w:p>
                          </w:txbxContent>
                        </wps:txbx>
                        <wps:bodyPr wrap="square" lIns="0" tIns="0" rIns="0" bIns="0" rtlCol="0">
                          <a:noAutofit/>
                        </wps:bodyPr>
                      </wps:wsp>
                      <wps:wsp>
                        <wps:cNvPr id="227" name="Textbox 227"/>
                        <wps:cNvSpPr txBox="1"/>
                        <wps:spPr>
                          <a:xfrm>
                            <a:off x="2426207" y="3190239"/>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1500</w:t>
                              </w:r>
                            </w:p>
                          </w:txbxContent>
                        </wps:txbx>
                        <wps:bodyPr wrap="square" lIns="0" tIns="0" rIns="0" bIns="0" rtlCol="0">
                          <a:noAutofit/>
                        </wps:bodyPr>
                      </wps:wsp>
                      <wps:wsp>
                        <wps:cNvPr id="228" name="Textbox 228"/>
                        <wps:cNvSpPr txBox="1"/>
                        <wps:spPr>
                          <a:xfrm>
                            <a:off x="3066542" y="3190239"/>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2000</w:t>
                              </w:r>
                            </w:p>
                          </w:txbxContent>
                        </wps:txbx>
                        <wps:bodyPr wrap="square" lIns="0" tIns="0" rIns="0" bIns="0" rtlCol="0">
                          <a:noAutofit/>
                        </wps:bodyPr>
                      </wps:wsp>
                      <wps:wsp>
                        <wps:cNvPr id="229" name="Textbox 229"/>
                        <wps:cNvSpPr txBox="1"/>
                        <wps:spPr>
                          <a:xfrm>
                            <a:off x="3707003" y="3190239"/>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2500</w:t>
                              </w:r>
                            </w:p>
                          </w:txbxContent>
                        </wps:txbx>
                        <wps:bodyPr wrap="square" lIns="0" tIns="0" rIns="0" bIns="0" rtlCol="0">
                          <a:noAutofit/>
                        </wps:bodyPr>
                      </wps:wsp>
                      <wps:wsp>
                        <wps:cNvPr id="230" name="Textbox 230"/>
                        <wps:cNvSpPr txBox="1"/>
                        <wps:spPr>
                          <a:xfrm>
                            <a:off x="4347336" y="3190239"/>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3000</w:t>
                              </w:r>
                            </w:p>
                          </w:txbxContent>
                        </wps:txbx>
                        <wps:bodyPr wrap="square" lIns="0" tIns="0" rIns="0" bIns="0" rtlCol="0">
                          <a:noAutofit/>
                        </wps:bodyPr>
                      </wps:wsp>
                      <wps:wsp>
                        <wps:cNvPr id="231" name="Textbox 231"/>
                        <wps:cNvSpPr txBox="1"/>
                        <wps:spPr>
                          <a:xfrm>
                            <a:off x="4987416" y="3190239"/>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3500</w:t>
                              </w:r>
                            </w:p>
                          </w:txbxContent>
                        </wps:txbx>
                        <wps:bodyPr wrap="square" lIns="0" tIns="0" rIns="0" bIns="0" rtlCol="0">
                          <a:noAutofit/>
                        </wps:bodyPr>
                      </wps:wsp>
                      <wps:wsp>
                        <wps:cNvPr id="232" name="Textbox 232"/>
                        <wps:cNvSpPr txBox="1"/>
                        <wps:spPr>
                          <a:xfrm>
                            <a:off x="2508504" y="3367913"/>
                            <a:ext cx="719455"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Time</w:t>
                              </w:r>
                              <w:r>
                                <w:rPr>
                                  <w:rFonts w:ascii="Calibri"/>
                                  <w:color w:val="585858"/>
                                  <w:spacing w:val="-2"/>
                                  <w:sz w:val="18"/>
                                </w:rPr>
                                <w:t> (Seconds)</w:t>
                              </w:r>
                            </w:p>
                          </w:txbxContent>
                        </wps:txbx>
                        <wps:bodyPr wrap="square" lIns="0" tIns="0" rIns="0" bIns="0" rtlCol="0">
                          <a:noAutofit/>
                        </wps:bodyPr>
                      </wps:wsp>
                    </wpg:wgp>
                  </a:graphicData>
                </a:graphic>
              </wp:anchor>
            </w:drawing>
          </mc:Choice>
          <mc:Fallback>
            <w:pict>
              <v:group style="position:absolute;margin-left:99pt;margin-top:-308.264221pt;width:422.2pt;height:287.2pt;mso-position-horizontal-relative:page;mso-position-vertical-relative:paragraph;z-index:15770112" id="docshapegroup107" coordorigin="1980,-6165" coordsize="8444,5744">
                <v:shape style="position:absolute;left:2956;top:-5938;width:7059;height:4647" id="docshape108" coordorigin="2957,-5937" coordsize="7059,4647" path="m2957,-1291l10015,-1291m2957,-1809l10015,-1809m2957,-2325l10015,-2325m2957,-2841l10015,-2841m2957,-3357l10015,-3357m2957,-3873l10015,-3873m2957,-4389l10015,-4389m2957,-4905l10015,-4905m2957,-5421l10015,-5421m2957,-5937l10015,-5937m2957,-5937l2957,-1291m3965,-5937l3965,-1291m4973,-5937l4973,-1291m5981,-5937l5981,-1291m6991,-5937l6991,-1291m7999,-5937l7999,-1291m9007,-5937l9007,-1291m10015,-5937l10015,-1291e" filled="false" stroked="true" strokeweight=".72pt" strokecolor="#d9d9d9">
                  <v:path arrowok="t"/>
                  <v:stroke dashstyle="solid"/>
                </v:shape>
                <v:shape style="position:absolute;left:2956;top:-4822;width:5909;height:3432" type="#_x0000_t75" id="docshape109" stroked="false">
                  <v:imagedata r:id="rId17" o:title=""/>
                </v:shape>
                <v:shape style="position:absolute;left:2956;top:-5383;width:5909;height:3994" type="#_x0000_t75" id="docshape110" stroked="false">
                  <v:imagedata r:id="rId18" o:title=""/>
                </v:shape>
                <v:shape style="position:absolute;left:2798;top:-1649;width:317;height:320" type="#_x0000_t75" id="docshape111" stroked="false">
                  <v:imagedata r:id="rId19" o:title=""/>
                </v:shape>
                <v:shape style="position:absolute;left:3040;top:-1659;width:317;height:320" type="#_x0000_t75" id="docshape112" stroked="false">
                  <v:imagedata r:id="rId19" o:title=""/>
                </v:shape>
                <v:shape style="position:absolute;left:3283;top:-1716;width:317;height:320" type="#_x0000_t75" id="docshape113" stroked="false">
                  <v:imagedata r:id="rId19" o:title=""/>
                </v:shape>
                <v:shape style="position:absolute;left:3525;top:-2052;width:317;height:320" type="#_x0000_t75" id="docshape114" stroked="false">
                  <v:imagedata r:id="rId19" o:title=""/>
                </v:shape>
                <v:shape style="position:absolute;left:3765;top:-2523;width:317;height:320" type="#_x0000_t75" id="docshape115" stroked="false">
                  <v:imagedata r:id="rId19" o:title=""/>
                </v:shape>
                <v:shape style="position:absolute;left:4008;top:-2559;width:317;height:320" type="#_x0000_t75" id="docshape116" stroked="false">
                  <v:imagedata r:id="rId19" o:title=""/>
                </v:shape>
                <v:shape style="position:absolute;left:4250;top:-2919;width:317;height:320" type="#_x0000_t75" id="docshape117" stroked="false">
                  <v:imagedata r:id="rId19" o:title=""/>
                </v:shape>
                <v:shape style="position:absolute;left:4492;top:-3178;width:317;height:320" type="#_x0000_t75" id="docshape118" stroked="false">
                  <v:imagedata r:id="rId19" o:title=""/>
                </v:shape>
                <v:shape style="position:absolute;left:4735;top:-3538;width:317;height:320" type="#_x0000_t75" id="docshape119" stroked="false">
                  <v:imagedata r:id="rId19" o:title=""/>
                </v:shape>
                <v:shape style="position:absolute;left:4977;top:-3725;width:317;height:320" type="#_x0000_t75" id="docshape120" stroked="false">
                  <v:imagedata r:id="rId19" o:title=""/>
                </v:shape>
                <v:shape style="position:absolute;left:5217;top:-3843;width:317;height:320" type="#_x0000_t75" id="docshape121" stroked="false">
                  <v:imagedata r:id="rId19" o:title=""/>
                </v:shape>
                <v:shape style="position:absolute;left:5460;top:-3905;width:317;height:320" type="#_x0000_t75" id="docshape122" stroked="false">
                  <v:imagedata r:id="rId19" o:title=""/>
                </v:shape>
                <v:shape style="position:absolute;left:5702;top:-3922;width:317;height:320" type="#_x0000_t75" id="docshape123" stroked="false">
                  <v:imagedata r:id="rId19" o:title=""/>
                </v:shape>
                <v:shape style="position:absolute;left:5944;top:-4080;width:317;height:320" type="#_x0000_t75" id="docshape124" stroked="false">
                  <v:imagedata r:id="rId19" o:title=""/>
                </v:shape>
                <v:shape style="position:absolute;left:6187;top:-4147;width:317;height:320" type="#_x0000_t75" id="docshape125" stroked="false">
                  <v:imagedata r:id="rId19" o:title=""/>
                </v:shape>
                <v:shape style="position:absolute;left:6427;top:-4215;width:317;height:320" type="#_x0000_t75" id="docshape126" stroked="false">
                  <v:imagedata r:id="rId19" o:title=""/>
                </v:shape>
                <v:shape style="position:absolute;left:6669;top:-4282;width:317;height:320" type="#_x0000_t75" id="docshape127" stroked="false">
                  <v:imagedata r:id="rId19" o:title=""/>
                </v:shape>
                <v:shape style="position:absolute;left:6912;top:-4354;width:317;height:320" type="#_x0000_t75" id="docshape128" stroked="false">
                  <v:imagedata r:id="rId19" o:title=""/>
                </v:shape>
                <v:shape style="position:absolute;left:7154;top:-4426;width:317;height:320" type="#_x0000_t75" id="docshape129" stroked="false">
                  <v:imagedata r:id="rId19" o:title=""/>
                </v:shape>
                <v:shape style="position:absolute;left:7396;top:-4498;width:317;height:320" type="#_x0000_t75" id="docshape130" stroked="false">
                  <v:imagedata r:id="rId19" o:title=""/>
                </v:shape>
                <v:shape style="position:absolute;left:7639;top:-4572;width:317;height:320" type="#_x0000_t75" id="docshape131" stroked="false">
                  <v:imagedata r:id="rId19" o:title=""/>
                </v:shape>
                <v:shape style="position:absolute;left:7879;top:-4649;width:317;height:320" type="#_x0000_t75" id="docshape132" stroked="false">
                  <v:imagedata r:id="rId19" o:title=""/>
                </v:shape>
                <v:shape style="position:absolute;left:8121;top:-4726;width:317;height:320" type="#_x0000_t75" id="docshape133" stroked="false">
                  <v:imagedata r:id="rId19" o:title=""/>
                </v:shape>
                <v:shape style="position:absolute;left:8364;top:-4803;width:317;height:320" type="#_x0000_t75" id="docshape134" stroked="false">
                  <v:imagedata r:id="rId19" o:title=""/>
                </v:shape>
                <v:shape style="position:absolute;left:8606;top:-4882;width:317;height:320" type="#_x0000_t75" id="docshape135" stroked="false">
                  <v:imagedata r:id="rId19" o:title=""/>
                </v:shape>
                <v:shape style="position:absolute;left:2798;top:-1649;width:317;height:320" type="#_x0000_t75" id="docshape136" stroked="false">
                  <v:imagedata r:id="rId19" o:title=""/>
                </v:shape>
                <v:shape style="position:absolute;left:3040;top:-2103;width:317;height:320" type="#_x0000_t75" id="docshape137" stroked="false">
                  <v:imagedata r:id="rId19" o:title=""/>
                </v:shape>
                <v:shape style="position:absolute;left:3283;top:-2429;width:317;height:320" type="#_x0000_t75" id="docshape138" stroked="false">
                  <v:imagedata r:id="rId19" o:title=""/>
                </v:shape>
                <v:shape style="position:absolute;left:3525;top:-2707;width:317;height:320" type="#_x0000_t75" id="docshape139" stroked="false">
                  <v:imagedata r:id="rId19" o:title=""/>
                </v:shape>
                <v:shape style="position:absolute;left:3765;top:-2935;width:317;height:320" type="#_x0000_t75" id="docshape140" stroked="false">
                  <v:imagedata r:id="rId19" o:title=""/>
                </v:shape>
                <v:shape style="position:absolute;left:4008;top:-3125;width:317;height:320" type="#_x0000_t75" id="docshape141" stroked="false">
                  <v:imagedata r:id="rId19" o:title=""/>
                </v:shape>
                <v:shape style="position:absolute;left:4250;top:-3276;width:317;height:320" type="#_x0000_t75" id="docshape142" stroked="false">
                  <v:imagedata r:id="rId19" o:title=""/>
                </v:shape>
                <v:shape style="position:absolute;left:4492;top:-3389;width:317;height:320" type="#_x0000_t75" id="docshape143" stroked="false">
                  <v:imagedata r:id="rId19" o:title=""/>
                </v:shape>
                <v:shape style="position:absolute;left:4735;top:-3478;width:317;height:320" type="#_x0000_t75" id="docshape144" stroked="false">
                  <v:imagedata r:id="rId19" o:title=""/>
                </v:shape>
                <v:shape style="position:absolute;left:4977;top:-3538;width:317;height:320" type="#_x0000_t75" id="docshape145" stroked="false">
                  <v:imagedata r:id="rId19" o:title=""/>
                </v:shape>
                <v:shape style="position:absolute;left:5217;top:-3581;width:317;height:320" type="#_x0000_t75" id="docshape146" stroked="false">
                  <v:imagedata r:id="rId19" o:title=""/>
                </v:shape>
                <v:shape style="position:absolute;left:5460;top:-3605;width:317;height:320" type="#_x0000_t75" id="docshape147" stroked="false">
                  <v:imagedata r:id="rId19" o:title=""/>
                </v:shape>
                <v:shape style="position:absolute;left:5702;top:-3617;width:317;height:320" type="#_x0000_t75" id="docshape148" stroked="false">
                  <v:imagedata r:id="rId19" o:title=""/>
                </v:shape>
                <v:shape style="position:absolute;left:5944;top:-3823;width:317;height:320" type="#_x0000_t75" id="docshape149" stroked="false">
                  <v:imagedata r:id="rId19" o:title=""/>
                </v:shape>
                <v:shape style="position:absolute;left:6187;top:-3900;width:317;height:320" type="#_x0000_t75" id="docshape150" stroked="false">
                  <v:imagedata r:id="rId19" o:title=""/>
                </v:shape>
                <v:shape style="position:absolute;left:6427;top:-3999;width:317;height:320" type="#_x0000_t75" id="docshape151" stroked="false">
                  <v:imagedata r:id="rId19" o:title=""/>
                </v:shape>
                <v:shape style="position:absolute;left:6669;top:-4107;width:317;height:320" type="#_x0000_t75" id="docshape152" stroked="false">
                  <v:imagedata r:id="rId19" o:title=""/>
                </v:shape>
                <v:shape style="position:absolute;left:6912;top:-4224;width:317;height:320" type="#_x0000_t75" id="docshape153" stroked="false">
                  <v:imagedata r:id="rId19" o:title=""/>
                </v:shape>
                <v:shape style="position:absolute;left:7154;top:-4366;width:317;height:320" type="#_x0000_t75" id="docshape154" stroked="false">
                  <v:imagedata r:id="rId19" o:title=""/>
                </v:shape>
                <v:shape style="position:absolute;left:7396;top:-4510;width:317;height:320" type="#_x0000_t75" id="docshape155" stroked="false">
                  <v:imagedata r:id="rId19" o:title=""/>
                </v:shape>
                <v:shape style="position:absolute;left:7639;top:-4668;width:317;height:320" type="#_x0000_t75" id="docshape156" stroked="false">
                  <v:imagedata r:id="rId19" o:title=""/>
                </v:shape>
                <v:shape style="position:absolute;left:7879;top:-4846;width:317;height:320" type="#_x0000_t75" id="docshape157" stroked="false">
                  <v:imagedata r:id="rId19" o:title=""/>
                </v:shape>
                <v:shape style="position:absolute;left:8121;top:-5035;width:317;height:320" type="#_x0000_t75" id="docshape158" stroked="false">
                  <v:imagedata r:id="rId19" o:title=""/>
                </v:shape>
                <v:shape style="position:absolute;left:8364;top:-5211;width:317;height:320" type="#_x0000_t75" id="docshape159" stroked="false">
                  <v:imagedata r:id="rId19" o:title=""/>
                </v:shape>
                <v:shape style="position:absolute;left:8606;top:-5443;width:317;height:320" type="#_x0000_t75" id="docshape160" stroked="false">
                  <v:imagedata r:id="rId19" o:title=""/>
                </v:shape>
                <v:shape style="position:absolute;left:2956;top:-4752;width:5808;height:3232" id="docshape161" coordorigin="2957,-4752" coordsize="5808,3232" path="m2957,-1520l3017,-1521,3078,-1522,3138,-1524,3199,-1530,3259,-1534,3320,-1538,3380,-1552,3441,-1587,3489,-1634,3538,-1695,3586,-1765,3634,-1842,3683,-1922,3717,-1986,3752,-2060,3787,-2137,3821,-2214,3856,-2286,3890,-2347,3973,-2422,4022,-2422,4070,-2411,4118,-2407,4207,-2471,4247,-2529,4288,-2595,4328,-2665,4368,-2732,4409,-2790,4469,-2859,4530,-2919,4590,-2979,4651,-3048,4699,-3116,4748,-3194,4796,-3272,4844,-3347,4893,-3409,4953,-3470,5014,-3517,5074,-3558,5135,-3595,5195,-3631,5256,-3662,5316,-3690,5377,-3714,5437,-3735,5498,-3751,5558,-3765,5619,-3776,5679,-3780,5740,-3778,5800,-3778,5861,-3791,5921,-3823,5982,-3868,6042,-3915,6103,-3951,6163,-3975,6224,-3991,6284,-4004,6345,-4018,6405,-4035,6466,-4052,6526,-4069,6587,-4086,6647,-4102,6708,-4119,6768,-4136,6829,-4153,6889,-4171,6950,-4189,7010,-4207,7071,-4225,7131,-4243,7192,-4261,7252,-4279,7313,-4297,7373,-4315,7434,-4333,7494,-4352,7555,-4370,7615,-4388,7676,-4405,7736,-4423,7797,-4442,7857,-4461,7918,-4480,7978,-4500,8039,-4519,8099,-4539,8160,-4558,8220,-4578,8281,-4597,8341,-4616,8402,-4636,8462,-4655,8523,-4674,8583,-4694,8644,-4713,8704,-4732,8765,-4752e" filled="false" stroked="true" strokeweight=".72pt" strokecolor="#5b9bd4">
                  <v:path arrowok="t"/>
                  <v:stroke dashstyle="solid"/>
                </v:shape>
                <v:shape style="position:absolute;left:2887;top:-1589;width:140;height:140" type="#_x0000_t75" id="docshape162" stroked="false">
                  <v:imagedata r:id="rId20" o:title=""/>
                </v:shape>
                <v:shape style="position:absolute;left:3129;top:-1599;width:140;height:140" type="#_x0000_t75" id="docshape163" stroked="false">
                  <v:imagedata r:id="rId20" o:title=""/>
                </v:shape>
                <v:shape style="position:absolute;left:3372;top:-1656;width:140;height:140" type="#_x0000_t75" id="docshape164" stroked="false">
                  <v:imagedata r:id="rId20" o:title=""/>
                </v:shape>
                <v:shape style="position:absolute;left:3614;top:-1992;width:140;height:140" type="#_x0000_t75" id="docshape165" stroked="false">
                  <v:imagedata r:id="rId20" o:title=""/>
                </v:shape>
                <v:shape style="position:absolute;left:3854;top:-2463;width:140;height:140" type="#_x0000_t75" id="docshape166" stroked="false">
                  <v:imagedata r:id="rId20" o:title=""/>
                </v:shape>
                <v:shape style="position:absolute;left:4096;top:-2499;width:140;height:140" type="#_x0000_t75" id="docshape167" stroked="false">
                  <v:imagedata r:id="rId20" o:title=""/>
                </v:shape>
                <v:shape style="position:absolute;left:4339;top:-2859;width:140;height:140" type="#_x0000_t75" id="docshape168" stroked="false">
                  <v:imagedata r:id="rId20" o:title=""/>
                </v:shape>
                <v:shape style="position:absolute;left:4581;top:-3118;width:140;height:140" type="#_x0000_t75" id="docshape169" stroked="false">
                  <v:imagedata r:id="rId20" o:title=""/>
                </v:shape>
                <v:shape style="position:absolute;left:4824;top:-3478;width:140;height:140" type="#_x0000_t75" id="docshape170" stroked="false">
                  <v:imagedata r:id="rId20" o:title=""/>
                </v:shape>
                <v:shape style="position:absolute;left:5066;top:-3665;width:140;height:140" type="#_x0000_t75" id="docshape171" stroked="false">
                  <v:imagedata r:id="rId20" o:title=""/>
                </v:shape>
                <v:shape style="position:absolute;left:5306;top:-3783;width:140;height:140" type="#_x0000_t75" id="docshape172" stroked="false">
                  <v:imagedata r:id="rId20" o:title=""/>
                </v:shape>
                <v:shape style="position:absolute;left:5548;top:-3845;width:140;height:140" type="#_x0000_t75" id="docshape173" stroked="false">
                  <v:imagedata r:id="rId20" o:title=""/>
                </v:shape>
                <v:shape style="position:absolute;left:5791;top:-3862;width:140;height:140" type="#_x0000_t75" id="docshape174" stroked="false">
                  <v:imagedata r:id="rId20" o:title=""/>
                </v:shape>
                <v:shape style="position:absolute;left:6033;top:-4020;width:140;height:140" type="#_x0000_t75" id="docshape175" stroked="false">
                  <v:imagedata r:id="rId20" o:title=""/>
                </v:shape>
                <v:shape style="position:absolute;left:6276;top:-4087;width:140;height:140" type="#_x0000_t75" id="docshape176" stroked="false">
                  <v:imagedata r:id="rId20" o:title=""/>
                </v:shape>
                <v:shape style="position:absolute;left:6516;top:-4155;width:140;height:140" type="#_x0000_t75" id="docshape177" stroked="false">
                  <v:imagedata r:id="rId20" o:title=""/>
                </v:shape>
                <v:shape style="position:absolute;left:6758;top:-4222;width:140;height:140" type="#_x0000_t75" id="docshape178" stroked="false">
                  <v:imagedata r:id="rId20" o:title=""/>
                </v:shape>
                <v:shape style="position:absolute;left:7000;top:-4294;width:140;height:140" type="#_x0000_t75" id="docshape179" stroked="false">
                  <v:imagedata r:id="rId20" o:title=""/>
                </v:shape>
                <v:shape style="position:absolute;left:7243;top:-4366;width:140;height:140" type="#_x0000_t75" id="docshape180" stroked="false">
                  <v:imagedata r:id="rId20" o:title=""/>
                </v:shape>
                <v:shape style="position:absolute;left:7485;top:-4438;width:140;height:140" type="#_x0000_t75" id="docshape181" stroked="false">
                  <v:imagedata r:id="rId20" o:title=""/>
                </v:shape>
                <v:shape style="position:absolute;left:7728;top:-4512;width:140;height:140" type="#_x0000_t75" id="docshape182" stroked="false">
                  <v:imagedata r:id="rId20" o:title=""/>
                </v:shape>
                <v:shape style="position:absolute;left:7968;top:-4589;width:140;height:140" type="#_x0000_t75" id="docshape183" stroked="false">
                  <v:imagedata r:id="rId20" o:title=""/>
                </v:shape>
                <v:shape style="position:absolute;left:8210;top:-4666;width:140;height:140" type="#_x0000_t75" id="docshape184" stroked="false">
                  <v:imagedata r:id="rId20" o:title=""/>
                </v:shape>
                <v:shape style="position:absolute;left:8452;top:-4743;width:140;height:140" type="#_x0000_t75" id="docshape185" stroked="false">
                  <v:imagedata r:id="rId20" o:title=""/>
                </v:shape>
                <v:shape style="position:absolute;left:8695;top:-4822;width:140;height:140" type="#_x0000_t75" id="docshape186" stroked="false">
                  <v:imagedata r:id="rId20" o:title=""/>
                </v:shape>
                <v:shape style="position:absolute;left:2956;top:-5314;width:5808;height:3795" id="docshape187" coordorigin="2957,-5313" coordsize="5808,3795" path="m2957,-1519l2997,-1596,3037,-1675,3078,-1754,3118,-1831,3158,-1905,3199,-1973,3247,-2047,3296,-2115,3344,-2178,3392,-2238,3441,-2298,3489,-2358,3538,-2416,3586,-2472,3634,-2526,3683,-2577,3743,-2638,3804,-2696,3864,-2751,3925,-2804,3985,-2856,4046,-2905,4106,-2951,4167,-2995,4227,-3036,4288,-3075,4348,-3111,4409,-3145,4469,-3177,4530,-3206,4590,-3233,4651,-3259,4711,-3283,4772,-3306,4832,-3327,4893,-3346,4953,-3364,5014,-3380,5074,-3395,5135,-3408,5195,-3420,5256,-3431,5316,-3441,5377,-3450,5437,-3458,5498,-3465,5558,-3470,5619,-3475,5679,-3475,5740,-3469,5800,-3470,5861,-3486,5921,-3527,5982,-3585,6042,-3645,6103,-3692,6163,-3720,6224,-3738,6284,-3752,6345,-3770,6405,-3792,6466,-3817,6526,-3842,6587,-3868,6647,-3894,6708,-3921,6768,-3948,6829,-3976,6889,-4005,6950,-4034,7010,-4064,7071,-4095,7131,-4128,7192,-4163,7252,-4199,7313,-4234,7373,-4270,7434,-4305,7494,-4342,7555,-4379,7615,-4417,7676,-4457,7736,-4497,7797,-4539,7857,-4581,7918,-4625,7978,-4669,8039,-4714,8099,-4761,8160,-4810,8220,-4858,8281,-4905,8341,-4949,8402,-4991,8462,-5033,8523,-5081,8583,-5135,8644,-5194,8704,-5254,8765,-5313e" filled="false" stroked="true" strokeweight=".72pt" strokecolor="#ec7c30">
                  <v:path arrowok="t"/>
                  <v:stroke dashstyle="solid"/>
                </v:shape>
                <v:shape style="position:absolute;left:2887;top:-1589;width:140;height:140" type="#_x0000_t75" id="docshape188" stroked="false">
                  <v:imagedata r:id="rId21" o:title=""/>
                </v:shape>
                <v:shape style="position:absolute;left:3129;top:-2043;width:140;height:140" type="#_x0000_t75" id="docshape189" stroked="false">
                  <v:imagedata r:id="rId21" o:title=""/>
                </v:shape>
                <v:shape style="position:absolute;left:3372;top:-2369;width:140;height:140" type="#_x0000_t75" id="docshape190" stroked="false">
                  <v:imagedata r:id="rId21" o:title=""/>
                </v:shape>
                <v:shape style="position:absolute;left:3614;top:-2647;width:140;height:140" type="#_x0000_t75" id="docshape191" stroked="false">
                  <v:imagedata r:id="rId21" o:title=""/>
                </v:shape>
                <v:shape style="position:absolute;left:3854;top:-2875;width:140;height:140" type="#_x0000_t75" id="docshape192" stroked="false">
                  <v:imagedata r:id="rId21" o:title=""/>
                </v:shape>
                <v:shape style="position:absolute;left:4096;top:-3065;width:140;height:140" type="#_x0000_t75" id="docshape193" stroked="false">
                  <v:imagedata r:id="rId21" o:title=""/>
                </v:shape>
                <v:shape style="position:absolute;left:4339;top:-3216;width:140;height:140" type="#_x0000_t75" id="docshape194" stroked="false">
                  <v:imagedata r:id="rId21" o:title=""/>
                </v:shape>
                <v:shape style="position:absolute;left:4581;top:-3329;width:140;height:140" type="#_x0000_t75" id="docshape195" stroked="false">
                  <v:imagedata r:id="rId21" o:title=""/>
                </v:shape>
                <v:shape style="position:absolute;left:4824;top:-3418;width:140;height:140" type="#_x0000_t75" id="docshape196" stroked="false">
                  <v:imagedata r:id="rId21" o:title=""/>
                </v:shape>
                <v:shape style="position:absolute;left:5066;top:-3478;width:140;height:140" type="#_x0000_t75" id="docshape197" stroked="false">
                  <v:imagedata r:id="rId21" o:title=""/>
                </v:shape>
                <v:shape style="position:absolute;left:5306;top:-3521;width:140;height:140" type="#_x0000_t75" id="docshape198" stroked="false">
                  <v:imagedata r:id="rId21" o:title=""/>
                </v:shape>
                <v:shape style="position:absolute;left:5548;top:-3545;width:140;height:140" type="#_x0000_t75" id="docshape199" stroked="false">
                  <v:imagedata r:id="rId21" o:title=""/>
                </v:shape>
                <v:shape style="position:absolute;left:5791;top:-3557;width:140;height:140" type="#_x0000_t75" id="docshape200" stroked="false">
                  <v:imagedata r:id="rId21" o:title=""/>
                </v:shape>
                <v:shape style="position:absolute;left:6033;top:-3763;width:140;height:140" type="#_x0000_t75" id="docshape201" stroked="false">
                  <v:imagedata r:id="rId21" o:title=""/>
                </v:shape>
                <v:shape style="position:absolute;left:6276;top:-3840;width:140;height:140" type="#_x0000_t75" id="docshape202" stroked="false">
                  <v:imagedata r:id="rId21" o:title=""/>
                </v:shape>
                <v:shape style="position:absolute;left:6516;top:-3939;width:140;height:140" type="#_x0000_t75" id="docshape203" stroked="false">
                  <v:imagedata r:id="rId21" o:title=""/>
                </v:shape>
                <v:shape style="position:absolute;left:6758;top:-4047;width:140;height:140" type="#_x0000_t75" id="docshape204" stroked="false">
                  <v:imagedata r:id="rId21" o:title=""/>
                </v:shape>
                <v:shape style="position:absolute;left:7000;top:-4164;width:140;height:140" type="#_x0000_t75" id="docshape205" stroked="false">
                  <v:imagedata r:id="rId21" o:title=""/>
                </v:shape>
                <v:shape style="position:absolute;left:7243;top:-4306;width:140;height:140" type="#_x0000_t75" id="docshape206" stroked="false">
                  <v:imagedata r:id="rId21" o:title=""/>
                </v:shape>
                <v:shape style="position:absolute;left:7485;top:-4450;width:140;height:140" type="#_x0000_t75" id="docshape207" stroked="false">
                  <v:imagedata r:id="rId21" o:title=""/>
                </v:shape>
                <v:shape style="position:absolute;left:7728;top:-4608;width:140;height:140" type="#_x0000_t75" id="docshape208" stroked="false">
                  <v:imagedata r:id="rId21" o:title=""/>
                </v:shape>
                <v:shape style="position:absolute;left:7968;top:-4786;width:140;height:140" type="#_x0000_t75" id="docshape209" stroked="false">
                  <v:imagedata r:id="rId21" o:title=""/>
                </v:shape>
                <v:shape style="position:absolute;left:8210;top:-4975;width:140;height:140" type="#_x0000_t75" id="docshape210" stroked="false">
                  <v:imagedata r:id="rId21" o:title=""/>
                </v:shape>
                <v:shape style="position:absolute;left:8452;top:-5151;width:140;height:140" type="#_x0000_t75" id="docshape211" stroked="false">
                  <v:imagedata r:id="rId21" o:title=""/>
                </v:shape>
                <v:shape style="position:absolute;left:8695;top:-5383;width:140;height:140" type="#_x0000_t75" id="docshape212" stroked="false">
                  <v:imagedata r:id="rId21" o:title=""/>
                </v:shape>
                <v:rect style="position:absolute;left:1987;top:-6159;width:8429;height:5729" id="docshape213" filled="false" stroked="true" strokeweight=".72pt" strokecolor="#d9d9d9">
                  <v:stroke dashstyle="solid"/>
                </v:rect>
                <v:shape style="position:absolute;left:2517;top:-6023;width:294;height:697" type="#_x0000_t202" id="docshape214" filled="false" stroked="false">
                  <v:textbox inset="0,0,0,0">
                    <w:txbxContent>
                      <w:p>
                        <w:pPr>
                          <w:spacing w:line="183" w:lineRule="exact" w:before="0"/>
                          <w:ind w:left="0" w:right="0" w:firstLine="0"/>
                          <w:jc w:val="left"/>
                          <w:rPr>
                            <w:rFonts w:ascii="Calibri"/>
                            <w:sz w:val="18"/>
                          </w:rPr>
                        </w:pPr>
                        <w:r>
                          <w:rPr>
                            <w:rFonts w:ascii="Calibri"/>
                            <w:color w:val="585858"/>
                            <w:spacing w:val="-5"/>
                            <w:sz w:val="18"/>
                          </w:rPr>
                          <w:t>900</w:t>
                        </w:r>
                      </w:p>
                      <w:p>
                        <w:pPr>
                          <w:spacing w:line="240" w:lineRule="auto" w:before="76"/>
                          <w:rPr>
                            <w:rFonts w:ascii="Calibri"/>
                            <w:sz w:val="18"/>
                          </w:rPr>
                        </w:pPr>
                      </w:p>
                      <w:p>
                        <w:pPr>
                          <w:spacing w:line="216" w:lineRule="exact" w:before="1"/>
                          <w:ind w:left="0" w:right="0" w:firstLine="0"/>
                          <w:jc w:val="left"/>
                          <w:rPr>
                            <w:rFonts w:ascii="Calibri"/>
                            <w:sz w:val="18"/>
                          </w:rPr>
                        </w:pPr>
                        <w:r>
                          <w:rPr>
                            <w:rFonts w:ascii="Calibri"/>
                            <w:color w:val="585858"/>
                            <w:spacing w:val="-5"/>
                            <w:sz w:val="18"/>
                          </w:rPr>
                          <w:t>800</w:t>
                        </w:r>
                      </w:p>
                    </w:txbxContent>
                  </v:textbox>
                  <w10:wrap type="none"/>
                </v:shape>
                <v:shape style="position:absolute;left:8354;top:-5670;width:560;height:221" type="#_x0000_t202" id="docshape215" filled="false" stroked="false">
                  <v:textbox inset="0,0,0,0">
                    <w:txbxContent>
                      <w:p>
                        <w:pPr>
                          <w:spacing w:line="221" w:lineRule="exact" w:before="0"/>
                          <w:ind w:left="0" w:right="0" w:firstLine="0"/>
                          <w:jc w:val="left"/>
                          <w:rPr>
                            <w:rFonts w:ascii="Calibri"/>
                            <w:sz w:val="22"/>
                          </w:rPr>
                        </w:pPr>
                        <w:r>
                          <w:rPr>
                            <w:rFonts w:ascii="Calibri"/>
                            <w:sz w:val="22"/>
                          </w:rPr>
                          <w:t>Test</w:t>
                        </w:r>
                        <w:r>
                          <w:rPr>
                            <w:rFonts w:ascii="Calibri"/>
                            <w:spacing w:val="-2"/>
                            <w:sz w:val="22"/>
                          </w:rPr>
                          <w:t> </w:t>
                        </w:r>
                        <w:r>
                          <w:rPr>
                            <w:rFonts w:ascii="Calibri"/>
                            <w:spacing w:val="-10"/>
                            <w:sz w:val="22"/>
                          </w:rPr>
                          <w:t>2</w:t>
                        </w:r>
                      </w:p>
                    </w:txbxContent>
                  </v:textbox>
                  <w10:wrap type="none"/>
                </v:shape>
                <v:shape style="position:absolute;left:2517;top:-4990;width:294;height:180" type="#_x0000_t202" id="docshape216"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700</w:t>
                        </w:r>
                      </w:p>
                    </w:txbxContent>
                  </v:textbox>
                  <w10:wrap type="none"/>
                </v:shape>
                <v:shape style="position:absolute;left:8632;top:-4700;width:560;height:221" type="#_x0000_t202" id="docshape217" filled="false" stroked="false">
                  <v:textbox inset="0,0,0,0">
                    <w:txbxContent>
                      <w:p>
                        <w:pPr>
                          <w:spacing w:line="221" w:lineRule="exact" w:before="0"/>
                          <w:ind w:left="0" w:right="0" w:firstLine="0"/>
                          <w:jc w:val="left"/>
                          <w:rPr>
                            <w:rFonts w:ascii="Calibri"/>
                            <w:sz w:val="22"/>
                          </w:rPr>
                        </w:pPr>
                        <w:r>
                          <w:rPr>
                            <w:rFonts w:ascii="Calibri"/>
                            <w:sz w:val="22"/>
                          </w:rPr>
                          <w:t>Test</w:t>
                        </w:r>
                        <w:r>
                          <w:rPr>
                            <w:rFonts w:ascii="Calibri"/>
                            <w:spacing w:val="-2"/>
                            <w:sz w:val="22"/>
                          </w:rPr>
                          <w:t> </w:t>
                        </w:r>
                        <w:r>
                          <w:rPr>
                            <w:rFonts w:ascii="Calibri"/>
                            <w:spacing w:val="-10"/>
                            <w:sz w:val="22"/>
                          </w:rPr>
                          <w:t>1</w:t>
                        </w:r>
                      </w:p>
                    </w:txbxContent>
                  </v:textbox>
                  <w10:wrap type="none"/>
                </v:shape>
                <v:shape style="position:absolute;left:2517;top:-4474;width:294;height:3278" type="#_x0000_t202" id="docshape218" filled="false" stroked="false">
                  <v:textbox inset="0,0,0,0">
                    <w:txbxContent>
                      <w:p>
                        <w:pPr>
                          <w:spacing w:line="183" w:lineRule="exact" w:before="0"/>
                          <w:ind w:left="0" w:right="18" w:firstLine="0"/>
                          <w:jc w:val="right"/>
                          <w:rPr>
                            <w:rFonts w:ascii="Calibri"/>
                            <w:sz w:val="18"/>
                          </w:rPr>
                        </w:pPr>
                        <w:r>
                          <w:rPr>
                            <w:rFonts w:ascii="Calibri"/>
                            <w:color w:val="585858"/>
                            <w:spacing w:val="-5"/>
                            <w:sz w:val="18"/>
                          </w:rPr>
                          <w:t>600</w:t>
                        </w:r>
                      </w:p>
                      <w:p>
                        <w:pPr>
                          <w:spacing w:line="240" w:lineRule="auto" w:before="77"/>
                          <w:rPr>
                            <w:rFonts w:ascii="Calibri"/>
                            <w:sz w:val="18"/>
                          </w:rPr>
                        </w:pPr>
                      </w:p>
                      <w:p>
                        <w:pPr>
                          <w:spacing w:before="0"/>
                          <w:ind w:left="0" w:right="0" w:firstLine="0"/>
                          <w:jc w:val="left"/>
                          <w:rPr>
                            <w:rFonts w:ascii="Calibri"/>
                            <w:sz w:val="18"/>
                          </w:rPr>
                        </w:pPr>
                        <w:r>
                          <w:rPr>
                            <w:rFonts w:ascii="Calibri"/>
                            <w:color w:val="585858"/>
                            <w:spacing w:val="-5"/>
                            <w:sz w:val="18"/>
                          </w:rPr>
                          <w:t>500</w:t>
                        </w:r>
                      </w:p>
                      <w:p>
                        <w:pPr>
                          <w:spacing w:line="240" w:lineRule="auto" w:before="76"/>
                          <w:rPr>
                            <w:rFonts w:ascii="Calibri"/>
                            <w:sz w:val="18"/>
                          </w:rPr>
                        </w:pPr>
                      </w:p>
                      <w:p>
                        <w:pPr>
                          <w:spacing w:before="0"/>
                          <w:ind w:left="0" w:right="0" w:firstLine="0"/>
                          <w:jc w:val="left"/>
                          <w:rPr>
                            <w:rFonts w:ascii="Calibri"/>
                            <w:sz w:val="18"/>
                          </w:rPr>
                        </w:pPr>
                        <w:r>
                          <w:rPr>
                            <w:rFonts w:ascii="Calibri"/>
                            <w:color w:val="585858"/>
                            <w:spacing w:val="-5"/>
                            <w:sz w:val="18"/>
                          </w:rPr>
                          <w:t>400</w:t>
                        </w:r>
                      </w:p>
                      <w:p>
                        <w:pPr>
                          <w:spacing w:line="240" w:lineRule="auto" w:before="77"/>
                          <w:rPr>
                            <w:rFonts w:ascii="Calibri"/>
                            <w:sz w:val="18"/>
                          </w:rPr>
                        </w:pPr>
                      </w:p>
                      <w:p>
                        <w:pPr>
                          <w:spacing w:before="0"/>
                          <w:ind w:left="0" w:right="0" w:firstLine="0"/>
                          <w:jc w:val="left"/>
                          <w:rPr>
                            <w:rFonts w:ascii="Calibri"/>
                            <w:sz w:val="18"/>
                          </w:rPr>
                        </w:pPr>
                        <w:r>
                          <w:rPr>
                            <w:rFonts w:ascii="Calibri"/>
                            <w:color w:val="585858"/>
                            <w:spacing w:val="-5"/>
                            <w:sz w:val="18"/>
                          </w:rPr>
                          <w:t>300</w:t>
                        </w:r>
                      </w:p>
                      <w:p>
                        <w:pPr>
                          <w:spacing w:line="240" w:lineRule="auto" w:before="77"/>
                          <w:rPr>
                            <w:rFonts w:ascii="Calibri"/>
                            <w:sz w:val="18"/>
                          </w:rPr>
                        </w:pPr>
                      </w:p>
                      <w:p>
                        <w:pPr>
                          <w:spacing w:before="0"/>
                          <w:ind w:left="0" w:right="0" w:firstLine="0"/>
                          <w:jc w:val="left"/>
                          <w:rPr>
                            <w:rFonts w:ascii="Calibri"/>
                            <w:sz w:val="18"/>
                          </w:rPr>
                        </w:pPr>
                        <w:r>
                          <w:rPr>
                            <w:rFonts w:ascii="Calibri"/>
                            <w:color w:val="585858"/>
                            <w:spacing w:val="-5"/>
                            <w:sz w:val="18"/>
                          </w:rPr>
                          <w:t>200</w:t>
                        </w:r>
                      </w:p>
                      <w:p>
                        <w:pPr>
                          <w:spacing w:line="240" w:lineRule="auto" w:before="77"/>
                          <w:rPr>
                            <w:rFonts w:ascii="Calibri"/>
                            <w:sz w:val="18"/>
                          </w:rPr>
                        </w:pPr>
                      </w:p>
                      <w:p>
                        <w:pPr>
                          <w:spacing w:before="0"/>
                          <w:ind w:left="0" w:right="0" w:firstLine="0"/>
                          <w:jc w:val="left"/>
                          <w:rPr>
                            <w:rFonts w:ascii="Calibri"/>
                            <w:sz w:val="18"/>
                          </w:rPr>
                        </w:pPr>
                        <w:r>
                          <w:rPr>
                            <w:rFonts w:ascii="Calibri"/>
                            <w:color w:val="585858"/>
                            <w:spacing w:val="-5"/>
                            <w:sz w:val="18"/>
                          </w:rPr>
                          <w:t>100</w:t>
                        </w:r>
                      </w:p>
                      <w:p>
                        <w:pPr>
                          <w:spacing w:line="240" w:lineRule="auto" w:before="77"/>
                          <w:rPr>
                            <w:rFonts w:ascii="Calibri"/>
                            <w:sz w:val="18"/>
                          </w:rPr>
                        </w:pPr>
                      </w:p>
                      <w:p>
                        <w:pPr>
                          <w:spacing w:line="216" w:lineRule="exact" w:before="0"/>
                          <w:ind w:left="0" w:right="18" w:firstLine="0"/>
                          <w:jc w:val="right"/>
                          <w:rPr>
                            <w:rFonts w:ascii="Calibri"/>
                            <w:sz w:val="18"/>
                          </w:rPr>
                        </w:pPr>
                        <w:r>
                          <w:rPr>
                            <w:rFonts w:ascii="Calibri"/>
                            <w:color w:val="585858"/>
                            <w:spacing w:val="-10"/>
                            <w:sz w:val="18"/>
                          </w:rPr>
                          <w:t>0</w:t>
                        </w:r>
                      </w:p>
                    </w:txbxContent>
                  </v:textbox>
                  <w10:wrap type="none"/>
                </v:shape>
                <v:shape style="position:absolute;left:2912;top:-1142;width:112;height:180" type="#_x0000_t202" id="docshape219" filled="false" stroked="false">
                  <v:textbox inset="0,0,0,0">
                    <w:txbxContent>
                      <w:p>
                        <w:pPr>
                          <w:spacing w:line="180" w:lineRule="exact" w:before="0"/>
                          <w:ind w:left="0" w:right="0" w:firstLine="0"/>
                          <w:jc w:val="left"/>
                          <w:rPr>
                            <w:rFonts w:ascii="Calibri"/>
                            <w:sz w:val="18"/>
                          </w:rPr>
                        </w:pPr>
                        <w:r>
                          <w:rPr>
                            <w:rFonts w:ascii="Calibri"/>
                            <w:color w:val="585858"/>
                            <w:spacing w:val="-10"/>
                            <w:sz w:val="18"/>
                          </w:rPr>
                          <w:t>0</w:t>
                        </w:r>
                      </w:p>
                    </w:txbxContent>
                  </v:textbox>
                  <w10:wrap type="none"/>
                </v:shape>
                <v:shape style="position:absolute;left:3829;top:-1142;width:294;height:180" type="#_x0000_t202" id="docshape220"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500</w:t>
                        </w:r>
                      </w:p>
                    </w:txbxContent>
                  </v:textbox>
                  <w10:wrap type="none"/>
                </v:shape>
                <v:shape style="position:absolute;left:4792;top:-1142;width:385;height:180" type="#_x0000_t202" id="docshape221"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1000</w:t>
                        </w:r>
                      </w:p>
                    </w:txbxContent>
                  </v:textbox>
                  <w10:wrap type="none"/>
                </v:shape>
                <v:shape style="position:absolute;left:5800;top:-1142;width:385;height:180" type="#_x0000_t202" id="docshape222"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1500</w:t>
                        </w:r>
                      </w:p>
                    </w:txbxContent>
                  </v:textbox>
                  <w10:wrap type="none"/>
                </v:shape>
                <v:shape style="position:absolute;left:6809;top:-1142;width:385;height:180" type="#_x0000_t202" id="docshape223"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2000</w:t>
                        </w:r>
                      </w:p>
                    </w:txbxContent>
                  </v:textbox>
                  <w10:wrap type="none"/>
                </v:shape>
                <v:shape style="position:absolute;left:7817;top:-1142;width:385;height:180" type="#_x0000_t202" id="docshape224"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2500</w:t>
                        </w:r>
                      </w:p>
                    </w:txbxContent>
                  </v:textbox>
                  <w10:wrap type="none"/>
                </v:shape>
                <v:shape style="position:absolute;left:8826;top:-1142;width:385;height:180" type="#_x0000_t202" id="docshape225"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3000</w:t>
                        </w:r>
                      </w:p>
                    </w:txbxContent>
                  </v:textbox>
                  <w10:wrap type="none"/>
                </v:shape>
                <v:shape style="position:absolute;left:9834;top:-1142;width:385;height:180" type="#_x0000_t202" id="docshape226"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3500</w:t>
                        </w:r>
                      </w:p>
                    </w:txbxContent>
                  </v:textbox>
                  <w10:wrap type="none"/>
                </v:shape>
                <v:shape style="position:absolute;left:5930;top:-862;width:1133;height:180" type="#_x0000_t202" id="docshape227" filled="false" stroked="false">
                  <v:textbox inset="0,0,0,0">
                    <w:txbxContent>
                      <w:p>
                        <w:pPr>
                          <w:spacing w:line="180" w:lineRule="exact" w:before="0"/>
                          <w:ind w:left="0" w:right="0" w:firstLine="0"/>
                          <w:jc w:val="left"/>
                          <w:rPr>
                            <w:rFonts w:ascii="Calibri"/>
                            <w:sz w:val="18"/>
                          </w:rPr>
                        </w:pPr>
                        <w:r>
                          <w:rPr>
                            <w:rFonts w:ascii="Calibri"/>
                            <w:color w:val="585858"/>
                            <w:sz w:val="18"/>
                          </w:rPr>
                          <w:t>Time</w:t>
                        </w:r>
                        <w:r>
                          <w:rPr>
                            <w:rFonts w:ascii="Calibri"/>
                            <w:color w:val="585858"/>
                            <w:spacing w:val="-2"/>
                            <w:sz w:val="18"/>
                          </w:rPr>
                          <w:t> (Seconds)</w:t>
                        </w:r>
                      </w:p>
                    </w:txbxContent>
                  </v:textbox>
                  <w10:wrap type="none"/>
                </v:shape>
                <w10:wrap type="none"/>
              </v:group>
            </w:pict>
          </mc:Fallback>
        </mc:AlternateContent>
      </w:r>
      <w:r>
        <w:rPr>
          <w:b/>
        </w:rPr>
        <w:t>Figure</w:t>
      </w:r>
      <w:r>
        <w:rPr>
          <w:b/>
          <w:spacing w:val="-4"/>
        </w:rPr>
        <w:t> </w:t>
      </w:r>
      <w:r>
        <w:rPr>
          <w:b/>
        </w:rPr>
        <w:t>4.1:</w:t>
      </w:r>
      <w:r>
        <w:rPr>
          <w:b/>
          <w:spacing w:val="-4"/>
        </w:rPr>
        <w:t> </w:t>
      </w:r>
      <w:r>
        <w:rPr/>
        <w:t>Variation</w:t>
      </w:r>
      <w:r>
        <w:rPr>
          <w:spacing w:val="-3"/>
        </w:rPr>
        <w:t> </w:t>
      </w:r>
      <w:r>
        <w:rPr/>
        <w:t>of</w:t>
      </w:r>
      <w:r>
        <w:rPr>
          <w:spacing w:val="-2"/>
        </w:rPr>
        <w:t> </w:t>
      </w:r>
      <w:r>
        <w:rPr/>
        <w:t>Aluminium</w:t>
      </w:r>
      <w:r>
        <w:rPr>
          <w:spacing w:val="-3"/>
        </w:rPr>
        <w:t> </w:t>
      </w:r>
      <w:r>
        <w:rPr/>
        <w:t>Melting</w:t>
      </w:r>
      <w:r>
        <w:rPr>
          <w:spacing w:val="-5"/>
        </w:rPr>
        <w:t> </w:t>
      </w:r>
      <w:r>
        <w:rPr/>
        <w:t>Temperature</w:t>
      </w:r>
      <w:r>
        <w:rPr>
          <w:spacing w:val="-4"/>
        </w:rPr>
        <w:t> </w:t>
      </w:r>
      <w:r>
        <w:rPr/>
        <w:t>with</w:t>
      </w:r>
      <w:r>
        <w:rPr>
          <w:spacing w:val="-3"/>
        </w:rPr>
        <w:t> </w:t>
      </w:r>
      <w:r>
        <w:rPr/>
        <w:t>Time</w:t>
      </w:r>
      <w:r>
        <w:rPr>
          <w:spacing w:val="-3"/>
        </w:rPr>
        <w:t> </w:t>
      </w:r>
      <w:r>
        <w:rPr/>
        <w:t>for</w:t>
      </w:r>
      <w:r>
        <w:rPr>
          <w:spacing w:val="-3"/>
        </w:rPr>
        <w:t> </w:t>
      </w:r>
      <w:r>
        <w:rPr/>
        <w:t>Test</w:t>
      </w:r>
      <w:r>
        <w:rPr>
          <w:spacing w:val="-3"/>
        </w:rPr>
        <w:t> </w:t>
      </w:r>
      <w:r>
        <w:rPr/>
        <w:t>1</w:t>
      </w:r>
      <w:r>
        <w:rPr>
          <w:spacing w:val="-3"/>
        </w:rPr>
        <w:t> </w:t>
      </w:r>
      <w:r>
        <w:rPr/>
        <w:t>and Test 2</w:t>
      </w:r>
    </w:p>
    <w:p>
      <w:pPr>
        <w:pStyle w:val="Heading2"/>
        <w:numPr>
          <w:ilvl w:val="1"/>
          <w:numId w:val="20"/>
        </w:numPr>
        <w:tabs>
          <w:tab w:pos="1027" w:val="left" w:leader="none"/>
        </w:tabs>
        <w:spacing w:line="240" w:lineRule="auto" w:before="125" w:after="0"/>
        <w:ind w:left="1027" w:right="0" w:hanging="720"/>
        <w:jc w:val="left"/>
      </w:pPr>
      <w:r>
        <w:rPr>
          <w:spacing w:val="-2"/>
        </w:rPr>
        <w:t>Discussion</w:t>
      </w:r>
    </w:p>
    <w:p>
      <w:pPr>
        <w:pStyle w:val="BodyText"/>
        <w:spacing w:line="480" w:lineRule="auto" w:before="276"/>
        <w:ind w:left="307" w:right="485"/>
        <w:jc w:val="both"/>
      </w:pPr>
      <w:r>
        <w:rPr/>
        <w:t>It can be seen from Figure 4.1 in Test 1, that the melting temperature of aluminium increased with time. The furnace temperature increased from 44 </w:t>
      </w:r>
      <w:r>
        <w:rPr>
          <w:vertAlign w:val="superscript"/>
        </w:rPr>
        <w:t>o</w:t>
      </w:r>
      <w:r>
        <w:rPr>
          <w:vertAlign w:val="baseline"/>
        </w:rPr>
        <w:t>C to a maximum temperature</w:t>
      </w:r>
      <w:r>
        <w:rPr>
          <w:spacing w:val="-3"/>
          <w:vertAlign w:val="baseline"/>
        </w:rPr>
        <w:t> </w:t>
      </w:r>
      <w:r>
        <w:rPr>
          <w:vertAlign w:val="baseline"/>
        </w:rPr>
        <w:t>of</w:t>
      </w:r>
      <w:r>
        <w:rPr>
          <w:spacing w:val="-2"/>
          <w:vertAlign w:val="baseline"/>
        </w:rPr>
        <w:t> </w:t>
      </w:r>
      <w:r>
        <w:rPr>
          <w:vertAlign w:val="baseline"/>
        </w:rPr>
        <w:t>670 </w:t>
      </w:r>
      <w:r>
        <w:rPr>
          <w:vertAlign w:val="superscript"/>
        </w:rPr>
        <w:t>o</w:t>
      </w:r>
      <w:r>
        <w:rPr>
          <w:vertAlign w:val="baseline"/>
        </w:rPr>
        <w:t>C</w:t>
      </w:r>
      <w:r>
        <w:rPr>
          <w:spacing w:val="-2"/>
          <w:vertAlign w:val="baseline"/>
        </w:rPr>
        <w:t> </w:t>
      </w:r>
      <w:r>
        <w:rPr>
          <w:vertAlign w:val="baseline"/>
        </w:rPr>
        <w:t>in</w:t>
      </w:r>
      <w:r>
        <w:rPr>
          <w:spacing w:val="-2"/>
          <w:vertAlign w:val="baseline"/>
        </w:rPr>
        <w:t> </w:t>
      </w:r>
      <w:r>
        <w:rPr>
          <w:vertAlign w:val="baseline"/>
        </w:rPr>
        <w:t>48</w:t>
      </w:r>
      <w:r>
        <w:rPr>
          <w:spacing w:val="-2"/>
          <w:vertAlign w:val="baseline"/>
        </w:rPr>
        <w:t> </w:t>
      </w:r>
      <w:r>
        <w:rPr>
          <w:vertAlign w:val="baseline"/>
        </w:rPr>
        <w:t>minutes</w:t>
      </w:r>
      <w:r>
        <w:rPr>
          <w:spacing w:val="-2"/>
          <w:vertAlign w:val="baseline"/>
        </w:rPr>
        <w:t> </w:t>
      </w:r>
      <w:r>
        <w:rPr>
          <w:vertAlign w:val="baseline"/>
        </w:rPr>
        <w:t>(2880</w:t>
      </w:r>
      <w:r>
        <w:rPr>
          <w:spacing w:val="-2"/>
          <w:vertAlign w:val="baseline"/>
        </w:rPr>
        <w:t> </w:t>
      </w:r>
      <w:r>
        <w:rPr>
          <w:vertAlign w:val="baseline"/>
        </w:rPr>
        <w:t>seconds).</w:t>
      </w:r>
      <w:r>
        <w:rPr>
          <w:spacing w:val="-1"/>
          <w:vertAlign w:val="baseline"/>
        </w:rPr>
        <w:t> </w:t>
      </w:r>
      <w:r>
        <w:rPr>
          <w:vertAlign w:val="baseline"/>
        </w:rPr>
        <w:t>The</w:t>
      </w:r>
      <w:r>
        <w:rPr>
          <w:spacing w:val="-4"/>
          <w:vertAlign w:val="baseline"/>
        </w:rPr>
        <w:t> </w:t>
      </w:r>
      <w:r>
        <w:rPr>
          <w:vertAlign w:val="baseline"/>
        </w:rPr>
        <w:t>rise</w:t>
      </w:r>
      <w:r>
        <w:rPr>
          <w:spacing w:val="-3"/>
          <w:vertAlign w:val="baseline"/>
        </w:rPr>
        <w:t> </w:t>
      </w:r>
      <w:r>
        <w:rPr>
          <w:vertAlign w:val="baseline"/>
        </w:rPr>
        <w:t>in</w:t>
      </w:r>
      <w:r>
        <w:rPr>
          <w:spacing w:val="-2"/>
          <w:vertAlign w:val="baseline"/>
        </w:rPr>
        <w:t> </w:t>
      </w:r>
      <w:r>
        <w:rPr>
          <w:vertAlign w:val="baseline"/>
        </w:rPr>
        <w:t>temperature</w:t>
      </w:r>
      <w:r>
        <w:rPr>
          <w:spacing w:val="-3"/>
          <w:vertAlign w:val="baseline"/>
        </w:rPr>
        <w:t> </w:t>
      </w:r>
      <w:r>
        <w:rPr>
          <w:vertAlign w:val="baseline"/>
        </w:rPr>
        <w:t>for</w:t>
      </w:r>
      <w:r>
        <w:rPr>
          <w:spacing w:val="-4"/>
          <w:vertAlign w:val="baseline"/>
        </w:rPr>
        <w:t> </w:t>
      </w:r>
      <w:r>
        <w:rPr>
          <w:vertAlign w:val="baseline"/>
        </w:rPr>
        <w:t>this</w:t>
      </w:r>
      <w:r>
        <w:rPr>
          <w:spacing w:val="-2"/>
          <w:vertAlign w:val="baseline"/>
        </w:rPr>
        <w:t> </w:t>
      </w:r>
      <w:r>
        <w:rPr>
          <w:vertAlign w:val="baseline"/>
        </w:rPr>
        <w:t>test was categorised with two distinctive arrest points; 48</w:t>
      </w:r>
      <w:r>
        <w:rPr>
          <w:vertAlign w:val="superscript"/>
        </w:rPr>
        <w:t>o</w:t>
      </w:r>
      <w:r>
        <w:rPr>
          <w:vertAlign w:val="baseline"/>
        </w:rPr>
        <w:t>C and 220 </w:t>
      </w:r>
      <w:r>
        <w:rPr>
          <w:vertAlign w:val="superscript"/>
        </w:rPr>
        <w:t>o</w:t>
      </w:r>
      <w:r>
        <w:rPr>
          <w:vertAlign w:val="baseline"/>
        </w:rPr>
        <w:t>C. This may be as a result of power fluctuations during the operation but as the power stabilised the temperature rate continued on a steady increase as intended.</w:t>
      </w:r>
    </w:p>
    <w:p>
      <w:pPr>
        <w:pStyle w:val="BodyText"/>
        <w:spacing w:line="480" w:lineRule="auto" w:before="161"/>
        <w:ind w:left="307" w:right="483"/>
        <w:jc w:val="both"/>
      </w:pPr>
      <w:r>
        <w:rPr/>
        <w:t>For the Test 2 however, only one arrest was recorded. This was at 410 </w:t>
      </w:r>
      <w:r>
        <w:rPr>
          <w:vertAlign w:val="superscript"/>
        </w:rPr>
        <w:t>o</w:t>
      </w:r>
      <w:r>
        <w:rPr>
          <w:vertAlign w:val="baseline"/>
        </w:rPr>
        <w:t>C. This clearly shows</w:t>
      </w:r>
      <w:r>
        <w:rPr>
          <w:spacing w:val="-10"/>
          <w:vertAlign w:val="baseline"/>
        </w:rPr>
        <w:t> </w:t>
      </w:r>
      <w:r>
        <w:rPr>
          <w:vertAlign w:val="baseline"/>
        </w:rPr>
        <w:t>that</w:t>
      </w:r>
      <w:r>
        <w:rPr>
          <w:spacing w:val="-10"/>
          <w:vertAlign w:val="baseline"/>
        </w:rPr>
        <w:t> </w:t>
      </w:r>
      <w:r>
        <w:rPr>
          <w:vertAlign w:val="baseline"/>
        </w:rPr>
        <w:t>the</w:t>
      </w:r>
      <w:r>
        <w:rPr>
          <w:spacing w:val="-10"/>
          <w:vertAlign w:val="baseline"/>
        </w:rPr>
        <w:t> </w:t>
      </w:r>
      <w:r>
        <w:rPr>
          <w:vertAlign w:val="baseline"/>
        </w:rPr>
        <w:t>furnace</w:t>
      </w:r>
      <w:r>
        <w:rPr>
          <w:spacing w:val="-11"/>
          <w:vertAlign w:val="baseline"/>
        </w:rPr>
        <w:t> </w:t>
      </w:r>
      <w:r>
        <w:rPr>
          <w:vertAlign w:val="baseline"/>
        </w:rPr>
        <w:t>is</w:t>
      </w:r>
      <w:r>
        <w:rPr>
          <w:spacing w:val="-9"/>
          <w:vertAlign w:val="baseline"/>
        </w:rPr>
        <w:t> </w:t>
      </w:r>
      <w:r>
        <w:rPr>
          <w:vertAlign w:val="baseline"/>
        </w:rPr>
        <w:t>highly</w:t>
      </w:r>
      <w:r>
        <w:rPr>
          <w:spacing w:val="-14"/>
          <w:vertAlign w:val="baseline"/>
        </w:rPr>
        <w:t> </w:t>
      </w:r>
      <w:r>
        <w:rPr>
          <w:vertAlign w:val="baseline"/>
        </w:rPr>
        <w:t>sensitive</w:t>
      </w:r>
      <w:r>
        <w:rPr>
          <w:spacing w:val="-10"/>
          <w:vertAlign w:val="baseline"/>
        </w:rPr>
        <w:t> </w:t>
      </w:r>
      <w:r>
        <w:rPr>
          <w:vertAlign w:val="baseline"/>
        </w:rPr>
        <w:t>to</w:t>
      </w:r>
      <w:r>
        <w:rPr>
          <w:spacing w:val="-9"/>
          <w:vertAlign w:val="baseline"/>
        </w:rPr>
        <w:t> </w:t>
      </w:r>
      <w:r>
        <w:rPr>
          <w:vertAlign w:val="baseline"/>
        </w:rPr>
        <w:t>power</w:t>
      </w:r>
      <w:r>
        <w:rPr>
          <w:spacing w:val="-8"/>
          <w:vertAlign w:val="baseline"/>
        </w:rPr>
        <w:t> </w:t>
      </w:r>
      <w:r>
        <w:rPr>
          <w:vertAlign w:val="baseline"/>
        </w:rPr>
        <w:t>fluctuations</w:t>
      </w:r>
      <w:r>
        <w:rPr>
          <w:spacing w:val="-9"/>
          <w:vertAlign w:val="baseline"/>
        </w:rPr>
        <w:t> </w:t>
      </w:r>
      <w:r>
        <w:rPr>
          <w:vertAlign w:val="baseline"/>
        </w:rPr>
        <w:t>and</w:t>
      </w:r>
      <w:r>
        <w:rPr>
          <w:spacing w:val="-10"/>
          <w:vertAlign w:val="baseline"/>
        </w:rPr>
        <w:t> </w:t>
      </w:r>
      <w:r>
        <w:rPr>
          <w:vertAlign w:val="baseline"/>
        </w:rPr>
        <w:t>the</w:t>
      </w:r>
      <w:r>
        <w:rPr>
          <w:spacing w:val="-10"/>
          <w:vertAlign w:val="baseline"/>
        </w:rPr>
        <w:t> </w:t>
      </w:r>
      <w:r>
        <w:rPr>
          <w:vertAlign w:val="baseline"/>
        </w:rPr>
        <w:t>furnace</w:t>
      </w:r>
      <w:r>
        <w:rPr>
          <w:spacing w:val="-11"/>
          <w:vertAlign w:val="baseline"/>
        </w:rPr>
        <w:t> </w:t>
      </w:r>
      <w:r>
        <w:rPr>
          <w:vertAlign w:val="baseline"/>
        </w:rPr>
        <w:t>efficiency reduces with</w:t>
      </w:r>
      <w:r>
        <w:rPr>
          <w:spacing w:val="-2"/>
          <w:vertAlign w:val="baseline"/>
        </w:rPr>
        <w:t> </w:t>
      </w:r>
      <w:r>
        <w:rPr>
          <w:vertAlign w:val="baseline"/>
        </w:rPr>
        <w:t>them.</w:t>
      </w:r>
      <w:r>
        <w:rPr>
          <w:spacing w:val="-2"/>
          <w:vertAlign w:val="baseline"/>
        </w:rPr>
        <w:t> </w:t>
      </w:r>
      <w:r>
        <w:rPr>
          <w:vertAlign w:val="baseline"/>
        </w:rPr>
        <w:t>A</w:t>
      </w:r>
      <w:r>
        <w:rPr>
          <w:spacing w:val="-2"/>
          <w:vertAlign w:val="baseline"/>
        </w:rPr>
        <w:t> </w:t>
      </w:r>
      <w:r>
        <w:rPr>
          <w:vertAlign w:val="baseline"/>
        </w:rPr>
        <w:t>stabilizing</w:t>
      </w:r>
      <w:r>
        <w:rPr>
          <w:spacing w:val="-4"/>
          <w:vertAlign w:val="baseline"/>
        </w:rPr>
        <w:t> </w:t>
      </w:r>
      <w:r>
        <w:rPr>
          <w:vertAlign w:val="baseline"/>
        </w:rPr>
        <w:t>unit</w:t>
      </w:r>
      <w:r>
        <w:rPr>
          <w:spacing w:val="-2"/>
          <w:vertAlign w:val="baseline"/>
        </w:rPr>
        <w:t> </w:t>
      </w:r>
      <w:r>
        <w:rPr>
          <w:vertAlign w:val="baseline"/>
        </w:rPr>
        <w:t>might</w:t>
      </w:r>
      <w:r>
        <w:rPr>
          <w:spacing w:val="-2"/>
          <w:vertAlign w:val="baseline"/>
        </w:rPr>
        <w:t> </w:t>
      </w:r>
      <w:r>
        <w:rPr>
          <w:vertAlign w:val="baseline"/>
        </w:rPr>
        <w:t>be</w:t>
      </w:r>
      <w:r>
        <w:rPr>
          <w:spacing w:val="-2"/>
          <w:vertAlign w:val="baseline"/>
        </w:rPr>
        <w:t> </w:t>
      </w:r>
      <w:r>
        <w:rPr>
          <w:vertAlign w:val="baseline"/>
        </w:rPr>
        <w:t>required</w:t>
      </w:r>
      <w:r>
        <w:rPr>
          <w:spacing w:val="-2"/>
          <w:vertAlign w:val="baseline"/>
        </w:rPr>
        <w:t> </w:t>
      </w:r>
      <w:r>
        <w:rPr>
          <w:vertAlign w:val="baseline"/>
        </w:rPr>
        <w:t>to</w:t>
      </w:r>
      <w:r>
        <w:rPr>
          <w:spacing w:val="-2"/>
          <w:vertAlign w:val="baseline"/>
        </w:rPr>
        <w:t> </w:t>
      </w:r>
      <w:r>
        <w:rPr>
          <w:vertAlign w:val="baseline"/>
        </w:rPr>
        <w:t>smoothen</w:t>
      </w:r>
      <w:r>
        <w:rPr>
          <w:spacing w:val="-2"/>
          <w:vertAlign w:val="baseline"/>
        </w:rPr>
        <w:t> </w:t>
      </w:r>
      <w:r>
        <w:rPr>
          <w:vertAlign w:val="baseline"/>
        </w:rPr>
        <w:t>the</w:t>
      </w:r>
      <w:r>
        <w:rPr>
          <w:spacing w:val="-2"/>
          <w:vertAlign w:val="baseline"/>
        </w:rPr>
        <w:t> </w:t>
      </w:r>
      <w:r>
        <w:rPr>
          <w:vertAlign w:val="baseline"/>
        </w:rPr>
        <w:t>power</w:t>
      </w:r>
      <w:r>
        <w:rPr>
          <w:spacing w:val="-2"/>
          <w:vertAlign w:val="baseline"/>
        </w:rPr>
        <w:t> </w:t>
      </w:r>
      <w:r>
        <w:rPr>
          <w:vertAlign w:val="baseline"/>
        </w:rPr>
        <w:t>supply</w:t>
      </w:r>
      <w:r>
        <w:rPr>
          <w:spacing w:val="-10"/>
          <w:vertAlign w:val="baseline"/>
        </w:rPr>
        <w:t> </w:t>
      </w:r>
      <w:r>
        <w:rPr>
          <w:vertAlign w:val="baseline"/>
        </w:rPr>
        <w:t>to the</w:t>
      </w:r>
      <w:r>
        <w:rPr>
          <w:spacing w:val="20"/>
          <w:vertAlign w:val="baseline"/>
        </w:rPr>
        <w:t> </w:t>
      </w:r>
      <w:r>
        <w:rPr>
          <w:vertAlign w:val="baseline"/>
        </w:rPr>
        <w:t>furnace.</w:t>
      </w:r>
      <w:r>
        <w:rPr>
          <w:spacing w:val="24"/>
          <w:vertAlign w:val="baseline"/>
        </w:rPr>
        <w:t> </w:t>
      </w:r>
      <w:r>
        <w:rPr>
          <w:vertAlign w:val="baseline"/>
        </w:rPr>
        <w:t>The</w:t>
      </w:r>
      <w:r>
        <w:rPr>
          <w:spacing w:val="20"/>
          <w:vertAlign w:val="baseline"/>
        </w:rPr>
        <w:t> </w:t>
      </w:r>
      <w:r>
        <w:rPr>
          <w:vertAlign w:val="baseline"/>
        </w:rPr>
        <w:t>temperature</w:t>
      </w:r>
      <w:r>
        <w:rPr>
          <w:spacing w:val="21"/>
          <w:vertAlign w:val="baseline"/>
        </w:rPr>
        <w:t> </w:t>
      </w:r>
      <w:r>
        <w:rPr>
          <w:vertAlign w:val="baseline"/>
        </w:rPr>
        <w:t>rose</w:t>
      </w:r>
      <w:r>
        <w:rPr>
          <w:spacing w:val="20"/>
          <w:vertAlign w:val="baseline"/>
        </w:rPr>
        <w:t> </w:t>
      </w:r>
      <w:r>
        <w:rPr>
          <w:vertAlign w:val="baseline"/>
        </w:rPr>
        <w:t>from</w:t>
      </w:r>
      <w:r>
        <w:rPr>
          <w:spacing w:val="22"/>
          <w:vertAlign w:val="baseline"/>
        </w:rPr>
        <w:t> </w:t>
      </w:r>
      <w:r>
        <w:rPr>
          <w:vertAlign w:val="baseline"/>
        </w:rPr>
        <w:t>44</w:t>
      </w:r>
      <w:r>
        <w:rPr>
          <w:spacing w:val="24"/>
          <w:vertAlign w:val="baseline"/>
        </w:rPr>
        <w:t> </w:t>
      </w:r>
      <w:r>
        <w:rPr>
          <w:vertAlign w:val="superscript"/>
        </w:rPr>
        <w:t>o</w:t>
      </w:r>
      <w:r>
        <w:rPr>
          <w:vertAlign w:val="baseline"/>
        </w:rPr>
        <w:t>C</w:t>
      </w:r>
      <w:r>
        <w:rPr>
          <w:spacing w:val="21"/>
          <w:vertAlign w:val="baseline"/>
        </w:rPr>
        <w:t> </w:t>
      </w:r>
      <w:r>
        <w:rPr>
          <w:vertAlign w:val="baseline"/>
        </w:rPr>
        <w:t>to</w:t>
      </w:r>
      <w:r>
        <w:rPr>
          <w:spacing w:val="21"/>
          <w:vertAlign w:val="baseline"/>
        </w:rPr>
        <w:t> </w:t>
      </w:r>
      <w:r>
        <w:rPr>
          <w:vertAlign w:val="baseline"/>
        </w:rPr>
        <w:t>a</w:t>
      </w:r>
      <w:r>
        <w:rPr>
          <w:spacing w:val="20"/>
          <w:vertAlign w:val="baseline"/>
        </w:rPr>
        <w:t> </w:t>
      </w:r>
      <w:r>
        <w:rPr>
          <w:vertAlign w:val="baseline"/>
        </w:rPr>
        <w:t>maximum</w:t>
      </w:r>
      <w:r>
        <w:rPr>
          <w:spacing w:val="21"/>
          <w:vertAlign w:val="baseline"/>
        </w:rPr>
        <w:t> </w:t>
      </w:r>
      <w:r>
        <w:rPr>
          <w:vertAlign w:val="baseline"/>
        </w:rPr>
        <w:t>of</w:t>
      </w:r>
      <w:r>
        <w:rPr>
          <w:spacing w:val="20"/>
          <w:vertAlign w:val="baseline"/>
        </w:rPr>
        <w:t> </w:t>
      </w:r>
      <w:r>
        <w:rPr>
          <w:vertAlign w:val="baseline"/>
        </w:rPr>
        <w:t>720</w:t>
      </w:r>
      <w:r>
        <w:rPr>
          <w:spacing w:val="24"/>
          <w:vertAlign w:val="baseline"/>
        </w:rPr>
        <w:t> </w:t>
      </w:r>
      <w:r>
        <w:rPr>
          <w:vertAlign w:val="superscript"/>
        </w:rPr>
        <w:t>o</w:t>
      </w:r>
      <w:r>
        <w:rPr>
          <w:vertAlign w:val="baseline"/>
        </w:rPr>
        <w:t>C</w:t>
      </w:r>
      <w:r>
        <w:rPr>
          <w:spacing w:val="21"/>
          <w:vertAlign w:val="baseline"/>
        </w:rPr>
        <w:t> </w:t>
      </w:r>
      <w:r>
        <w:rPr>
          <w:vertAlign w:val="baseline"/>
        </w:rPr>
        <w:t>in</w:t>
      </w:r>
      <w:r>
        <w:rPr>
          <w:spacing w:val="21"/>
          <w:vertAlign w:val="baseline"/>
        </w:rPr>
        <w:t> </w:t>
      </w:r>
      <w:r>
        <w:rPr>
          <w:vertAlign w:val="baseline"/>
        </w:rPr>
        <w:t>48</w:t>
      </w:r>
      <w:r>
        <w:rPr>
          <w:spacing w:val="23"/>
          <w:vertAlign w:val="baseline"/>
        </w:rPr>
        <w:t> </w:t>
      </w:r>
      <w:r>
        <w:rPr>
          <w:spacing w:val="-2"/>
          <w:vertAlign w:val="baseline"/>
        </w:rPr>
        <w:t>minutes</w:t>
      </w:r>
    </w:p>
    <w:p>
      <w:pPr>
        <w:spacing w:after="0" w:line="480" w:lineRule="auto"/>
        <w:jc w:val="both"/>
        <w:sectPr>
          <w:pgSz w:w="11910" w:h="16850"/>
          <w:pgMar w:header="0" w:footer="1014" w:top="1400" w:bottom="1200" w:left="1680" w:right="920"/>
        </w:sectPr>
      </w:pPr>
    </w:p>
    <w:p>
      <w:pPr>
        <w:pStyle w:val="BodyText"/>
        <w:spacing w:line="480" w:lineRule="auto" w:before="62"/>
        <w:ind w:left="307" w:right="488"/>
        <w:jc w:val="both"/>
      </w:pPr>
      <w:r>
        <w:rPr/>
        <w:t>which makes the melting rate higher and faster than Test 1, this was because the aluminium scrap deposited into the crucible had been melted already and later solidify, recharging the material made the melting process faster.</w:t>
      </w:r>
    </w:p>
    <w:p>
      <w:pPr>
        <w:pStyle w:val="BodyText"/>
        <w:spacing w:line="480" w:lineRule="auto" w:before="161"/>
        <w:ind w:left="307" w:right="488"/>
        <w:jc w:val="both"/>
      </w:pPr>
      <w:r>
        <w:rPr/>
        <w:t>The</w:t>
      </w:r>
      <w:r>
        <w:rPr>
          <w:spacing w:val="-4"/>
        </w:rPr>
        <w:t> </w:t>
      </w:r>
      <w:r>
        <w:rPr/>
        <w:t>rate</w:t>
      </w:r>
      <w:r>
        <w:rPr>
          <w:spacing w:val="-3"/>
        </w:rPr>
        <w:t> </w:t>
      </w:r>
      <w:r>
        <w:rPr/>
        <w:t>of</w:t>
      </w:r>
      <w:r>
        <w:rPr>
          <w:spacing w:val="-3"/>
        </w:rPr>
        <w:t> </w:t>
      </w:r>
      <w:r>
        <w:rPr/>
        <w:t>temperature</w:t>
      </w:r>
      <w:r>
        <w:rPr>
          <w:spacing w:val="-4"/>
        </w:rPr>
        <w:t> </w:t>
      </w:r>
      <w:r>
        <w:rPr/>
        <w:t>rise</w:t>
      </w:r>
      <w:r>
        <w:rPr>
          <w:spacing w:val="-3"/>
        </w:rPr>
        <w:t> </w:t>
      </w:r>
      <w:r>
        <w:rPr/>
        <w:t>is</w:t>
      </w:r>
      <w:r>
        <w:rPr>
          <w:spacing w:val="-3"/>
        </w:rPr>
        <w:t> </w:t>
      </w:r>
      <w:r>
        <w:rPr/>
        <w:t>considerably</w:t>
      </w:r>
      <w:r>
        <w:rPr>
          <w:spacing w:val="-7"/>
        </w:rPr>
        <w:t> </w:t>
      </w:r>
      <w:r>
        <w:rPr/>
        <w:t>higher</w:t>
      </w:r>
      <w:r>
        <w:rPr>
          <w:spacing w:val="-2"/>
        </w:rPr>
        <w:t> </w:t>
      </w:r>
      <w:r>
        <w:rPr/>
        <w:t>when</w:t>
      </w:r>
      <w:r>
        <w:rPr>
          <w:spacing w:val="-3"/>
        </w:rPr>
        <w:t> </w:t>
      </w:r>
      <w:r>
        <w:rPr/>
        <w:t>compared</w:t>
      </w:r>
      <w:r>
        <w:rPr>
          <w:spacing w:val="-3"/>
        </w:rPr>
        <w:t> </w:t>
      </w:r>
      <w:r>
        <w:rPr/>
        <w:t>to</w:t>
      </w:r>
      <w:r>
        <w:rPr>
          <w:spacing w:val="-3"/>
        </w:rPr>
        <w:t> </w:t>
      </w:r>
      <w:r>
        <w:rPr/>
        <w:t>the</w:t>
      </w:r>
      <w:r>
        <w:rPr>
          <w:spacing w:val="-4"/>
        </w:rPr>
        <w:t> </w:t>
      </w:r>
      <w:r>
        <w:rPr/>
        <w:t>result</w:t>
      </w:r>
      <w:r>
        <w:rPr>
          <w:spacing w:val="-3"/>
        </w:rPr>
        <w:t> </w:t>
      </w:r>
      <w:r>
        <w:rPr/>
        <w:t>obtained from furnaces developed by Gottmyers (2019), which takes about 6 hours to attain 754 </w:t>
      </w:r>
      <w:r>
        <w:rPr>
          <w:vertAlign w:val="superscript"/>
        </w:rPr>
        <w:t>o</w:t>
      </w:r>
      <w:r>
        <w:rPr>
          <w:vertAlign w:val="baseline"/>
        </w:rPr>
        <w:t>C temperature. Although the starting temperature and the charge weight contributes to the</w:t>
      </w:r>
      <w:r>
        <w:rPr>
          <w:spacing w:val="-3"/>
          <w:vertAlign w:val="baseline"/>
        </w:rPr>
        <w:t> </w:t>
      </w:r>
      <w:r>
        <w:rPr>
          <w:vertAlign w:val="baseline"/>
        </w:rPr>
        <w:t>time</w:t>
      </w:r>
      <w:r>
        <w:rPr>
          <w:spacing w:val="-4"/>
          <w:vertAlign w:val="baseline"/>
        </w:rPr>
        <w:t> </w:t>
      </w:r>
      <w:r>
        <w:rPr>
          <w:vertAlign w:val="baseline"/>
        </w:rPr>
        <w:t>it</w:t>
      </w:r>
      <w:r>
        <w:rPr>
          <w:spacing w:val="-5"/>
          <w:vertAlign w:val="baseline"/>
        </w:rPr>
        <w:t> </w:t>
      </w:r>
      <w:r>
        <w:rPr>
          <w:vertAlign w:val="baseline"/>
        </w:rPr>
        <w:t>takes</w:t>
      </w:r>
      <w:r>
        <w:rPr>
          <w:spacing w:val="-3"/>
          <w:vertAlign w:val="baseline"/>
        </w:rPr>
        <w:t> </w:t>
      </w:r>
      <w:r>
        <w:rPr>
          <w:vertAlign w:val="baseline"/>
        </w:rPr>
        <w:t>the</w:t>
      </w:r>
      <w:r>
        <w:rPr>
          <w:spacing w:val="-3"/>
          <w:vertAlign w:val="baseline"/>
        </w:rPr>
        <w:t> </w:t>
      </w:r>
      <w:r>
        <w:rPr>
          <w:vertAlign w:val="baseline"/>
        </w:rPr>
        <w:t>furnace</w:t>
      </w:r>
      <w:r>
        <w:rPr>
          <w:spacing w:val="-4"/>
          <w:vertAlign w:val="baseline"/>
        </w:rPr>
        <w:t> </w:t>
      </w:r>
      <w:r>
        <w:rPr>
          <w:vertAlign w:val="baseline"/>
        </w:rPr>
        <w:t>to</w:t>
      </w:r>
      <w:r>
        <w:rPr>
          <w:spacing w:val="-3"/>
          <w:vertAlign w:val="baseline"/>
        </w:rPr>
        <w:t> </w:t>
      </w:r>
      <w:r>
        <w:rPr>
          <w:vertAlign w:val="baseline"/>
        </w:rPr>
        <w:t>attain</w:t>
      </w:r>
      <w:r>
        <w:rPr>
          <w:spacing w:val="-3"/>
          <w:vertAlign w:val="baseline"/>
        </w:rPr>
        <w:t> </w:t>
      </w:r>
      <w:r>
        <w:rPr>
          <w:vertAlign w:val="baseline"/>
        </w:rPr>
        <w:t>maximum</w:t>
      </w:r>
      <w:r>
        <w:rPr>
          <w:spacing w:val="-5"/>
          <w:vertAlign w:val="baseline"/>
        </w:rPr>
        <w:t> </w:t>
      </w:r>
      <w:r>
        <w:rPr>
          <w:vertAlign w:val="baseline"/>
        </w:rPr>
        <w:t>temperature.</w:t>
      </w:r>
      <w:r>
        <w:rPr>
          <w:spacing w:val="-3"/>
          <w:vertAlign w:val="baseline"/>
        </w:rPr>
        <w:t> </w:t>
      </w:r>
      <w:r>
        <w:rPr>
          <w:vertAlign w:val="baseline"/>
        </w:rPr>
        <w:t>The</w:t>
      </w:r>
      <w:r>
        <w:rPr>
          <w:spacing w:val="-5"/>
          <w:vertAlign w:val="baseline"/>
        </w:rPr>
        <w:t> </w:t>
      </w:r>
      <w:r>
        <w:rPr>
          <w:vertAlign w:val="baseline"/>
        </w:rPr>
        <w:t>curve</w:t>
      </w:r>
      <w:r>
        <w:rPr>
          <w:spacing w:val="-5"/>
          <w:vertAlign w:val="baseline"/>
        </w:rPr>
        <w:t> </w:t>
      </w:r>
      <w:r>
        <w:rPr>
          <w:vertAlign w:val="baseline"/>
        </w:rPr>
        <w:t>attained</w:t>
      </w:r>
      <w:r>
        <w:rPr>
          <w:spacing w:val="-3"/>
          <w:vertAlign w:val="baseline"/>
        </w:rPr>
        <w:t> </w:t>
      </w:r>
      <w:r>
        <w:rPr>
          <w:vertAlign w:val="baseline"/>
        </w:rPr>
        <w:t>from</w:t>
      </w:r>
      <w:r>
        <w:rPr>
          <w:spacing w:val="-3"/>
          <w:vertAlign w:val="baseline"/>
        </w:rPr>
        <w:t> </w:t>
      </w:r>
      <w:r>
        <w:rPr>
          <w:vertAlign w:val="baseline"/>
        </w:rPr>
        <w:t>the test results shows similar characteristics to that obtained by Anaidhuno (2005) and Gottmyers</w:t>
      </w:r>
      <w:r>
        <w:rPr>
          <w:i/>
          <w:vertAlign w:val="baseline"/>
        </w:rPr>
        <w:t>, </w:t>
      </w:r>
      <w:r>
        <w:rPr>
          <w:vertAlign w:val="baseline"/>
        </w:rPr>
        <w:t>(2019).</w:t>
      </w:r>
    </w:p>
    <w:p>
      <w:pPr>
        <w:pStyle w:val="BodyText"/>
        <w:spacing w:line="480" w:lineRule="auto" w:before="160"/>
        <w:ind w:left="307" w:right="489"/>
        <w:jc w:val="both"/>
      </w:pPr>
      <w:r>
        <w:rPr/>
        <w:t>Economically the machine is less expensive compared to imported machines as local materials</w:t>
      </w:r>
      <w:r>
        <w:rPr>
          <w:spacing w:val="-5"/>
        </w:rPr>
        <w:t> </w:t>
      </w:r>
      <w:r>
        <w:rPr/>
        <w:t>were</w:t>
      </w:r>
      <w:r>
        <w:rPr>
          <w:spacing w:val="-7"/>
        </w:rPr>
        <w:t> </w:t>
      </w:r>
      <w:r>
        <w:rPr/>
        <w:t>utilised</w:t>
      </w:r>
      <w:r>
        <w:rPr>
          <w:spacing w:val="-6"/>
        </w:rPr>
        <w:t> </w:t>
      </w:r>
      <w:r>
        <w:rPr/>
        <w:t>in</w:t>
      </w:r>
      <w:r>
        <w:rPr>
          <w:spacing w:val="-5"/>
        </w:rPr>
        <w:t> </w:t>
      </w:r>
      <w:r>
        <w:rPr/>
        <w:t>the</w:t>
      </w:r>
      <w:r>
        <w:rPr>
          <w:spacing w:val="-6"/>
        </w:rPr>
        <w:t> </w:t>
      </w:r>
      <w:r>
        <w:rPr/>
        <w:t>fabrication</w:t>
      </w:r>
      <w:r>
        <w:rPr>
          <w:spacing w:val="-6"/>
        </w:rPr>
        <w:t> </w:t>
      </w:r>
      <w:r>
        <w:rPr/>
        <w:t>process.</w:t>
      </w:r>
      <w:r>
        <w:rPr>
          <w:spacing w:val="-3"/>
        </w:rPr>
        <w:t> </w:t>
      </w:r>
      <w:r>
        <w:rPr/>
        <w:t>It</w:t>
      </w:r>
      <w:r>
        <w:rPr>
          <w:spacing w:val="-6"/>
        </w:rPr>
        <w:t> </w:t>
      </w:r>
      <w:r>
        <w:rPr/>
        <w:t>can</w:t>
      </w:r>
      <w:r>
        <w:rPr>
          <w:spacing w:val="-6"/>
        </w:rPr>
        <w:t> </w:t>
      </w:r>
      <w:r>
        <w:rPr/>
        <w:t>be</w:t>
      </w:r>
      <w:r>
        <w:rPr>
          <w:spacing w:val="-7"/>
        </w:rPr>
        <w:t> </w:t>
      </w:r>
      <w:r>
        <w:rPr/>
        <w:t>beneficial</w:t>
      </w:r>
      <w:r>
        <w:rPr>
          <w:spacing w:val="-6"/>
        </w:rPr>
        <w:t> </w:t>
      </w:r>
      <w:r>
        <w:rPr/>
        <w:t>to</w:t>
      </w:r>
      <w:r>
        <w:rPr>
          <w:spacing w:val="-5"/>
        </w:rPr>
        <w:t> </w:t>
      </w:r>
      <w:r>
        <w:rPr/>
        <w:t>metal</w:t>
      </w:r>
      <w:r>
        <w:rPr>
          <w:spacing w:val="-5"/>
        </w:rPr>
        <w:t> </w:t>
      </w:r>
      <w:r>
        <w:rPr/>
        <w:t>production companies and our institutions to improve student’s knowledge and technical skills on the subject.</w:t>
      </w:r>
    </w:p>
    <w:p>
      <w:pPr>
        <w:spacing w:after="0" w:line="480" w:lineRule="auto"/>
        <w:jc w:val="both"/>
        <w:sectPr>
          <w:pgSz w:w="11910" w:h="16850"/>
          <w:pgMar w:header="0" w:footer="1014" w:top="1340" w:bottom="1200" w:left="1680" w:right="920"/>
        </w:sectPr>
      </w:pPr>
    </w:p>
    <w:p>
      <w:pPr>
        <w:pStyle w:val="Heading1"/>
        <w:spacing w:before="67"/>
      </w:pPr>
      <w:r>
        <w:rPr/>
        <w:t>CHAPTER</w:t>
      </w:r>
      <w:r>
        <w:rPr>
          <w:spacing w:val="-5"/>
        </w:rPr>
        <w:t> </w:t>
      </w:r>
      <w:r>
        <w:rPr>
          <w:spacing w:val="-4"/>
        </w:rPr>
        <w:t>FIVE</w:t>
      </w:r>
    </w:p>
    <w:p>
      <w:pPr>
        <w:pStyle w:val="BodyText"/>
        <w:spacing w:before="5"/>
        <w:rPr>
          <w:b/>
        </w:rPr>
      </w:pPr>
    </w:p>
    <w:p>
      <w:pPr>
        <w:pStyle w:val="Heading1"/>
        <w:numPr>
          <w:ilvl w:val="1"/>
          <w:numId w:val="21"/>
        </w:numPr>
        <w:tabs>
          <w:tab w:pos="1026" w:val="left" w:leader="none"/>
        </w:tabs>
        <w:spacing w:line="240" w:lineRule="auto" w:before="0" w:after="0"/>
        <w:ind w:left="1026" w:right="0" w:hanging="719"/>
        <w:jc w:val="both"/>
      </w:pPr>
      <w:r>
        <w:rPr/>
        <w:t>CONCLUSION</w:t>
      </w:r>
      <w:r>
        <w:rPr>
          <w:spacing w:val="-1"/>
        </w:rPr>
        <w:t> </w:t>
      </w:r>
      <w:r>
        <w:rPr/>
        <w:t>AND</w:t>
      </w:r>
      <w:r>
        <w:rPr>
          <w:spacing w:val="-2"/>
        </w:rPr>
        <w:t> RECOMMENDATION</w:t>
      </w:r>
    </w:p>
    <w:p>
      <w:pPr>
        <w:pStyle w:val="BodyText"/>
        <w:spacing w:before="2"/>
        <w:rPr>
          <w:b/>
        </w:rPr>
      </w:pPr>
    </w:p>
    <w:p>
      <w:pPr>
        <w:pStyle w:val="Heading2"/>
        <w:numPr>
          <w:ilvl w:val="1"/>
          <w:numId w:val="21"/>
        </w:numPr>
        <w:tabs>
          <w:tab w:pos="1026" w:val="left" w:leader="none"/>
        </w:tabs>
        <w:spacing w:line="240" w:lineRule="auto" w:before="1" w:after="0"/>
        <w:ind w:left="1026" w:right="0" w:hanging="719"/>
        <w:jc w:val="both"/>
      </w:pPr>
      <w:r>
        <w:rPr>
          <w:spacing w:val="-2"/>
        </w:rPr>
        <w:t>Conclusion</w:t>
      </w:r>
    </w:p>
    <w:p>
      <w:pPr>
        <w:pStyle w:val="BodyText"/>
        <w:spacing w:line="480" w:lineRule="auto" w:before="276"/>
        <w:ind w:left="307" w:right="486"/>
        <w:jc w:val="both"/>
      </w:pPr>
      <w:r>
        <w:rPr/>
        <w:t>The development of a 5kg induction furnace for melting aluminium scraps was successfully fabricated and tested. The machine was able to heat and melt the metal (aluminium scrap), in other to obtain the required work piece.</w:t>
      </w:r>
    </w:p>
    <w:p>
      <w:pPr>
        <w:pStyle w:val="BodyText"/>
        <w:spacing w:line="480" w:lineRule="auto" w:before="159"/>
        <w:ind w:left="307" w:right="492"/>
        <w:jc w:val="both"/>
      </w:pPr>
      <w:r>
        <w:rPr/>
        <w:t>The development of this machine helped to reduce aluminium scrap in the environment by increase the awareness of waste management and the recycling of the metal. Air pollution was reduced to the minimal when in operation of the machine and the cost of maintenance and labour was low. The metal (aluminium scrap) was melted in a shortest possible period of time with great reduction in energy consumption.</w:t>
      </w:r>
    </w:p>
    <w:p>
      <w:pPr>
        <w:pStyle w:val="BodyText"/>
        <w:spacing w:line="480" w:lineRule="auto" w:before="161"/>
        <w:ind w:left="307" w:right="489"/>
        <w:jc w:val="both"/>
      </w:pPr>
      <w:r>
        <w:rPr/>
        <w:t>Therefore, this fabricated induction furnace can be encouraged to be used in our local foundries, companies and institutions in Nigeria and overseas as a medium for learning, faster production and to encourage local production.</w:t>
      </w:r>
    </w:p>
    <w:p>
      <w:pPr>
        <w:pStyle w:val="BodyText"/>
        <w:spacing w:before="10"/>
      </w:pPr>
    </w:p>
    <w:p>
      <w:pPr>
        <w:pStyle w:val="Heading2"/>
        <w:numPr>
          <w:ilvl w:val="1"/>
          <w:numId w:val="21"/>
        </w:numPr>
        <w:tabs>
          <w:tab w:pos="1026" w:val="left" w:leader="none"/>
        </w:tabs>
        <w:spacing w:line="240" w:lineRule="auto" w:before="0" w:after="0"/>
        <w:ind w:left="1026" w:right="0" w:hanging="719"/>
        <w:jc w:val="both"/>
      </w:pPr>
      <w:r>
        <w:rPr>
          <w:spacing w:val="-2"/>
        </w:rPr>
        <w:t>Recommendations</w:t>
      </w:r>
    </w:p>
    <w:p>
      <w:pPr>
        <w:pStyle w:val="BodyText"/>
        <w:spacing w:line="480" w:lineRule="auto" w:before="274"/>
        <w:ind w:left="307" w:right="491"/>
        <w:jc w:val="both"/>
      </w:pPr>
      <w:r>
        <w:rPr/>
        <w:t>Since the development of 5kg Induction furnace cost less in maintenance and labour, ability</w:t>
      </w:r>
      <w:r>
        <w:rPr>
          <w:spacing w:val="-14"/>
        </w:rPr>
        <w:t> </w:t>
      </w:r>
      <w:r>
        <w:rPr/>
        <w:t>to</w:t>
      </w:r>
      <w:r>
        <w:rPr>
          <w:spacing w:val="-7"/>
        </w:rPr>
        <w:t> </w:t>
      </w:r>
      <w:r>
        <w:rPr/>
        <w:t>melt</w:t>
      </w:r>
      <w:r>
        <w:rPr>
          <w:spacing w:val="-7"/>
        </w:rPr>
        <w:t> </w:t>
      </w:r>
      <w:r>
        <w:rPr/>
        <w:t>fast,</w:t>
      </w:r>
      <w:r>
        <w:rPr>
          <w:spacing w:val="-7"/>
        </w:rPr>
        <w:t> </w:t>
      </w:r>
      <w:r>
        <w:rPr/>
        <w:t>reduction</w:t>
      </w:r>
      <w:r>
        <w:rPr>
          <w:spacing w:val="-7"/>
        </w:rPr>
        <w:t> </w:t>
      </w:r>
      <w:r>
        <w:rPr/>
        <w:t>in</w:t>
      </w:r>
      <w:r>
        <w:rPr>
          <w:spacing w:val="-7"/>
        </w:rPr>
        <w:t> </w:t>
      </w:r>
      <w:r>
        <w:rPr/>
        <w:t>air</w:t>
      </w:r>
      <w:r>
        <w:rPr>
          <w:spacing w:val="-8"/>
        </w:rPr>
        <w:t> </w:t>
      </w:r>
      <w:r>
        <w:rPr/>
        <w:t>pollution</w:t>
      </w:r>
      <w:r>
        <w:rPr>
          <w:spacing w:val="-7"/>
        </w:rPr>
        <w:t> </w:t>
      </w:r>
      <w:r>
        <w:rPr/>
        <w:t>and</w:t>
      </w:r>
      <w:r>
        <w:rPr>
          <w:spacing w:val="-7"/>
        </w:rPr>
        <w:t> </w:t>
      </w:r>
      <w:r>
        <w:rPr/>
        <w:t>user</w:t>
      </w:r>
      <w:r>
        <w:rPr>
          <w:spacing w:val="-8"/>
        </w:rPr>
        <w:t> </w:t>
      </w:r>
      <w:r>
        <w:rPr/>
        <w:t>friendly</w:t>
      </w:r>
      <w:r>
        <w:rPr>
          <w:spacing w:val="-12"/>
        </w:rPr>
        <w:t> </w:t>
      </w:r>
      <w:r>
        <w:rPr/>
        <w:t>compared</w:t>
      </w:r>
      <w:r>
        <w:rPr>
          <w:spacing w:val="-7"/>
        </w:rPr>
        <w:t> </w:t>
      </w:r>
      <w:r>
        <w:rPr/>
        <w:t>to</w:t>
      </w:r>
      <w:r>
        <w:rPr>
          <w:spacing w:val="-7"/>
        </w:rPr>
        <w:t> </w:t>
      </w:r>
      <w:r>
        <w:rPr/>
        <w:t>other</w:t>
      </w:r>
      <w:r>
        <w:rPr>
          <w:spacing w:val="-8"/>
        </w:rPr>
        <w:t> </w:t>
      </w:r>
      <w:r>
        <w:rPr/>
        <w:t>types</w:t>
      </w:r>
      <w:r>
        <w:rPr>
          <w:spacing w:val="-7"/>
        </w:rPr>
        <w:t> </w:t>
      </w:r>
      <w:r>
        <w:rPr/>
        <w:t>of furnace. Therefore;</w:t>
      </w:r>
    </w:p>
    <w:p>
      <w:pPr>
        <w:pStyle w:val="ListParagraph"/>
        <w:numPr>
          <w:ilvl w:val="2"/>
          <w:numId w:val="21"/>
        </w:numPr>
        <w:tabs>
          <w:tab w:pos="1027" w:val="left" w:leader="none"/>
        </w:tabs>
        <w:spacing w:line="480" w:lineRule="auto" w:before="161" w:after="0"/>
        <w:ind w:left="1027" w:right="490" w:hanging="360"/>
        <w:jc w:val="both"/>
        <w:rPr>
          <w:sz w:val="24"/>
        </w:rPr>
      </w:pPr>
      <w:r>
        <w:rPr>
          <w:sz w:val="24"/>
        </w:rPr>
        <w:t>It is recommended that these method and design should be adopted in our companies in Nigeria, mode of learning in our universities and polytechnic.</w:t>
      </w:r>
    </w:p>
    <w:p>
      <w:pPr>
        <w:pStyle w:val="ListParagraph"/>
        <w:numPr>
          <w:ilvl w:val="2"/>
          <w:numId w:val="21"/>
        </w:numPr>
        <w:tabs>
          <w:tab w:pos="1027" w:val="left" w:leader="none"/>
        </w:tabs>
        <w:spacing w:line="480" w:lineRule="auto" w:before="0" w:after="0"/>
        <w:ind w:left="1027" w:right="486" w:hanging="360"/>
        <w:jc w:val="both"/>
        <w:rPr>
          <w:sz w:val="24"/>
        </w:rPr>
      </w:pPr>
      <w:r>
        <w:rPr>
          <w:sz w:val="24"/>
        </w:rPr>
        <w:t>It is recommended that mass production of this machine should be considered in order</w:t>
      </w:r>
      <w:r>
        <w:rPr>
          <w:spacing w:val="-7"/>
          <w:sz w:val="24"/>
        </w:rPr>
        <w:t> </w:t>
      </w:r>
      <w:r>
        <w:rPr>
          <w:sz w:val="24"/>
        </w:rPr>
        <w:t>to</w:t>
      </w:r>
      <w:r>
        <w:rPr>
          <w:spacing w:val="-5"/>
          <w:sz w:val="24"/>
        </w:rPr>
        <w:t> </w:t>
      </w:r>
      <w:r>
        <w:rPr>
          <w:sz w:val="24"/>
        </w:rPr>
        <w:t>reduce</w:t>
      </w:r>
      <w:r>
        <w:rPr>
          <w:spacing w:val="-7"/>
          <w:sz w:val="24"/>
        </w:rPr>
        <w:t> </w:t>
      </w:r>
      <w:r>
        <w:rPr>
          <w:sz w:val="24"/>
        </w:rPr>
        <w:t>the</w:t>
      </w:r>
      <w:r>
        <w:rPr>
          <w:spacing w:val="-6"/>
          <w:sz w:val="24"/>
        </w:rPr>
        <w:t> </w:t>
      </w:r>
      <w:r>
        <w:rPr>
          <w:sz w:val="24"/>
        </w:rPr>
        <w:t>high</w:t>
      </w:r>
      <w:r>
        <w:rPr>
          <w:spacing w:val="-6"/>
          <w:sz w:val="24"/>
        </w:rPr>
        <w:t> </w:t>
      </w:r>
      <w:r>
        <w:rPr>
          <w:sz w:val="24"/>
        </w:rPr>
        <w:t>rate</w:t>
      </w:r>
      <w:r>
        <w:rPr>
          <w:spacing w:val="-6"/>
          <w:sz w:val="24"/>
        </w:rPr>
        <w:t> </w:t>
      </w:r>
      <w:r>
        <w:rPr>
          <w:sz w:val="24"/>
        </w:rPr>
        <w:t>of</w:t>
      </w:r>
      <w:r>
        <w:rPr>
          <w:spacing w:val="-5"/>
          <w:sz w:val="24"/>
        </w:rPr>
        <w:t> </w:t>
      </w:r>
      <w:r>
        <w:rPr>
          <w:sz w:val="24"/>
        </w:rPr>
        <w:t>imported</w:t>
      </w:r>
      <w:r>
        <w:rPr>
          <w:spacing w:val="-5"/>
          <w:sz w:val="24"/>
        </w:rPr>
        <w:t> </w:t>
      </w:r>
      <w:r>
        <w:rPr>
          <w:sz w:val="24"/>
        </w:rPr>
        <w:t>furnace</w:t>
      </w:r>
      <w:r>
        <w:rPr>
          <w:spacing w:val="-4"/>
          <w:sz w:val="24"/>
        </w:rPr>
        <w:t> </w:t>
      </w:r>
      <w:r>
        <w:rPr>
          <w:sz w:val="24"/>
        </w:rPr>
        <w:t>machine</w:t>
      </w:r>
      <w:r>
        <w:rPr>
          <w:spacing w:val="-6"/>
          <w:sz w:val="24"/>
        </w:rPr>
        <w:t> </w:t>
      </w:r>
      <w:r>
        <w:rPr>
          <w:sz w:val="24"/>
        </w:rPr>
        <w:t>to</w:t>
      </w:r>
      <w:r>
        <w:rPr>
          <w:spacing w:val="-5"/>
          <w:sz w:val="24"/>
        </w:rPr>
        <w:t> </w:t>
      </w:r>
      <w:r>
        <w:rPr>
          <w:sz w:val="24"/>
        </w:rPr>
        <w:t>encourage</w:t>
      </w:r>
      <w:r>
        <w:rPr>
          <w:spacing w:val="-7"/>
          <w:sz w:val="24"/>
        </w:rPr>
        <w:t> </w:t>
      </w:r>
      <w:r>
        <w:rPr>
          <w:sz w:val="24"/>
        </w:rPr>
        <w:t>the</w:t>
      </w:r>
      <w:r>
        <w:rPr>
          <w:spacing w:val="-5"/>
          <w:sz w:val="24"/>
        </w:rPr>
        <w:t> </w:t>
      </w:r>
      <w:r>
        <w:rPr>
          <w:sz w:val="24"/>
        </w:rPr>
        <w:t>use</w:t>
      </w:r>
      <w:r>
        <w:rPr>
          <w:spacing w:val="-7"/>
          <w:sz w:val="24"/>
        </w:rPr>
        <w:t> </w:t>
      </w:r>
      <w:r>
        <w:rPr>
          <w:sz w:val="24"/>
        </w:rPr>
        <w:t>of made in Nigeria product that is, locally made induction furnace which will also help improve the economy of the country.</w:t>
      </w:r>
    </w:p>
    <w:p>
      <w:pPr>
        <w:spacing w:after="0" w:line="480" w:lineRule="auto"/>
        <w:jc w:val="both"/>
        <w:rPr>
          <w:sz w:val="24"/>
        </w:rPr>
        <w:sectPr>
          <w:pgSz w:w="11910" w:h="16850"/>
          <w:pgMar w:header="0" w:footer="1014" w:top="1340" w:bottom="1200" w:left="1680" w:right="920"/>
        </w:sectPr>
      </w:pPr>
    </w:p>
    <w:p>
      <w:pPr>
        <w:pStyle w:val="ListParagraph"/>
        <w:numPr>
          <w:ilvl w:val="2"/>
          <w:numId w:val="21"/>
        </w:numPr>
        <w:tabs>
          <w:tab w:pos="1027" w:val="left" w:leader="none"/>
        </w:tabs>
        <w:spacing w:line="482" w:lineRule="auto" w:before="62" w:after="0"/>
        <w:ind w:left="1027" w:right="494" w:hanging="360"/>
        <w:jc w:val="left"/>
        <w:rPr>
          <w:sz w:val="24"/>
        </w:rPr>
      </w:pPr>
      <w:r>
        <w:rPr>
          <w:sz w:val="24"/>
        </w:rPr>
        <w:t>Improvement of this machine should be highly considered in the area of control system automation, mostly by Electrical Engineering department.</w:t>
      </w:r>
    </w:p>
    <w:p>
      <w:pPr>
        <w:pStyle w:val="Heading2"/>
        <w:numPr>
          <w:ilvl w:val="1"/>
          <w:numId w:val="21"/>
        </w:numPr>
        <w:tabs>
          <w:tab w:pos="1027" w:val="left" w:leader="none"/>
        </w:tabs>
        <w:spacing w:line="240" w:lineRule="auto" w:before="199" w:after="0"/>
        <w:ind w:left="1027" w:right="0" w:hanging="720"/>
        <w:jc w:val="left"/>
      </w:pPr>
      <w:r>
        <w:rPr/>
        <w:t>Contribution</w:t>
      </w:r>
      <w:r>
        <w:rPr>
          <w:spacing w:val="-1"/>
        </w:rPr>
        <w:t> </w:t>
      </w:r>
      <w:r>
        <w:rPr/>
        <w:t>to </w:t>
      </w:r>
      <w:r>
        <w:rPr>
          <w:spacing w:val="-2"/>
        </w:rPr>
        <w:t>Knowledge</w:t>
      </w:r>
    </w:p>
    <w:p>
      <w:pPr>
        <w:pStyle w:val="BodyText"/>
        <w:spacing w:before="156"/>
        <w:rPr>
          <w:b/>
        </w:rPr>
      </w:pPr>
    </w:p>
    <w:p>
      <w:pPr>
        <w:pStyle w:val="BodyText"/>
        <w:spacing w:line="480" w:lineRule="auto"/>
        <w:ind w:left="307" w:right="484"/>
        <w:jc w:val="both"/>
      </w:pPr>
      <w:r>
        <w:rPr/>
        <w:t>Based on the result on the development of 5kg induction for melting scrap metals, my contribution to knowledge is that it can be used as a learning model to improve student knowledge, technical skills on related subject and also introduce a new, faster, cleaner method of melting aluminium.</w:t>
      </w:r>
    </w:p>
    <w:p>
      <w:pPr>
        <w:spacing w:after="0" w:line="480" w:lineRule="auto"/>
        <w:jc w:val="both"/>
        <w:sectPr>
          <w:pgSz w:w="11910" w:h="16850"/>
          <w:pgMar w:header="0" w:footer="1014" w:top="1340" w:bottom="1200" w:left="1680" w:right="920"/>
        </w:sectPr>
      </w:pPr>
    </w:p>
    <w:p>
      <w:pPr>
        <w:pStyle w:val="Heading2"/>
        <w:spacing w:before="67"/>
        <w:ind w:left="1682" w:right="1866" w:firstLine="0"/>
        <w:jc w:val="center"/>
      </w:pPr>
      <w:r>
        <w:rPr>
          <w:spacing w:val="-2"/>
        </w:rPr>
        <w:t>References</w:t>
      </w:r>
    </w:p>
    <w:p>
      <w:pPr>
        <w:pStyle w:val="BodyText"/>
        <w:spacing w:before="2"/>
        <w:rPr>
          <w:b/>
        </w:rPr>
      </w:pPr>
    </w:p>
    <w:p>
      <w:pPr>
        <w:pStyle w:val="BodyText"/>
        <w:spacing w:line="259" w:lineRule="auto" w:before="1"/>
        <w:ind w:left="1440" w:right="484" w:hanging="1133"/>
        <w:jc w:val="both"/>
      </w:pPr>
      <w:r>
        <w:rPr/>
        <w:t>Abubakre, O. K. (2001). Development of Aluminum Based Metal Matrix Particulate Composites (MMPC) reinforced with alumina, silica and mill scale. Ph.D. Thesis, Mechanical Engineering Department, Federal University of Technology, Minna, Nigeria.</w:t>
      </w:r>
    </w:p>
    <w:p>
      <w:pPr>
        <w:pStyle w:val="BodyText"/>
        <w:spacing w:line="256" w:lineRule="auto" w:before="159"/>
        <w:ind w:left="1440" w:right="486" w:hanging="1133"/>
        <w:jc w:val="both"/>
      </w:pPr>
      <w:r>
        <w:rPr/>
        <w:t>Anaidhuno, U. P., &amp; Mgbenuna C. O. (2015). Development of an electric induction furnace for heat treatment of ferrous and non - ferrous alloys. </w:t>
      </w:r>
      <w:r>
        <w:rPr>
          <w:i/>
        </w:rPr>
        <w:t>American Journal of Engineering Research </w:t>
      </w:r>
      <w:r>
        <w:rPr/>
        <w:t>(AJER), 4(5), 29-35.</w:t>
      </w:r>
    </w:p>
    <w:p>
      <w:pPr>
        <w:spacing w:line="259" w:lineRule="auto" w:before="167"/>
        <w:ind w:left="1440" w:right="486" w:hanging="1133"/>
        <w:jc w:val="both"/>
        <w:rPr>
          <w:sz w:val="24"/>
        </w:rPr>
      </w:pPr>
      <w:r>
        <w:rPr>
          <w:sz w:val="24"/>
        </w:rPr>
        <w:t>Abdulbaqi I. M, Kadhim A. A, Abdul-Jabbar A. H, Abood F. A, &amp; Hasan T. K (2015). Design and implementation of an induction furnace. </w:t>
      </w:r>
      <w:r>
        <w:rPr>
          <w:i/>
          <w:sz w:val="24"/>
        </w:rPr>
        <w:t>Diyala Journal of Engineering Sciences, </w:t>
      </w:r>
      <w:r>
        <w:rPr>
          <w:sz w:val="24"/>
        </w:rPr>
        <w:t>8(1), 64-82.</w:t>
      </w:r>
    </w:p>
    <w:p>
      <w:pPr>
        <w:spacing w:line="256" w:lineRule="auto" w:before="160"/>
        <w:ind w:left="1440" w:right="488" w:hanging="1133"/>
        <w:jc w:val="both"/>
        <w:rPr>
          <w:sz w:val="24"/>
        </w:rPr>
      </w:pPr>
      <w:r>
        <w:rPr>
          <w:sz w:val="24"/>
        </w:rPr>
        <w:t>Ahmed M. M, Masoud M. &amp; El-Sharkawy A. M (2009). </w:t>
      </w:r>
      <w:r>
        <w:rPr>
          <w:i/>
          <w:sz w:val="24"/>
        </w:rPr>
        <w:t>International Conference on Communication, Computer and Power </w:t>
      </w:r>
      <w:r>
        <w:rPr>
          <w:sz w:val="24"/>
        </w:rPr>
        <w:t>(ICCCP). 102-106.</w:t>
      </w:r>
    </w:p>
    <w:p>
      <w:pPr>
        <w:spacing w:line="259" w:lineRule="auto" w:before="163"/>
        <w:ind w:left="1440" w:right="486" w:hanging="1133"/>
        <w:jc w:val="both"/>
        <w:rPr>
          <w:sz w:val="24"/>
        </w:rPr>
      </w:pPr>
      <w:r>
        <w:rPr>
          <w:sz w:val="24"/>
        </w:rPr>
        <w:t>Alshaikhli A. K. M, Al-khairo M. M, Jahanger H. K, &amp; Faris. F. H. (2014). Design and construction of the coreless induction furnace. </w:t>
      </w:r>
      <w:r>
        <w:rPr>
          <w:i/>
          <w:sz w:val="24"/>
        </w:rPr>
        <w:t>International Journal of Scientific &amp; Engineering Research</w:t>
      </w:r>
      <w:r>
        <w:rPr>
          <w:sz w:val="24"/>
        </w:rPr>
        <w:t>, 5(1), 697 – 705.</w:t>
      </w:r>
    </w:p>
    <w:p>
      <w:pPr>
        <w:pStyle w:val="BodyText"/>
        <w:spacing w:line="256" w:lineRule="auto" w:before="160"/>
        <w:ind w:left="1440" w:right="492" w:hanging="1133"/>
        <w:jc w:val="both"/>
      </w:pPr>
      <w:r>
        <w:rPr/>
        <w:t>Bala</w:t>
      </w:r>
      <w:r>
        <w:rPr>
          <w:spacing w:val="-6"/>
        </w:rPr>
        <w:t> </w:t>
      </w:r>
      <w:r>
        <w:rPr/>
        <w:t>K.</w:t>
      </w:r>
      <w:r>
        <w:rPr>
          <w:spacing w:val="-9"/>
        </w:rPr>
        <w:t> </w:t>
      </w:r>
      <w:r>
        <w:rPr/>
        <w:t>C.</w:t>
      </w:r>
      <w:r>
        <w:rPr>
          <w:spacing w:val="-8"/>
        </w:rPr>
        <w:t> </w:t>
      </w:r>
      <w:r>
        <w:rPr/>
        <w:t>(2005).</w:t>
      </w:r>
      <w:r>
        <w:rPr>
          <w:spacing w:val="-8"/>
        </w:rPr>
        <w:t> </w:t>
      </w:r>
      <w:r>
        <w:rPr/>
        <w:t>Design</w:t>
      </w:r>
      <w:r>
        <w:rPr>
          <w:spacing w:val="-8"/>
        </w:rPr>
        <w:t> </w:t>
      </w:r>
      <w:r>
        <w:rPr/>
        <w:t>analysis</w:t>
      </w:r>
      <w:r>
        <w:rPr>
          <w:spacing w:val="-8"/>
        </w:rPr>
        <w:t> </w:t>
      </w:r>
      <w:r>
        <w:rPr/>
        <w:t>of</w:t>
      </w:r>
      <w:r>
        <w:rPr>
          <w:spacing w:val="-9"/>
        </w:rPr>
        <w:t> </w:t>
      </w:r>
      <w:r>
        <w:rPr/>
        <w:t>an</w:t>
      </w:r>
      <w:r>
        <w:rPr>
          <w:spacing w:val="-8"/>
        </w:rPr>
        <w:t> </w:t>
      </w:r>
      <w:r>
        <w:rPr/>
        <w:t>electric</w:t>
      </w:r>
      <w:r>
        <w:rPr>
          <w:spacing w:val="-9"/>
        </w:rPr>
        <w:t> </w:t>
      </w:r>
      <w:r>
        <w:rPr/>
        <w:t>induction</w:t>
      </w:r>
      <w:r>
        <w:rPr>
          <w:spacing w:val="-8"/>
        </w:rPr>
        <w:t> </w:t>
      </w:r>
      <w:r>
        <w:rPr/>
        <w:t>furnace</w:t>
      </w:r>
      <w:r>
        <w:rPr>
          <w:spacing w:val="-9"/>
        </w:rPr>
        <w:t> </w:t>
      </w:r>
      <w:r>
        <w:rPr/>
        <w:t>for</w:t>
      </w:r>
      <w:r>
        <w:rPr>
          <w:spacing w:val="-10"/>
        </w:rPr>
        <w:t> </w:t>
      </w:r>
      <w:r>
        <w:rPr/>
        <w:t>melting</w:t>
      </w:r>
      <w:r>
        <w:rPr>
          <w:spacing w:val="-10"/>
        </w:rPr>
        <w:t> </w:t>
      </w:r>
      <w:r>
        <w:rPr/>
        <w:t>aluminum scrap. </w:t>
      </w:r>
      <w:r>
        <w:rPr>
          <w:i/>
        </w:rPr>
        <w:t>AU Journal of technology, </w:t>
      </w:r>
      <w:r>
        <w:rPr/>
        <w:t>9(2), 83-88.</w:t>
      </w:r>
    </w:p>
    <w:p>
      <w:pPr>
        <w:pStyle w:val="BodyText"/>
        <w:spacing w:line="256" w:lineRule="auto" w:before="165"/>
        <w:ind w:left="1440" w:right="489" w:hanging="1133"/>
        <w:jc w:val="both"/>
      </w:pPr>
      <w:r>
        <w:rPr/>
        <w:t>Dejaeghere L., Pierre T, Carin M, Le Masson P. &amp; Courtois M. (2018). Design and development of an induction furnace to characterize molten metals at high temperatures. </w:t>
      </w:r>
      <w:r>
        <w:rPr>
          <w:i/>
        </w:rPr>
        <w:t>High Temperatures-High Pressures, </w:t>
      </w:r>
      <w:r>
        <w:rPr/>
        <w:t>47(1), 23–49.</w:t>
      </w:r>
    </w:p>
    <w:p>
      <w:pPr>
        <w:pStyle w:val="BodyText"/>
        <w:spacing w:before="168"/>
        <w:ind w:right="488"/>
        <w:jc w:val="right"/>
      </w:pPr>
      <w:r>
        <w:rPr/>
        <w:t>Dhiman</w:t>
      </w:r>
      <w:r>
        <w:rPr>
          <w:spacing w:val="17"/>
        </w:rPr>
        <w:t> </w:t>
      </w:r>
      <w:r>
        <w:rPr/>
        <w:t>B.</w:t>
      </w:r>
      <w:r>
        <w:rPr>
          <w:spacing w:val="24"/>
        </w:rPr>
        <w:t> </w:t>
      </w:r>
      <w:r>
        <w:rPr/>
        <w:t>&amp;</w:t>
      </w:r>
      <w:r>
        <w:rPr>
          <w:spacing w:val="22"/>
        </w:rPr>
        <w:t> </w:t>
      </w:r>
      <w:r>
        <w:rPr/>
        <w:t>Bhatia</w:t>
      </w:r>
      <w:r>
        <w:rPr>
          <w:spacing w:val="20"/>
        </w:rPr>
        <w:t> </w:t>
      </w:r>
      <w:r>
        <w:rPr/>
        <w:t>O.</w:t>
      </w:r>
      <w:r>
        <w:rPr>
          <w:spacing w:val="23"/>
        </w:rPr>
        <w:t> </w:t>
      </w:r>
      <w:r>
        <w:rPr/>
        <w:t>S</w:t>
      </w:r>
      <w:r>
        <w:rPr>
          <w:spacing w:val="22"/>
        </w:rPr>
        <w:t> </w:t>
      </w:r>
      <w:r>
        <w:rPr/>
        <w:t>(2015).</w:t>
      </w:r>
      <w:r>
        <w:rPr>
          <w:spacing w:val="22"/>
        </w:rPr>
        <w:t> </w:t>
      </w:r>
      <w:r>
        <w:rPr/>
        <w:t>Oil</w:t>
      </w:r>
      <w:r>
        <w:rPr>
          <w:spacing w:val="21"/>
        </w:rPr>
        <w:t> </w:t>
      </w:r>
      <w:r>
        <w:rPr/>
        <w:t>fired</w:t>
      </w:r>
      <w:r>
        <w:rPr>
          <w:spacing w:val="21"/>
        </w:rPr>
        <w:t> </w:t>
      </w:r>
      <w:r>
        <w:rPr/>
        <w:t>furnace</w:t>
      </w:r>
      <w:r>
        <w:rPr>
          <w:spacing w:val="20"/>
        </w:rPr>
        <w:t> </w:t>
      </w:r>
      <w:r>
        <w:rPr/>
        <w:t>and</w:t>
      </w:r>
      <w:r>
        <w:rPr>
          <w:spacing w:val="23"/>
        </w:rPr>
        <w:t> </w:t>
      </w:r>
      <w:r>
        <w:rPr/>
        <w:t>induction</w:t>
      </w:r>
      <w:r>
        <w:rPr>
          <w:spacing w:val="21"/>
        </w:rPr>
        <w:t> </w:t>
      </w:r>
      <w:r>
        <w:rPr/>
        <w:t>furnace:</w:t>
      </w:r>
      <w:r>
        <w:rPr>
          <w:spacing w:val="21"/>
        </w:rPr>
        <w:t> </w:t>
      </w:r>
      <w:r>
        <w:rPr/>
        <w:t>A</w:t>
      </w:r>
      <w:r>
        <w:rPr>
          <w:spacing w:val="20"/>
        </w:rPr>
        <w:t> </w:t>
      </w:r>
      <w:r>
        <w:rPr>
          <w:spacing w:val="-2"/>
        </w:rPr>
        <w:t>Review.</w:t>
      </w:r>
    </w:p>
    <w:p>
      <w:pPr>
        <w:spacing w:before="20"/>
        <w:ind w:left="0" w:right="486" w:firstLine="0"/>
        <w:jc w:val="right"/>
        <w:rPr>
          <w:sz w:val="24"/>
        </w:rPr>
      </w:pPr>
      <w:r>
        <w:rPr>
          <w:i/>
          <w:sz w:val="24"/>
        </w:rPr>
        <w:t>International</w:t>
      </w:r>
      <w:r>
        <w:rPr>
          <w:i/>
          <w:spacing w:val="-1"/>
          <w:sz w:val="24"/>
        </w:rPr>
        <w:t> </w:t>
      </w:r>
      <w:r>
        <w:rPr>
          <w:i/>
          <w:sz w:val="24"/>
        </w:rPr>
        <w:t>Journal</w:t>
      </w:r>
      <w:r>
        <w:rPr>
          <w:i/>
          <w:spacing w:val="-1"/>
          <w:sz w:val="24"/>
        </w:rPr>
        <w:t> </w:t>
      </w:r>
      <w:r>
        <w:rPr>
          <w:i/>
          <w:sz w:val="24"/>
        </w:rPr>
        <w:t>of</w:t>
      </w:r>
      <w:r>
        <w:rPr>
          <w:i/>
          <w:spacing w:val="-2"/>
          <w:sz w:val="24"/>
        </w:rPr>
        <w:t> </w:t>
      </w:r>
      <w:r>
        <w:rPr>
          <w:i/>
          <w:sz w:val="24"/>
        </w:rPr>
        <w:t>Scientific</w:t>
      </w:r>
      <w:r>
        <w:rPr>
          <w:i/>
          <w:spacing w:val="3"/>
          <w:sz w:val="24"/>
        </w:rPr>
        <w:t> </w:t>
      </w:r>
      <w:r>
        <w:rPr>
          <w:i/>
          <w:sz w:val="24"/>
        </w:rPr>
        <w:t>&amp;</w:t>
      </w:r>
      <w:r>
        <w:rPr>
          <w:i/>
          <w:spacing w:val="-7"/>
          <w:sz w:val="24"/>
        </w:rPr>
        <w:t> </w:t>
      </w:r>
      <w:r>
        <w:rPr>
          <w:i/>
          <w:sz w:val="24"/>
        </w:rPr>
        <w:t>Engineering</w:t>
      </w:r>
      <w:r>
        <w:rPr>
          <w:i/>
          <w:spacing w:val="1"/>
          <w:sz w:val="24"/>
        </w:rPr>
        <w:t> </w:t>
      </w:r>
      <w:r>
        <w:rPr>
          <w:i/>
          <w:sz w:val="24"/>
        </w:rPr>
        <w:t>Research</w:t>
      </w:r>
      <w:r>
        <w:rPr>
          <w:sz w:val="24"/>
        </w:rPr>
        <w:t>,</w:t>
      </w:r>
      <w:r>
        <w:rPr>
          <w:spacing w:val="-1"/>
          <w:sz w:val="24"/>
        </w:rPr>
        <w:t> </w:t>
      </w:r>
      <w:r>
        <w:rPr>
          <w:sz w:val="24"/>
        </w:rPr>
        <w:t>6(8).</w:t>
      </w:r>
      <w:r>
        <w:rPr>
          <w:spacing w:val="-1"/>
          <w:sz w:val="24"/>
        </w:rPr>
        <w:t> </w:t>
      </w:r>
      <w:r>
        <w:rPr>
          <w:sz w:val="24"/>
        </w:rPr>
        <w:t>602</w:t>
      </w:r>
      <w:r>
        <w:rPr>
          <w:spacing w:val="-1"/>
          <w:sz w:val="24"/>
        </w:rPr>
        <w:t> </w:t>
      </w:r>
      <w:r>
        <w:rPr>
          <w:sz w:val="24"/>
        </w:rPr>
        <w:t>– </w:t>
      </w:r>
      <w:r>
        <w:rPr>
          <w:spacing w:val="-4"/>
          <w:sz w:val="24"/>
        </w:rPr>
        <w:t>613.</w:t>
      </w:r>
    </w:p>
    <w:p>
      <w:pPr>
        <w:spacing w:before="184"/>
        <w:ind w:left="203" w:right="384" w:firstLine="0"/>
        <w:jc w:val="center"/>
        <w:rPr>
          <w:sz w:val="24"/>
        </w:rPr>
      </w:pPr>
      <w:r>
        <w:rPr>
          <w:sz w:val="24"/>
        </w:rPr>
        <w:t>Duncan</w:t>
      </w:r>
      <w:r>
        <w:rPr>
          <w:spacing w:val="6"/>
          <w:sz w:val="24"/>
        </w:rPr>
        <w:t> </w:t>
      </w:r>
      <w:r>
        <w:rPr>
          <w:sz w:val="24"/>
        </w:rPr>
        <w:t>C.</w:t>
      </w:r>
      <w:r>
        <w:rPr>
          <w:spacing w:val="8"/>
          <w:sz w:val="24"/>
        </w:rPr>
        <w:t> </w:t>
      </w:r>
      <w:r>
        <w:rPr>
          <w:sz w:val="24"/>
        </w:rPr>
        <w:t>&amp;</w:t>
      </w:r>
      <w:r>
        <w:rPr>
          <w:spacing w:val="4"/>
          <w:sz w:val="24"/>
        </w:rPr>
        <w:t> </w:t>
      </w:r>
      <w:r>
        <w:rPr>
          <w:sz w:val="24"/>
        </w:rPr>
        <w:t>George,</w:t>
      </w:r>
      <w:r>
        <w:rPr>
          <w:spacing w:val="8"/>
          <w:sz w:val="24"/>
        </w:rPr>
        <w:t> </w:t>
      </w:r>
      <w:r>
        <w:rPr>
          <w:sz w:val="24"/>
        </w:rPr>
        <w:t>R.,</w:t>
      </w:r>
      <w:r>
        <w:rPr>
          <w:spacing w:val="8"/>
          <w:sz w:val="24"/>
        </w:rPr>
        <w:t> </w:t>
      </w:r>
      <w:r>
        <w:rPr>
          <w:sz w:val="24"/>
        </w:rPr>
        <w:t>(1985),</w:t>
      </w:r>
      <w:r>
        <w:rPr>
          <w:spacing w:val="5"/>
          <w:sz w:val="24"/>
        </w:rPr>
        <w:t> </w:t>
      </w:r>
      <w:r>
        <w:rPr>
          <w:i/>
          <w:sz w:val="24"/>
        </w:rPr>
        <w:t>Electric</w:t>
      </w:r>
      <w:r>
        <w:rPr>
          <w:i/>
          <w:spacing w:val="5"/>
          <w:sz w:val="24"/>
        </w:rPr>
        <w:t> </w:t>
      </w:r>
      <w:r>
        <w:rPr>
          <w:i/>
          <w:sz w:val="24"/>
        </w:rPr>
        <w:t>Furnace</w:t>
      </w:r>
      <w:r>
        <w:rPr>
          <w:i/>
          <w:spacing w:val="6"/>
          <w:sz w:val="24"/>
        </w:rPr>
        <w:t> </w:t>
      </w:r>
      <w:r>
        <w:rPr>
          <w:i/>
          <w:sz w:val="24"/>
        </w:rPr>
        <w:t>Steelmaking,</w:t>
      </w:r>
      <w:r>
        <w:rPr>
          <w:i/>
          <w:spacing w:val="6"/>
          <w:sz w:val="24"/>
        </w:rPr>
        <w:t> </w:t>
      </w:r>
      <w:r>
        <w:rPr>
          <w:i/>
          <w:sz w:val="24"/>
        </w:rPr>
        <w:t>Iron</w:t>
      </w:r>
      <w:r>
        <w:rPr>
          <w:i/>
          <w:spacing w:val="5"/>
          <w:sz w:val="24"/>
        </w:rPr>
        <w:t> </w:t>
      </w:r>
      <w:r>
        <w:rPr>
          <w:i/>
          <w:sz w:val="24"/>
        </w:rPr>
        <w:t>and</w:t>
      </w:r>
      <w:r>
        <w:rPr>
          <w:i/>
          <w:spacing w:val="8"/>
          <w:sz w:val="24"/>
        </w:rPr>
        <w:t> </w:t>
      </w:r>
      <w:r>
        <w:rPr>
          <w:i/>
          <w:sz w:val="24"/>
        </w:rPr>
        <w:t>Steel</w:t>
      </w:r>
      <w:r>
        <w:rPr>
          <w:i/>
          <w:spacing w:val="7"/>
          <w:sz w:val="24"/>
        </w:rPr>
        <w:t> </w:t>
      </w:r>
      <w:r>
        <w:rPr>
          <w:i/>
          <w:spacing w:val="-2"/>
          <w:sz w:val="24"/>
        </w:rPr>
        <w:t>Society</w:t>
      </w:r>
      <w:r>
        <w:rPr>
          <w:spacing w:val="-2"/>
          <w:sz w:val="24"/>
        </w:rPr>
        <w:t>.</w:t>
      </w:r>
    </w:p>
    <w:p>
      <w:pPr>
        <w:pStyle w:val="BodyText"/>
        <w:spacing w:before="20"/>
        <w:ind w:left="1440"/>
      </w:pPr>
      <w:r>
        <w:rPr/>
        <w:t>USA</w:t>
      </w:r>
      <w:r>
        <w:rPr>
          <w:spacing w:val="-1"/>
        </w:rPr>
        <w:t> </w:t>
      </w:r>
      <w:r>
        <w:rPr/>
        <w:t>Inc.</w:t>
      </w:r>
      <w:r>
        <w:rPr>
          <w:spacing w:val="-2"/>
        </w:rPr>
        <w:t> </w:t>
      </w:r>
      <w:r>
        <w:rPr/>
        <w:t>Book</w:t>
      </w:r>
      <w:r>
        <w:rPr>
          <w:spacing w:val="-2"/>
        </w:rPr>
        <w:t> Crafters.</w:t>
      </w:r>
    </w:p>
    <w:p>
      <w:pPr>
        <w:spacing w:line="256" w:lineRule="auto" w:before="184"/>
        <w:ind w:left="1440" w:right="488" w:hanging="1133"/>
        <w:jc w:val="both"/>
        <w:rPr>
          <w:sz w:val="24"/>
        </w:rPr>
      </w:pPr>
      <w:r>
        <w:rPr>
          <w:sz w:val="24"/>
        </w:rPr>
        <w:t>Edgerley, C. (1977). </w:t>
      </w:r>
      <w:r>
        <w:rPr>
          <w:i/>
          <w:sz w:val="24"/>
        </w:rPr>
        <w:t>Improvement in the Melting Efficiency of Induction Heating</w:t>
      </w:r>
      <w:r>
        <w:rPr>
          <w:sz w:val="24"/>
        </w:rPr>
        <w:t>. </w:t>
      </w:r>
      <w:r>
        <w:rPr>
          <w:i/>
          <w:sz w:val="24"/>
        </w:rPr>
        <w:t>IEEE conference publication</w:t>
      </w:r>
      <w:r>
        <w:rPr>
          <w:sz w:val="24"/>
        </w:rPr>
        <w:t>.</w:t>
      </w:r>
    </w:p>
    <w:p>
      <w:pPr>
        <w:spacing w:line="259" w:lineRule="auto" w:before="166"/>
        <w:ind w:left="1440" w:right="487" w:hanging="1133"/>
        <w:jc w:val="both"/>
        <w:rPr>
          <w:sz w:val="24"/>
        </w:rPr>
      </w:pPr>
      <w:r>
        <w:rPr>
          <w:sz w:val="24"/>
        </w:rPr>
        <w:t>Ekpe E. E, Yahaya B. S, Achema F. &amp; Fabiyi M. O (2016). Design and fabrication of aluminium melting furnace using locally available materials. </w:t>
      </w:r>
      <w:r>
        <w:rPr>
          <w:i/>
          <w:sz w:val="24"/>
        </w:rPr>
        <w:t>American Journal of Engineering and Technology Research, </w:t>
      </w:r>
      <w:r>
        <w:rPr>
          <w:sz w:val="24"/>
        </w:rPr>
        <w:t>16(1), 12 – 20.</w:t>
      </w:r>
    </w:p>
    <w:p>
      <w:pPr>
        <w:pStyle w:val="BodyText"/>
        <w:spacing w:before="160"/>
        <w:ind w:left="204" w:right="384"/>
        <w:jc w:val="center"/>
      </w:pPr>
      <w:r>
        <w:rPr/>
        <w:t>Gandhewar</w:t>
      </w:r>
      <w:r>
        <w:rPr>
          <w:spacing w:val="12"/>
        </w:rPr>
        <w:t> </w:t>
      </w:r>
      <w:r>
        <w:rPr/>
        <w:t>V.</w:t>
      </w:r>
      <w:r>
        <w:rPr>
          <w:spacing w:val="15"/>
        </w:rPr>
        <w:t> </w:t>
      </w:r>
      <w:r>
        <w:rPr/>
        <w:t>R,</w:t>
      </w:r>
      <w:r>
        <w:rPr>
          <w:spacing w:val="15"/>
        </w:rPr>
        <w:t> </w:t>
      </w:r>
      <w:r>
        <w:rPr/>
        <w:t>Bansod</w:t>
      </w:r>
      <w:r>
        <w:rPr>
          <w:spacing w:val="15"/>
        </w:rPr>
        <w:t> </w:t>
      </w:r>
      <w:r>
        <w:rPr/>
        <w:t>S.</w:t>
      </w:r>
      <w:r>
        <w:rPr>
          <w:spacing w:val="15"/>
        </w:rPr>
        <w:t> </w:t>
      </w:r>
      <w:r>
        <w:rPr/>
        <w:t>V,</w:t>
      </w:r>
      <w:r>
        <w:rPr>
          <w:spacing w:val="17"/>
        </w:rPr>
        <w:t> </w:t>
      </w:r>
      <w:r>
        <w:rPr/>
        <w:t>&amp;</w:t>
      </w:r>
      <w:r>
        <w:rPr>
          <w:spacing w:val="14"/>
        </w:rPr>
        <w:t> </w:t>
      </w:r>
      <w:r>
        <w:rPr/>
        <w:t>Borade</w:t>
      </w:r>
      <w:r>
        <w:rPr>
          <w:spacing w:val="15"/>
        </w:rPr>
        <w:t> </w:t>
      </w:r>
      <w:r>
        <w:rPr/>
        <w:t>A.</w:t>
      </w:r>
      <w:r>
        <w:rPr>
          <w:spacing w:val="15"/>
        </w:rPr>
        <w:t> </w:t>
      </w:r>
      <w:r>
        <w:rPr/>
        <w:t>B</w:t>
      </w:r>
      <w:r>
        <w:rPr>
          <w:spacing w:val="13"/>
        </w:rPr>
        <w:t> </w:t>
      </w:r>
      <w:r>
        <w:rPr/>
        <w:t>(2011).</w:t>
      </w:r>
      <w:r>
        <w:rPr>
          <w:spacing w:val="17"/>
        </w:rPr>
        <w:t> </w:t>
      </w:r>
      <w:r>
        <w:rPr/>
        <w:t>Induction</w:t>
      </w:r>
      <w:r>
        <w:rPr>
          <w:spacing w:val="18"/>
        </w:rPr>
        <w:t> </w:t>
      </w:r>
      <w:r>
        <w:rPr/>
        <w:t>furnace</w:t>
      </w:r>
      <w:r>
        <w:rPr>
          <w:spacing w:val="17"/>
        </w:rPr>
        <w:t> </w:t>
      </w:r>
      <w:r>
        <w:rPr/>
        <w:t>-</w:t>
      </w:r>
      <w:r>
        <w:rPr>
          <w:spacing w:val="15"/>
        </w:rPr>
        <w:t> </w:t>
      </w:r>
      <w:r>
        <w:rPr/>
        <w:t>A</w:t>
      </w:r>
      <w:r>
        <w:rPr>
          <w:spacing w:val="16"/>
        </w:rPr>
        <w:t> </w:t>
      </w:r>
      <w:r>
        <w:rPr>
          <w:spacing w:val="-2"/>
        </w:rPr>
        <w:t>Review.</w:t>
      </w:r>
    </w:p>
    <w:p>
      <w:pPr>
        <w:spacing w:before="19"/>
        <w:ind w:left="1440" w:right="0" w:firstLine="0"/>
        <w:jc w:val="left"/>
        <w:rPr>
          <w:sz w:val="24"/>
        </w:rPr>
      </w:pPr>
      <w:r>
        <w:rPr>
          <w:i/>
          <w:sz w:val="24"/>
        </w:rPr>
        <w:t>International</w:t>
      </w:r>
      <w:r>
        <w:rPr>
          <w:i/>
          <w:spacing w:val="-1"/>
          <w:sz w:val="24"/>
        </w:rPr>
        <w:t> </w:t>
      </w:r>
      <w:r>
        <w:rPr>
          <w:i/>
          <w:sz w:val="24"/>
        </w:rPr>
        <w:t>Journal</w:t>
      </w:r>
      <w:r>
        <w:rPr>
          <w:i/>
          <w:spacing w:val="-1"/>
          <w:sz w:val="24"/>
        </w:rPr>
        <w:t> </w:t>
      </w:r>
      <w:r>
        <w:rPr>
          <w:i/>
          <w:sz w:val="24"/>
        </w:rPr>
        <w:t>of</w:t>
      </w:r>
      <w:r>
        <w:rPr>
          <w:i/>
          <w:spacing w:val="-1"/>
          <w:sz w:val="24"/>
        </w:rPr>
        <w:t> </w:t>
      </w:r>
      <w:r>
        <w:rPr>
          <w:i/>
          <w:sz w:val="24"/>
        </w:rPr>
        <w:t>Engineering</w:t>
      </w:r>
      <w:r>
        <w:rPr>
          <w:i/>
          <w:spacing w:val="-1"/>
          <w:sz w:val="24"/>
        </w:rPr>
        <w:t> </w:t>
      </w:r>
      <w:r>
        <w:rPr>
          <w:i/>
          <w:sz w:val="24"/>
        </w:rPr>
        <w:t>and</w:t>
      </w:r>
      <w:r>
        <w:rPr>
          <w:i/>
          <w:spacing w:val="-1"/>
          <w:sz w:val="24"/>
        </w:rPr>
        <w:t> </w:t>
      </w:r>
      <w:r>
        <w:rPr>
          <w:i/>
          <w:sz w:val="24"/>
        </w:rPr>
        <w:t>Technology,</w:t>
      </w:r>
      <w:r>
        <w:rPr>
          <w:i/>
          <w:spacing w:val="-1"/>
          <w:sz w:val="24"/>
        </w:rPr>
        <w:t> </w:t>
      </w:r>
      <w:r>
        <w:rPr>
          <w:sz w:val="24"/>
        </w:rPr>
        <w:t>3(4), 277-</w:t>
      </w:r>
      <w:r>
        <w:rPr>
          <w:spacing w:val="-4"/>
          <w:sz w:val="24"/>
        </w:rPr>
        <w:t>284.</w:t>
      </w:r>
    </w:p>
    <w:p>
      <w:pPr>
        <w:spacing w:line="256" w:lineRule="auto" w:before="185"/>
        <w:ind w:left="1440" w:right="488" w:hanging="1073"/>
        <w:jc w:val="both"/>
        <w:rPr>
          <w:sz w:val="24"/>
        </w:rPr>
      </w:pPr>
      <w:r>
        <w:rPr>
          <w:sz w:val="24"/>
        </w:rPr>
        <w:t>Melwyn</w:t>
      </w:r>
      <w:r>
        <w:rPr>
          <w:spacing w:val="-2"/>
          <w:sz w:val="24"/>
        </w:rPr>
        <w:t> </w:t>
      </w:r>
      <w:r>
        <w:rPr>
          <w:sz w:val="24"/>
        </w:rPr>
        <w:t>G. &amp;</w:t>
      </w:r>
      <w:r>
        <w:rPr>
          <w:spacing w:val="-1"/>
          <w:sz w:val="24"/>
        </w:rPr>
        <w:t> </w:t>
      </w:r>
      <w:r>
        <w:rPr>
          <w:sz w:val="24"/>
        </w:rPr>
        <w:t>Bhagyanathan</w:t>
      </w:r>
      <w:r>
        <w:rPr>
          <w:spacing w:val="-3"/>
          <w:sz w:val="24"/>
        </w:rPr>
        <w:t> </w:t>
      </w:r>
      <w:r>
        <w:rPr>
          <w:sz w:val="24"/>
        </w:rPr>
        <w:t>C.</w:t>
      </w:r>
      <w:r>
        <w:rPr>
          <w:spacing w:val="-2"/>
          <w:sz w:val="24"/>
        </w:rPr>
        <w:t> </w:t>
      </w:r>
      <w:r>
        <w:rPr>
          <w:sz w:val="24"/>
        </w:rPr>
        <w:t>(2019). Investigation</w:t>
      </w:r>
      <w:r>
        <w:rPr>
          <w:spacing w:val="-2"/>
          <w:sz w:val="24"/>
        </w:rPr>
        <w:t> </w:t>
      </w:r>
      <w:r>
        <w:rPr>
          <w:sz w:val="24"/>
        </w:rPr>
        <w:t>of</w:t>
      </w:r>
      <w:r>
        <w:rPr>
          <w:spacing w:val="-3"/>
          <w:sz w:val="24"/>
        </w:rPr>
        <w:t> </w:t>
      </w:r>
      <w:r>
        <w:rPr>
          <w:sz w:val="24"/>
        </w:rPr>
        <w:t>the</w:t>
      </w:r>
      <w:r>
        <w:rPr>
          <w:spacing w:val="-1"/>
          <w:sz w:val="24"/>
        </w:rPr>
        <w:t> </w:t>
      </w:r>
      <w:r>
        <w:rPr>
          <w:sz w:val="24"/>
        </w:rPr>
        <w:t>electrical</w:t>
      </w:r>
      <w:r>
        <w:rPr>
          <w:spacing w:val="-2"/>
          <w:sz w:val="24"/>
        </w:rPr>
        <w:t> </w:t>
      </w:r>
      <w:r>
        <w:rPr>
          <w:sz w:val="24"/>
        </w:rPr>
        <w:t>induction</w:t>
      </w:r>
      <w:r>
        <w:rPr>
          <w:spacing w:val="-2"/>
          <w:sz w:val="24"/>
        </w:rPr>
        <w:t> </w:t>
      </w:r>
      <w:r>
        <w:rPr>
          <w:sz w:val="24"/>
        </w:rPr>
        <w:t>furnace used</w:t>
      </w:r>
      <w:r>
        <w:rPr>
          <w:spacing w:val="-15"/>
          <w:sz w:val="24"/>
        </w:rPr>
        <w:t> </w:t>
      </w:r>
      <w:r>
        <w:rPr>
          <w:sz w:val="24"/>
        </w:rPr>
        <w:t>for</w:t>
      </w:r>
      <w:r>
        <w:rPr>
          <w:spacing w:val="-15"/>
          <w:sz w:val="24"/>
        </w:rPr>
        <w:t> </w:t>
      </w:r>
      <w:r>
        <w:rPr>
          <w:sz w:val="24"/>
        </w:rPr>
        <w:t>aluminium</w:t>
      </w:r>
      <w:r>
        <w:rPr>
          <w:spacing w:val="-15"/>
          <w:sz w:val="24"/>
        </w:rPr>
        <w:t> </w:t>
      </w:r>
      <w:r>
        <w:rPr>
          <w:sz w:val="24"/>
        </w:rPr>
        <w:t>recycling.</w:t>
      </w:r>
      <w:r>
        <w:rPr>
          <w:spacing w:val="-15"/>
          <w:sz w:val="24"/>
        </w:rPr>
        <w:t> </w:t>
      </w:r>
      <w:r>
        <w:rPr>
          <w:i/>
          <w:sz w:val="24"/>
        </w:rPr>
        <w:t>International</w:t>
      </w:r>
      <w:r>
        <w:rPr>
          <w:i/>
          <w:spacing w:val="-15"/>
          <w:sz w:val="24"/>
        </w:rPr>
        <w:t> </w:t>
      </w:r>
      <w:r>
        <w:rPr>
          <w:i/>
          <w:sz w:val="24"/>
        </w:rPr>
        <w:t>Research</w:t>
      </w:r>
      <w:r>
        <w:rPr>
          <w:i/>
          <w:spacing w:val="-15"/>
          <w:sz w:val="24"/>
        </w:rPr>
        <w:t> </w:t>
      </w:r>
      <w:r>
        <w:rPr>
          <w:i/>
          <w:sz w:val="24"/>
        </w:rPr>
        <w:t>Journal</w:t>
      </w:r>
      <w:r>
        <w:rPr>
          <w:i/>
          <w:spacing w:val="-15"/>
          <w:sz w:val="24"/>
        </w:rPr>
        <w:t> </w:t>
      </w:r>
      <w:r>
        <w:rPr>
          <w:i/>
          <w:sz w:val="24"/>
        </w:rPr>
        <w:t>of</w:t>
      </w:r>
      <w:r>
        <w:rPr>
          <w:i/>
          <w:spacing w:val="-15"/>
          <w:sz w:val="24"/>
        </w:rPr>
        <w:t> </w:t>
      </w:r>
      <w:r>
        <w:rPr>
          <w:i/>
          <w:sz w:val="24"/>
        </w:rPr>
        <w:t>Engineering and Technology (IRJET), </w:t>
      </w:r>
      <w:r>
        <w:rPr>
          <w:sz w:val="24"/>
        </w:rPr>
        <w:t>6(1), 1283 -1287.</w:t>
      </w:r>
    </w:p>
    <w:p>
      <w:pPr>
        <w:spacing w:line="398" w:lineRule="auto" w:before="163"/>
        <w:ind w:left="307" w:right="488" w:firstLine="0"/>
        <w:jc w:val="both"/>
        <w:rPr>
          <w:sz w:val="24"/>
        </w:rPr>
      </w:pPr>
      <w:r>
        <w:rPr>
          <w:sz w:val="24"/>
        </w:rPr>
        <w:t>Goldstick</w:t>
      </w:r>
      <w:r>
        <w:rPr>
          <w:spacing w:val="-15"/>
          <w:sz w:val="24"/>
        </w:rPr>
        <w:t> </w:t>
      </w:r>
      <w:r>
        <w:rPr>
          <w:sz w:val="24"/>
        </w:rPr>
        <w:t>R.</w:t>
      </w:r>
      <w:r>
        <w:rPr>
          <w:spacing w:val="-15"/>
          <w:sz w:val="24"/>
        </w:rPr>
        <w:t> </w:t>
      </w:r>
      <w:r>
        <w:rPr>
          <w:sz w:val="24"/>
        </w:rPr>
        <w:t>&amp;</w:t>
      </w:r>
      <w:r>
        <w:rPr>
          <w:spacing w:val="-15"/>
          <w:sz w:val="24"/>
        </w:rPr>
        <w:t> </w:t>
      </w:r>
      <w:r>
        <w:rPr>
          <w:sz w:val="24"/>
        </w:rPr>
        <w:t>Thumann</w:t>
      </w:r>
      <w:r>
        <w:rPr>
          <w:spacing w:val="-12"/>
          <w:sz w:val="24"/>
        </w:rPr>
        <w:t> </w:t>
      </w:r>
      <w:r>
        <w:rPr>
          <w:sz w:val="24"/>
        </w:rPr>
        <w:t>A.</w:t>
      </w:r>
      <w:r>
        <w:rPr>
          <w:spacing w:val="-15"/>
          <w:sz w:val="24"/>
        </w:rPr>
        <w:t> </w:t>
      </w:r>
      <w:r>
        <w:rPr>
          <w:sz w:val="24"/>
        </w:rPr>
        <w:t>(1986).</w:t>
      </w:r>
      <w:r>
        <w:rPr>
          <w:spacing w:val="-15"/>
          <w:sz w:val="24"/>
        </w:rPr>
        <w:t> </w:t>
      </w:r>
      <w:r>
        <w:rPr>
          <w:i/>
          <w:sz w:val="24"/>
        </w:rPr>
        <w:t>Principle</w:t>
      </w:r>
      <w:r>
        <w:rPr>
          <w:i/>
          <w:spacing w:val="-13"/>
          <w:sz w:val="24"/>
        </w:rPr>
        <w:t> </w:t>
      </w:r>
      <w:r>
        <w:rPr>
          <w:i/>
          <w:sz w:val="24"/>
        </w:rPr>
        <w:t>of</w:t>
      </w:r>
      <w:r>
        <w:rPr>
          <w:i/>
          <w:spacing w:val="-15"/>
          <w:sz w:val="24"/>
        </w:rPr>
        <w:t> </w:t>
      </w:r>
      <w:r>
        <w:rPr>
          <w:i/>
          <w:sz w:val="24"/>
        </w:rPr>
        <w:t>waste</w:t>
      </w:r>
      <w:r>
        <w:rPr>
          <w:i/>
          <w:spacing w:val="-15"/>
          <w:sz w:val="24"/>
        </w:rPr>
        <w:t> </w:t>
      </w:r>
      <w:r>
        <w:rPr>
          <w:i/>
          <w:sz w:val="24"/>
        </w:rPr>
        <w:t>recovery</w:t>
      </w:r>
      <w:r>
        <w:rPr>
          <w:sz w:val="24"/>
        </w:rPr>
        <w:t>,</w:t>
      </w:r>
      <w:r>
        <w:rPr>
          <w:spacing w:val="-13"/>
          <w:sz w:val="24"/>
        </w:rPr>
        <w:t> </w:t>
      </w:r>
      <w:r>
        <w:rPr>
          <w:sz w:val="24"/>
        </w:rPr>
        <w:t>(2</w:t>
      </w:r>
      <w:r>
        <w:rPr>
          <w:sz w:val="24"/>
          <w:vertAlign w:val="superscript"/>
        </w:rPr>
        <w:t>nd</w:t>
      </w:r>
      <w:r>
        <w:rPr>
          <w:spacing w:val="-14"/>
          <w:sz w:val="24"/>
          <w:vertAlign w:val="baseline"/>
        </w:rPr>
        <w:t> </w:t>
      </w:r>
      <w:r>
        <w:rPr>
          <w:sz w:val="24"/>
          <w:vertAlign w:val="baseline"/>
        </w:rPr>
        <w:t>ed.).</w:t>
      </w:r>
      <w:r>
        <w:rPr>
          <w:spacing w:val="-15"/>
          <w:sz w:val="24"/>
          <w:vertAlign w:val="baseline"/>
        </w:rPr>
        <w:t> </w:t>
      </w:r>
      <w:r>
        <w:rPr>
          <w:sz w:val="24"/>
          <w:vertAlign w:val="baseline"/>
        </w:rPr>
        <w:t>Fairmont</w:t>
      </w:r>
      <w:r>
        <w:rPr>
          <w:spacing w:val="-15"/>
          <w:sz w:val="24"/>
          <w:vertAlign w:val="baseline"/>
        </w:rPr>
        <w:t> </w:t>
      </w:r>
      <w:r>
        <w:rPr>
          <w:sz w:val="24"/>
          <w:vertAlign w:val="baseline"/>
        </w:rPr>
        <w:t>press Joshi &amp; Amit M. (2002). </w:t>
      </w:r>
      <w:r>
        <w:rPr>
          <w:i/>
          <w:sz w:val="24"/>
          <w:vertAlign w:val="baseline"/>
        </w:rPr>
        <w:t>Aluminium foundry Practice</w:t>
      </w:r>
      <w:r>
        <w:rPr>
          <w:sz w:val="24"/>
          <w:vertAlign w:val="baseline"/>
        </w:rPr>
        <w:t>, (2</w:t>
      </w:r>
      <w:r>
        <w:rPr>
          <w:sz w:val="24"/>
          <w:vertAlign w:val="superscript"/>
        </w:rPr>
        <w:t>nd</w:t>
      </w:r>
      <w:r>
        <w:rPr>
          <w:sz w:val="24"/>
          <w:vertAlign w:val="baseline"/>
        </w:rPr>
        <w:t> ed.). IIT Bombay, India.</w:t>
      </w:r>
    </w:p>
    <w:p>
      <w:pPr>
        <w:spacing w:before="1"/>
        <w:ind w:left="307" w:right="0" w:firstLine="0"/>
        <w:jc w:val="both"/>
        <w:rPr>
          <w:sz w:val="24"/>
        </w:rPr>
      </w:pPr>
      <w:r>
        <w:rPr>
          <w:sz w:val="24"/>
        </w:rPr>
        <w:t>Kazantsev</w:t>
      </w:r>
      <w:r>
        <w:rPr>
          <w:spacing w:val="-2"/>
          <w:sz w:val="24"/>
        </w:rPr>
        <w:t> </w:t>
      </w:r>
      <w:r>
        <w:rPr>
          <w:sz w:val="24"/>
        </w:rPr>
        <w:t>E.</w:t>
      </w:r>
      <w:r>
        <w:rPr>
          <w:spacing w:val="-1"/>
          <w:sz w:val="24"/>
        </w:rPr>
        <w:t> </w:t>
      </w:r>
      <w:r>
        <w:rPr>
          <w:sz w:val="24"/>
        </w:rPr>
        <w:t>(1977)</w:t>
      </w:r>
      <w:r>
        <w:rPr>
          <w:spacing w:val="1"/>
          <w:sz w:val="24"/>
        </w:rPr>
        <w:t> </w:t>
      </w:r>
      <w:r>
        <w:rPr>
          <w:i/>
          <w:sz w:val="24"/>
        </w:rPr>
        <w:t>Industrial furnaces</w:t>
      </w:r>
      <w:r>
        <w:rPr>
          <w:sz w:val="24"/>
        </w:rPr>
        <w:t>,</w:t>
      </w:r>
      <w:r>
        <w:rPr>
          <w:spacing w:val="-1"/>
          <w:sz w:val="24"/>
        </w:rPr>
        <w:t> </w:t>
      </w:r>
      <w:r>
        <w:rPr>
          <w:sz w:val="24"/>
        </w:rPr>
        <w:t>(2</w:t>
      </w:r>
      <w:r>
        <w:rPr>
          <w:sz w:val="24"/>
          <w:vertAlign w:val="superscript"/>
        </w:rPr>
        <w:t>nd</w:t>
      </w:r>
      <w:r>
        <w:rPr>
          <w:sz w:val="24"/>
          <w:vertAlign w:val="baseline"/>
        </w:rPr>
        <w:t> ed.).</w:t>
      </w:r>
      <w:r>
        <w:rPr>
          <w:spacing w:val="-1"/>
          <w:sz w:val="24"/>
          <w:vertAlign w:val="baseline"/>
        </w:rPr>
        <w:t> </w:t>
      </w:r>
      <w:r>
        <w:rPr>
          <w:sz w:val="24"/>
          <w:vertAlign w:val="baseline"/>
        </w:rPr>
        <w:t>Moscow.</w:t>
      </w:r>
      <w:r>
        <w:rPr>
          <w:spacing w:val="-1"/>
          <w:sz w:val="24"/>
          <w:vertAlign w:val="baseline"/>
        </w:rPr>
        <w:t> </w:t>
      </w:r>
      <w:r>
        <w:rPr>
          <w:sz w:val="24"/>
          <w:vertAlign w:val="baseline"/>
        </w:rPr>
        <w:t>Mir</w:t>
      </w:r>
      <w:r>
        <w:rPr>
          <w:spacing w:val="-1"/>
          <w:sz w:val="24"/>
          <w:vertAlign w:val="baseline"/>
        </w:rPr>
        <w:t> </w:t>
      </w:r>
      <w:r>
        <w:rPr>
          <w:spacing w:val="-2"/>
          <w:sz w:val="24"/>
          <w:vertAlign w:val="baseline"/>
        </w:rPr>
        <w:t>Publishers</w:t>
      </w:r>
    </w:p>
    <w:p>
      <w:pPr>
        <w:spacing w:after="0"/>
        <w:jc w:val="both"/>
        <w:rPr>
          <w:sz w:val="24"/>
        </w:rPr>
        <w:sectPr>
          <w:pgSz w:w="11910" w:h="16850"/>
          <w:pgMar w:header="0" w:footer="1014" w:top="1340" w:bottom="1200" w:left="1680" w:right="920"/>
        </w:sectPr>
      </w:pPr>
    </w:p>
    <w:p>
      <w:pPr>
        <w:spacing w:line="256" w:lineRule="auto" w:before="64"/>
        <w:ind w:left="1440" w:right="487" w:hanging="1133"/>
        <w:jc w:val="both"/>
        <w:rPr>
          <w:sz w:val="24"/>
        </w:rPr>
      </w:pPr>
      <w:r>
        <w:rPr>
          <w:sz w:val="24"/>
        </w:rPr>
        <w:t>Grachev</w:t>
      </w:r>
      <w:r>
        <w:rPr>
          <w:spacing w:val="-15"/>
          <w:sz w:val="24"/>
        </w:rPr>
        <w:t> </w:t>
      </w:r>
      <w:r>
        <w:rPr>
          <w:sz w:val="24"/>
        </w:rPr>
        <w:t>V.</w:t>
      </w:r>
      <w:r>
        <w:rPr>
          <w:spacing w:val="-14"/>
          <w:sz w:val="24"/>
        </w:rPr>
        <w:t> </w:t>
      </w:r>
      <w:r>
        <w:rPr>
          <w:sz w:val="24"/>
        </w:rPr>
        <w:t>(2017).</w:t>
      </w:r>
      <w:r>
        <w:rPr>
          <w:spacing w:val="-13"/>
          <w:sz w:val="24"/>
        </w:rPr>
        <w:t> </w:t>
      </w:r>
      <w:r>
        <w:rPr>
          <w:sz w:val="24"/>
        </w:rPr>
        <w:t>Features</w:t>
      </w:r>
      <w:r>
        <w:rPr>
          <w:spacing w:val="-15"/>
          <w:sz w:val="24"/>
        </w:rPr>
        <w:t> </w:t>
      </w:r>
      <w:r>
        <w:rPr>
          <w:sz w:val="24"/>
        </w:rPr>
        <w:t>of</w:t>
      </w:r>
      <w:r>
        <w:rPr>
          <w:spacing w:val="-13"/>
          <w:sz w:val="24"/>
        </w:rPr>
        <w:t> </w:t>
      </w:r>
      <w:r>
        <w:rPr>
          <w:sz w:val="24"/>
        </w:rPr>
        <w:t>cast</w:t>
      </w:r>
      <w:r>
        <w:rPr>
          <w:spacing w:val="-14"/>
          <w:sz w:val="24"/>
        </w:rPr>
        <w:t> </w:t>
      </w:r>
      <w:r>
        <w:rPr>
          <w:sz w:val="24"/>
        </w:rPr>
        <w:t>iron</w:t>
      </w:r>
      <w:r>
        <w:rPr>
          <w:spacing w:val="-14"/>
          <w:sz w:val="24"/>
        </w:rPr>
        <w:t> </w:t>
      </w:r>
      <w:r>
        <w:rPr>
          <w:sz w:val="24"/>
        </w:rPr>
        <w:t>smelting</w:t>
      </w:r>
      <w:r>
        <w:rPr>
          <w:spacing w:val="-15"/>
          <w:sz w:val="24"/>
        </w:rPr>
        <w:t> </w:t>
      </w:r>
      <w:r>
        <w:rPr>
          <w:sz w:val="24"/>
        </w:rPr>
        <w:t>in</w:t>
      </w:r>
      <w:r>
        <w:rPr>
          <w:spacing w:val="-15"/>
          <w:sz w:val="24"/>
        </w:rPr>
        <w:t> </w:t>
      </w:r>
      <w:r>
        <w:rPr>
          <w:sz w:val="24"/>
        </w:rPr>
        <w:t>induction</w:t>
      </w:r>
      <w:r>
        <w:rPr>
          <w:spacing w:val="-15"/>
          <w:sz w:val="24"/>
        </w:rPr>
        <w:t> </w:t>
      </w:r>
      <w:r>
        <w:rPr>
          <w:sz w:val="24"/>
        </w:rPr>
        <w:t>crucible</w:t>
      </w:r>
      <w:r>
        <w:rPr>
          <w:spacing w:val="-14"/>
          <w:sz w:val="24"/>
        </w:rPr>
        <w:t> </w:t>
      </w:r>
      <w:r>
        <w:rPr>
          <w:sz w:val="24"/>
        </w:rPr>
        <w:t>furnaces.</w:t>
      </w:r>
      <w:r>
        <w:rPr>
          <w:spacing w:val="-15"/>
          <w:sz w:val="24"/>
        </w:rPr>
        <w:t> </w:t>
      </w:r>
      <w:r>
        <w:rPr>
          <w:i/>
          <w:sz w:val="24"/>
        </w:rPr>
        <w:t>Archives of Foundry Engineering</w:t>
      </w:r>
      <w:r>
        <w:rPr>
          <w:sz w:val="24"/>
        </w:rPr>
        <w:t>, 17(3), 45 – 50</w:t>
      </w:r>
    </w:p>
    <w:p>
      <w:pPr>
        <w:spacing w:line="256" w:lineRule="auto" w:before="166"/>
        <w:ind w:left="1440" w:right="487" w:hanging="1133"/>
        <w:jc w:val="both"/>
        <w:rPr>
          <w:sz w:val="24"/>
        </w:rPr>
      </w:pPr>
      <w:r>
        <w:rPr>
          <w:sz w:val="24"/>
        </w:rPr>
        <w:t>Hall S.A., Holowenko, A.R. &amp; Laughin, H.G. (1988). </w:t>
      </w:r>
      <w:r>
        <w:rPr>
          <w:i/>
          <w:sz w:val="24"/>
        </w:rPr>
        <w:t>Theory and problems of machine design. </w:t>
      </w:r>
      <w:r>
        <w:rPr>
          <w:sz w:val="24"/>
        </w:rPr>
        <w:t>New York, USA Shaum’s Outline Series, McGraw-Hill</w:t>
      </w:r>
    </w:p>
    <w:p>
      <w:pPr>
        <w:spacing w:before="166"/>
        <w:ind w:left="307" w:right="0" w:firstLine="0"/>
        <w:jc w:val="left"/>
        <w:rPr>
          <w:sz w:val="24"/>
        </w:rPr>
      </w:pPr>
      <w:r>
        <w:rPr>
          <w:sz w:val="24"/>
        </w:rPr>
        <w:t>Hammond</w:t>
      </w:r>
      <w:r>
        <w:rPr>
          <w:spacing w:val="73"/>
          <w:w w:val="150"/>
          <w:sz w:val="24"/>
        </w:rPr>
        <w:t> </w:t>
      </w:r>
      <w:r>
        <w:rPr>
          <w:sz w:val="24"/>
        </w:rPr>
        <w:t>P.</w:t>
      </w:r>
      <w:r>
        <w:rPr>
          <w:spacing w:val="78"/>
          <w:w w:val="150"/>
          <w:sz w:val="24"/>
        </w:rPr>
        <w:t> </w:t>
      </w:r>
      <w:r>
        <w:rPr>
          <w:sz w:val="24"/>
        </w:rPr>
        <w:t>(1978).</w:t>
      </w:r>
      <w:r>
        <w:rPr>
          <w:spacing w:val="78"/>
          <w:w w:val="150"/>
          <w:sz w:val="24"/>
        </w:rPr>
        <w:t> </w:t>
      </w:r>
      <w:r>
        <w:rPr>
          <w:i/>
          <w:sz w:val="24"/>
        </w:rPr>
        <w:t>Electromagnetism</w:t>
      </w:r>
      <w:r>
        <w:rPr>
          <w:i/>
          <w:spacing w:val="76"/>
          <w:w w:val="150"/>
          <w:sz w:val="24"/>
        </w:rPr>
        <w:t> </w:t>
      </w:r>
      <w:r>
        <w:rPr>
          <w:i/>
          <w:sz w:val="24"/>
        </w:rPr>
        <w:t>for</w:t>
      </w:r>
      <w:r>
        <w:rPr>
          <w:i/>
          <w:spacing w:val="25"/>
          <w:sz w:val="24"/>
        </w:rPr>
        <w:t>  </w:t>
      </w:r>
      <w:r>
        <w:rPr>
          <w:i/>
          <w:sz w:val="24"/>
        </w:rPr>
        <w:t>engineers</w:t>
      </w:r>
      <w:r>
        <w:rPr>
          <w:sz w:val="24"/>
        </w:rPr>
        <w:t>.</w:t>
      </w:r>
      <w:r>
        <w:rPr>
          <w:spacing w:val="76"/>
          <w:w w:val="150"/>
          <w:sz w:val="24"/>
        </w:rPr>
        <w:t> </w:t>
      </w:r>
      <w:r>
        <w:rPr>
          <w:sz w:val="24"/>
        </w:rPr>
        <w:t>An</w:t>
      </w:r>
      <w:r>
        <w:rPr>
          <w:spacing w:val="25"/>
          <w:sz w:val="24"/>
        </w:rPr>
        <w:t>  </w:t>
      </w:r>
      <w:r>
        <w:rPr>
          <w:sz w:val="24"/>
        </w:rPr>
        <w:t>Introductory</w:t>
      </w:r>
      <w:r>
        <w:rPr>
          <w:spacing w:val="71"/>
          <w:w w:val="150"/>
          <w:sz w:val="24"/>
        </w:rPr>
        <w:t> </w:t>
      </w:r>
      <w:r>
        <w:rPr>
          <w:spacing w:val="-2"/>
          <w:sz w:val="24"/>
        </w:rPr>
        <w:t>Course.</w:t>
      </w:r>
    </w:p>
    <w:p>
      <w:pPr>
        <w:pStyle w:val="BodyText"/>
        <w:spacing w:before="19"/>
        <w:ind w:left="1440"/>
      </w:pPr>
      <w:r>
        <w:rPr/>
        <w:t>Pergamon,</w:t>
      </w:r>
      <w:r>
        <w:rPr>
          <w:spacing w:val="-3"/>
        </w:rPr>
        <w:t> </w:t>
      </w:r>
      <w:r>
        <w:rPr/>
        <w:t>Oxford, London,</w:t>
      </w:r>
      <w:r>
        <w:rPr>
          <w:spacing w:val="-2"/>
        </w:rPr>
        <w:t> </w:t>
      </w:r>
      <w:r>
        <w:rPr>
          <w:spacing w:val="-5"/>
        </w:rPr>
        <w:t>UK.</w:t>
      </w:r>
    </w:p>
    <w:p>
      <w:pPr>
        <w:pStyle w:val="BodyText"/>
        <w:spacing w:before="182"/>
        <w:ind w:left="307"/>
      </w:pPr>
      <w:r>
        <w:rPr/>
        <w:t>Harrison</w:t>
      </w:r>
      <w:r>
        <w:rPr>
          <w:spacing w:val="32"/>
        </w:rPr>
        <w:t> </w:t>
      </w:r>
      <w:r>
        <w:rPr/>
        <w:t>W.</w:t>
      </w:r>
      <w:r>
        <w:rPr>
          <w:spacing w:val="34"/>
        </w:rPr>
        <w:t> </w:t>
      </w:r>
      <w:r>
        <w:rPr/>
        <w:t>(1979).</w:t>
      </w:r>
      <w:r>
        <w:rPr>
          <w:spacing w:val="35"/>
        </w:rPr>
        <w:t> </w:t>
      </w:r>
      <w:r>
        <w:rPr/>
        <w:t>Engineering</w:t>
      </w:r>
      <w:r>
        <w:rPr>
          <w:spacing w:val="31"/>
        </w:rPr>
        <w:t> </w:t>
      </w:r>
      <w:r>
        <w:rPr/>
        <w:t>and</w:t>
      </w:r>
      <w:r>
        <w:rPr>
          <w:spacing w:val="36"/>
        </w:rPr>
        <w:t> </w:t>
      </w:r>
      <w:r>
        <w:rPr/>
        <w:t>installation</w:t>
      </w:r>
      <w:r>
        <w:rPr>
          <w:spacing w:val="34"/>
        </w:rPr>
        <w:t> </w:t>
      </w:r>
      <w:r>
        <w:rPr/>
        <w:t>of</w:t>
      </w:r>
      <w:r>
        <w:rPr>
          <w:spacing w:val="33"/>
        </w:rPr>
        <w:t> </w:t>
      </w:r>
      <w:r>
        <w:rPr/>
        <w:t>coreless</w:t>
      </w:r>
      <w:r>
        <w:rPr>
          <w:spacing w:val="34"/>
        </w:rPr>
        <w:t> </w:t>
      </w:r>
      <w:r>
        <w:rPr/>
        <w:t>induction</w:t>
      </w:r>
      <w:r>
        <w:rPr>
          <w:spacing w:val="37"/>
        </w:rPr>
        <w:t> </w:t>
      </w:r>
      <w:r>
        <w:rPr/>
        <w:t>furnace</w:t>
      </w:r>
      <w:r>
        <w:rPr>
          <w:spacing w:val="33"/>
        </w:rPr>
        <w:t> </w:t>
      </w:r>
      <w:r>
        <w:rPr>
          <w:spacing w:val="-2"/>
        </w:rPr>
        <w:t>plant.</w:t>
      </w:r>
    </w:p>
    <w:p>
      <w:pPr>
        <w:spacing w:before="22"/>
        <w:ind w:left="1440" w:right="0" w:firstLine="0"/>
        <w:jc w:val="left"/>
        <w:rPr>
          <w:sz w:val="24"/>
        </w:rPr>
      </w:pPr>
      <w:r>
        <w:rPr>
          <w:i/>
          <w:sz w:val="24"/>
        </w:rPr>
        <w:t>Electrowarme</w:t>
      </w:r>
      <w:r>
        <w:rPr>
          <w:i/>
          <w:spacing w:val="-3"/>
          <w:sz w:val="24"/>
        </w:rPr>
        <w:t> </w:t>
      </w:r>
      <w:r>
        <w:rPr>
          <w:i/>
          <w:sz w:val="24"/>
        </w:rPr>
        <w:t>International</w:t>
      </w:r>
      <w:r>
        <w:rPr>
          <w:sz w:val="24"/>
        </w:rPr>
        <w:t>,</w:t>
      </w:r>
      <w:r>
        <w:rPr>
          <w:spacing w:val="-1"/>
          <w:sz w:val="24"/>
        </w:rPr>
        <w:t> </w:t>
      </w:r>
      <w:r>
        <w:rPr>
          <w:sz w:val="24"/>
        </w:rPr>
        <w:t>37(3), 209-</w:t>
      </w:r>
      <w:r>
        <w:rPr>
          <w:spacing w:val="-4"/>
          <w:sz w:val="24"/>
        </w:rPr>
        <w:t>214.</w:t>
      </w:r>
    </w:p>
    <w:p>
      <w:pPr>
        <w:pStyle w:val="BodyText"/>
        <w:spacing w:line="256" w:lineRule="auto" w:before="182"/>
        <w:ind w:left="1478" w:right="490" w:hanging="1172"/>
        <w:jc w:val="both"/>
      </w:pPr>
      <w:r>
        <w:rPr/>
        <w:t>Hastingds B. &amp; Quchenden, C. (1983). Electric induction furnace development and trends. </w:t>
      </w:r>
      <w:r>
        <w:rPr>
          <w:i/>
        </w:rPr>
        <w:t>Metallurgia</w:t>
      </w:r>
      <w:r>
        <w:rPr/>
        <w:t>, 50, 146-150.</w:t>
      </w:r>
    </w:p>
    <w:p>
      <w:pPr>
        <w:spacing w:line="259" w:lineRule="auto" w:before="166"/>
        <w:ind w:left="1478" w:right="484" w:hanging="1172"/>
        <w:jc w:val="both"/>
        <w:rPr>
          <w:sz w:val="24"/>
        </w:rPr>
      </w:pPr>
      <w:r>
        <w:rPr>
          <w:sz w:val="24"/>
        </w:rPr>
        <w:t>Hermawan A, Sobri, Syam M. Y, Basino, Siahaan J.P, Abidin G. Z, Murtiyoso B, Mardiono,</w:t>
      </w:r>
      <w:r>
        <w:rPr>
          <w:spacing w:val="-3"/>
          <w:sz w:val="24"/>
        </w:rPr>
        <w:t> </w:t>
      </w:r>
      <w:r>
        <w:rPr>
          <w:sz w:val="24"/>
        </w:rPr>
        <w:t>Syarifudin</w:t>
      </w:r>
      <w:r>
        <w:rPr>
          <w:spacing w:val="-3"/>
          <w:sz w:val="24"/>
        </w:rPr>
        <w:t> </w:t>
      </w:r>
      <w:r>
        <w:rPr>
          <w:sz w:val="24"/>
        </w:rPr>
        <w:t>A</w:t>
      </w:r>
      <w:r>
        <w:rPr>
          <w:spacing w:val="-1"/>
          <w:sz w:val="24"/>
        </w:rPr>
        <w:t> </w:t>
      </w:r>
      <w:r>
        <w:rPr>
          <w:sz w:val="24"/>
        </w:rPr>
        <w:t>&amp;</w:t>
      </w:r>
      <w:r>
        <w:rPr>
          <w:spacing w:val="-5"/>
          <w:sz w:val="24"/>
        </w:rPr>
        <w:t> </w:t>
      </w:r>
      <w:r>
        <w:rPr>
          <w:sz w:val="24"/>
        </w:rPr>
        <w:t>Maulana</w:t>
      </w:r>
      <w:r>
        <w:rPr>
          <w:spacing w:val="-4"/>
          <w:sz w:val="24"/>
        </w:rPr>
        <w:t> </w:t>
      </w:r>
      <w:r>
        <w:rPr>
          <w:sz w:val="24"/>
        </w:rPr>
        <w:t>A.</w:t>
      </w:r>
      <w:r>
        <w:rPr>
          <w:spacing w:val="-3"/>
          <w:sz w:val="24"/>
        </w:rPr>
        <w:t> </w:t>
      </w:r>
      <w:r>
        <w:rPr>
          <w:sz w:val="24"/>
        </w:rPr>
        <w:t>(2019).</w:t>
      </w:r>
      <w:r>
        <w:rPr>
          <w:spacing w:val="-3"/>
          <w:sz w:val="24"/>
        </w:rPr>
        <w:t> </w:t>
      </w:r>
      <w:r>
        <w:rPr>
          <w:sz w:val="24"/>
        </w:rPr>
        <w:t>Manufacturing</w:t>
      </w:r>
      <w:r>
        <w:rPr>
          <w:spacing w:val="-6"/>
          <w:sz w:val="24"/>
        </w:rPr>
        <w:t> </w:t>
      </w:r>
      <w:r>
        <w:rPr>
          <w:sz w:val="24"/>
        </w:rPr>
        <w:t>of</w:t>
      </w:r>
      <w:r>
        <w:rPr>
          <w:spacing w:val="-3"/>
          <w:sz w:val="24"/>
        </w:rPr>
        <w:t> </w:t>
      </w:r>
      <w:r>
        <w:rPr>
          <w:sz w:val="24"/>
        </w:rPr>
        <w:t>Al-20%</w:t>
      </w:r>
      <w:r>
        <w:rPr>
          <w:spacing w:val="-2"/>
          <w:sz w:val="24"/>
        </w:rPr>
        <w:t> </w:t>
      </w:r>
      <w:r>
        <w:rPr>
          <w:sz w:val="24"/>
        </w:rPr>
        <w:t>Si with electric arc furnace. </w:t>
      </w:r>
      <w:r>
        <w:rPr>
          <w:i/>
          <w:sz w:val="24"/>
        </w:rPr>
        <w:t>The International Journal of Engineering and Science (IJES), </w:t>
      </w:r>
      <w:r>
        <w:rPr>
          <w:sz w:val="24"/>
        </w:rPr>
        <w:t>8(4), 33.</w:t>
      </w:r>
    </w:p>
    <w:p>
      <w:pPr>
        <w:pStyle w:val="BodyText"/>
        <w:spacing w:line="256" w:lineRule="auto" w:before="159"/>
        <w:ind w:left="1478" w:right="488" w:hanging="1172"/>
        <w:jc w:val="both"/>
      </w:pPr>
      <w:r>
        <w:rPr/>
        <w:t>Ilori B.O. (1991). Design of</w:t>
      </w:r>
      <w:r>
        <w:rPr>
          <w:spacing w:val="-2"/>
        </w:rPr>
        <w:t> </w:t>
      </w:r>
      <w:r>
        <w:rPr/>
        <w:t>electric</w:t>
      </w:r>
      <w:r>
        <w:rPr>
          <w:spacing w:val="-1"/>
        </w:rPr>
        <w:t> </w:t>
      </w:r>
      <w:r>
        <w:rPr/>
        <w:t>arc</w:t>
      </w:r>
      <w:r>
        <w:rPr>
          <w:spacing w:val="-2"/>
        </w:rPr>
        <w:t> </w:t>
      </w:r>
      <w:r>
        <w:rPr/>
        <w:t>furnace. B.Eng</w:t>
      </w:r>
      <w:r>
        <w:rPr>
          <w:spacing w:val="-4"/>
        </w:rPr>
        <w:t> </w:t>
      </w:r>
      <w:r>
        <w:rPr/>
        <w:t>Thesis;</w:t>
      </w:r>
      <w:r>
        <w:rPr>
          <w:spacing w:val="-2"/>
        </w:rPr>
        <w:t> </w:t>
      </w:r>
      <w:r>
        <w:rPr/>
        <w:t>Mechanical Engineering Department; Federal University of Technology, Minna, Nigeria</w:t>
      </w:r>
    </w:p>
    <w:p>
      <w:pPr>
        <w:spacing w:line="256" w:lineRule="auto" w:before="166"/>
        <w:ind w:left="1440" w:right="483" w:hanging="1133"/>
        <w:jc w:val="both"/>
        <w:rPr>
          <w:sz w:val="24"/>
        </w:rPr>
      </w:pPr>
      <w:r>
        <w:rPr>
          <w:sz w:val="24"/>
        </w:rPr>
        <w:t>Kulkarni U, Jadhav S &amp; Magadum M. (2014) Design and control of medium frequency induction furnace for silicon melting. </w:t>
      </w:r>
      <w:r>
        <w:rPr>
          <w:i/>
          <w:sz w:val="24"/>
        </w:rPr>
        <w:t>International Journal of Engineering Science and Innovative Technology (IJESIT), </w:t>
      </w:r>
      <w:r>
        <w:rPr>
          <w:sz w:val="24"/>
        </w:rPr>
        <w:t>3(4), 269-276.</w:t>
      </w:r>
    </w:p>
    <w:p>
      <w:pPr>
        <w:pStyle w:val="BodyText"/>
        <w:spacing w:line="256" w:lineRule="auto" w:before="168"/>
        <w:ind w:left="1440" w:right="491" w:hanging="1133"/>
        <w:jc w:val="both"/>
      </w:pPr>
      <w:r>
        <w:rPr/>
        <w:t>Lupi Sergio (2017). Fundamentals of electro - heat. electrical technologies for process heating. Springer International Publishing Switzerland.</w:t>
      </w:r>
    </w:p>
    <w:p>
      <w:pPr>
        <w:spacing w:before="163"/>
        <w:ind w:left="1440" w:right="483" w:hanging="1133"/>
        <w:jc w:val="both"/>
        <w:rPr>
          <w:sz w:val="24"/>
        </w:rPr>
      </w:pPr>
      <w:r>
        <w:rPr>
          <w:sz w:val="24"/>
        </w:rPr>
        <w:t>Mastrukov, B.C. (1986). </w:t>
      </w:r>
      <w:r>
        <w:rPr>
          <w:i/>
          <w:sz w:val="24"/>
        </w:rPr>
        <w:t>Design of metallurgical furnaces</w:t>
      </w:r>
      <w:r>
        <w:rPr>
          <w:sz w:val="24"/>
        </w:rPr>
        <w:t>. Moscow, Metallurgy Publishers, Russia.</w:t>
      </w:r>
    </w:p>
    <w:p>
      <w:pPr>
        <w:pStyle w:val="BodyText"/>
        <w:spacing w:before="2"/>
      </w:pPr>
    </w:p>
    <w:p>
      <w:pPr>
        <w:pStyle w:val="BodyText"/>
        <w:spacing w:line="256" w:lineRule="auto"/>
        <w:ind w:left="1478" w:right="485" w:hanging="1172"/>
        <w:jc w:val="both"/>
      </w:pPr>
      <w:r>
        <w:rPr/>
        <w:t>Maung</w:t>
      </w:r>
      <w:r>
        <w:rPr>
          <w:spacing w:val="-11"/>
        </w:rPr>
        <w:t> </w:t>
      </w:r>
      <w:r>
        <w:rPr/>
        <w:t>Thant</w:t>
      </w:r>
      <w:r>
        <w:rPr>
          <w:spacing w:val="-5"/>
        </w:rPr>
        <w:t> </w:t>
      </w:r>
      <w:r>
        <w:rPr/>
        <w:t>Zin</w:t>
      </w:r>
      <w:r>
        <w:rPr>
          <w:spacing w:val="-8"/>
        </w:rPr>
        <w:t> </w:t>
      </w:r>
      <w:r>
        <w:rPr/>
        <w:t>Win</w:t>
      </w:r>
      <w:r>
        <w:rPr>
          <w:spacing w:val="-7"/>
        </w:rPr>
        <w:t> </w:t>
      </w:r>
      <w:r>
        <w:rPr/>
        <w:t>(2005).</w:t>
      </w:r>
      <w:r>
        <w:rPr>
          <w:spacing w:val="-8"/>
        </w:rPr>
        <w:t> </w:t>
      </w:r>
      <w:r>
        <w:rPr/>
        <w:t>Design</w:t>
      </w:r>
      <w:r>
        <w:rPr>
          <w:spacing w:val="-8"/>
        </w:rPr>
        <w:t> </w:t>
      </w:r>
      <w:r>
        <w:rPr/>
        <w:t>and</w:t>
      </w:r>
      <w:r>
        <w:rPr>
          <w:spacing w:val="-8"/>
        </w:rPr>
        <w:t> </w:t>
      </w:r>
      <w:r>
        <w:rPr/>
        <w:t>Construction</w:t>
      </w:r>
      <w:r>
        <w:rPr>
          <w:spacing w:val="-8"/>
        </w:rPr>
        <w:t> </w:t>
      </w:r>
      <w:r>
        <w:rPr/>
        <w:t>of</w:t>
      </w:r>
      <w:r>
        <w:rPr>
          <w:spacing w:val="-8"/>
        </w:rPr>
        <w:t> </w:t>
      </w:r>
      <w:r>
        <w:rPr/>
        <w:t>an</w:t>
      </w:r>
      <w:r>
        <w:rPr>
          <w:spacing w:val="-6"/>
        </w:rPr>
        <w:t> </w:t>
      </w:r>
      <w:r>
        <w:rPr/>
        <w:t>Induction</w:t>
      </w:r>
      <w:r>
        <w:rPr>
          <w:spacing w:val="-8"/>
        </w:rPr>
        <w:t> </w:t>
      </w:r>
      <w:r>
        <w:rPr/>
        <w:t>Furnace</w:t>
      </w:r>
      <w:r>
        <w:rPr>
          <w:spacing w:val="-8"/>
        </w:rPr>
        <w:t> </w:t>
      </w:r>
      <w:r>
        <w:rPr/>
        <w:t>Cooling System. Yangon Technological University Department of Mechanical </w:t>
      </w:r>
      <w:r>
        <w:rPr>
          <w:spacing w:val="-2"/>
        </w:rPr>
        <w:t>Engineering.</w:t>
      </w:r>
    </w:p>
    <w:p>
      <w:pPr>
        <w:pStyle w:val="BodyText"/>
        <w:spacing w:before="168"/>
      </w:pPr>
    </w:p>
    <w:p>
      <w:pPr>
        <w:pStyle w:val="BodyText"/>
        <w:spacing w:line="259" w:lineRule="auto"/>
        <w:ind w:left="1440" w:right="487" w:hanging="1133"/>
        <w:jc w:val="both"/>
      </w:pPr>
      <w:r>
        <w:rPr/>
        <w:t>Muhammad</w:t>
      </w:r>
      <w:r>
        <w:rPr>
          <w:spacing w:val="-4"/>
        </w:rPr>
        <w:t> </w:t>
      </w:r>
      <w:r>
        <w:rPr/>
        <w:t>M.</w:t>
      </w:r>
      <w:r>
        <w:rPr>
          <w:spacing w:val="-3"/>
        </w:rPr>
        <w:t> </w:t>
      </w:r>
      <w:r>
        <w:rPr/>
        <w:t>&amp;</w:t>
      </w:r>
      <w:r>
        <w:rPr>
          <w:spacing w:val="-6"/>
        </w:rPr>
        <w:t> </w:t>
      </w:r>
      <w:r>
        <w:rPr/>
        <w:t>Muhammad</w:t>
      </w:r>
      <w:r>
        <w:rPr>
          <w:spacing w:val="-4"/>
        </w:rPr>
        <w:t> </w:t>
      </w:r>
      <w:r>
        <w:rPr/>
        <w:t>S.</w:t>
      </w:r>
      <w:r>
        <w:rPr>
          <w:spacing w:val="-4"/>
        </w:rPr>
        <w:t> </w:t>
      </w:r>
      <w:r>
        <w:rPr/>
        <w:t>(2014)</w:t>
      </w:r>
      <w:r>
        <w:rPr>
          <w:spacing w:val="-4"/>
        </w:rPr>
        <w:t> </w:t>
      </w:r>
      <w:r>
        <w:rPr/>
        <w:t>Research</w:t>
      </w:r>
      <w:r>
        <w:rPr>
          <w:spacing w:val="-4"/>
        </w:rPr>
        <w:t> </w:t>
      </w:r>
      <w:r>
        <w:rPr/>
        <w:t>Article</w:t>
      </w:r>
      <w:r>
        <w:rPr>
          <w:spacing w:val="-4"/>
        </w:rPr>
        <w:t> </w:t>
      </w:r>
      <w:r>
        <w:rPr/>
        <w:t>on</w:t>
      </w:r>
      <w:r>
        <w:rPr>
          <w:spacing w:val="-4"/>
        </w:rPr>
        <w:t> </w:t>
      </w:r>
      <w:r>
        <w:rPr/>
        <w:t>the</w:t>
      </w:r>
      <w:r>
        <w:rPr>
          <w:spacing w:val="-5"/>
        </w:rPr>
        <w:t> </w:t>
      </w:r>
      <w:r>
        <w:rPr/>
        <w:t>Design, efficiency,</w:t>
      </w:r>
      <w:r>
        <w:rPr>
          <w:spacing w:val="-4"/>
        </w:rPr>
        <w:t> </w:t>
      </w:r>
      <w:r>
        <w:rPr/>
        <w:t>and stirring force of an induction coil for the processing of prototype Al based nanocomposites. </w:t>
      </w:r>
      <w:r>
        <w:rPr>
          <w:i/>
        </w:rPr>
        <w:t>Journal of Metallurgy, </w:t>
      </w:r>
      <w:r>
        <w:rPr/>
        <w:t>(2), 6.</w:t>
      </w:r>
    </w:p>
    <w:p>
      <w:pPr>
        <w:pStyle w:val="BodyText"/>
        <w:spacing w:line="256" w:lineRule="auto" w:before="160"/>
        <w:ind w:left="1440" w:right="491" w:hanging="1133"/>
        <w:jc w:val="both"/>
      </w:pPr>
      <w:r>
        <w:rPr/>
        <w:t>Odeh, (2017). Design of fabrication of one 1kg capacity induction furnace for melting aluminum. Federal University of Technology Minna, Niger State.</w:t>
      </w:r>
    </w:p>
    <w:p>
      <w:pPr>
        <w:pStyle w:val="BodyText"/>
        <w:spacing w:line="256" w:lineRule="auto" w:before="166"/>
        <w:ind w:left="1440" w:right="487" w:hanging="1133"/>
        <w:jc w:val="both"/>
      </w:pPr>
      <w:r>
        <w:rPr/>
        <w:t>Shrets, I., Tolubinsky, V., Kirakovsky, N., Neduzhy, I., &amp; Sheludko, I. (1987). </w:t>
      </w:r>
      <w:r>
        <w:rPr>
          <w:i/>
        </w:rPr>
        <w:t>Heat engineering</w:t>
      </w:r>
      <w:r>
        <w:rPr/>
        <w:t>. Russia Publishers, Moscow.</w:t>
      </w:r>
    </w:p>
    <w:p>
      <w:pPr>
        <w:spacing w:line="259" w:lineRule="auto" w:before="163"/>
        <w:ind w:left="1440" w:right="486" w:hanging="1133"/>
        <w:jc w:val="both"/>
        <w:rPr>
          <w:sz w:val="24"/>
        </w:rPr>
      </w:pPr>
      <w:r>
        <w:rPr>
          <w:sz w:val="24"/>
        </w:rPr>
        <w:t>Patel</w:t>
      </w:r>
      <w:r>
        <w:rPr>
          <w:spacing w:val="-15"/>
          <w:sz w:val="24"/>
        </w:rPr>
        <w:t> </w:t>
      </w:r>
      <w:r>
        <w:rPr>
          <w:sz w:val="24"/>
        </w:rPr>
        <w:t>D</w:t>
      </w:r>
      <w:r>
        <w:rPr>
          <w:spacing w:val="-15"/>
          <w:sz w:val="24"/>
        </w:rPr>
        <w:t> </w:t>
      </w:r>
      <w:r>
        <w:rPr>
          <w:sz w:val="24"/>
        </w:rPr>
        <w:t>&amp;</w:t>
      </w:r>
      <w:r>
        <w:rPr>
          <w:spacing w:val="-15"/>
          <w:sz w:val="24"/>
        </w:rPr>
        <w:t> </w:t>
      </w:r>
      <w:r>
        <w:rPr>
          <w:sz w:val="24"/>
        </w:rPr>
        <w:t>Bhatt</w:t>
      </w:r>
      <w:r>
        <w:rPr>
          <w:spacing w:val="-15"/>
          <w:sz w:val="24"/>
        </w:rPr>
        <w:t> </w:t>
      </w:r>
      <w:r>
        <w:rPr>
          <w:sz w:val="24"/>
        </w:rPr>
        <w:t>J.</w:t>
      </w:r>
      <w:r>
        <w:rPr>
          <w:spacing w:val="-15"/>
          <w:sz w:val="24"/>
        </w:rPr>
        <w:t> </w:t>
      </w:r>
      <w:r>
        <w:rPr>
          <w:sz w:val="24"/>
        </w:rPr>
        <w:t>K</w:t>
      </w:r>
      <w:r>
        <w:rPr>
          <w:spacing w:val="-15"/>
          <w:sz w:val="24"/>
        </w:rPr>
        <w:t> </w:t>
      </w:r>
      <w:r>
        <w:rPr>
          <w:sz w:val="24"/>
        </w:rPr>
        <w:t>(2020).</w:t>
      </w:r>
      <w:r>
        <w:rPr>
          <w:spacing w:val="-15"/>
          <w:sz w:val="24"/>
        </w:rPr>
        <w:t> </w:t>
      </w:r>
      <w:r>
        <w:rPr>
          <w:sz w:val="24"/>
        </w:rPr>
        <w:t>Design</w:t>
      </w:r>
      <w:r>
        <w:rPr>
          <w:spacing w:val="-15"/>
          <w:sz w:val="24"/>
        </w:rPr>
        <w:t> </w:t>
      </w:r>
      <w:r>
        <w:rPr>
          <w:sz w:val="24"/>
        </w:rPr>
        <w:t>and</w:t>
      </w:r>
      <w:r>
        <w:rPr>
          <w:spacing w:val="-15"/>
          <w:sz w:val="24"/>
        </w:rPr>
        <w:t> </w:t>
      </w:r>
      <w:r>
        <w:rPr>
          <w:sz w:val="24"/>
        </w:rPr>
        <w:t>construction</w:t>
      </w:r>
      <w:r>
        <w:rPr>
          <w:spacing w:val="-15"/>
          <w:sz w:val="24"/>
        </w:rPr>
        <w:t> </w:t>
      </w:r>
      <w:r>
        <w:rPr>
          <w:sz w:val="24"/>
        </w:rPr>
        <w:t>induction</w:t>
      </w:r>
      <w:r>
        <w:rPr>
          <w:spacing w:val="-15"/>
          <w:sz w:val="24"/>
        </w:rPr>
        <w:t> </w:t>
      </w:r>
      <w:r>
        <w:rPr>
          <w:sz w:val="24"/>
        </w:rPr>
        <w:t>heating</w:t>
      </w:r>
      <w:r>
        <w:rPr>
          <w:spacing w:val="-15"/>
          <w:sz w:val="24"/>
        </w:rPr>
        <w:t> </w:t>
      </w:r>
      <w:r>
        <w:rPr>
          <w:sz w:val="24"/>
        </w:rPr>
        <w:t>coil.</w:t>
      </w:r>
      <w:r>
        <w:rPr>
          <w:spacing w:val="-15"/>
          <w:sz w:val="24"/>
        </w:rPr>
        <w:t> </w:t>
      </w:r>
      <w:r>
        <w:rPr>
          <w:i/>
          <w:sz w:val="24"/>
        </w:rPr>
        <w:t>International Research</w:t>
      </w:r>
      <w:r>
        <w:rPr>
          <w:i/>
          <w:spacing w:val="-3"/>
          <w:sz w:val="24"/>
        </w:rPr>
        <w:t> </w:t>
      </w:r>
      <w:r>
        <w:rPr>
          <w:i/>
          <w:sz w:val="24"/>
        </w:rPr>
        <w:t>Journal</w:t>
      </w:r>
      <w:r>
        <w:rPr>
          <w:i/>
          <w:spacing w:val="-3"/>
          <w:sz w:val="24"/>
        </w:rPr>
        <w:t> </w:t>
      </w:r>
      <w:r>
        <w:rPr>
          <w:i/>
          <w:sz w:val="24"/>
        </w:rPr>
        <w:t>of</w:t>
      </w:r>
      <w:r>
        <w:rPr>
          <w:i/>
          <w:spacing w:val="-3"/>
          <w:sz w:val="24"/>
        </w:rPr>
        <w:t> </w:t>
      </w:r>
      <w:r>
        <w:rPr>
          <w:i/>
          <w:sz w:val="24"/>
        </w:rPr>
        <w:t>Modernization</w:t>
      </w:r>
      <w:r>
        <w:rPr>
          <w:i/>
          <w:spacing w:val="-3"/>
          <w:sz w:val="24"/>
        </w:rPr>
        <w:t> </w:t>
      </w:r>
      <w:r>
        <w:rPr>
          <w:i/>
          <w:sz w:val="24"/>
        </w:rPr>
        <w:t>in</w:t>
      </w:r>
      <w:r>
        <w:rPr>
          <w:i/>
          <w:spacing w:val="-5"/>
          <w:sz w:val="24"/>
        </w:rPr>
        <w:t> </w:t>
      </w:r>
      <w:r>
        <w:rPr>
          <w:i/>
          <w:sz w:val="24"/>
        </w:rPr>
        <w:t>Engineering</w:t>
      </w:r>
      <w:r>
        <w:rPr>
          <w:i/>
          <w:spacing w:val="-3"/>
          <w:sz w:val="24"/>
        </w:rPr>
        <w:t> </w:t>
      </w:r>
      <w:r>
        <w:rPr>
          <w:i/>
          <w:sz w:val="24"/>
        </w:rPr>
        <w:t>Technology</w:t>
      </w:r>
      <w:r>
        <w:rPr>
          <w:i/>
          <w:spacing w:val="-4"/>
          <w:sz w:val="24"/>
        </w:rPr>
        <w:t> </w:t>
      </w:r>
      <w:r>
        <w:rPr>
          <w:i/>
          <w:sz w:val="24"/>
        </w:rPr>
        <w:t>and</w:t>
      </w:r>
      <w:r>
        <w:rPr>
          <w:i/>
          <w:spacing w:val="-3"/>
          <w:sz w:val="24"/>
        </w:rPr>
        <w:t> </w:t>
      </w:r>
      <w:r>
        <w:rPr>
          <w:i/>
          <w:sz w:val="24"/>
        </w:rPr>
        <w:t>Science</w:t>
      </w:r>
      <w:r>
        <w:rPr>
          <w:sz w:val="24"/>
        </w:rPr>
        <w:t>, 2(7), 333 – 341.</w:t>
      </w:r>
    </w:p>
    <w:p>
      <w:pPr>
        <w:spacing w:after="0" w:line="259" w:lineRule="auto"/>
        <w:jc w:val="both"/>
        <w:rPr>
          <w:sz w:val="24"/>
        </w:rPr>
        <w:sectPr>
          <w:pgSz w:w="11910" w:h="16850"/>
          <w:pgMar w:header="0" w:footer="1014" w:top="1340" w:bottom="1200" w:left="1680" w:right="920"/>
        </w:sectPr>
      </w:pPr>
    </w:p>
    <w:p>
      <w:pPr>
        <w:spacing w:line="259" w:lineRule="auto" w:before="64"/>
        <w:ind w:left="1440" w:right="484" w:hanging="1133"/>
        <w:jc w:val="both"/>
        <w:rPr>
          <w:sz w:val="24"/>
        </w:rPr>
      </w:pPr>
      <w:r>
        <w:rPr>
          <w:sz w:val="24"/>
        </w:rPr>
        <w:t>Patil</w:t>
      </w:r>
      <w:r>
        <w:rPr>
          <w:spacing w:val="-9"/>
          <w:sz w:val="24"/>
        </w:rPr>
        <w:t> </w:t>
      </w:r>
      <w:r>
        <w:rPr>
          <w:sz w:val="24"/>
        </w:rPr>
        <w:t>D.</w:t>
      </w:r>
      <w:r>
        <w:rPr>
          <w:spacing w:val="-10"/>
          <w:sz w:val="24"/>
        </w:rPr>
        <w:t> </w:t>
      </w:r>
      <w:r>
        <w:rPr>
          <w:sz w:val="24"/>
        </w:rPr>
        <w:t>D</w:t>
      </w:r>
      <w:r>
        <w:rPr>
          <w:spacing w:val="-10"/>
          <w:sz w:val="24"/>
        </w:rPr>
        <w:t> </w:t>
      </w:r>
      <w:r>
        <w:rPr>
          <w:sz w:val="24"/>
        </w:rPr>
        <w:t>&amp;</w:t>
      </w:r>
      <w:r>
        <w:rPr>
          <w:spacing w:val="-11"/>
          <w:sz w:val="24"/>
        </w:rPr>
        <w:t> </w:t>
      </w:r>
      <w:r>
        <w:rPr>
          <w:sz w:val="24"/>
        </w:rPr>
        <w:t>Ghatge</w:t>
      </w:r>
      <w:r>
        <w:rPr>
          <w:spacing w:val="-11"/>
          <w:sz w:val="24"/>
        </w:rPr>
        <w:t> </w:t>
      </w:r>
      <w:r>
        <w:rPr>
          <w:sz w:val="24"/>
        </w:rPr>
        <w:t>D.</w:t>
      </w:r>
      <w:r>
        <w:rPr>
          <w:spacing w:val="-8"/>
          <w:sz w:val="24"/>
        </w:rPr>
        <w:t> </w:t>
      </w:r>
      <w:r>
        <w:rPr>
          <w:sz w:val="24"/>
        </w:rPr>
        <w:t>A.</w:t>
      </w:r>
      <w:r>
        <w:rPr>
          <w:spacing w:val="-10"/>
          <w:sz w:val="24"/>
        </w:rPr>
        <w:t> </w:t>
      </w:r>
      <w:r>
        <w:rPr>
          <w:sz w:val="24"/>
        </w:rPr>
        <w:t>(2017).</w:t>
      </w:r>
      <w:r>
        <w:rPr>
          <w:spacing w:val="-10"/>
          <w:sz w:val="24"/>
        </w:rPr>
        <w:t> </w:t>
      </w:r>
      <w:r>
        <w:rPr>
          <w:sz w:val="24"/>
        </w:rPr>
        <w:t>Parametric</w:t>
      </w:r>
      <w:r>
        <w:rPr>
          <w:spacing w:val="-9"/>
          <w:sz w:val="24"/>
        </w:rPr>
        <w:t> </w:t>
      </w:r>
      <w:r>
        <w:rPr>
          <w:sz w:val="24"/>
        </w:rPr>
        <w:t>evaluation</w:t>
      </w:r>
      <w:r>
        <w:rPr>
          <w:spacing w:val="-10"/>
          <w:sz w:val="24"/>
        </w:rPr>
        <w:t> </w:t>
      </w:r>
      <w:r>
        <w:rPr>
          <w:sz w:val="24"/>
        </w:rPr>
        <w:t>of</w:t>
      </w:r>
      <w:r>
        <w:rPr>
          <w:spacing w:val="-10"/>
          <w:sz w:val="24"/>
        </w:rPr>
        <w:t> </w:t>
      </w:r>
      <w:r>
        <w:rPr>
          <w:sz w:val="24"/>
        </w:rPr>
        <w:t>melting</w:t>
      </w:r>
      <w:r>
        <w:rPr>
          <w:spacing w:val="-12"/>
          <w:sz w:val="24"/>
        </w:rPr>
        <w:t> </w:t>
      </w:r>
      <w:r>
        <w:rPr>
          <w:sz w:val="24"/>
        </w:rPr>
        <w:t>practice</w:t>
      </w:r>
      <w:r>
        <w:rPr>
          <w:spacing w:val="-8"/>
          <w:sz w:val="24"/>
        </w:rPr>
        <w:t> </w:t>
      </w:r>
      <w:r>
        <w:rPr>
          <w:sz w:val="24"/>
        </w:rPr>
        <w:t>on</w:t>
      </w:r>
      <w:r>
        <w:rPr>
          <w:spacing w:val="-10"/>
          <w:sz w:val="24"/>
        </w:rPr>
        <w:t> </w:t>
      </w:r>
      <w:r>
        <w:rPr>
          <w:sz w:val="24"/>
        </w:rPr>
        <w:t>induction furnace</w:t>
      </w:r>
      <w:r>
        <w:rPr>
          <w:spacing w:val="-11"/>
          <w:sz w:val="24"/>
        </w:rPr>
        <w:t> </w:t>
      </w:r>
      <w:r>
        <w:rPr>
          <w:sz w:val="24"/>
        </w:rPr>
        <w:t>to</w:t>
      </w:r>
      <w:r>
        <w:rPr>
          <w:spacing w:val="-9"/>
          <w:sz w:val="24"/>
        </w:rPr>
        <w:t> </w:t>
      </w:r>
      <w:r>
        <w:rPr>
          <w:sz w:val="24"/>
        </w:rPr>
        <w:t>improve</w:t>
      </w:r>
      <w:r>
        <w:rPr>
          <w:spacing w:val="-11"/>
          <w:sz w:val="24"/>
        </w:rPr>
        <w:t> </w:t>
      </w:r>
      <w:r>
        <w:rPr>
          <w:sz w:val="24"/>
        </w:rPr>
        <w:t>efficiency</w:t>
      </w:r>
      <w:r>
        <w:rPr>
          <w:spacing w:val="-12"/>
          <w:sz w:val="24"/>
        </w:rPr>
        <w:t> </w:t>
      </w:r>
      <w:r>
        <w:rPr>
          <w:sz w:val="24"/>
        </w:rPr>
        <w:t>and</w:t>
      </w:r>
      <w:r>
        <w:rPr>
          <w:spacing w:val="-10"/>
          <w:sz w:val="24"/>
        </w:rPr>
        <w:t> </w:t>
      </w:r>
      <w:r>
        <w:rPr>
          <w:sz w:val="24"/>
        </w:rPr>
        <w:t>system</w:t>
      </w:r>
      <w:r>
        <w:rPr>
          <w:spacing w:val="-9"/>
          <w:sz w:val="24"/>
        </w:rPr>
        <w:t> </w:t>
      </w:r>
      <w:r>
        <w:rPr>
          <w:sz w:val="24"/>
        </w:rPr>
        <w:t>productivity</w:t>
      </w:r>
      <w:r>
        <w:rPr>
          <w:spacing w:val="-13"/>
          <w:sz w:val="24"/>
        </w:rPr>
        <w:t> </w:t>
      </w:r>
      <w:r>
        <w:rPr>
          <w:sz w:val="24"/>
        </w:rPr>
        <w:t>of</w:t>
      </w:r>
      <w:r>
        <w:rPr>
          <w:spacing w:val="-3"/>
          <w:sz w:val="24"/>
        </w:rPr>
        <w:t> </w:t>
      </w:r>
      <w:r>
        <w:rPr>
          <w:sz w:val="24"/>
        </w:rPr>
        <w:t>CI</w:t>
      </w:r>
      <w:r>
        <w:rPr>
          <w:spacing w:val="-12"/>
          <w:sz w:val="24"/>
        </w:rPr>
        <w:t> </w:t>
      </w:r>
      <w:r>
        <w:rPr>
          <w:sz w:val="24"/>
        </w:rPr>
        <w:t>and</w:t>
      </w:r>
      <w:r>
        <w:rPr>
          <w:spacing w:val="-8"/>
          <w:sz w:val="24"/>
        </w:rPr>
        <w:t> </w:t>
      </w:r>
      <w:r>
        <w:rPr>
          <w:sz w:val="24"/>
        </w:rPr>
        <w:t>SGI</w:t>
      </w:r>
      <w:r>
        <w:rPr>
          <w:spacing w:val="-9"/>
          <w:sz w:val="24"/>
        </w:rPr>
        <w:t> </w:t>
      </w:r>
      <w:r>
        <w:rPr>
          <w:sz w:val="24"/>
        </w:rPr>
        <w:t>foundry A Review. </w:t>
      </w:r>
      <w:r>
        <w:rPr>
          <w:i/>
          <w:sz w:val="24"/>
        </w:rPr>
        <w:t>International Advanced Research Journal in Science (IARJSET), </w:t>
      </w:r>
      <w:r>
        <w:rPr>
          <w:sz w:val="24"/>
        </w:rPr>
        <w:t>4(1), 159 – 163.</w:t>
      </w:r>
    </w:p>
    <w:p>
      <w:pPr>
        <w:spacing w:line="256" w:lineRule="auto" w:before="160"/>
        <w:ind w:left="1440" w:right="487" w:hanging="1133"/>
        <w:jc w:val="both"/>
        <w:rPr>
          <w:sz w:val="24"/>
        </w:rPr>
      </w:pPr>
      <w:r>
        <w:rPr>
          <w:sz w:val="24"/>
        </w:rPr>
        <w:t>Patil S. G, Soni P. M &amp; Vaidya H. D. (2018). State -of-the Art of an induction furnace: Design, construction and control. </w:t>
      </w:r>
      <w:r>
        <w:rPr>
          <w:i/>
          <w:sz w:val="24"/>
        </w:rPr>
        <w:t>International Journal of Engineering Research and Technology (IJERT), </w:t>
      </w:r>
      <w:r>
        <w:rPr>
          <w:sz w:val="24"/>
        </w:rPr>
        <w:t>7(8), 31 – 35.</w:t>
      </w:r>
    </w:p>
    <w:p>
      <w:pPr>
        <w:pStyle w:val="BodyText"/>
        <w:spacing w:line="256" w:lineRule="auto" w:before="168"/>
        <w:ind w:left="1440" w:right="485" w:hanging="1133"/>
        <w:jc w:val="both"/>
      </w:pPr>
      <w:r>
        <w:rPr/>
        <w:t>Voskoboinikov,</w:t>
      </w:r>
      <w:r>
        <w:rPr>
          <w:spacing w:val="-15"/>
        </w:rPr>
        <w:t> </w:t>
      </w:r>
      <w:r>
        <w:rPr/>
        <w:t>V.G.;</w:t>
      </w:r>
      <w:r>
        <w:rPr>
          <w:spacing w:val="-15"/>
        </w:rPr>
        <w:t> </w:t>
      </w:r>
      <w:r>
        <w:rPr/>
        <w:t>Kudrin,</w:t>
      </w:r>
      <w:r>
        <w:rPr>
          <w:spacing w:val="-15"/>
        </w:rPr>
        <w:t> </w:t>
      </w:r>
      <w:r>
        <w:rPr/>
        <w:t>V.A.;</w:t>
      </w:r>
      <w:r>
        <w:rPr>
          <w:spacing w:val="-15"/>
        </w:rPr>
        <w:t> </w:t>
      </w:r>
      <w:r>
        <w:rPr/>
        <w:t>and</w:t>
      </w:r>
      <w:r>
        <w:rPr>
          <w:spacing w:val="-15"/>
        </w:rPr>
        <w:t> </w:t>
      </w:r>
      <w:r>
        <w:rPr/>
        <w:t>Yakuchev,</w:t>
      </w:r>
      <w:r>
        <w:rPr>
          <w:spacing w:val="-15"/>
        </w:rPr>
        <w:t> </w:t>
      </w:r>
      <w:r>
        <w:rPr/>
        <w:t>A.M.</w:t>
      </w:r>
      <w:r>
        <w:rPr>
          <w:spacing w:val="-15"/>
        </w:rPr>
        <w:t> </w:t>
      </w:r>
      <w:r>
        <w:rPr/>
        <w:t>(1985).</w:t>
      </w:r>
      <w:r>
        <w:rPr>
          <w:spacing w:val="-15"/>
        </w:rPr>
        <w:t> </w:t>
      </w:r>
      <w:r>
        <w:rPr/>
        <w:t>Obshaya</w:t>
      </w:r>
      <w:r>
        <w:rPr>
          <w:spacing w:val="-15"/>
        </w:rPr>
        <w:t> </w:t>
      </w:r>
      <w:r>
        <w:rPr/>
        <w:t>Metallurgiya, Moscow, Russia.</w:t>
      </w:r>
    </w:p>
    <w:p>
      <w:pPr>
        <w:spacing w:line="259" w:lineRule="auto" w:before="165"/>
        <w:ind w:left="1440" w:right="487" w:hanging="1133"/>
        <w:jc w:val="both"/>
        <w:rPr>
          <w:sz w:val="24"/>
        </w:rPr>
      </w:pPr>
      <w:r>
        <w:rPr>
          <w:sz w:val="24"/>
        </w:rPr>
        <w:t>Yang</w:t>
      </w:r>
      <w:r>
        <w:rPr>
          <w:spacing w:val="-13"/>
          <w:sz w:val="24"/>
        </w:rPr>
        <w:t> </w:t>
      </w:r>
      <w:r>
        <w:rPr>
          <w:sz w:val="24"/>
        </w:rPr>
        <w:t>Y.,</w:t>
      </w:r>
      <w:r>
        <w:rPr>
          <w:spacing w:val="-11"/>
          <w:sz w:val="24"/>
        </w:rPr>
        <w:t> </w:t>
      </w:r>
      <w:r>
        <w:rPr>
          <w:sz w:val="24"/>
        </w:rPr>
        <w:t>Xiao</w:t>
      </w:r>
      <w:r>
        <w:rPr>
          <w:spacing w:val="-11"/>
          <w:sz w:val="24"/>
        </w:rPr>
        <w:t> </w:t>
      </w:r>
      <w:r>
        <w:rPr>
          <w:sz w:val="24"/>
        </w:rPr>
        <w:t>Y,</w:t>
      </w:r>
      <w:r>
        <w:rPr>
          <w:spacing w:val="-11"/>
          <w:sz w:val="24"/>
        </w:rPr>
        <w:t> </w:t>
      </w:r>
      <w:r>
        <w:rPr>
          <w:sz w:val="24"/>
        </w:rPr>
        <w:t>Bo</w:t>
      </w:r>
      <w:r>
        <w:rPr>
          <w:spacing w:val="-8"/>
          <w:sz w:val="24"/>
        </w:rPr>
        <w:t> </w:t>
      </w:r>
      <w:r>
        <w:rPr>
          <w:sz w:val="24"/>
        </w:rPr>
        <w:t>Zhou</w:t>
      </w:r>
      <w:r>
        <w:rPr>
          <w:spacing w:val="-11"/>
          <w:sz w:val="24"/>
        </w:rPr>
        <w:t> </w:t>
      </w:r>
      <w:r>
        <w:rPr>
          <w:sz w:val="24"/>
        </w:rPr>
        <w:t>and</w:t>
      </w:r>
      <w:r>
        <w:rPr>
          <w:spacing w:val="-11"/>
          <w:sz w:val="24"/>
        </w:rPr>
        <w:t> </w:t>
      </w:r>
      <w:r>
        <w:rPr>
          <w:sz w:val="24"/>
        </w:rPr>
        <w:t>Reuter</w:t>
      </w:r>
      <w:r>
        <w:rPr>
          <w:spacing w:val="-12"/>
          <w:sz w:val="24"/>
        </w:rPr>
        <w:t> </w:t>
      </w:r>
      <w:r>
        <w:rPr>
          <w:sz w:val="24"/>
        </w:rPr>
        <w:t>M.</w:t>
      </w:r>
      <w:r>
        <w:rPr>
          <w:spacing w:val="-10"/>
          <w:sz w:val="24"/>
        </w:rPr>
        <w:t> </w:t>
      </w:r>
      <w:r>
        <w:rPr>
          <w:sz w:val="24"/>
        </w:rPr>
        <w:t>A</w:t>
      </w:r>
      <w:r>
        <w:rPr>
          <w:spacing w:val="-9"/>
          <w:sz w:val="24"/>
        </w:rPr>
        <w:t> </w:t>
      </w:r>
      <w:r>
        <w:rPr>
          <w:sz w:val="24"/>
        </w:rPr>
        <w:t>(2005),</w:t>
      </w:r>
      <w:r>
        <w:rPr>
          <w:spacing w:val="-11"/>
          <w:sz w:val="24"/>
        </w:rPr>
        <w:t> </w:t>
      </w:r>
      <w:r>
        <w:rPr>
          <w:sz w:val="24"/>
        </w:rPr>
        <w:t>Aluminium</w:t>
      </w:r>
      <w:r>
        <w:rPr>
          <w:spacing w:val="-9"/>
          <w:sz w:val="24"/>
        </w:rPr>
        <w:t> </w:t>
      </w:r>
      <w:r>
        <w:rPr>
          <w:sz w:val="24"/>
        </w:rPr>
        <w:t>recycling:</w:t>
      </w:r>
      <w:r>
        <w:rPr>
          <w:spacing w:val="-9"/>
          <w:sz w:val="24"/>
        </w:rPr>
        <w:t> </w:t>
      </w:r>
      <w:r>
        <w:rPr>
          <w:sz w:val="24"/>
        </w:rPr>
        <w:t>Scrap</w:t>
      </w:r>
      <w:r>
        <w:rPr>
          <w:spacing w:val="-11"/>
          <w:sz w:val="24"/>
        </w:rPr>
        <w:t> </w:t>
      </w:r>
      <w:r>
        <w:rPr>
          <w:sz w:val="24"/>
        </w:rPr>
        <w:t>melting and</w:t>
      </w:r>
      <w:r>
        <w:rPr>
          <w:spacing w:val="-4"/>
          <w:sz w:val="24"/>
        </w:rPr>
        <w:t> </w:t>
      </w:r>
      <w:r>
        <w:rPr>
          <w:sz w:val="24"/>
        </w:rPr>
        <w:t>process</w:t>
      </w:r>
      <w:r>
        <w:rPr>
          <w:spacing w:val="-4"/>
          <w:sz w:val="24"/>
        </w:rPr>
        <w:t> </w:t>
      </w:r>
      <w:r>
        <w:rPr>
          <w:sz w:val="24"/>
        </w:rPr>
        <w:t>simulation.</w:t>
      </w:r>
      <w:r>
        <w:rPr>
          <w:spacing w:val="-4"/>
          <w:sz w:val="24"/>
        </w:rPr>
        <w:t> </w:t>
      </w:r>
      <w:r>
        <w:rPr>
          <w:i/>
          <w:sz w:val="24"/>
        </w:rPr>
        <w:t>John</w:t>
      </w:r>
      <w:r>
        <w:rPr>
          <w:i/>
          <w:spacing w:val="-4"/>
          <w:sz w:val="24"/>
        </w:rPr>
        <w:t> </w:t>
      </w:r>
      <w:r>
        <w:rPr>
          <w:i/>
          <w:sz w:val="24"/>
        </w:rPr>
        <w:t>Floyd</w:t>
      </w:r>
      <w:r>
        <w:rPr>
          <w:i/>
          <w:spacing w:val="-3"/>
          <w:sz w:val="24"/>
        </w:rPr>
        <w:t> </w:t>
      </w:r>
      <w:r>
        <w:rPr>
          <w:i/>
          <w:sz w:val="24"/>
        </w:rPr>
        <w:t>International</w:t>
      </w:r>
      <w:r>
        <w:rPr>
          <w:i/>
          <w:spacing w:val="-2"/>
          <w:sz w:val="24"/>
        </w:rPr>
        <w:t> </w:t>
      </w:r>
      <w:r>
        <w:rPr>
          <w:i/>
          <w:sz w:val="24"/>
        </w:rPr>
        <w:t>Symposium</w:t>
      </w:r>
      <w:r>
        <w:rPr>
          <w:i/>
          <w:spacing w:val="-4"/>
          <w:sz w:val="24"/>
        </w:rPr>
        <w:t> </w:t>
      </w:r>
      <w:r>
        <w:rPr>
          <w:i/>
          <w:sz w:val="24"/>
        </w:rPr>
        <w:t>on</w:t>
      </w:r>
      <w:r>
        <w:rPr>
          <w:i/>
          <w:spacing w:val="-3"/>
          <w:sz w:val="24"/>
        </w:rPr>
        <w:t> </w:t>
      </w:r>
      <w:r>
        <w:rPr>
          <w:i/>
          <w:sz w:val="24"/>
        </w:rPr>
        <w:t>Sustainable Developments in Metals Processing, Melbourne, Australia</w:t>
      </w:r>
      <w:r>
        <w:rPr>
          <w:sz w:val="24"/>
        </w:rPr>
        <w:t>, 251 – 264.</w:t>
      </w:r>
    </w:p>
    <w:p>
      <w:pPr>
        <w:spacing w:after="0" w:line="259" w:lineRule="auto"/>
        <w:jc w:val="both"/>
        <w:rPr>
          <w:sz w:val="24"/>
        </w:rPr>
        <w:sectPr>
          <w:pgSz w:w="11910" w:h="16850"/>
          <w:pgMar w:header="0" w:footer="1014" w:top="1340" w:bottom="1200" w:left="1680" w:right="920"/>
        </w:sectPr>
      </w:pPr>
    </w:p>
    <w:p>
      <w:pPr>
        <w:pStyle w:val="Heading1"/>
        <w:spacing w:before="67"/>
        <w:ind w:left="204"/>
      </w:pPr>
      <w:r>
        <w:rPr>
          <w:spacing w:val="-2"/>
        </w:rPr>
        <w:t>APPENDICES</w:t>
      </w:r>
    </w:p>
    <w:p>
      <w:pPr>
        <w:pStyle w:val="BodyText"/>
        <w:spacing w:before="5"/>
        <w:rPr>
          <w:b/>
        </w:rPr>
      </w:pPr>
    </w:p>
    <w:p>
      <w:pPr>
        <w:spacing w:before="0"/>
        <w:ind w:left="307" w:right="0" w:firstLine="0"/>
        <w:jc w:val="left"/>
        <w:rPr>
          <w:b/>
          <w:sz w:val="24"/>
        </w:rPr>
      </w:pPr>
      <w:r>
        <w:rPr>
          <w:b/>
          <w:sz w:val="24"/>
        </w:rPr>
        <w:t>Appendix</w:t>
      </w:r>
      <w:r>
        <w:rPr>
          <w:b/>
          <w:spacing w:val="-1"/>
          <w:sz w:val="24"/>
        </w:rPr>
        <w:t> </w:t>
      </w:r>
      <w:r>
        <w:rPr>
          <w:b/>
          <w:sz w:val="24"/>
        </w:rPr>
        <w:t>1: Results</w:t>
      </w:r>
      <w:r>
        <w:rPr>
          <w:b/>
          <w:spacing w:val="-1"/>
          <w:sz w:val="24"/>
        </w:rPr>
        <w:t> </w:t>
      </w:r>
      <w:r>
        <w:rPr>
          <w:b/>
          <w:sz w:val="24"/>
        </w:rPr>
        <w:t>for</w:t>
      </w:r>
      <w:r>
        <w:rPr>
          <w:b/>
          <w:spacing w:val="-4"/>
          <w:sz w:val="24"/>
        </w:rPr>
        <w:t> </w:t>
      </w:r>
      <w:r>
        <w:rPr>
          <w:b/>
          <w:sz w:val="24"/>
        </w:rPr>
        <w:t>Test </w:t>
      </w:r>
      <w:r>
        <w:rPr>
          <w:b/>
          <w:spacing w:val="-10"/>
          <w:sz w:val="24"/>
        </w:rPr>
        <w:t>1</w:t>
      </w:r>
    </w:p>
    <w:p>
      <w:pPr>
        <w:pStyle w:val="BodyText"/>
        <w:spacing w:before="10"/>
        <w:rPr>
          <w:b/>
          <w:sz w:val="13"/>
        </w:rPr>
      </w:pPr>
      <w:r>
        <w:rPr/>
        <mc:AlternateContent>
          <mc:Choice Requires="wps">
            <w:drawing>
              <wp:anchor distT="0" distB="0" distL="0" distR="0" allowOverlap="1" layoutInCell="1" locked="0" behindDoc="1" simplePos="0" relativeHeight="487630336">
                <wp:simplePos x="0" y="0"/>
                <wp:positionH relativeFrom="page">
                  <wp:posOffset>1262176</wp:posOffset>
                </wp:positionH>
                <wp:positionV relativeFrom="paragraph">
                  <wp:posOffset>116630</wp:posOffset>
                </wp:positionV>
                <wp:extent cx="5135880" cy="6350"/>
                <wp:effectExtent l="0" t="0" r="0" b="0"/>
                <wp:wrapTopAndBottom/>
                <wp:docPr id="233" name="Graphic 233"/>
                <wp:cNvGraphicFramePr>
                  <a:graphicFrameLocks/>
                </wp:cNvGraphicFramePr>
                <a:graphic>
                  <a:graphicData uri="http://schemas.microsoft.com/office/word/2010/wordprocessingShape">
                    <wps:wsp>
                      <wps:cNvPr id="233" name="Graphic 233"/>
                      <wps:cNvSpPr/>
                      <wps:spPr>
                        <a:xfrm>
                          <a:off x="0" y="0"/>
                          <a:ext cx="5135880" cy="6350"/>
                        </a:xfrm>
                        <a:custGeom>
                          <a:avLst/>
                          <a:gdLst/>
                          <a:ahLst/>
                          <a:cxnLst/>
                          <a:rect l="l" t="t" r="r" b="b"/>
                          <a:pathLst>
                            <a:path w="5135880" h="6350">
                              <a:moveTo>
                                <a:pt x="5135575" y="0"/>
                              </a:moveTo>
                              <a:lnTo>
                                <a:pt x="2164664" y="0"/>
                              </a:lnTo>
                              <a:lnTo>
                                <a:pt x="2158619" y="0"/>
                              </a:lnTo>
                              <a:lnTo>
                                <a:pt x="0" y="0"/>
                              </a:lnTo>
                              <a:lnTo>
                                <a:pt x="0" y="6096"/>
                              </a:lnTo>
                              <a:lnTo>
                                <a:pt x="2158568" y="6096"/>
                              </a:lnTo>
                              <a:lnTo>
                                <a:pt x="2164664" y="6096"/>
                              </a:lnTo>
                              <a:lnTo>
                                <a:pt x="5135575" y="6096"/>
                              </a:lnTo>
                              <a:lnTo>
                                <a:pt x="5135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9.384003pt;margin-top:9.183481pt;width:404.4pt;height:.5pt;mso-position-horizontal-relative:page;mso-position-vertical-relative:paragraph;z-index:-15686144;mso-wrap-distance-left:0;mso-wrap-distance-right:0" id="docshape228" coordorigin="1988,184" coordsize="8088,10" path="m10075,184l5397,184,5387,184,1988,184,1988,193,5387,193,5397,193,10075,193,10075,184xe" filled="true" fillcolor="#000000" stroked="false">
                <v:path arrowok="t"/>
                <v:fill type="solid"/>
                <w10:wrap type="topAndBottom"/>
              </v:shape>
            </w:pict>
          </mc:Fallback>
        </mc:AlternateContent>
      </w:r>
    </w:p>
    <w:p>
      <w:pPr>
        <w:pStyle w:val="BodyText"/>
        <w:rPr>
          <w:b/>
          <w:sz w:val="20"/>
        </w:rPr>
      </w:pPr>
    </w:p>
    <w:p>
      <w:pPr>
        <w:pStyle w:val="BodyText"/>
        <w:spacing w:before="18"/>
        <w:rPr>
          <w:b/>
          <w:sz w:val="20"/>
        </w:rPr>
      </w:pPr>
    </w:p>
    <w:tbl>
      <w:tblPr>
        <w:tblW w:w="0" w:type="auto"/>
        <w:jc w:val="left"/>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04"/>
        <w:gridCol w:w="5490"/>
      </w:tblGrid>
      <w:tr>
        <w:trPr>
          <w:trHeight w:val="920" w:hRule="atLeast"/>
        </w:trPr>
        <w:tc>
          <w:tcPr>
            <w:tcW w:w="2604" w:type="dxa"/>
            <w:tcBorders>
              <w:bottom w:val="single" w:sz="4" w:space="0" w:color="000000"/>
            </w:tcBorders>
          </w:tcPr>
          <w:p>
            <w:pPr>
              <w:pStyle w:val="TableParagraph"/>
              <w:spacing w:line="274" w:lineRule="exact"/>
              <w:ind w:left="115"/>
              <w:rPr>
                <w:b/>
                <w:sz w:val="24"/>
              </w:rPr>
            </w:pPr>
            <w:r>
              <w:rPr>
                <w:b/>
                <w:sz w:val="24"/>
              </w:rPr>
              <w:t>Time</w:t>
            </w:r>
            <w:r>
              <w:rPr>
                <w:b/>
                <w:spacing w:val="-6"/>
                <w:sz w:val="24"/>
              </w:rPr>
              <w:t> </w:t>
            </w:r>
            <w:r>
              <w:rPr>
                <w:b/>
                <w:spacing w:val="-2"/>
                <w:sz w:val="24"/>
              </w:rPr>
              <w:t>(Seconds)</w:t>
            </w:r>
          </w:p>
        </w:tc>
        <w:tc>
          <w:tcPr>
            <w:tcW w:w="5490" w:type="dxa"/>
            <w:tcBorders>
              <w:bottom w:val="single" w:sz="4" w:space="0" w:color="000000"/>
            </w:tcBorders>
          </w:tcPr>
          <w:p>
            <w:pPr>
              <w:pStyle w:val="TableParagraph"/>
              <w:spacing w:line="274" w:lineRule="exact"/>
              <w:ind w:left="910"/>
              <w:rPr>
                <w:b/>
                <w:sz w:val="24"/>
              </w:rPr>
            </w:pPr>
            <w:r>
              <w:rPr>
                <w:b/>
                <w:sz w:val="24"/>
              </w:rPr>
              <w:t>Temperature</w:t>
            </w:r>
            <w:r>
              <w:rPr>
                <w:b/>
                <w:spacing w:val="-4"/>
                <w:sz w:val="24"/>
              </w:rPr>
              <w:t> </w:t>
            </w:r>
            <w:r>
              <w:rPr>
                <w:b/>
                <w:sz w:val="24"/>
              </w:rPr>
              <w:t>(</w:t>
            </w:r>
            <w:r>
              <w:rPr>
                <w:b/>
                <w:position w:val="8"/>
                <w:sz w:val="16"/>
              </w:rPr>
              <w:t>O</w:t>
            </w:r>
            <w:r>
              <w:rPr>
                <w:b/>
                <w:sz w:val="24"/>
              </w:rPr>
              <w:t>C)</w:t>
            </w:r>
            <w:r>
              <w:rPr>
                <w:b/>
                <w:spacing w:val="-2"/>
                <w:sz w:val="24"/>
              </w:rPr>
              <w:t> </w:t>
            </w:r>
            <w:r>
              <w:rPr>
                <w:b/>
                <w:sz w:val="24"/>
              </w:rPr>
              <w:t>Test</w:t>
            </w:r>
            <w:r>
              <w:rPr>
                <w:b/>
                <w:spacing w:val="-1"/>
                <w:sz w:val="24"/>
              </w:rPr>
              <w:t> </w:t>
            </w:r>
            <w:r>
              <w:rPr>
                <w:b/>
                <w:spacing w:val="-10"/>
                <w:sz w:val="24"/>
              </w:rPr>
              <w:t>1</w:t>
            </w:r>
          </w:p>
        </w:tc>
      </w:tr>
      <w:tr>
        <w:trPr>
          <w:trHeight w:val="353" w:hRule="atLeast"/>
        </w:trPr>
        <w:tc>
          <w:tcPr>
            <w:tcW w:w="2604" w:type="dxa"/>
            <w:tcBorders>
              <w:top w:val="single" w:sz="4" w:space="0" w:color="000000"/>
            </w:tcBorders>
          </w:tcPr>
          <w:p>
            <w:pPr>
              <w:pStyle w:val="TableParagraph"/>
              <w:spacing w:line="268" w:lineRule="exact"/>
              <w:ind w:left="115"/>
              <w:rPr>
                <w:sz w:val="24"/>
              </w:rPr>
            </w:pPr>
            <w:r>
              <w:rPr>
                <w:spacing w:val="-10"/>
                <w:sz w:val="24"/>
              </w:rPr>
              <w:t>0</w:t>
            </w:r>
          </w:p>
        </w:tc>
        <w:tc>
          <w:tcPr>
            <w:tcW w:w="5490" w:type="dxa"/>
            <w:tcBorders>
              <w:top w:val="single" w:sz="4" w:space="0" w:color="000000"/>
            </w:tcBorders>
          </w:tcPr>
          <w:p>
            <w:pPr>
              <w:pStyle w:val="TableParagraph"/>
              <w:spacing w:line="268" w:lineRule="exact"/>
              <w:ind w:left="910"/>
              <w:rPr>
                <w:sz w:val="24"/>
              </w:rPr>
            </w:pPr>
            <w:r>
              <w:rPr>
                <w:spacing w:val="-5"/>
                <w:sz w:val="24"/>
              </w:rPr>
              <w:t>44</w:t>
            </w:r>
          </w:p>
        </w:tc>
      </w:tr>
      <w:tr>
        <w:trPr>
          <w:trHeight w:val="436" w:hRule="atLeast"/>
        </w:trPr>
        <w:tc>
          <w:tcPr>
            <w:tcW w:w="2604" w:type="dxa"/>
          </w:tcPr>
          <w:p>
            <w:pPr>
              <w:pStyle w:val="TableParagraph"/>
              <w:spacing w:before="75"/>
              <w:ind w:left="115"/>
              <w:rPr>
                <w:sz w:val="24"/>
              </w:rPr>
            </w:pPr>
            <w:r>
              <w:rPr>
                <w:spacing w:val="-5"/>
                <w:sz w:val="24"/>
              </w:rPr>
              <w:t>120</w:t>
            </w:r>
          </w:p>
        </w:tc>
        <w:tc>
          <w:tcPr>
            <w:tcW w:w="5490" w:type="dxa"/>
          </w:tcPr>
          <w:p>
            <w:pPr>
              <w:pStyle w:val="TableParagraph"/>
              <w:spacing w:before="75"/>
              <w:ind w:left="910"/>
              <w:rPr>
                <w:sz w:val="24"/>
              </w:rPr>
            </w:pPr>
            <w:r>
              <w:rPr>
                <w:spacing w:val="-5"/>
                <w:sz w:val="24"/>
              </w:rPr>
              <w:t>46</w:t>
            </w:r>
          </w:p>
        </w:tc>
      </w:tr>
      <w:tr>
        <w:trPr>
          <w:trHeight w:val="435" w:hRule="atLeast"/>
        </w:trPr>
        <w:tc>
          <w:tcPr>
            <w:tcW w:w="2604" w:type="dxa"/>
          </w:tcPr>
          <w:p>
            <w:pPr>
              <w:pStyle w:val="TableParagraph"/>
              <w:spacing w:before="75"/>
              <w:ind w:left="115"/>
              <w:rPr>
                <w:sz w:val="24"/>
              </w:rPr>
            </w:pPr>
            <w:r>
              <w:rPr>
                <w:spacing w:val="-5"/>
                <w:sz w:val="24"/>
              </w:rPr>
              <w:t>240</w:t>
            </w:r>
          </w:p>
        </w:tc>
        <w:tc>
          <w:tcPr>
            <w:tcW w:w="5490" w:type="dxa"/>
          </w:tcPr>
          <w:p>
            <w:pPr>
              <w:pStyle w:val="TableParagraph"/>
              <w:spacing w:before="75"/>
              <w:ind w:left="910"/>
              <w:rPr>
                <w:sz w:val="24"/>
              </w:rPr>
            </w:pPr>
            <w:r>
              <w:rPr>
                <w:spacing w:val="-5"/>
                <w:sz w:val="24"/>
              </w:rPr>
              <w:t>57</w:t>
            </w:r>
          </w:p>
        </w:tc>
      </w:tr>
      <w:tr>
        <w:trPr>
          <w:trHeight w:val="435" w:hRule="atLeast"/>
        </w:trPr>
        <w:tc>
          <w:tcPr>
            <w:tcW w:w="2604" w:type="dxa"/>
          </w:tcPr>
          <w:p>
            <w:pPr>
              <w:pStyle w:val="TableParagraph"/>
              <w:spacing w:before="74"/>
              <w:ind w:left="115"/>
              <w:rPr>
                <w:sz w:val="24"/>
              </w:rPr>
            </w:pPr>
            <w:r>
              <w:rPr>
                <w:spacing w:val="-5"/>
                <w:sz w:val="24"/>
              </w:rPr>
              <w:t>360</w:t>
            </w:r>
          </w:p>
        </w:tc>
        <w:tc>
          <w:tcPr>
            <w:tcW w:w="5490" w:type="dxa"/>
          </w:tcPr>
          <w:p>
            <w:pPr>
              <w:pStyle w:val="TableParagraph"/>
              <w:spacing w:before="74"/>
              <w:ind w:left="910"/>
              <w:rPr>
                <w:sz w:val="24"/>
              </w:rPr>
            </w:pPr>
            <w:r>
              <w:rPr>
                <w:spacing w:val="-5"/>
                <w:sz w:val="24"/>
              </w:rPr>
              <w:t>122</w:t>
            </w:r>
          </w:p>
        </w:tc>
      </w:tr>
      <w:tr>
        <w:trPr>
          <w:trHeight w:val="436" w:hRule="atLeast"/>
        </w:trPr>
        <w:tc>
          <w:tcPr>
            <w:tcW w:w="2604" w:type="dxa"/>
          </w:tcPr>
          <w:p>
            <w:pPr>
              <w:pStyle w:val="TableParagraph"/>
              <w:spacing w:before="75"/>
              <w:ind w:left="115"/>
              <w:rPr>
                <w:sz w:val="24"/>
              </w:rPr>
            </w:pPr>
            <w:r>
              <w:rPr>
                <w:spacing w:val="-5"/>
                <w:sz w:val="24"/>
              </w:rPr>
              <w:t>480</w:t>
            </w:r>
          </w:p>
        </w:tc>
        <w:tc>
          <w:tcPr>
            <w:tcW w:w="5490" w:type="dxa"/>
          </w:tcPr>
          <w:p>
            <w:pPr>
              <w:pStyle w:val="TableParagraph"/>
              <w:spacing w:before="75"/>
              <w:ind w:left="910"/>
              <w:rPr>
                <w:sz w:val="24"/>
              </w:rPr>
            </w:pPr>
            <w:r>
              <w:rPr>
                <w:spacing w:val="-5"/>
                <w:sz w:val="24"/>
              </w:rPr>
              <w:t>213</w:t>
            </w:r>
          </w:p>
        </w:tc>
      </w:tr>
      <w:tr>
        <w:trPr>
          <w:trHeight w:val="435" w:hRule="atLeast"/>
        </w:trPr>
        <w:tc>
          <w:tcPr>
            <w:tcW w:w="2604" w:type="dxa"/>
          </w:tcPr>
          <w:p>
            <w:pPr>
              <w:pStyle w:val="TableParagraph"/>
              <w:spacing w:before="75"/>
              <w:ind w:left="115"/>
              <w:rPr>
                <w:sz w:val="24"/>
              </w:rPr>
            </w:pPr>
            <w:r>
              <w:rPr>
                <w:spacing w:val="-5"/>
                <w:sz w:val="24"/>
              </w:rPr>
              <w:t>600</w:t>
            </w:r>
          </w:p>
        </w:tc>
        <w:tc>
          <w:tcPr>
            <w:tcW w:w="5490" w:type="dxa"/>
          </w:tcPr>
          <w:p>
            <w:pPr>
              <w:pStyle w:val="TableParagraph"/>
              <w:spacing w:before="75"/>
              <w:ind w:left="910"/>
              <w:rPr>
                <w:sz w:val="24"/>
              </w:rPr>
            </w:pPr>
            <w:r>
              <w:rPr>
                <w:spacing w:val="-5"/>
                <w:sz w:val="24"/>
              </w:rPr>
              <w:t>220</w:t>
            </w:r>
          </w:p>
        </w:tc>
      </w:tr>
      <w:tr>
        <w:trPr>
          <w:trHeight w:val="435" w:hRule="atLeast"/>
        </w:trPr>
        <w:tc>
          <w:tcPr>
            <w:tcW w:w="2604" w:type="dxa"/>
          </w:tcPr>
          <w:p>
            <w:pPr>
              <w:pStyle w:val="TableParagraph"/>
              <w:spacing w:before="74"/>
              <w:ind w:left="115"/>
              <w:rPr>
                <w:sz w:val="24"/>
              </w:rPr>
            </w:pPr>
            <w:r>
              <w:rPr>
                <w:spacing w:val="-5"/>
                <w:sz w:val="24"/>
              </w:rPr>
              <w:t>720</w:t>
            </w:r>
          </w:p>
        </w:tc>
        <w:tc>
          <w:tcPr>
            <w:tcW w:w="5490" w:type="dxa"/>
          </w:tcPr>
          <w:p>
            <w:pPr>
              <w:pStyle w:val="TableParagraph"/>
              <w:spacing w:before="74"/>
              <w:ind w:left="910"/>
              <w:rPr>
                <w:sz w:val="24"/>
              </w:rPr>
            </w:pPr>
            <w:r>
              <w:rPr>
                <w:spacing w:val="-5"/>
                <w:sz w:val="24"/>
              </w:rPr>
              <w:t>290</w:t>
            </w:r>
          </w:p>
        </w:tc>
      </w:tr>
      <w:tr>
        <w:trPr>
          <w:trHeight w:val="436" w:hRule="atLeast"/>
        </w:trPr>
        <w:tc>
          <w:tcPr>
            <w:tcW w:w="2604" w:type="dxa"/>
          </w:tcPr>
          <w:p>
            <w:pPr>
              <w:pStyle w:val="TableParagraph"/>
              <w:spacing w:before="75"/>
              <w:ind w:left="115"/>
              <w:rPr>
                <w:sz w:val="24"/>
              </w:rPr>
            </w:pPr>
            <w:r>
              <w:rPr>
                <w:spacing w:val="-5"/>
                <w:sz w:val="24"/>
              </w:rPr>
              <w:t>840</w:t>
            </w:r>
          </w:p>
        </w:tc>
        <w:tc>
          <w:tcPr>
            <w:tcW w:w="5490" w:type="dxa"/>
          </w:tcPr>
          <w:p>
            <w:pPr>
              <w:pStyle w:val="TableParagraph"/>
              <w:spacing w:before="75"/>
              <w:ind w:left="910"/>
              <w:rPr>
                <w:sz w:val="24"/>
              </w:rPr>
            </w:pPr>
            <w:r>
              <w:rPr>
                <w:spacing w:val="-5"/>
                <w:sz w:val="24"/>
              </w:rPr>
              <w:t>340</w:t>
            </w:r>
          </w:p>
        </w:tc>
      </w:tr>
      <w:tr>
        <w:trPr>
          <w:trHeight w:val="435" w:hRule="atLeast"/>
        </w:trPr>
        <w:tc>
          <w:tcPr>
            <w:tcW w:w="2604" w:type="dxa"/>
          </w:tcPr>
          <w:p>
            <w:pPr>
              <w:pStyle w:val="TableParagraph"/>
              <w:spacing w:before="75"/>
              <w:ind w:left="115"/>
              <w:rPr>
                <w:sz w:val="24"/>
              </w:rPr>
            </w:pPr>
            <w:r>
              <w:rPr>
                <w:spacing w:val="-5"/>
                <w:sz w:val="24"/>
              </w:rPr>
              <w:t>960</w:t>
            </w:r>
          </w:p>
        </w:tc>
        <w:tc>
          <w:tcPr>
            <w:tcW w:w="5490" w:type="dxa"/>
          </w:tcPr>
          <w:p>
            <w:pPr>
              <w:pStyle w:val="TableParagraph"/>
              <w:spacing w:before="75"/>
              <w:ind w:left="910"/>
              <w:rPr>
                <w:sz w:val="24"/>
              </w:rPr>
            </w:pPr>
            <w:r>
              <w:rPr>
                <w:spacing w:val="-5"/>
                <w:sz w:val="24"/>
              </w:rPr>
              <w:t>410</w:t>
            </w:r>
          </w:p>
        </w:tc>
      </w:tr>
      <w:tr>
        <w:trPr>
          <w:trHeight w:val="435" w:hRule="atLeast"/>
        </w:trPr>
        <w:tc>
          <w:tcPr>
            <w:tcW w:w="2604" w:type="dxa"/>
          </w:tcPr>
          <w:p>
            <w:pPr>
              <w:pStyle w:val="TableParagraph"/>
              <w:spacing w:before="74"/>
              <w:ind w:left="115"/>
              <w:rPr>
                <w:sz w:val="24"/>
              </w:rPr>
            </w:pPr>
            <w:r>
              <w:rPr>
                <w:spacing w:val="-4"/>
                <w:sz w:val="24"/>
              </w:rPr>
              <w:t>1080</w:t>
            </w:r>
          </w:p>
        </w:tc>
        <w:tc>
          <w:tcPr>
            <w:tcW w:w="5490" w:type="dxa"/>
          </w:tcPr>
          <w:p>
            <w:pPr>
              <w:pStyle w:val="TableParagraph"/>
              <w:spacing w:before="74"/>
              <w:ind w:left="910"/>
              <w:rPr>
                <w:sz w:val="24"/>
              </w:rPr>
            </w:pPr>
            <w:r>
              <w:rPr>
                <w:spacing w:val="-5"/>
                <w:sz w:val="24"/>
              </w:rPr>
              <w:t>446</w:t>
            </w:r>
          </w:p>
        </w:tc>
      </w:tr>
      <w:tr>
        <w:trPr>
          <w:trHeight w:val="435" w:hRule="atLeast"/>
        </w:trPr>
        <w:tc>
          <w:tcPr>
            <w:tcW w:w="2604" w:type="dxa"/>
          </w:tcPr>
          <w:p>
            <w:pPr>
              <w:pStyle w:val="TableParagraph"/>
              <w:spacing w:before="75"/>
              <w:ind w:left="115"/>
              <w:rPr>
                <w:sz w:val="24"/>
              </w:rPr>
            </w:pPr>
            <w:r>
              <w:rPr>
                <w:spacing w:val="-4"/>
                <w:sz w:val="24"/>
              </w:rPr>
              <w:t>1200</w:t>
            </w:r>
          </w:p>
        </w:tc>
        <w:tc>
          <w:tcPr>
            <w:tcW w:w="5490" w:type="dxa"/>
          </w:tcPr>
          <w:p>
            <w:pPr>
              <w:pStyle w:val="TableParagraph"/>
              <w:spacing w:before="75"/>
              <w:ind w:left="910"/>
              <w:rPr>
                <w:sz w:val="24"/>
              </w:rPr>
            </w:pPr>
            <w:r>
              <w:rPr>
                <w:spacing w:val="-5"/>
                <w:sz w:val="24"/>
              </w:rPr>
              <w:t>469</w:t>
            </w:r>
          </w:p>
        </w:tc>
      </w:tr>
      <w:tr>
        <w:trPr>
          <w:trHeight w:val="435" w:hRule="atLeast"/>
        </w:trPr>
        <w:tc>
          <w:tcPr>
            <w:tcW w:w="2604" w:type="dxa"/>
          </w:tcPr>
          <w:p>
            <w:pPr>
              <w:pStyle w:val="TableParagraph"/>
              <w:spacing w:before="74"/>
              <w:ind w:left="115"/>
              <w:rPr>
                <w:sz w:val="24"/>
              </w:rPr>
            </w:pPr>
            <w:r>
              <w:rPr>
                <w:spacing w:val="-4"/>
                <w:sz w:val="24"/>
              </w:rPr>
              <w:t>1320</w:t>
            </w:r>
          </w:p>
        </w:tc>
        <w:tc>
          <w:tcPr>
            <w:tcW w:w="5490" w:type="dxa"/>
          </w:tcPr>
          <w:p>
            <w:pPr>
              <w:pStyle w:val="TableParagraph"/>
              <w:spacing w:before="74"/>
              <w:ind w:left="910"/>
              <w:rPr>
                <w:sz w:val="24"/>
              </w:rPr>
            </w:pPr>
            <w:r>
              <w:rPr>
                <w:spacing w:val="-5"/>
                <w:sz w:val="24"/>
              </w:rPr>
              <w:t>481</w:t>
            </w:r>
          </w:p>
        </w:tc>
      </w:tr>
      <w:tr>
        <w:trPr>
          <w:trHeight w:val="436" w:hRule="atLeast"/>
        </w:trPr>
        <w:tc>
          <w:tcPr>
            <w:tcW w:w="2604" w:type="dxa"/>
          </w:tcPr>
          <w:p>
            <w:pPr>
              <w:pStyle w:val="TableParagraph"/>
              <w:spacing w:before="75"/>
              <w:ind w:left="115"/>
              <w:rPr>
                <w:sz w:val="24"/>
              </w:rPr>
            </w:pPr>
            <w:r>
              <w:rPr>
                <w:spacing w:val="-4"/>
                <w:sz w:val="24"/>
              </w:rPr>
              <w:t>1440</w:t>
            </w:r>
          </w:p>
        </w:tc>
        <w:tc>
          <w:tcPr>
            <w:tcW w:w="5490" w:type="dxa"/>
          </w:tcPr>
          <w:p>
            <w:pPr>
              <w:pStyle w:val="TableParagraph"/>
              <w:spacing w:before="75"/>
              <w:ind w:left="910"/>
              <w:rPr>
                <w:sz w:val="24"/>
              </w:rPr>
            </w:pPr>
            <w:r>
              <w:rPr>
                <w:spacing w:val="-5"/>
                <w:sz w:val="24"/>
              </w:rPr>
              <w:t>484</w:t>
            </w:r>
          </w:p>
        </w:tc>
      </w:tr>
      <w:tr>
        <w:trPr>
          <w:trHeight w:val="435" w:hRule="atLeast"/>
        </w:trPr>
        <w:tc>
          <w:tcPr>
            <w:tcW w:w="2604" w:type="dxa"/>
          </w:tcPr>
          <w:p>
            <w:pPr>
              <w:pStyle w:val="TableParagraph"/>
              <w:spacing w:before="75"/>
              <w:ind w:left="115"/>
              <w:rPr>
                <w:sz w:val="24"/>
              </w:rPr>
            </w:pPr>
            <w:r>
              <w:rPr>
                <w:spacing w:val="-4"/>
                <w:sz w:val="24"/>
              </w:rPr>
              <w:t>1560</w:t>
            </w:r>
          </w:p>
        </w:tc>
        <w:tc>
          <w:tcPr>
            <w:tcW w:w="5490" w:type="dxa"/>
          </w:tcPr>
          <w:p>
            <w:pPr>
              <w:pStyle w:val="TableParagraph"/>
              <w:spacing w:before="75"/>
              <w:ind w:left="910"/>
              <w:rPr>
                <w:sz w:val="24"/>
              </w:rPr>
            </w:pPr>
            <w:r>
              <w:rPr>
                <w:spacing w:val="-5"/>
                <w:sz w:val="24"/>
              </w:rPr>
              <w:t>515</w:t>
            </w:r>
          </w:p>
        </w:tc>
      </w:tr>
      <w:tr>
        <w:trPr>
          <w:trHeight w:val="435" w:hRule="atLeast"/>
        </w:trPr>
        <w:tc>
          <w:tcPr>
            <w:tcW w:w="2604" w:type="dxa"/>
          </w:tcPr>
          <w:p>
            <w:pPr>
              <w:pStyle w:val="TableParagraph"/>
              <w:spacing w:before="74"/>
              <w:ind w:left="115"/>
              <w:rPr>
                <w:sz w:val="24"/>
              </w:rPr>
            </w:pPr>
            <w:r>
              <w:rPr>
                <w:spacing w:val="-4"/>
                <w:sz w:val="24"/>
              </w:rPr>
              <w:t>1680</w:t>
            </w:r>
          </w:p>
        </w:tc>
        <w:tc>
          <w:tcPr>
            <w:tcW w:w="5490" w:type="dxa"/>
          </w:tcPr>
          <w:p>
            <w:pPr>
              <w:pStyle w:val="TableParagraph"/>
              <w:spacing w:before="74"/>
              <w:ind w:left="910"/>
              <w:rPr>
                <w:sz w:val="24"/>
              </w:rPr>
            </w:pPr>
            <w:r>
              <w:rPr>
                <w:spacing w:val="-5"/>
                <w:sz w:val="24"/>
              </w:rPr>
              <w:t>528</w:t>
            </w:r>
          </w:p>
        </w:tc>
      </w:tr>
      <w:tr>
        <w:trPr>
          <w:trHeight w:val="436" w:hRule="atLeast"/>
        </w:trPr>
        <w:tc>
          <w:tcPr>
            <w:tcW w:w="2604" w:type="dxa"/>
          </w:tcPr>
          <w:p>
            <w:pPr>
              <w:pStyle w:val="TableParagraph"/>
              <w:spacing w:before="75"/>
              <w:ind w:left="115"/>
              <w:rPr>
                <w:sz w:val="24"/>
              </w:rPr>
            </w:pPr>
            <w:r>
              <w:rPr>
                <w:spacing w:val="-4"/>
                <w:sz w:val="24"/>
              </w:rPr>
              <w:t>1800</w:t>
            </w:r>
          </w:p>
        </w:tc>
        <w:tc>
          <w:tcPr>
            <w:tcW w:w="5490" w:type="dxa"/>
          </w:tcPr>
          <w:p>
            <w:pPr>
              <w:pStyle w:val="TableParagraph"/>
              <w:spacing w:before="75"/>
              <w:ind w:left="910"/>
              <w:rPr>
                <w:sz w:val="24"/>
              </w:rPr>
            </w:pPr>
            <w:r>
              <w:rPr>
                <w:spacing w:val="-5"/>
                <w:sz w:val="24"/>
              </w:rPr>
              <w:t>541</w:t>
            </w:r>
          </w:p>
        </w:tc>
      </w:tr>
      <w:tr>
        <w:trPr>
          <w:trHeight w:val="440" w:hRule="atLeast"/>
        </w:trPr>
        <w:tc>
          <w:tcPr>
            <w:tcW w:w="2604" w:type="dxa"/>
          </w:tcPr>
          <w:p>
            <w:pPr>
              <w:pStyle w:val="TableParagraph"/>
              <w:spacing w:before="75"/>
              <w:ind w:left="115"/>
              <w:rPr>
                <w:sz w:val="24"/>
              </w:rPr>
            </w:pPr>
            <w:r>
              <w:rPr>
                <w:spacing w:val="-4"/>
                <w:sz w:val="24"/>
              </w:rPr>
              <w:t>1920</w:t>
            </w:r>
          </w:p>
        </w:tc>
        <w:tc>
          <w:tcPr>
            <w:tcW w:w="5490" w:type="dxa"/>
          </w:tcPr>
          <w:p>
            <w:pPr>
              <w:pStyle w:val="TableParagraph"/>
              <w:spacing w:before="75"/>
              <w:ind w:left="910"/>
              <w:rPr>
                <w:sz w:val="24"/>
              </w:rPr>
            </w:pPr>
            <w:r>
              <w:rPr>
                <w:spacing w:val="-5"/>
                <w:sz w:val="24"/>
              </w:rPr>
              <w:t>554</w:t>
            </w:r>
          </w:p>
        </w:tc>
      </w:tr>
      <w:tr>
        <w:trPr>
          <w:trHeight w:val="444" w:hRule="atLeast"/>
        </w:trPr>
        <w:tc>
          <w:tcPr>
            <w:tcW w:w="2604" w:type="dxa"/>
          </w:tcPr>
          <w:p>
            <w:pPr>
              <w:pStyle w:val="TableParagraph"/>
              <w:spacing w:before="79"/>
              <w:ind w:left="115"/>
              <w:rPr>
                <w:sz w:val="24"/>
              </w:rPr>
            </w:pPr>
            <w:r>
              <w:rPr>
                <w:spacing w:val="-4"/>
                <w:sz w:val="24"/>
              </w:rPr>
              <w:t>2040</w:t>
            </w:r>
          </w:p>
        </w:tc>
        <w:tc>
          <w:tcPr>
            <w:tcW w:w="5490" w:type="dxa"/>
          </w:tcPr>
          <w:p>
            <w:pPr>
              <w:pStyle w:val="TableParagraph"/>
              <w:spacing w:before="79"/>
              <w:ind w:left="910"/>
              <w:rPr>
                <w:sz w:val="24"/>
              </w:rPr>
            </w:pPr>
            <w:r>
              <w:rPr>
                <w:spacing w:val="-5"/>
                <w:sz w:val="24"/>
              </w:rPr>
              <w:t>568</w:t>
            </w:r>
          </w:p>
        </w:tc>
      </w:tr>
      <w:tr>
        <w:trPr>
          <w:trHeight w:val="440" w:hRule="atLeast"/>
        </w:trPr>
        <w:tc>
          <w:tcPr>
            <w:tcW w:w="2604" w:type="dxa"/>
          </w:tcPr>
          <w:p>
            <w:pPr>
              <w:pStyle w:val="TableParagraph"/>
              <w:spacing w:before="79"/>
              <w:ind w:left="115"/>
              <w:rPr>
                <w:sz w:val="24"/>
              </w:rPr>
            </w:pPr>
            <w:r>
              <w:rPr>
                <w:spacing w:val="-4"/>
                <w:sz w:val="24"/>
              </w:rPr>
              <w:t>2160</w:t>
            </w:r>
          </w:p>
        </w:tc>
        <w:tc>
          <w:tcPr>
            <w:tcW w:w="5490" w:type="dxa"/>
          </w:tcPr>
          <w:p>
            <w:pPr>
              <w:pStyle w:val="TableParagraph"/>
              <w:spacing w:before="79"/>
              <w:ind w:left="910"/>
              <w:rPr>
                <w:sz w:val="24"/>
              </w:rPr>
            </w:pPr>
            <w:r>
              <w:rPr>
                <w:spacing w:val="-5"/>
                <w:sz w:val="24"/>
              </w:rPr>
              <w:t>582</w:t>
            </w:r>
          </w:p>
        </w:tc>
      </w:tr>
      <w:tr>
        <w:trPr>
          <w:trHeight w:val="435" w:hRule="atLeast"/>
        </w:trPr>
        <w:tc>
          <w:tcPr>
            <w:tcW w:w="2604" w:type="dxa"/>
          </w:tcPr>
          <w:p>
            <w:pPr>
              <w:pStyle w:val="TableParagraph"/>
              <w:spacing w:before="75"/>
              <w:ind w:left="115"/>
              <w:rPr>
                <w:sz w:val="24"/>
              </w:rPr>
            </w:pPr>
            <w:r>
              <w:rPr>
                <w:spacing w:val="-4"/>
                <w:sz w:val="24"/>
              </w:rPr>
              <w:t>2280</w:t>
            </w:r>
          </w:p>
        </w:tc>
        <w:tc>
          <w:tcPr>
            <w:tcW w:w="5490" w:type="dxa"/>
          </w:tcPr>
          <w:p>
            <w:pPr>
              <w:pStyle w:val="TableParagraph"/>
              <w:spacing w:before="75"/>
              <w:ind w:left="910"/>
              <w:rPr>
                <w:sz w:val="24"/>
              </w:rPr>
            </w:pPr>
            <w:r>
              <w:rPr>
                <w:spacing w:val="-5"/>
                <w:sz w:val="24"/>
              </w:rPr>
              <w:t>596</w:t>
            </w:r>
          </w:p>
        </w:tc>
      </w:tr>
      <w:tr>
        <w:trPr>
          <w:trHeight w:val="435" w:hRule="atLeast"/>
        </w:trPr>
        <w:tc>
          <w:tcPr>
            <w:tcW w:w="2604" w:type="dxa"/>
          </w:tcPr>
          <w:p>
            <w:pPr>
              <w:pStyle w:val="TableParagraph"/>
              <w:spacing w:before="74"/>
              <w:ind w:left="115"/>
              <w:rPr>
                <w:sz w:val="24"/>
              </w:rPr>
            </w:pPr>
            <w:r>
              <w:rPr>
                <w:spacing w:val="-4"/>
                <w:sz w:val="24"/>
              </w:rPr>
              <w:t>2400</w:t>
            </w:r>
          </w:p>
        </w:tc>
        <w:tc>
          <w:tcPr>
            <w:tcW w:w="5490" w:type="dxa"/>
          </w:tcPr>
          <w:p>
            <w:pPr>
              <w:pStyle w:val="TableParagraph"/>
              <w:spacing w:before="74"/>
              <w:ind w:left="910"/>
              <w:rPr>
                <w:sz w:val="24"/>
              </w:rPr>
            </w:pPr>
            <w:r>
              <w:rPr>
                <w:spacing w:val="-5"/>
                <w:sz w:val="24"/>
              </w:rPr>
              <w:t>610</w:t>
            </w:r>
          </w:p>
        </w:tc>
      </w:tr>
      <w:tr>
        <w:trPr>
          <w:trHeight w:val="436" w:hRule="atLeast"/>
        </w:trPr>
        <w:tc>
          <w:tcPr>
            <w:tcW w:w="2604" w:type="dxa"/>
          </w:tcPr>
          <w:p>
            <w:pPr>
              <w:pStyle w:val="TableParagraph"/>
              <w:spacing w:before="75"/>
              <w:ind w:left="115"/>
              <w:rPr>
                <w:sz w:val="24"/>
              </w:rPr>
            </w:pPr>
            <w:r>
              <w:rPr>
                <w:spacing w:val="-4"/>
                <w:sz w:val="24"/>
              </w:rPr>
              <w:t>2520</w:t>
            </w:r>
          </w:p>
        </w:tc>
        <w:tc>
          <w:tcPr>
            <w:tcW w:w="5490" w:type="dxa"/>
          </w:tcPr>
          <w:p>
            <w:pPr>
              <w:pStyle w:val="TableParagraph"/>
              <w:spacing w:before="75"/>
              <w:ind w:left="910"/>
              <w:rPr>
                <w:sz w:val="24"/>
              </w:rPr>
            </w:pPr>
            <w:r>
              <w:rPr>
                <w:spacing w:val="-5"/>
                <w:sz w:val="24"/>
              </w:rPr>
              <w:t>625</w:t>
            </w:r>
          </w:p>
        </w:tc>
      </w:tr>
      <w:tr>
        <w:trPr>
          <w:trHeight w:val="440" w:hRule="atLeast"/>
        </w:trPr>
        <w:tc>
          <w:tcPr>
            <w:tcW w:w="2604" w:type="dxa"/>
          </w:tcPr>
          <w:p>
            <w:pPr>
              <w:pStyle w:val="TableParagraph"/>
              <w:spacing w:before="75"/>
              <w:ind w:left="115"/>
              <w:rPr>
                <w:sz w:val="24"/>
              </w:rPr>
            </w:pPr>
            <w:r>
              <w:rPr>
                <w:spacing w:val="-4"/>
                <w:sz w:val="24"/>
              </w:rPr>
              <w:t>2640</w:t>
            </w:r>
          </w:p>
        </w:tc>
        <w:tc>
          <w:tcPr>
            <w:tcW w:w="5490" w:type="dxa"/>
          </w:tcPr>
          <w:p>
            <w:pPr>
              <w:pStyle w:val="TableParagraph"/>
              <w:spacing w:before="75"/>
              <w:ind w:left="910"/>
              <w:rPr>
                <w:sz w:val="24"/>
              </w:rPr>
            </w:pPr>
            <w:r>
              <w:rPr>
                <w:spacing w:val="-5"/>
                <w:sz w:val="24"/>
              </w:rPr>
              <w:t>640</w:t>
            </w:r>
          </w:p>
        </w:tc>
      </w:tr>
      <w:tr>
        <w:trPr>
          <w:trHeight w:val="572" w:hRule="atLeast"/>
        </w:trPr>
        <w:tc>
          <w:tcPr>
            <w:tcW w:w="2604" w:type="dxa"/>
          </w:tcPr>
          <w:p>
            <w:pPr>
              <w:pStyle w:val="TableParagraph"/>
              <w:spacing w:before="79"/>
              <w:ind w:left="115"/>
              <w:rPr>
                <w:sz w:val="24"/>
              </w:rPr>
            </w:pPr>
            <w:r>
              <w:rPr>
                <w:spacing w:val="-4"/>
                <w:sz w:val="24"/>
              </w:rPr>
              <w:t>2760</w:t>
            </w:r>
          </w:p>
        </w:tc>
        <w:tc>
          <w:tcPr>
            <w:tcW w:w="5490" w:type="dxa"/>
          </w:tcPr>
          <w:p>
            <w:pPr>
              <w:pStyle w:val="TableParagraph"/>
              <w:spacing w:before="79"/>
              <w:ind w:left="910"/>
              <w:rPr>
                <w:sz w:val="24"/>
              </w:rPr>
            </w:pPr>
            <w:r>
              <w:rPr>
                <w:spacing w:val="-5"/>
                <w:sz w:val="24"/>
              </w:rPr>
              <w:t>655</w:t>
            </w:r>
          </w:p>
        </w:tc>
      </w:tr>
      <w:tr>
        <w:trPr>
          <w:trHeight w:val="909" w:hRule="atLeast"/>
        </w:trPr>
        <w:tc>
          <w:tcPr>
            <w:tcW w:w="2604" w:type="dxa"/>
            <w:tcBorders>
              <w:bottom w:val="single" w:sz="4" w:space="0" w:color="000000"/>
            </w:tcBorders>
          </w:tcPr>
          <w:p>
            <w:pPr>
              <w:pStyle w:val="TableParagraph"/>
              <w:spacing w:before="207"/>
              <w:ind w:left="115"/>
              <w:rPr>
                <w:sz w:val="24"/>
              </w:rPr>
            </w:pPr>
            <w:r>
              <w:rPr>
                <w:spacing w:val="-4"/>
                <w:sz w:val="24"/>
              </w:rPr>
              <w:t>2880</w:t>
            </w:r>
          </w:p>
        </w:tc>
        <w:tc>
          <w:tcPr>
            <w:tcW w:w="5490" w:type="dxa"/>
            <w:tcBorders>
              <w:bottom w:val="single" w:sz="4" w:space="0" w:color="000000"/>
            </w:tcBorders>
          </w:tcPr>
          <w:p>
            <w:pPr>
              <w:pStyle w:val="TableParagraph"/>
              <w:spacing w:before="207"/>
              <w:ind w:left="910"/>
              <w:rPr>
                <w:sz w:val="24"/>
              </w:rPr>
            </w:pPr>
            <w:r>
              <w:rPr>
                <w:spacing w:val="-5"/>
                <w:sz w:val="24"/>
              </w:rPr>
              <w:t>670</w:t>
            </w:r>
          </w:p>
        </w:tc>
      </w:tr>
    </w:tbl>
    <w:p>
      <w:pPr>
        <w:spacing w:after="0"/>
        <w:rPr>
          <w:sz w:val="24"/>
        </w:rPr>
        <w:sectPr>
          <w:pgSz w:w="11910" w:h="16850"/>
          <w:pgMar w:header="0" w:footer="1014" w:top="1340" w:bottom="1200" w:left="1680" w:right="920"/>
        </w:sectPr>
      </w:pPr>
    </w:p>
    <w:p>
      <w:pPr>
        <w:spacing w:before="67"/>
        <w:ind w:left="307" w:right="0" w:firstLine="0"/>
        <w:jc w:val="left"/>
        <w:rPr>
          <w:b/>
          <w:sz w:val="24"/>
        </w:rPr>
      </w:pPr>
      <w:r>
        <w:rPr>
          <w:b/>
          <w:sz w:val="24"/>
        </w:rPr>
        <w:t>Appendix</w:t>
      </w:r>
      <w:r>
        <w:rPr>
          <w:b/>
          <w:spacing w:val="-1"/>
          <w:sz w:val="24"/>
        </w:rPr>
        <w:t> </w:t>
      </w:r>
      <w:r>
        <w:rPr>
          <w:b/>
          <w:sz w:val="24"/>
        </w:rPr>
        <w:t>2: Results</w:t>
      </w:r>
      <w:r>
        <w:rPr>
          <w:b/>
          <w:spacing w:val="-1"/>
          <w:sz w:val="24"/>
        </w:rPr>
        <w:t> </w:t>
      </w:r>
      <w:r>
        <w:rPr>
          <w:b/>
          <w:sz w:val="24"/>
        </w:rPr>
        <w:t>for</w:t>
      </w:r>
      <w:r>
        <w:rPr>
          <w:b/>
          <w:spacing w:val="-4"/>
          <w:sz w:val="24"/>
        </w:rPr>
        <w:t> </w:t>
      </w:r>
      <w:r>
        <w:rPr>
          <w:b/>
          <w:sz w:val="24"/>
        </w:rPr>
        <w:t>Test </w:t>
      </w:r>
      <w:r>
        <w:rPr>
          <w:b/>
          <w:spacing w:val="-10"/>
          <w:sz w:val="24"/>
        </w:rPr>
        <w:t>2</w:t>
      </w:r>
    </w:p>
    <w:p>
      <w:pPr>
        <w:pStyle w:val="BodyText"/>
        <w:spacing w:before="1"/>
        <w:rPr>
          <w:b/>
          <w:sz w:val="14"/>
        </w:rPr>
      </w:pPr>
      <w:r>
        <w:rPr/>
        <mc:AlternateContent>
          <mc:Choice Requires="wps">
            <w:drawing>
              <wp:anchor distT="0" distB="0" distL="0" distR="0" allowOverlap="1" layoutInCell="1" locked="0" behindDoc="1" simplePos="0" relativeHeight="487630848">
                <wp:simplePos x="0" y="0"/>
                <wp:positionH relativeFrom="page">
                  <wp:posOffset>1262176</wp:posOffset>
                </wp:positionH>
                <wp:positionV relativeFrom="paragraph">
                  <wp:posOffset>118251</wp:posOffset>
                </wp:positionV>
                <wp:extent cx="5250180" cy="6350"/>
                <wp:effectExtent l="0" t="0" r="0" b="0"/>
                <wp:wrapTopAndBottom/>
                <wp:docPr id="234" name="Graphic 234"/>
                <wp:cNvGraphicFramePr>
                  <a:graphicFrameLocks/>
                </wp:cNvGraphicFramePr>
                <a:graphic>
                  <a:graphicData uri="http://schemas.microsoft.com/office/word/2010/wordprocessingShape">
                    <wps:wsp>
                      <wps:cNvPr id="234" name="Graphic 234"/>
                      <wps:cNvSpPr/>
                      <wps:spPr>
                        <a:xfrm>
                          <a:off x="0" y="0"/>
                          <a:ext cx="5250180" cy="6350"/>
                        </a:xfrm>
                        <a:custGeom>
                          <a:avLst/>
                          <a:gdLst/>
                          <a:ahLst/>
                          <a:cxnLst/>
                          <a:rect l="l" t="t" r="r" b="b"/>
                          <a:pathLst>
                            <a:path w="5250180" h="6350">
                              <a:moveTo>
                                <a:pt x="2213419" y="0"/>
                              </a:moveTo>
                              <a:lnTo>
                                <a:pt x="2207387" y="0"/>
                              </a:lnTo>
                              <a:lnTo>
                                <a:pt x="0" y="0"/>
                              </a:lnTo>
                              <a:lnTo>
                                <a:pt x="0" y="6096"/>
                              </a:lnTo>
                              <a:lnTo>
                                <a:pt x="2207336" y="6096"/>
                              </a:lnTo>
                              <a:lnTo>
                                <a:pt x="2213419" y="6096"/>
                              </a:lnTo>
                              <a:lnTo>
                                <a:pt x="2213419" y="0"/>
                              </a:lnTo>
                              <a:close/>
                            </a:path>
                            <a:path w="5250180" h="6350">
                              <a:moveTo>
                                <a:pt x="5249875" y="0"/>
                              </a:moveTo>
                              <a:lnTo>
                                <a:pt x="2213432" y="0"/>
                              </a:lnTo>
                              <a:lnTo>
                                <a:pt x="2213432" y="6096"/>
                              </a:lnTo>
                              <a:lnTo>
                                <a:pt x="5249875" y="6096"/>
                              </a:lnTo>
                              <a:lnTo>
                                <a:pt x="52498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9.384003pt;margin-top:9.311136pt;width:413.4pt;height:.5pt;mso-position-horizontal-relative:page;mso-position-vertical-relative:paragraph;z-index:-15685632;mso-wrap-distance-left:0;mso-wrap-distance-right:0" id="docshape229" coordorigin="1988,186" coordsize="8268,10" path="m5473,186l5464,186,5464,186,1988,186,1988,196,5464,196,5464,196,5473,196,5473,186xm10255,186l5473,186,5473,196,10255,196,10255,186xe" filled="true" fillcolor="#000000" stroked="false">
                <v:path arrowok="t"/>
                <v:fill type="solid"/>
                <w10:wrap type="topAndBottom"/>
              </v:shape>
            </w:pict>
          </mc:Fallback>
        </mc:AlternateContent>
      </w:r>
    </w:p>
    <w:p>
      <w:pPr>
        <w:pStyle w:val="BodyText"/>
        <w:rPr>
          <w:b/>
          <w:sz w:val="20"/>
        </w:rPr>
      </w:pPr>
    </w:p>
    <w:p>
      <w:pPr>
        <w:pStyle w:val="BodyText"/>
        <w:spacing w:before="6"/>
        <w:rPr>
          <w:b/>
          <w:sz w:val="20"/>
        </w:rPr>
      </w:pPr>
    </w:p>
    <w:tbl>
      <w:tblPr>
        <w:tblW w:w="0" w:type="auto"/>
        <w:jc w:val="left"/>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41"/>
        <w:gridCol w:w="5633"/>
      </w:tblGrid>
      <w:tr>
        <w:trPr>
          <w:trHeight w:val="930" w:hRule="atLeast"/>
        </w:trPr>
        <w:tc>
          <w:tcPr>
            <w:tcW w:w="2641" w:type="dxa"/>
            <w:tcBorders>
              <w:bottom w:val="single" w:sz="4" w:space="0" w:color="000000"/>
            </w:tcBorders>
          </w:tcPr>
          <w:p>
            <w:pPr>
              <w:pStyle w:val="TableParagraph"/>
              <w:spacing w:line="274" w:lineRule="exact"/>
              <w:ind w:left="115"/>
              <w:rPr>
                <w:b/>
                <w:sz w:val="24"/>
              </w:rPr>
            </w:pPr>
            <w:r>
              <w:rPr>
                <w:b/>
                <w:sz w:val="24"/>
              </w:rPr>
              <w:t>Time</w:t>
            </w:r>
            <w:r>
              <w:rPr>
                <w:b/>
                <w:spacing w:val="-6"/>
                <w:sz w:val="24"/>
              </w:rPr>
              <w:t> </w:t>
            </w:r>
            <w:r>
              <w:rPr>
                <w:b/>
                <w:spacing w:val="-2"/>
                <w:sz w:val="24"/>
              </w:rPr>
              <w:t>(Seconds)</w:t>
            </w:r>
          </w:p>
        </w:tc>
        <w:tc>
          <w:tcPr>
            <w:tcW w:w="5633" w:type="dxa"/>
            <w:tcBorders>
              <w:bottom w:val="single" w:sz="4" w:space="0" w:color="000000"/>
            </w:tcBorders>
          </w:tcPr>
          <w:p>
            <w:pPr>
              <w:pStyle w:val="TableParagraph"/>
              <w:spacing w:line="274" w:lineRule="exact"/>
              <w:ind w:left="947"/>
              <w:rPr>
                <w:b/>
                <w:sz w:val="24"/>
              </w:rPr>
            </w:pPr>
            <w:r>
              <w:rPr>
                <w:b/>
                <w:sz w:val="24"/>
              </w:rPr>
              <w:t>Temperature</w:t>
            </w:r>
            <w:r>
              <w:rPr>
                <w:b/>
                <w:spacing w:val="-4"/>
                <w:sz w:val="24"/>
              </w:rPr>
              <w:t> </w:t>
            </w:r>
            <w:r>
              <w:rPr>
                <w:b/>
                <w:sz w:val="24"/>
              </w:rPr>
              <w:t>(</w:t>
            </w:r>
            <w:r>
              <w:rPr>
                <w:b/>
                <w:position w:val="8"/>
                <w:sz w:val="16"/>
              </w:rPr>
              <w:t>O</w:t>
            </w:r>
            <w:r>
              <w:rPr>
                <w:b/>
                <w:sz w:val="24"/>
              </w:rPr>
              <w:t>C)</w:t>
            </w:r>
            <w:r>
              <w:rPr>
                <w:b/>
                <w:spacing w:val="-2"/>
                <w:sz w:val="24"/>
              </w:rPr>
              <w:t> </w:t>
            </w:r>
            <w:r>
              <w:rPr>
                <w:b/>
                <w:sz w:val="24"/>
              </w:rPr>
              <w:t>Test</w:t>
            </w:r>
            <w:r>
              <w:rPr>
                <w:b/>
                <w:spacing w:val="-1"/>
                <w:sz w:val="24"/>
              </w:rPr>
              <w:t> </w:t>
            </w:r>
            <w:r>
              <w:rPr>
                <w:b/>
                <w:spacing w:val="-10"/>
                <w:sz w:val="24"/>
              </w:rPr>
              <w:t>2</w:t>
            </w:r>
          </w:p>
        </w:tc>
      </w:tr>
      <w:tr>
        <w:trPr>
          <w:trHeight w:val="365" w:hRule="atLeast"/>
        </w:trPr>
        <w:tc>
          <w:tcPr>
            <w:tcW w:w="2641" w:type="dxa"/>
            <w:tcBorders>
              <w:top w:val="single" w:sz="4" w:space="0" w:color="000000"/>
            </w:tcBorders>
          </w:tcPr>
          <w:p>
            <w:pPr>
              <w:pStyle w:val="TableParagraph"/>
              <w:spacing w:line="270" w:lineRule="exact"/>
              <w:ind w:left="115"/>
              <w:rPr>
                <w:sz w:val="24"/>
              </w:rPr>
            </w:pPr>
            <w:r>
              <w:rPr>
                <w:spacing w:val="-10"/>
                <w:sz w:val="24"/>
              </w:rPr>
              <w:t>0</w:t>
            </w:r>
          </w:p>
        </w:tc>
        <w:tc>
          <w:tcPr>
            <w:tcW w:w="5633" w:type="dxa"/>
            <w:tcBorders>
              <w:top w:val="single" w:sz="4" w:space="0" w:color="000000"/>
            </w:tcBorders>
          </w:tcPr>
          <w:p>
            <w:pPr>
              <w:pStyle w:val="TableParagraph"/>
              <w:spacing w:line="270" w:lineRule="exact"/>
              <w:ind w:left="947"/>
              <w:rPr>
                <w:sz w:val="24"/>
              </w:rPr>
            </w:pPr>
            <w:r>
              <w:rPr>
                <w:spacing w:val="-5"/>
                <w:sz w:val="24"/>
              </w:rPr>
              <w:t>44</w:t>
            </w:r>
          </w:p>
        </w:tc>
      </w:tr>
      <w:tr>
        <w:trPr>
          <w:trHeight w:val="457" w:hRule="atLeast"/>
        </w:trPr>
        <w:tc>
          <w:tcPr>
            <w:tcW w:w="2641" w:type="dxa"/>
          </w:tcPr>
          <w:p>
            <w:pPr>
              <w:pStyle w:val="TableParagraph"/>
              <w:spacing w:before="85"/>
              <w:ind w:left="115"/>
              <w:rPr>
                <w:sz w:val="24"/>
              </w:rPr>
            </w:pPr>
            <w:r>
              <w:rPr>
                <w:spacing w:val="-5"/>
                <w:sz w:val="24"/>
              </w:rPr>
              <w:t>120</w:t>
            </w:r>
          </w:p>
        </w:tc>
        <w:tc>
          <w:tcPr>
            <w:tcW w:w="5633" w:type="dxa"/>
          </w:tcPr>
          <w:p>
            <w:pPr>
              <w:pStyle w:val="TableParagraph"/>
              <w:spacing w:before="85"/>
              <w:ind w:left="947"/>
              <w:rPr>
                <w:sz w:val="24"/>
              </w:rPr>
            </w:pPr>
            <w:r>
              <w:rPr>
                <w:spacing w:val="-5"/>
                <w:sz w:val="24"/>
              </w:rPr>
              <w:t>132</w:t>
            </w:r>
          </w:p>
        </w:tc>
      </w:tr>
      <w:tr>
        <w:trPr>
          <w:trHeight w:val="458" w:hRule="atLeast"/>
        </w:trPr>
        <w:tc>
          <w:tcPr>
            <w:tcW w:w="2641" w:type="dxa"/>
          </w:tcPr>
          <w:p>
            <w:pPr>
              <w:pStyle w:val="TableParagraph"/>
              <w:spacing w:before="86"/>
              <w:ind w:left="115"/>
              <w:rPr>
                <w:sz w:val="24"/>
              </w:rPr>
            </w:pPr>
            <w:r>
              <w:rPr>
                <w:spacing w:val="-5"/>
                <w:sz w:val="24"/>
              </w:rPr>
              <w:t>240</w:t>
            </w:r>
          </w:p>
        </w:tc>
        <w:tc>
          <w:tcPr>
            <w:tcW w:w="5633" w:type="dxa"/>
          </w:tcPr>
          <w:p>
            <w:pPr>
              <w:pStyle w:val="TableParagraph"/>
              <w:spacing w:before="86"/>
              <w:ind w:left="947"/>
              <w:rPr>
                <w:sz w:val="24"/>
              </w:rPr>
            </w:pPr>
            <w:r>
              <w:rPr>
                <w:spacing w:val="-5"/>
                <w:sz w:val="24"/>
              </w:rPr>
              <w:t>195</w:t>
            </w:r>
          </w:p>
        </w:tc>
      </w:tr>
      <w:tr>
        <w:trPr>
          <w:trHeight w:val="458" w:hRule="atLeast"/>
        </w:trPr>
        <w:tc>
          <w:tcPr>
            <w:tcW w:w="2641" w:type="dxa"/>
          </w:tcPr>
          <w:p>
            <w:pPr>
              <w:pStyle w:val="TableParagraph"/>
              <w:spacing w:before="86"/>
              <w:ind w:left="115"/>
              <w:rPr>
                <w:sz w:val="24"/>
              </w:rPr>
            </w:pPr>
            <w:r>
              <w:rPr>
                <w:spacing w:val="-5"/>
                <w:sz w:val="24"/>
              </w:rPr>
              <w:t>360</w:t>
            </w:r>
          </w:p>
        </w:tc>
        <w:tc>
          <w:tcPr>
            <w:tcW w:w="5633" w:type="dxa"/>
          </w:tcPr>
          <w:p>
            <w:pPr>
              <w:pStyle w:val="TableParagraph"/>
              <w:spacing w:before="86"/>
              <w:ind w:left="947"/>
              <w:rPr>
                <w:sz w:val="24"/>
              </w:rPr>
            </w:pPr>
            <w:r>
              <w:rPr>
                <w:spacing w:val="-5"/>
                <w:sz w:val="24"/>
              </w:rPr>
              <w:t>249</w:t>
            </w:r>
          </w:p>
        </w:tc>
      </w:tr>
      <w:tr>
        <w:trPr>
          <w:trHeight w:val="457" w:hRule="atLeast"/>
        </w:trPr>
        <w:tc>
          <w:tcPr>
            <w:tcW w:w="2641" w:type="dxa"/>
          </w:tcPr>
          <w:p>
            <w:pPr>
              <w:pStyle w:val="TableParagraph"/>
              <w:spacing w:before="86"/>
              <w:ind w:left="115"/>
              <w:rPr>
                <w:sz w:val="24"/>
              </w:rPr>
            </w:pPr>
            <w:r>
              <w:rPr>
                <w:spacing w:val="-5"/>
                <w:sz w:val="24"/>
              </w:rPr>
              <w:t>480</w:t>
            </w:r>
          </w:p>
        </w:tc>
        <w:tc>
          <w:tcPr>
            <w:tcW w:w="5633" w:type="dxa"/>
          </w:tcPr>
          <w:p>
            <w:pPr>
              <w:pStyle w:val="TableParagraph"/>
              <w:spacing w:before="86"/>
              <w:ind w:left="947"/>
              <w:rPr>
                <w:sz w:val="24"/>
              </w:rPr>
            </w:pPr>
            <w:r>
              <w:rPr>
                <w:spacing w:val="-5"/>
                <w:sz w:val="24"/>
              </w:rPr>
              <w:t>293</w:t>
            </w:r>
          </w:p>
        </w:tc>
      </w:tr>
      <w:tr>
        <w:trPr>
          <w:trHeight w:val="457" w:hRule="atLeast"/>
        </w:trPr>
        <w:tc>
          <w:tcPr>
            <w:tcW w:w="2641" w:type="dxa"/>
          </w:tcPr>
          <w:p>
            <w:pPr>
              <w:pStyle w:val="TableParagraph"/>
              <w:spacing w:before="85"/>
              <w:ind w:left="115"/>
              <w:rPr>
                <w:sz w:val="24"/>
              </w:rPr>
            </w:pPr>
            <w:r>
              <w:rPr>
                <w:spacing w:val="-5"/>
                <w:sz w:val="24"/>
              </w:rPr>
              <w:t>600</w:t>
            </w:r>
          </w:p>
        </w:tc>
        <w:tc>
          <w:tcPr>
            <w:tcW w:w="5633" w:type="dxa"/>
          </w:tcPr>
          <w:p>
            <w:pPr>
              <w:pStyle w:val="TableParagraph"/>
              <w:spacing w:before="85"/>
              <w:ind w:left="947"/>
              <w:rPr>
                <w:sz w:val="24"/>
              </w:rPr>
            </w:pPr>
            <w:r>
              <w:rPr>
                <w:spacing w:val="-5"/>
                <w:sz w:val="24"/>
              </w:rPr>
              <w:t>330</w:t>
            </w:r>
          </w:p>
        </w:tc>
      </w:tr>
      <w:tr>
        <w:trPr>
          <w:trHeight w:val="458" w:hRule="atLeast"/>
        </w:trPr>
        <w:tc>
          <w:tcPr>
            <w:tcW w:w="2641" w:type="dxa"/>
          </w:tcPr>
          <w:p>
            <w:pPr>
              <w:pStyle w:val="TableParagraph"/>
              <w:spacing w:before="86"/>
              <w:ind w:left="115"/>
              <w:rPr>
                <w:sz w:val="24"/>
              </w:rPr>
            </w:pPr>
            <w:r>
              <w:rPr>
                <w:spacing w:val="-5"/>
                <w:sz w:val="24"/>
              </w:rPr>
              <w:t>720</w:t>
            </w:r>
          </w:p>
        </w:tc>
        <w:tc>
          <w:tcPr>
            <w:tcW w:w="5633" w:type="dxa"/>
          </w:tcPr>
          <w:p>
            <w:pPr>
              <w:pStyle w:val="TableParagraph"/>
              <w:spacing w:before="86"/>
              <w:ind w:left="947"/>
              <w:rPr>
                <w:sz w:val="24"/>
              </w:rPr>
            </w:pPr>
            <w:r>
              <w:rPr>
                <w:spacing w:val="-5"/>
                <w:sz w:val="24"/>
              </w:rPr>
              <w:t>359</w:t>
            </w:r>
          </w:p>
        </w:tc>
      </w:tr>
      <w:tr>
        <w:trPr>
          <w:trHeight w:val="458" w:hRule="atLeast"/>
        </w:trPr>
        <w:tc>
          <w:tcPr>
            <w:tcW w:w="2641" w:type="dxa"/>
          </w:tcPr>
          <w:p>
            <w:pPr>
              <w:pStyle w:val="TableParagraph"/>
              <w:spacing w:before="86"/>
              <w:ind w:left="115"/>
              <w:rPr>
                <w:sz w:val="24"/>
              </w:rPr>
            </w:pPr>
            <w:r>
              <w:rPr>
                <w:spacing w:val="-5"/>
                <w:sz w:val="24"/>
              </w:rPr>
              <w:t>840</w:t>
            </w:r>
          </w:p>
        </w:tc>
        <w:tc>
          <w:tcPr>
            <w:tcW w:w="5633" w:type="dxa"/>
          </w:tcPr>
          <w:p>
            <w:pPr>
              <w:pStyle w:val="TableParagraph"/>
              <w:spacing w:before="86"/>
              <w:ind w:left="947"/>
              <w:rPr>
                <w:sz w:val="24"/>
              </w:rPr>
            </w:pPr>
            <w:r>
              <w:rPr>
                <w:spacing w:val="-5"/>
                <w:sz w:val="24"/>
              </w:rPr>
              <w:t>381</w:t>
            </w:r>
          </w:p>
        </w:tc>
      </w:tr>
      <w:tr>
        <w:trPr>
          <w:trHeight w:val="457" w:hRule="atLeast"/>
        </w:trPr>
        <w:tc>
          <w:tcPr>
            <w:tcW w:w="2641" w:type="dxa"/>
          </w:tcPr>
          <w:p>
            <w:pPr>
              <w:pStyle w:val="TableParagraph"/>
              <w:spacing w:before="86"/>
              <w:ind w:left="115"/>
              <w:rPr>
                <w:sz w:val="24"/>
              </w:rPr>
            </w:pPr>
            <w:r>
              <w:rPr>
                <w:spacing w:val="-5"/>
                <w:sz w:val="24"/>
              </w:rPr>
              <w:t>960</w:t>
            </w:r>
          </w:p>
        </w:tc>
        <w:tc>
          <w:tcPr>
            <w:tcW w:w="5633" w:type="dxa"/>
          </w:tcPr>
          <w:p>
            <w:pPr>
              <w:pStyle w:val="TableParagraph"/>
              <w:spacing w:before="86"/>
              <w:ind w:left="947"/>
              <w:rPr>
                <w:sz w:val="24"/>
              </w:rPr>
            </w:pPr>
            <w:r>
              <w:rPr>
                <w:spacing w:val="-5"/>
                <w:sz w:val="24"/>
              </w:rPr>
              <w:t>398</w:t>
            </w:r>
          </w:p>
        </w:tc>
      </w:tr>
      <w:tr>
        <w:trPr>
          <w:trHeight w:val="457" w:hRule="atLeast"/>
        </w:trPr>
        <w:tc>
          <w:tcPr>
            <w:tcW w:w="2641" w:type="dxa"/>
          </w:tcPr>
          <w:p>
            <w:pPr>
              <w:pStyle w:val="TableParagraph"/>
              <w:spacing w:before="85"/>
              <w:ind w:left="115"/>
              <w:rPr>
                <w:sz w:val="24"/>
              </w:rPr>
            </w:pPr>
            <w:r>
              <w:rPr>
                <w:spacing w:val="-4"/>
                <w:sz w:val="24"/>
              </w:rPr>
              <w:t>1080</w:t>
            </w:r>
          </w:p>
        </w:tc>
        <w:tc>
          <w:tcPr>
            <w:tcW w:w="5633" w:type="dxa"/>
          </w:tcPr>
          <w:p>
            <w:pPr>
              <w:pStyle w:val="TableParagraph"/>
              <w:spacing w:before="85"/>
              <w:ind w:left="947"/>
              <w:rPr>
                <w:sz w:val="24"/>
              </w:rPr>
            </w:pPr>
            <w:r>
              <w:rPr>
                <w:spacing w:val="-5"/>
                <w:sz w:val="24"/>
              </w:rPr>
              <w:t>410</w:t>
            </w:r>
          </w:p>
        </w:tc>
      </w:tr>
      <w:tr>
        <w:trPr>
          <w:trHeight w:val="458" w:hRule="atLeast"/>
        </w:trPr>
        <w:tc>
          <w:tcPr>
            <w:tcW w:w="2641" w:type="dxa"/>
          </w:tcPr>
          <w:p>
            <w:pPr>
              <w:pStyle w:val="TableParagraph"/>
              <w:spacing w:before="86"/>
              <w:ind w:left="115"/>
              <w:rPr>
                <w:sz w:val="24"/>
              </w:rPr>
            </w:pPr>
            <w:r>
              <w:rPr>
                <w:spacing w:val="-4"/>
                <w:sz w:val="24"/>
              </w:rPr>
              <w:t>1200</w:t>
            </w:r>
          </w:p>
        </w:tc>
        <w:tc>
          <w:tcPr>
            <w:tcW w:w="5633" w:type="dxa"/>
          </w:tcPr>
          <w:p>
            <w:pPr>
              <w:pStyle w:val="TableParagraph"/>
              <w:spacing w:before="86"/>
              <w:ind w:left="947"/>
              <w:rPr>
                <w:sz w:val="24"/>
              </w:rPr>
            </w:pPr>
            <w:r>
              <w:rPr>
                <w:spacing w:val="-5"/>
                <w:sz w:val="24"/>
              </w:rPr>
              <w:t>418</w:t>
            </w:r>
          </w:p>
        </w:tc>
      </w:tr>
      <w:tr>
        <w:trPr>
          <w:trHeight w:val="458" w:hRule="atLeast"/>
        </w:trPr>
        <w:tc>
          <w:tcPr>
            <w:tcW w:w="2641" w:type="dxa"/>
          </w:tcPr>
          <w:p>
            <w:pPr>
              <w:pStyle w:val="TableParagraph"/>
              <w:spacing w:before="86"/>
              <w:ind w:left="115"/>
              <w:rPr>
                <w:sz w:val="24"/>
              </w:rPr>
            </w:pPr>
            <w:r>
              <w:rPr>
                <w:spacing w:val="-4"/>
                <w:sz w:val="24"/>
              </w:rPr>
              <w:t>1320</w:t>
            </w:r>
          </w:p>
        </w:tc>
        <w:tc>
          <w:tcPr>
            <w:tcW w:w="5633" w:type="dxa"/>
          </w:tcPr>
          <w:p>
            <w:pPr>
              <w:pStyle w:val="TableParagraph"/>
              <w:spacing w:before="86"/>
              <w:ind w:left="947"/>
              <w:rPr>
                <w:sz w:val="24"/>
              </w:rPr>
            </w:pPr>
            <w:r>
              <w:rPr>
                <w:spacing w:val="-5"/>
                <w:sz w:val="24"/>
              </w:rPr>
              <w:t>423</w:t>
            </w:r>
          </w:p>
        </w:tc>
      </w:tr>
      <w:tr>
        <w:trPr>
          <w:trHeight w:val="457" w:hRule="atLeast"/>
        </w:trPr>
        <w:tc>
          <w:tcPr>
            <w:tcW w:w="2641" w:type="dxa"/>
          </w:tcPr>
          <w:p>
            <w:pPr>
              <w:pStyle w:val="TableParagraph"/>
              <w:spacing w:before="86"/>
              <w:ind w:left="115"/>
              <w:rPr>
                <w:sz w:val="24"/>
              </w:rPr>
            </w:pPr>
            <w:r>
              <w:rPr>
                <w:spacing w:val="-4"/>
                <w:sz w:val="24"/>
              </w:rPr>
              <w:t>1440</w:t>
            </w:r>
          </w:p>
        </w:tc>
        <w:tc>
          <w:tcPr>
            <w:tcW w:w="5633" w:type="dxa"/>
          </w:tcPr>
          <w:p>
            <w:pPr>
              <w:pStyle w:val="TableParagraph"/>
              <w:spacing w:before="86"/>
              <w:ind w:left="947"/>
              <w:rPr>
                <w:sz w:val="24"/>
              </w:rPr>
            </w:pPr>
            <w:r>
              <w:rPr>
                <w:spacing w:val="-5"/>
                <w:sz w:val="24"/>
              </w:rPr>
              <w:t>425</w:t>
            </w:r>
          </w:p>
        </w:tc>
      </w:tr>
      <w:tr>
        <w:trPr>
          <w:trHeight w:val="434" w:hRule="atLeast"/>
        </w:trPr>
        <w:tc>
          <w:tcPr>
            <w:tcW w:w="2641" w:type="dxa"/>
          </w:tcPr>
          <w:p>
            <w:pPr>
              <w:pStyle w:val="TableParagraph"/>
              <w:spacing w:before="86"/>
              <w:ind w:left="115"/>
              <w:rPr>
                <w:sz w:val="22"/>
              </w:rPr>
            </w:pPr>
            <w:r>
              <w:rPr>
                <w:spacing w:val="-4"/>
                <w:sz w:val="22"/>
              </w:rPr>
              <w:t>1560</w:t>
            </w:r>
          </w:p>
        </w:tc>
        <w:tc>
          <w:tcPr>
            <w:tcW w:w="5633" w:type="dxa"/>
          </w:tcPr>
          <w:p>
            <w:pPr>
              <w:pStyle w:val="TableParagraph"/>
              <w:spacing w:before="86"/>
              <w:ind w:left="947"/>
              <w:rPr>
                <w:sz w:val="22"/>
              </w:rPr>
            </w:pPr>
            <w:r>
              <w:rPr>
                <w:spacing w:val="-5"/>
                <w:sz w:val="22"/>
              </w:rPr>
              <w:t>465</w:t>
            </w:r>
          </w:p>
        </w:tc>
      </w:tr>
      <w:tr>
        <w:trPr>
          <w:trHeight w:val="433" w:hRule="atLeast"/>
        </w:trPr>
        <w:tc>
          <w:tcPr>
            <w:tcW w:w="2641" w:type="dxa"/>
          </w:tcPr>
          <w:p>
            <w:pPr>
              <w:pStyle w:val="TableParagraph"/>
              <w:spacing w:before="86"/>
              <w:ind w:left="115"/>
              <w:rPr>
                <w:sz w:val="22"/>
              </w:rPr>
            </w:pPr>
            <w:r>
              <w:rPr>
                <w:spacing w:val="-4"/>
                <w:sz w:val="22"/>
              </w:rPr>
              <w:t>1680</w:t>
            </w:r>
          </w:p>
        </w:tc>
        <w:tc>
          <w:tcPr>
            <w:tcW w:w="5633" w:type="dxa"/>
          </w:tcPr>
          <w:p>
            <w:pPr>
              <w:pStyle w:val="TableParagraph"/>
              <w:spacing w:before="86"/>
              <w:ind w:left="947"/>
              <w:rPr>
                <w:sz w:val="22"/>
              </w:rPr>
            </w:pPr>
            <w:r>
              <w:rPr>
                <w:spacing w:val="-5"/>
                <w:sz w:val="22"/>
              </w:rPr>
              <w:t>480</w:t>
            </w:r>
          </w:p>
        </w:tc>
      </w:tr>
      <w:tr>
        <w:trPr>
          <w:trHeight w:val="433" w:hRule="atLeast"/>
        </w:trPr>
        <w:tc>
          <w:tcPr>
            <w:tcW w:w="2641" w:type="dxa"/>
          </w:tcPr>
          <w:p>
            <w:pPr>
              <w:pStyle w:val="TableParagraph"/>
              <w:spacing w:before="85"/>
              <w:ind w:left="115"/>
              <w:rPr>
                <w:sz w:val="22"/>
              </w:rPr>
            </w:pPr>
            <w:r>
              <w:rPr>
                <w:spacing w:val="-4"/>
                <w:sz w:val="22"/>
              </w:rPr>
              <w:t>1800</w:t>
            </w:r>
          </w:p>
        </w:tc>
        <w:tc>
          <w:tcPr>
            <w:tcW w:w="5633" w:type="dxa"/>
          </w:tcPr>
          <w:p>
            <w:pPr>
              <w:pStyle w:val="TableParagraph"/>
              <w:spacing w:before="85"/>
              <w:ind w:left="947"/>
              <w:rPr>
                <w:sz w:val="22"/>
              </w:rPr>
            </w:pPr>
            <w:r>
              <w:rPr>
                <w:spacing w:val="-5"/>
                <w:sz w:val="22"/>
              </w:rPr>
              <w:t>499</w:t>
            </w:r>
          </w:p>
        </w:tc>
      </w:tr>
      <w:tr>
        <w:trPr>
          <w:trHeight w:val="437" w:hRule="atLeast"/>
        </w:trPr>
        <w:tc>
          <w:tcPr>
            <w:tcW w:w="2641" w:type="dxa"/>
          </w:tcPr>
          <w:p>
            <w:pPr>
              <w:pStyle w:val="TableParagraph"/>
              <w:spacing w:before="86"/>
              <w:ind w:left="115"/>
              <w:rPr>
                <w:sz w:val="22"/>
              </w:rPr>
            </w:pPr>
            <w:r>
              <w:rPr>
                <w:spacing w:val="-4"/>
                <w:sz w:val="22"/>
              </w:rPr>
              <w:t>1920</w:t>
            </w:r>
          </w:p>
        </w:tc>
        <w:tc>
          <w:tcPr>
            <w:tcW w:w="5633" w:type="dxa"/>
          </w:tcPr>
          <w:p>
            <w:pPr>
              <w:pStyle w:val="TableParagraph"/>
              <w:spacing w:before="86"/>
              <w:ind w:left="947"/>
              <w:rPr>
                <w:sz w:val="22"/>
              </w:rPr>
            </w:pPr>
            <w:r>
              <w:rPr>
                <w:spacing w:val="-5"/>
                <w:sz w:val="22"/>
              </w:rPr>
              <w:t>520</w:t>
            </w:r>
          </w:p>
        </w:tc>
      </w:tr>
      <w:tr>
        <w:trPr>
          <w:trHeight w:val="442" w:hRule="atLeast"/>
        </w:trPr>
        <w:tc>
          <w:tcPr>
            <w:tcW w:w="2641" w:type="dxa"/>
          </w:tcPr>
          <w:p>
            <w:pPr>
              <w:pStyle w:val="TableParagraph"/>
              <w:spacing w:before="90"/>
              <w:ind w:left="115"/>
              <w:rPr>
                <w:sz w:val="22"/>
              </w:rPr>
            </w:pPr>
            <w:r>
              <w:rPr>
                <w:spacing w:val="-4"/>
                <w:sz w:val="22"/>
              </w:rPr>
              <w:t>2040</w:t>
            </w:r>
          </w:p>
        </w:tc>
        <w:tc>
          <w:tcPr>
            <w:tcW w:w="5633" w:type="dxa"/>
          </w:tcPr>
          <w:p>
            <w:pPr>
              <w:pStyle w:val="TableParagraph"/>
              <w:spacing w:before="90"/>
              <w:ind w:left="947"/>
              <w:rPr>
                <w:sz w:val="22"/>
              </w:rPr>
            </w:pPr>
            <w:r>
              <w:rPr>
                <w:spacing w:val="-5"/>
                <w:sz w:val="22"/>
              </w:rPr>
              <w:t>543</w:t>
            </w:r>
          </w:p>
        </w:tc>
      </w:tr>
      <w:tr>
        <w:trPr>
          <w:trHeight w:val="438" w:hRule="atLeast"/>
        </w:trPr>
        <w:tc>
          <w:tcPr>
            <w:tcW w:w="2641" w:type="dxa"/>
          </w:tcPr>
          <w:p>
            <w:pPr>
              <w:pStyle w:val="TableParagraph"/>
              <w:spacing w:before="91"/>
              <w:ind w:left="115"/>
              <w:rPr>
                <w:sz w:val="22"/>
              </w:rPr>
            </w:pPr>
            <w:r>
              <w:rPr>
                <w:spacing w:val="-4"/>
                <w:sz w:val="22"/>
              </w:rPr>
              <w:t>2160</w:t>
            </w:r>
          </w:p>
        </w:tc>
        <w:tc>
          <w:tcPr>
            <w:tcW w:w="5633" w:type="dxa"/>
          </w:tcPr>
          <w:p>
            <w:pPr>
              <w:pStyle w:val="TableParagraph"/>
              <w:spacing w:before="91"/>
              <w:ind w:left="947"/>
              <w:rPr>
                <w:sz w:val="22"/>
              </w:rPr>
            </w:pPr>
            <w:r>
              <w:rPr>
                <w:spacing w:val="-5"/>
                <w:sz w:val="22"/>
              </w:rPr>
              <w:t>570</w:t>
            </w:r>
          </w:p>
        </w:tc>
      </w:tr>
      <w:tr>
        <w:trPr>
          <w:trHeight w:val="433" w:hRule="atLeast"/>
        </w:trPr>
        <w:tc>
          <w:tcPr>
            <w:tcW w:w="2641" w:type="dxa"/>
          </w:tcPr>
          <w:p>
            <w:pPr>
              <w:pStyle w:val="TableParagraph"/>
              <w:spacing w:before="85"/>
              <w:ind w:left="115"/>
              <w:rPr>
                <w:sz w:val="22"/>
              </w:rPr>
            </w:pPr>
            <w:r>
              <w:rPr>
                <w:spacing w:val="-4"/>
                <w:sz w:val="22"/>
              </w:rPr>
              <w:t>2280</w:t>
            </w:r>
          </w:p>
        </w:tc>
        <w:tc>
          <w:tcPr>
            <w:tcW w:w="5633" w:type="dxa"/>
          </w:tcPr>
          <w:p>
            <w:pPr>
              <w:pStyle w:val="TableParagraph"/>
              <w:spacing w:before="85"/>
              <w:ind w:left="947"/>
              <w:rPr>
                <w:sz w:val="22"/>
              </w:rPr>
            </w:pPr>
            <w:r>
              <w:rPr>
                <w:spacing w:val="-5"/>
                <w:sz w:val="22"/>
              </w:rPr>
              <w:t>598</w:t>
            </w:r>
          </w:p>
        </w:tc>
      </w:tr>
      <w:tr>
        <w:trPr>
          <w:trHeight w:val="433" w:hRule="atLeast"/>
        </w:trPr>
        <w:tc>
          <w:tcPr>
            <w:tcW w:w="2641" w:type="dxa"/>
          </w:tcPr>
          <w:p>
            <w:pPr>
              <w:pStyle w:val="TableParagraph"/>
              <w:spacing w:before="86"/>
              <w:ind w:left="115"/>
              <w:rPr>
                <w:sz w:val="22"/>
              </w:rPr>
            </w:pPr>
            <w:r>
              <w:rPr>
                <w:spacing w:val="-4"/>
                <w:sz w:val="22"/>
              </w:rPr>
              <w:t>2400</w:t>
            </w:r>
          </w:p>
        </w:tc>
        <w:tc>
          <w:tcPr>
            <w:tcW w:w="5633" w:type="dxa"/>
          </w:tcPr>
          <w:p>
            <w:pPr>
              <w:pStyle w:val="TableParagraph"/>
              <w:spacing w:before="86"/>
              <w:ind w:left="947"/>
              <w:rPr>
                <w:sz w:val="22"/>
              </w:rPr>
            </w:pPr>
            <w:r>
              <w:rPr>
                <w:spacing w:val="-5"/>
                <w:sz w:val="22"/>
              </w:rPr>
              <w:t>629</w:t>
            </w:r>
          </w:p>
        </w:tc>
      </w:tr>
      <w:tr>
        <w:trPr>
          <w:trHeight w:val="433" w:hRule="atLeast"/>
        </w:trPr>
        <w:tc>
          <w:tcPr>
            <w:tcW w:w="2641" w:type="dxa"/>
          </w:tcPr>
          <w:p>
            <w:pPr>
              <w:pStyle w:val="TableParagraph"/>
              <w:spacing w:before="85"/>
              <w:ind w:left="115"/>
              <w:rPr>
                <w:sz w:val="22"/>
              </w:rPr>
            </w:pPr>
            <w:r>
              <w:rPr>
                <w:spacing w:val="-4"/>
                <w:sz w:val="22"/>
              </w:rPr>
              <w:t>2520</w:t>
            </w:r>
          </w:p>
        </w:tc>
        <w:tc>
          <w:tcPr>
            <w:tcW w:w="5633" w:type="dxa"/>
          </w:tcPr>
          <w:p>
            <w:pPr>
              <w:pStyle w:val="TableParagraph"/>
              <w:spacing w:before="85"/>
              <w:ind w:left="947"/>
              <w:rPr>
                <w:sz w:val="22"/>
              </w:rPr>
            </w:pPr>
            <w:r>
              <w:rPr>
                <w:spacing w:val="-5"/>
                <w:sz w:val="22"/>
              </w:rPr>
              <w:t>663</w:t>
            </w:r>
          </w:p>
        </w:tc>
      </w:tr>
      <w:tr>
        <w:trPr>
          <w:trHeight w:val="442" w:hRule="atLeast"/>
        </w:trPr>
        <w:tc>
          <w:tcPr>
            <w:tcW w:w="2641" w:type="dxa"/>
          </w:tcPr>
          <w:p>
            <w:pPr>
              <w:pStyle w:val="TableParagraph"/>
              <w:spacing w:before="86"/>
              <w:ind w:left="115"/>
              <w:rPr>
                <w:sz w:val="22"/>
              </w:rPr>
            </w:pPr>
            <w:r>
              <w:rPr>
                <w:spacing w:val="-4"/>
                <w:sz w:val="22"/>
              </w:rPr>
              <w:t>2640</w:t>
            </w:r>
          </w:p>
        </w:tc>
        <w:tc>
          <w:tcPr>
            <w:tcW w:w="5633" w:type="dxa"/>
          </w:tcPr>
          <w:p>
            <w:pPr>
              <w:pStyle w:val="TableParagraph"/>
              <w:spacing w:before="86"/>
              <w:ind w:left="947"/>
              <w:rPr>
                <w:sz w:val="22"/>
              </w:rPr>
            </w:pPr>
            <w:r>
              <w:rPr>
                <w:spacing w:val="-5"/>
                <w:sz w:val="22"/>
              </w:rPr>
              <w:t>700</w:t>
            </w:r>
          </w:p>
        </w:tc>
      </w:tr>
      <w:tr>
        <w:trPr>
          <w:trHeight w:val="576" w:hRule="atLeast"/>
        </w:trPr>
        <w:tc>
          <w:tcPr>
            <w:tcW w:w="2641" w:type="dxa"/>
          </w:tcPr>
          <w:p>
            <w:pPr>
              <w:pStyle w:val="TableParagraph"/>
              <w:spacing w:before="94"/>
              <w:ind w:left="115"/>
              <w:rPr>
                <w:sz w:val="22"/>
              </w:rPr>
            </w:pPr>
            <w:r>
              <w:rPr>
                <w:spacing w:val="-4"/>
                <w:sz w:val="22"/>
              </w:rPr>
              <w:t>2760</w:t>
            </w:r>
          </w:p>
        </w:tc>
        <w:tc>
          <w:tcPr>
            <w:tcW w:w="5633" w:type="dxa"/>
          </w:tcPr>
          <w:p>
            <w:pPr>
              <w:pStyle w:val="TableParagraph"/>
              <w:spacing w:before="94"/>
              <w:ind w:left="947"/>
              <w:rPr>
                <w:sz w:val="22"/>
              </w:rPr>
            </w:pPr>
            <w:r>
              <w:rPr>
                <w:spacing w:val="-5"/>
                <w:sz w:val="22"/>
              </w:rPr>
              <w:t>734</w:t>
            </w:r>
          </w:p>
        </w:tc>
      </w:tr>
      <w:tr>
        <w:trPr>
          <w:trHeight w:val="907" w:hRule="atLeast"/>
        </w:trPr>
        <w:tc>
          <w:tcPr>
            <w:tcW w:w="2641" w:type="dxa"/>
            <w:tcBorders>
              <w:bottom w:val="single" w:sz="4" w:space="0" w:color="000000"/>
            </w:tcBorders>
          </w:tcPr>
          <w:p>
            <w:pPr>
              <w:pStyle w:val="TableParagraph"/>
              <w:spacing w:before="219"/>
              <w:ind w:left="115"/>
              <w:rPr>
                <w:sz w:val="22"/>
              </w:rPr>
            </w:pPr>
            <w:r>
              <w:rPr>
                <w:spacing w:val="-4"/>
                <w:sz w:val="22"/>
              </w:rPr>
              <w:t>2880</w:t>
            </w:r>
          </w:p>
        </w:tc>
        <w:tc>
          <w:tcPr>
            <w:tcW w:w="5633" w:type="dxa"/>
            <w:tcBorders>
              <w:bottom w:val="single" w:sz="4" w:space="0" w:color="000000"/>
            </w:tcBorders>
          </w:tcPr>
          <w:p>
            <w:pPr>
              <w:pStyle w:val="TableParagraph"/>
              <w:spacing w:before="219"/>
              <w:ind w:left="947"/>
              <w:rPr>
                <w:sz w:val="22"/>
              </w:rPr>
            </w:pPr>
            <w:r>
              <w:rPr>
                <w:spacing w:val="-5"/>
                <w:sz w:val="22"/>
              </w:rPr>
              <w:t>779</w:t>
            </w:r>
          </w:p>
        </w:tc>
      </w:tr>
    </w:tbl>
    <w:p>
      <w:pPr>
        <w:spacing w:after="0"/>
        <w:rPr>
          <w:sz w:val="22"/>
        </w:rPr>
        <w:sectPr>
          <w:pgSz w:w="11910" w:h="16850"/>
          <w:pgMar w:header="0" w:footer="1014" w:top="1340" w:bottom="1200" w:left="1680" w:right="920"/>
        </w:sectPr>
      </w:pPr>
    </w:p>
    <w:p>
      <w:pPr>
        <w:pStyle w:val="BodyText"/>
        <w:ind w:left="116"/>
        <w:rPr>
          <w:sz w:val="20"/>
        </w:rPr>
      </w:pPr>
      <w:r>
        <w:rPr>
          <w:sz w:val="20"/>
        </w:rPr>
        <w:drawing>
          <wp:inline distT="0" distB="0" distL="0" distR="0">
            <wp:extent cx="9006510" cy="5925312"/>
            <wp:effectExtent l="0" t="0" r="0" b="0"/>
            <wp:docPr id="236" name="Image 236"/>
            <wp:cNvGraphicFramePr>
              <a:graphicFrameLocks/>
            </wp:cNvGraphicFramePr>
            <a:graphic>
              <a:graphicData uri="http://schemas.openxmlformats.org/drawingml/2006/picture">
                <pic:pic>
                  <pic:nvPicPr>
                    <pic:cNvPr id="236" name="Image 236"/>
                    <pic:cNvPicPr/>
                  </pic:nvPicPr>
                  <pic:blipFill>
                    <a:blip r:embed="rId23" cstate="print"/>
                    <a:stretch>
                      <a:fillRect/>
                    </a:stretch>
                  </pic:blipFill>
                  <pic:spPr>
                    <a:xfrm>
                      <a:off x="0" y="0"/>
                      <a:ext cx="9006510" cy="5925312"/>
                    </a:xfrm>
                    <a:prstGeom prst="rect">
                      <a:avLst/>
                    </a:prstGeom>
                  </pic:spPr>
                </pic:pic>
              </a:graphicData>
            </a:graphic>
          </wp:inline>
        </w:drawing>
      </w:r>
      <w:r>
        <w:rPr>
          <w:sz w:val="20"/>
        </w:rPr>
      </w:r>
    </w:p>
    <w:p>
      <w:pPr>
        <w:spacing w:after="0"/>
        <w:rPr>
          <w:sz w:val="20"/>
        </w:rPr>
        <w:sectPr>
          <w:footerReference w:type="default" r:id="rId22"/>
          <w:pgSz w:w="16850" w:h="11910" w:orient="landscape"/>
          <w:pgMar w:header="0" w:footer="1014" w:top="1140" w:bottom="1200" w:left="1360" w:right="740"/>
        </w:sectPr>
      </w:pPr>
    </w:p>
    <w:p>
      <w:pPr>
        <w:pStyle w:val="BodyText"/>
        <w:ind w:left="944"/>
        <w:rPr>
          <w:sz w:val="20"/>
        </w:rPr>
      </w:pPr>
      <w:r>
        <w:rPr>
          <w:sz w:val="20"/>
        </w:rPr>
        <w:drawing>
          <wp:inline distT="0" distB="0" distL="0" distR="0">
            <wp:extent cx="8152569" cy="5969031"/>
            <wp:effectExtent l="0" t="0" r="0" b="0"/>
            <wp:docPr id="237" name="Image 237"/>
            <wp:cNvGraphicFramePr>
              <a:graphicFrameLocks/>
            </wp:cNvGraphicFramePr>
            <a:graphic>
              <a:graphicData uri="http://schemas.openxmlformats.org/drawingml/2006/picture">
                <pic:pic>
                  <pic:nvPicPr>
                    <pic:cNvPr id="237" name="Image 237"/>
                    <pic:cNvPicPr/>
                  </pic:nvPicPr>
                  <pic:blipFill>
                    <a:blip r:embed="rId24" cstate="print"/>
                    <a:stretch>
                      <a:fillRect/>
                    </a:stretch>
                  </pic:blipFill>
                  <pic:spPr>
                    <a:xfrm>
                      <a:off x="0" y="0"/>
                      <a:ext cx="8152569" cy="5969031"/>
                    </a:xfrm>
                    <a:prstGeom prst="rect">
                      <a:avLst/>
                    </a:prstGeom>
                  </pic:spPr>
                </pic:pic>
              </a:graphicData>
            </a:graphic>
          </wp:inline>
        </w:drawing>
      </w:r>
      <w:r>
        <w:rPr>
          <w:sz w:val="20"/>
        </w:rPr>
      </w:r>
    </w:p>
    <w:p>
      <w:pPr>
        <w:spacing w:after="0"/>
        <w:rPr>
          <w:sz w:val="20"/>
        </w:rPr>
        <w:sectPr>
          <w:pgSz w:w="16850" w:h="11910" w:orient="landscape"/>
          <w:pgMar w:header="0" w:footer="1014" w:top="860" w:bottom="1200" w:left="1360" w:right="740"/>
        </w:sectPr>
      </w:pPr>
    </w:p>
    <w:p>
      <w:pPr>
        <w:pStyle w:val="BodyText"/>
        <w:ind w:left="351"/>
        <w:rPr>
          <w:sz w:val="20"/>
        </w:rPr>
      </w:pPr>
      <w:r>
        <w:rPr>
          <w:sz w:val="20"/>
        </w:rPr>
        <w:drawing>
          <wp:inline distT="0" distB="0" distL="0" distR="0">
            <wp:extent cx="8771297" cy="6261735"/>
            <wp:effectExtent l="0" t="0" r="0" b="0"/>
            <wp:docPr id="238" name="Image 238"/>
            <wp:cNvGraphicFramePr>
              <a:graphicFrameLocks/>
            </wp:cNvGraphicFramePr>
            <a:graphic>
              <a:graphicData uri="http://schemas.openxmlformats.org/drawingml/2006/picture">
                <pic:pic>
                  <pic:nvPicPr>
                    <pic:cNvPr id="238" name="Image 238"/>
                    <pic:cNvPicPr/>
                  </pic:nvPicPr>
                  <pic:blipFill>
                    <a:blip r:embed="rId25" cstate="print"/>
                    <a:stretch>
                      <a:fillRect/>
                    </a:stretch>
                  </pic:blipFill>
                  <pic:spPr>
                    <a:xfrm>
                      <a:off x="0" y="0"/>
                      <a:ext cx="8771297" cy="6261735"/>
                    </a:xfrm>
                    <a:prstGeom prst="rect">
                      <a:avLst/>
                    </a:prstGeom>
                  </pic:spPr>
                </pic:pic>
              </a:graphicData>
            </a:graphic>
          </wp:inline>
        </w:drawing>
      </w:r>
      <w:r>
        <w:rPr>
          <w:sz w:val="20"/>
        </w:rPr>
      </w:r>
    </w:p>
    <w:p>
      <w:pPr>
        <w:spacing w:after="0"/>
        <w:rPr>
          <w:sz w:val="20"/>
        </w:rPr>
        <w:sectPr>
          <w:pgSz w:w="16850" w:h="11910" w:orient="landscape"/>
          <w:pgMar w:header="0" w:footer="1014" w:top="460" w:bottom="1200" w:left="1360" w:right="740"/>
        </w:sectPr>
      </w:pPr>
    </w:p>
    <w:p>
      <w:pPr>
        <w:pStyle w:val="BodyText"/>
        <w:ind w:left="845"/>
        <w:rPr>
          <w:sz w:val="20"/>
        </w:rPr>
      </w:pPr>
      <w:r>
        <w:rPr>
          <w:sz w:val="20"/>
        </w:rPr>
        <w:drawing>
          <wp:inline distT="0" distB="0" distL="0" distR="0">
            <wp:extent cx="8404721" cy="6161913"/>
            <wp:effectExtent l="0" t="0" r="0" b="0"/>
            <wp:docPr id="239" name="Image 239"/>
            <wp:cNvGraphicFramePr>
              <a:graphicFrameLocks/>
            </wp:cNvGraphicFramePr>
            <a:graphic>
              <a:graphicData uri="http://schemas.openxmlformats.org/drawingml/2006/picture">
                <pic:pic>
                  <pic:nvPicPr>
                    <pic:cNvPr id="239" name="Image 239"/>
                    <pic:cNvPicPr/>
                  </pic:nvPicPr>
                  <pic:blipFill>
                    <a:blip r:embed="rId26" cstate="print"/>
                    <a:stretch>
                      <a:fillRect/>
                    </a:stretch>
                  </pic:blipFill>
                  <pic:spPr>
                    <a:xfrm>
                      <a:off x="0" y="0"/>
                      <a:ext cx="8404721" cy="6161913"/>
                    </a:xfrm>
                    <a:prstGeom prst="rect">
                      <a:avLst/>
                    </a:prstGeom>
                  </pic:spPr>
                </pic:pic>
              </a:graphicData>
            </a:graphic>
          </wp:inline>
        </w:drawing>
      </w:r>
      <w:r>
        <w:rPr>
          <w:sz w:val="20"/>
        </w:rPr>
      </w:r>
    </w:p>
    <w:p>
      <w:pPr>
        <w:spacing w:after="0"/>
        <w:rPr>
          <w:sz w:val="20"/>
        </w:rPr>
        <w:sectPr>
          <w:pgSz w:w="16850" w:h="11910" w:orient="landscape"/>
          <w:pgMar w:header="0" w:footer="1014" w:top="620" w:bottom="1200" w:left="1360" w:right="740"/>
        </w:sectPr>
      </w:pPr>
    </w:p>
    <w:p>
      <w:pPr>
        <w:pStyle w:val="BodyText"/>
        <w:ind w:left="723"/>
        <w:rPr>
          <w:sz w:val="20"/>
        </w:rPr>
      </w:pPr>
      <w:r>
        <w:rPr>
          <w:sz w:val="20"/>
        </w:rPr>
        <w:drawing>
          <wp:inline distT="0" distB="0" distL="0" distR="0">
            <wp:extent cx="8547429" cy="6344126"/>
            <wp:effectExtent l="0" t="0" r="0" b="0"/>
            <wp:docPr id="240" name="Image 240"/>
            <wp:cNvGraphicFramePr>
              <a:graphicFrameLocks/>
            </wp:cNvGraphicFramePr>
            <a:graphic>
              <a:graphicData uri="http://schemas.openxmlformats.org/drawingml/2006/picture">
                <pic:pic>
                  <pic:nvPicPr>
                    <pic:cNvPr id="240" name="Image 240"/>
                    <pic:cNvPicPr/>
                  </pic:nvPicPr>
                  <pic:blipFill>
                    <a:blip r:embed="rId27" cstate="print"/>
                    <a:stretch>
                      <a:fillRect/>
                    </a:stretch>
                  </pic:blipFill>
                  <pic:spPr>
                    <a:xfrm>
                      <a:off x="0" y="0"/>
                      <a:ext cx="8547429" cy="6344126"/>
                    </a:xfrm>
                    <a:prstGeom prst="rect">
                      <a:avLst/>
                    </a:prstGeom>
                  </pic:spPr>
                </pic:pic>
              </a:graphicData>
            </a:graphic>
          </wp:inline>
        </w:drawing>
      </w:r>
      <w:r>
        <w:rPr>
          <w:sz w:val="20"/>
        </w:rPr>
      </w:r>
    </w:p>
    <w:p>
      <w:pPr>
        <w:spacing w:after="0"/>
        <w:rPr>
          <w:sz w:val="20"/>
        </w:rPr>
        <w:sectPr>
          <w:pgSz w:w="16850" w:h="11910" w:orient="landscape"/>
          <w:pgMar w:header="0" w:footer="1014" w:top="420" w:bottom="1200" w:left="1360" w:right="740"/>
        </w:sectPr>
      </w:pPr>
    </w:p>
    <w:p>
      <w:pPr>
        <w:pStyle w:val="BodyText"/>
        <w:ind w:left="154"/>
        <w:rPr>
          <w:sz w:val="20"/>
        </w:rPr>
      </w:pPr>
      <w:r>
        <w:rPr>
          <w:sz w:val="20"/>
        </w:rPr>
        <w:drawing>
          <wp:inline distT="0" distB="0" distL="0" distR="0">
            <wp:extent cx="9119302" cy="6366129"/>
            <wp:effectExtent l="0" t="0" r="0" b="0"/>
            <wp:docPr id="241" name="Image 241"/>
            <wp:cNvGraphicFramePr>
              <a:graphicFrameLocks/>
            </wp:cNvGraphicFramePr>
            <a:graphic>
              <a:graphicData uri="http://schemas.openxmlformats.org/drawingml/2006/picture">
                <pic:pic>
                  <pic:nvPicPr>
                    <pic:cNvPr id="241" name="Image 241"/>
                    <pic:cNvPicPr/>
                  </pic:nvPicPr>
                  <pic:blipFill>
                    <a:blip r:embed="rId28" cstate="print"/>
                    <a:stretch>
                      <a:fillRect/>
                    </a:stretch>
                  </pic:blipFill>
                  <pic:spPr>
                    <a:xfrm>
                      <a:off x="0" y="0"/>
                      <a:ext cx="9119302" cy="6366129"/>
                    </a:xfrm>
                    <a:prstGeom prst="rect">
                      <a:avLst/>
                    </a:prstGeom>
                  </pic:spPr>
                </pic:pic>
              </a:graphicData>
            </a:graphic>
          </wp:inline>
        </w:drawing>
      </w:r>
      <w:r>
        <w:rPr>
          <w:sz w:val="20"/>
        </w:rPr>
      </w:r>
    </w:p>
    <w:p>
      <w:pPr>
        <w:spacing w:after="0"/>
        <w:rPr>
          <w:sz w:val="20"/>
        </w:rPr>
        <w:sectPr>
          <w:pgSz w:w="16850" w:h="11910" w:orient="landscape"/>
          <w:pgMar w:header="0" w:footer="1014" w:top="420" w:bottom="1200" w:left="1360" w:right="740"/>
        </w:sectPr>
      </w:pPr>
    </w:p>
    <w:p>
      <w:pPr>
        <w:pStyle w:val="BodyText"/>
        <w:ind w:left="241"/>
        <w:rPr>
          <w:sz w:val="20"/>
        </w:rPr>
      </w:pPr>
      <w:r>
        <w:rPr>
          <w:sz w:val="20"/>
        </w:rPr>
        <w:drawing>
          <wp:inline distT="0" distB="0" distL="0" distR="0">
            <wp:extent cx="9055252" cy="6336792"/>
            <wp:effectExtent l="0" t="0" r="0" b="0"/>
            <wp:docPr id="242" name="Image 242"/>
            <wp:cNvGraphicFramePr>
              <a:graphicFrameLocks/>
            </wp:cNvGraphicFramePr>
            <a:graphic>
              <a:graphicData uri="http://schemas.openxmlformats.org/drawingml/2006/picture">
                <pic:pic>
                  <pic:nvPicPr>
                    <pic:cNvPr id="242" name="Image 242"/>
                    <pic:cNvPicPr/>
                  </pic:nvPicPr>
                  <pic:blipFill>
                    <a:blip r:embed="rId29" cstate="print"/>
                    <a:stretch>
                      <a:fillRect/>
                    </a:stretch>
                  </pic:blipFill>
                  <pic:spPr>
                    <a:xfrm>
                      <a:off x="0" y="0"/>
                      <a:ext cx="9055252" cy="6336792"/>
                    </a:xfrm>
                    <a:prstGeom prst="rect">
                      <a:avLst/>
                    </a:prstGeom>
                  </pic:spPr>
                </pic:pic>
              </a:graphicData>
            </a:graphic>
          </wp:inline>
        </w:drawing>
      </w:r>
      <w:r>
        <w:rPr>
          <w:sz w:val="20"/>
        </w:rPr>
      </w:r>
    </w:p>
    <w:p>
      <w:pPr>
        <w:spacing w:after="0"/>
        <w:rPr>
          <w:sz w:val="20"/>
        </w:rPr>
        <w:sectPr>
          <w:pgSz w:w="16850" w:h="11910" w:orient="landscape"/>
          <w:pgMar w:header="0" w:footer="1014" w:top="440" w:bottom="1200" w:left="1360" w:right="740"/>
        </w:sectPr>
      </w:pPr>
    </w:p>
    <w:p>
      <w:pPr>
        <w:pStyle w:val="BodyText"/>
        <w:spacing w:before="4"/>
        <w:rPr>
          <w:b/>
          <w:sz w:val="17"/>
        </w:rPr>
      </w:pPr>
      <w:r>
        <w:rPr/>
        <mc:AlternateContent>
          <mc:Choice Requires="wps">
            <w:drawing>
              <wp:anchor distT="0" distB="0" distL="0" distR="0" allowOverlap="1" layoutInCell="1" locked="0" behindDoc="0" simplePos="0" relativeHeight="15772160">
                <wp:simplePos x="0" y="0"/>
                <wp:positionH relativeFrom="page">
                  <wp:posOffset>1059180</wp:posOffset>
                </wp:positionH>
                <wp:positionV relativeFrom="page">
                  <wp:posOffset>585216</wp:posOffset>
                </wp:positionV>
                <wp:extent cx="9235440" cy="6052185"/>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9235440" cy="6052185"/>
                          <a:chExt cx="9235440" cy="6052185"/>
                        </a:xfrm>
                      </wpg:grpSpPr>
                      <pic:pic>
                        <pic:nvPicPr>
                          <pic:cNvPr id="244" name="Image 244"/>
                          <pic:cNvPicPr/>
                        </pic:nvPicPr>
                        <pic:blipFill>
                          <a:blip r:embed="rId30" cstate="print"/>
                          <a:stretch>
                            <a:fillRect/>
                          </a:stretch>
                        </pic:blipFill>
                        <pic:spPr>
                          <a:xfrm>
                            <a:off x="437387" y="234695"/>
                            <a:ext cx="8394192" cy="5425440"/>
                          </a:xfrm>
                          <a:prstGeom prst="rect">
                            <a:avLst/>
                          </a:prstGeom>
                        </pic:spPr>
                      </pic:pic>
                      <wps:wsp>
                        <wps:cNvPr id="245" name="Graphic 245"/>
                        <wps:cNvSpPr/>
                        <wps:spPr>
                          <a:xfrm>
                            <a:off x="9905" y="9905"/>
                            <a:ext cx="9215755" cy="6032500"/>
                          </a:xfrm>
                          <a:custGeom>
                            <a:avLst/>
                            <a:gdLst/>
                            <a:ahLst/>
                            <a:cxnLst/>
                            <a:rect l="l" t="t" r="r" b="b"/>
                            <a:pathLst>
                              <a:path w="9215755" h="6032500">
                                <a:moveTo>
                                  <a:pt x="0" y="6031992"/>
                                </a:moveTo>
                                <a:lnTo>
                                  <a:pt x="9215627" y="6031992"/>
                                </a:lnTo>
                                <a:lnTo>
                                  <a:pt x="9215627" y="0"/>
                                </a:lnTo>
                                <a:lnTo>
                                  <a:pt x="0" y="0"/>
                                </a:lnTo>
                                <a:lnTo>
                                  <a:pt x="0" y="6031992"/>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3.400002pt;margin-top:46.080006pt;width:727.2pt;height:476.55pt;mso-position-horizontal-relative:page;mso-position-vertical-relative:page;z-index:15772160" id="docshapegroup231" coordorigin="1668,922" coordsize="14544,9531">
                <v:shape style="position:absolute;left:2356;top:1291;width:13220;height:8544" type="#_x0000_t75" id="docshape232" stroked="false">
                  <v:imagedata r:id="rId30" o:title=""/>
                </v:shape>
                <v:rect style="position:absolute;left:1683;top:937;width:14513;height:9500" id="docshape233" filled="false" stroked="true" strokeweight="1.56pt" strokecolor="#000000">
                  <v:stroke dashstyle="solid"/>
                </v:rect>
                <w10:wrap type="none"/>
              </v:group>
            </w:pict>
          </mc:Fallback>
        </mc:AlternateContent>
      </w:r>
    </w:p>
    <w:sectPr>
      <w:pgSz w:w="16850" w:h="11910" w:orient="landscape"/>
      <w:pgMar w:header="0" w:footer="1014" w:top="920" w:bottom="1200" w:left="136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Math">
    <w:altName w:val="Cambria Math"/>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35744">
              <wp:simplePos x="0" y="0"/>
              <wp:positionH relativeFrom="page">
                <wp:posOffset>3845940</wp:posOffset>
              </wp:positionH>
              <wp:positionV relativeFrom="page">
                <wp:posOffset>9910064</wp:posOffset>
              </wp:positionV>
              <wp:extent cx="249554"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49554"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2.829987pt;margin-top:780.320007pt;width:19.650pt;height:13.05pt;mso-position-horizontal-relative:page;mso-position-vertical-relative:page;z-index:-17780736" type="#_x0000_t202" id="docshape1"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36256">
              <wp:simplePos x="0" y="0"/>
              <wp:positionH relativeFrom="page">
                <wp:posOffset>3855084</wp:posOffset>
              </wp:positionH>
              <wp:positionV relativeFrom="page">
                <wp:posOffset>9910064</wp:posOffset>
              </wp:positionV>
              <wp:extent cx="232410"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3.549988pt;margin-top:780.320007pt;width:18.3pt;height:13.05pt;mso-position-horizontal-relative:page;mso-position-vertical-relative:page;z-index:-17780224" type="#_x0000_t202" id="docshape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36768">
              <wp:simplePos x="0" y="0"/>
              <wp:positionH relativeFrom="page">
                <wp:posOffset>5238622</wp:posOffset>
              </wp:positionH>
              <wp:positionV relativeFrom="page">
                <wp:posOffset>6776720</wp:posOffset>
              </wp:positionV>
              <wp:extent cx="232410" cy="165735"/>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12.48999pt;margin-top:533.600037pt;width:18.3pt;height:13.05pt;mso-position-horizontal-relative:page;mso-position-vertical-relative:page;z-index:-17779712" type="#_x0000_t202" id="docshape23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66</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5"/>
      <w:numFmt w:val="decimal"/>
      <w:lvlText w:val="%1"/>
      <w:lvlJc w:val="left"/>
      <w:pPr>
        <w:ind w:left="1027" w:hanging="720"/>
        <w:jc w:val="left"/>
      </w:pPr>
      <w:rPr>
        <w:rFonts w:hint="default"/>
        <w:lang w:val="en-US" w:eastAsia="en-US" w:bidi="ar-SA"/>
      </w:rPr>
    </w:lvl>
    <w:lvl w:ilvl="1">
      <w:start w:val="0"/>
      <w:numFmt w:val="decimal"/>
      <w:lvlText w:val="%1.%2"/>
      <w:lvlJc w:val="left"/>
      <w:pPr>
        <w:ind w:left="102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0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505" w:hanging="360"/>
      </w:pPr>
      <w:rPr>
        <w:rFonts w:hint="default"/>
        <w:lang w:val="en-US" w:eastAsia="en-US" w:bidi="ar-SA"/>
      </w:rPr>
    </w:lvl>
    <w:lvl w:ilvl="4">
      <w:start w:val="0"/>
      <w:numFmt w:val="bullet"/>
      <w:lvlText w:val="•"/>
      <w:lvlJc w:val="left"/>
      <w:pPr>
        <w:ind w:left="4334" w:hanging="360"/>
      </w:pPr>
      <w:rPr>
        <w:rFonts w:hint="default"/>
        <w:lang w:val="en-US" w:eastAsia="en-US" w:bidi="ar-SA"/>
      </w:rPr>
    </w:lvl>
    <w:lvl w:ilvl="5">
      <w:start w:val="0"/>
      <w:numFmt w:val="bullet"/>
      <w:lvlText w:val="•"/>
      <w:lvlJc w:val="left"/>
      <w:pPr>
        <w:ind w:left="5163" w:hanging="360"/>
      </w:pPr>
      <w:rPr>
        <w:rFonts w:hint="default"/>
        <w:lang w:val="en-US" w:eastAsia="en-US" w:bidi="ar-SA"/>
      </w:rPr>
    </w:lvl>
    <w:lvl w:ilvl="6">
      <w:start w:val="0"/>
      <w:numFmt w:val="bullet"/>
      <w:lvlText w:val="•"/>
      <w:lvlJc w:val="left"/>
      <w:pPr>
        <w:ind w:left="5991" w:hanging="360"/>
      </w:pPr>
      <w:rPr>
        <w:rFonts w:hint="default"/>
        <w:lang w:val="en-US" w:eastAsia="en-US" w:bidi="ar-SA"/>
      </w:rPr>
    </w:lvl>
    <w:lvl w:ilvl="7">
      <w:start w:val="0"/>
      <w:numFmt w:val="bullet"/>
      <w:lvlText w:val="•"/>
      <w:lvlJc w:val="left"/>
      <w:pPr>
        <w:ind w:left="6820" w:hanging="360"/>
      </w:pPr>
      <w:rPr>
        <w:rFonts w:hint="default"/>
        <w:lang w:val="en-US" w:eastAsia="en-US" w:bidi="ar-SA"/>
      </w:rPr>
    </w:lvl>
    <w:lvl w:ilvl="8">
      <w:start w:val="0"/>
      <w:numFmt w:val="bullet"/>
      <w:lvlText w:val="•"/>
      <w:lvlJc w:val="left"/>
      <w:pPr>
        <w:ind w:left="7649" w:hanging="360"/>
      </w:pPr>
      <w:rPr>
        <w:rFonts w:hint="default"/>
        <w:lang w:val="en-US" w:eastAsia="en-US" w:bidi="ar-SA"/>
      </w:rPr>
    </w:lvl>
  </w:abstractNum>
  <w:abstractNum w:abstractNumId="19">
    <w:multiLevelType w:val="hybridMultilevel"/>
    <w:lvl w:ilvl="0">
      <w:start w:val="4"/>
      <w:numFmt w:val="decimal"/>
      <w:lvlText w:val="%1"/>
      <w:lvlJc w:val="left"/>
      <w:pPr>
        <w:ind w:left="3188" w:hanging="2881"/>
        <w:jc w:val="left"/>
      </w:pPr>
      <w:rPr>
        <w:rFonts w:hint="default"/>
        <w:lang w:val="en-US" w:eastAsia="en-US" w:bidi="ar-SA"/>
      </w:rPr>
    </w:lvl>
    <w:lvl w:ilvl="1">
      <w:start w:val="0"/>
      <w:numFmt w:val="decimal"/>
      <w:lvlText w:val="%1.%2"/>
      <w:lvlJc w:val="left"/>
      <w:pPr>
        <w:ind w:left="3188" w:hanging="288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4405" w:hanging="2881"/>
      </w:pPr>
      <w:rPr>
        <w:rFonts w:hint="default"/>
        <w:lang w:val="en-US" w:eastAsia="en-US" w:bidi="ar-SA"/>
      </w:rPr>
    </w:lvl>
    <w:lvl w:ilvl="3">
      <w:start w:val="0"/>
      <w:numFmt w:val="bullet"/>
      <w:lvlText w:val="•"/>
      <w:lvlJc w:val="left"/>
      <w:pPr>
        <w:ind w:left="5017" w:hanging="2881"/>
      </w:pPr>
      <w:rPr>
        <w:rFonts w:hint="default"/>
        <w:lang w:val="en-US" w:eastAsia="en-US" w:bidi="ar-SA"/>
      </w:rPr>
    </w:lvl>
    <w:lvl w:ilvl="4">
      <w:start w:val="0"/>
      <w:numFmt w:val="bullet"/>
      <w:lvlText w:val="•"/>
      <w:lvlJc w:val="left"/>
      <w:pPr>
        <w:ind w:left="5630" w:hanging="2881"/>
      </w:pPr>
      <w:rPr>
        <w:rFonts w:hint="default"/>
        <w:lang w:val="en-US" w:eastAsia="en-US" w:bidi="ar-SA"/>
      </w:rPr>
    </w:lvl>
    <w:lvl w:ilvl="5">
      <w:start w:val="0"/>
      <w:numFmt w:val="bullet"/>
      <w:lvlText w:val="•"/>
      <w:lvlJc w:val="left"/>
      <w:pPr>
        <w:ind w:left="6243" w:hanging="2881"/>
      </w:pPr>
      <w:rPr>
        <w:rFonts w:hint="default"/>
        <w:lang w:val="en-US" w:eastAsia="en-US" w:bidi="ar-SA"/>
      </w:rPr>
    </w:lvl>
    <w:lvl w:ilvl="6">
      <w:start w:val="0"/>
      <w:numFmt w:val="bullet"/>
      <w:lvlText w:val="•"/>
      <w:lvlJc w:val="left"/>
      <w:pPr>
        <w:ind w:left="6855" w:hanging="2881"/>
      </w:pPr>
      <w:rPr>
        <w:rFonts w:hint="default"/>
        <w:lang w:val="en-US" w:eastAsia="en-US" w:bidi="ar-SA"/>
      </w:rPr>
    </w:lvl>
    <w:lvl w:ilvl="7">
      <w:start w:val="0"/>
      <w:numFmt w:val="bullet"/>
      <w:lvlText w:val="•"/>
      <w:lvlJc w:val="left"/>
      <w:pPr>
        <w:ind w:left="7468" w:hanging="2881"/>
      </w:pPr>
      <w:rPr>
        <w:rFonts w:hint="default"/>
        <w:lang w:val="en-US" w:eastAsia="en-US" w:bidi="ar-SA"/>
      </w:rPr>
    </w:lvl>
    <w:lvl w:ilvl="8">
      <w:start w:val="0"/>
      <w:numFmt w:val="bullet"/>
      <w:lvlText w:val="•"/>
      <w:lvlJc w:val="left"/>
      <w:pPr>
        <w:ind w:left="8081" w:hanging="2881"/>
      </w:pPr>
      <w:rPr>
        <w:rFonts w:hint="default"/>
        <w:lang w:val="en-US" w:eastAsia="en-US" w:bidi="ar-SA"/>
      </w:rPr>
    </w:lvl>
  </w:abstractNum>
  <w:abstractNum w:abstractNumId="18">
    <w:multiLevelType w:val="hybridMultilevel"/>
    <w:lvl w:ilvl="0">
      <w:start w:val="1"/>
      <w:numFmt w:val="decimal"/>
      <w:lvlText w:val="%1."/>
      <w:lvlJc w:val="left"/>
      <w:pPr>
        <w:ind w:left="138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72" w:hanging="360"/>
      </w:pPr>
      <w:rPr>
        <w:rFonts w:hint="default"/>
        <w:lang w:val="en-US" w:eastAsia="en-US" w:bidi="ar-SA"/>
      </w:rPr>
    </w:lvl>
    <w:lvl w:ilvl="2">
      <w:start w:val="0"/>
      <w:numFmt w:val="bullet"/>
      <w:lvlText w:val="•"/>
      <w:lvlJc w:val="left"/>
      <w:pPr>
        <w:ind w:left="2965" w:hanging="360"/>
      </w:pPr>
      <w:rPr>
        <w:rFonts w:hint="default"/>
        <w:lang w:val="en-US" w:eastAsia="en-US" w:bidi="ar-SA"/>
      </w:rPr>
    </w:lvl>
    <w:lvl w:ilvl="3">
      <w:start w:val="0"/>
      <w:numFmt w:val="bullet"/>
      <w:lvlText w:val="•"/>
      <w:lvlJc w:val="left"/>
      <w:pPr>
        <w:ind w:left="3757" w:hanging="360"/>
      </w:pPr>
      <w:rPr>
        <w:rFonts w:hint="default"/>
        <w:lang w:val="en-US" w:eastAsia="en-US" w:bidi="ar-SA"/>
      </w:rPr>
    </w:lvl>
    <w:lvl w:ilvl="4">
      <w:start w:val="0"/>
      <w:numFmt w:val="bullet"/>
      <w:lvlText w:val="•"/>
      <w:lvlJc w:val="left"/>
      <w:pPr>
        <w:ind w:left="4550" w:hanging="360"/>
      </w:pPr>
      <w:rPr>
        <w:rFonts w:hint="default"/>
        <w:lang w:val="en-US" w:eastAsia="en-US" w:bidi="ar-SA"/>
      </w:rPr>
    </w:lvl>
    <w:lvl w:ilvl="5">
      <w:start w:val="0"/>
      <w:numFmt w:val="bullet"/>
      <w:lvlText w:val="•"/>
      <w:lvlJc w:val="left"/>
      <w:pPr>
        <w:ind w:left="5343" w:hanging="360"/>
      </w:pPr>
      <w:rPr>
        <w:rFonts w:hint="default"/>
        <w:lang w:val="en-US" w:eastAsia="en-US" w:bidi="ar-SA"/>
      </w:rPr>
    </w:lvl>
    <w:lvl w:ilvl="6">
      <w:start w:val="0"/>
      <w:numFmt w:val="bullet"/>
      <w:lvlText w:val="•"/>
      <w:lvlJc w:val="left"/>
      <w:pPr>
        <w:ind w:left="6135" w:hanging="360"/>
      </w:pPr>
      <w:rPr>
        <w:rFonts w:hint="default"/>
        <w:lang w:val="en-US" w:eastAsia="en-US" w:bidi="ar-SA"/>
      </w:rPr>
    </w:lvl>
    <w:lvl w:ilvl="7">
      <w:start w:val="0"/>
      <w:numFmt w:val="bullet"/>
      <w:lvlText w:val="•"/>
      <w:lvlJc w:val="left"/>
      <w:pPr>
        <w:ind w:left="6928" w:hanging="360"/>
      </w:pPr>
      <w:rPr>
        <w:rFonts w:hint="default"/>
        <w:lang w:val="en-US" w:eastAsia="en-US" w:bidi="ar-SA"/>
      </w:rPr>
    </w:lvl>
    <w:lvl w:ilvl="8">
      <w:start w:val="0"/>
      <w:numFmt w:val="bullet"/>
      <w:lvlText w:val="•"/>
      <w:lvlJc w:val="left"/>
      <w:pPr>
        <w:ind w:left="7721" w:hanging="360"/>
      </w:pPr>
      <w:rPr>
        <w:rFonts w:hint="default"/>
        <w:lang w:val="en-US" w:eastAsia="en-US" w:bidi="ar-SA"/>
      </w:rPr>
    </w:lvl>
  </w:abstractNum>
  <w:abstractNum w:abstractNumId="17">
    <w:multiLevelType w:val="hybridMultilevel"/>
    <w:lvl w:ilvl="0">
      <w:start w:val="1"/>
      <w:numFmt w:val="lowerRoman"/>
      <w:lvlText w:val="%1."/>
      <w:lvlJc w:val="left"/>
      <w:pPr>
        <w:ind w:left="138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72" w:hanging="720"/>
      </w:pPr>
      <w:rPr>
        <w:rFonts w:hint="default"/>
        <w:lang w:val="en-US" w:eastAsia="en-US" w:bidi="ar-SA"/>
      </w:rPr>
    </w:lvl>
    <w:lvl w:ilvl="2">
      <w:start w:val="0"/>
      <w:numFmt w:val="bullet"/>
      <w:lvlText w:val="•"/>
      <w:lvlJc w:val="left"/>
      <w:pPr>
        <w:ind w:left="2965" w:hanging="720"/>
      </w:pPr>
      <w:rPr>
        <w:rFonts w:hint="default"/>
        <w:lang w:val="en-US" w:eastAsia="en-US" w:bidi="ar-SA"/>
      </w:rPr>
    </w:lvl>
    <w:lvl w:ilvl="3">
      <w:start w:val="0"/>
      <w:numFmt w:val="bullet"/>
      <w:lvlText w:val="•"/>
      <w:lvlJc w:val="left"/>
      <w:pPr>
        <w:ind w:left="3757" w:hanging="720"/>
      </w:pPr>
      <w:rPr>
        <w:rFonts w:hint="default"/>
        <w:lang w:val="en-US" w:eastAsia="en-US" w:bidi="ar-SA"/>
      </w:rPr>
    </w:lvl>
    <w:lvl w:ilvl="4">
      <w:start w:val="0"/>
      <w:numFmt w:val="bullet"/>
      <w:lvlText w:val="•"/>
      <w:lvlJc w:val="left"/>
      <w:pPr>
        <w:ind w:left="4550" w:hanging="720"/>
      </w:pPr>
      <w:rPr>
        <w:rFonts w:hint="default"/>
        <w:lang w:val="en-US" w:eastAsia="en-US" w:bidi="ar-SA"/>
      </w:rPr>
    </w:lvl>
    <w:lvl w:ilvl="5">
      <w:start w:val="0"/>
      <w:numFmt w:val="bullet"/>
      <w:lvlText w:val="•"/>
      <w:lvlJc w:val="left"/>
      <w:pPr>
        <w:ind w:left="5343" w:hanging="720"/>
      </w:pPr>
      <w:rPr>
        <w:rFonts w:hint="default"/>
        <w:lang w:val="en-US" w:eastAsia="en-US" w:bidi="ar-SA"/>
      </w:rPr>
    </w:lvl>
    <w:lvl w:ilvl="6">
      <w:start w:val="0"/>
      <w:numFmt w:val="bullet"/>
      <w:lvlText w:val="•"/>
      <w:lvlJc w:val="left"/>
      <w:pPr>
        <w:ind w:left="6135" w:hanging="720"/>
      </w:pPr>
      <w:rPr>
        <w:rFonts w:hint="default"/>
        <w:lang w:val="en-US" w:eastAsia="en-US" w:bidi="ar-SA"/>
      </w:rPr>
    </w:lvl>
    <w:lvl w:ilvl="7">
      <w:start w:val="0"/>
      <w:numFmt w:val="bullet"/>
      <w:lvlText w:val="•"/>
      <w:lvlJc w:val="left"/>
      <w:pPr>
        <w:ind w:left="6928" w:hanging="720"/>
      </w:pPr>
      <w:rPr>
        <w:rFonts w:hint="default"/>
        <w:lang w:val="en-US" w:eastAsia="en-US" w:bidi="ar-SA"/>
      </w:rPr>
    </w:lvl>
    <w:lvl w:ilvl="8">
      <w:start w:val="0"/>
      <w:numFmt w:val="bullet"/>
      <w:lvlText w:val="•"/>
      <w:lvlJc w:val="left"/>
      <w:pPr>
        <w:ind w:left="7721" w:hanging="720"/>
      </w:pPr>
      <w:rPr>
        <w:rFonts w:hint="default"/>
        <w:lang w:val="en-US" w:eastAsia="en-US" w:bidi="ar-SA"/>
      </w:rPr>
    </w:lvl>
  </w:abstractNum>
  <w:abstractNum w:abstractNumId="16">
    <w:multiLevelType w:val="hybridMultilevel"/>
    <w:lvl w:ilvl="0">
      <w:start w:val="1"/>
      <w:numFmt w:val="decimal"/>
      <w:lvlText w:val="%1."/>
      <w:lvlJc w:val="left"/>
      <w:pPr>
        <w:ind w:left="10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1748"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580" w:hanging="721"/>
      </w:pPr>
      <w:rPr>
        <w:rFonts w:hint="default"/>
        <w:lang w:val="en-US" w:eastAsia="en-US" w:bidi="ar-SA"/>
      </w:rPr>
    </w:lvl>
    <w:lvl w:ilvl="3">
      <w:start w:val="0"/>
      <w:numFmt w:val="bullet"/>
      <w:lvlText w:val="•"/>
      <w:lvlJc w:val="left"/>
      <w:pPr>
        <w:ind w:left="3421" w:hanging="721"/>
      </w:pPr>
      <w:rPr>
        <w:rFonts w:hint="default"/>
        <w:lang w:val="en-US" w:eastAsia="en-US" w:bidi="ar-SA"/>
      </w:rPr>
    </w:lvl>
    <w:lvl w:ilvl="4">
      <w:start w:val="0"/>
      <w:numFmt w:val="bullet"/>
      <w:lvlText w:val="•"/>
      <w:lvlJc w:val="left"/>
      <w:pPr>
        <w:ind w:left="4262" w:hanging="721"/>
      </w:pPr>
      <w:rPr>
        <w:rFonts w:hint="default"/>
        <w:lang w:val="en-US" w:eastAsia="en-US" w:bidi="ar-SA"/>
      </w:rPr>
    </w:lvl>
    <w:lvl w:ilvl="5">
      <w:start w:val="0"/>
      <w:numFmt w:val="bullet"/>
      <w:lvlText w:val="•"/>
      <w:lvlJc w:val="left"/>
      <w:pPr>
        <w:ind w:left="5102" w:hanging="721"/>
      </w:pPr>
      <w:rPr>
        <w:rFonts w:hint="default"/>
        <w:lang w:val="en-US" w:eastAsia="en-US" w:bidi="ar-SA"/>
      </w:rPr>
    </w:lvl>
    <w:lvl w:ilvl="6">
      <w:start w:val="0"/>
      <w:numFmt w:val="bullet"/>
      <w:lvlText w:val="•"/>
      <w:lvlJc w:val="left"/>
      <w:pPr>
        <w:ind w:left="5943" w:hanging="721"/>
      </w:pPr>
      <w:rPr>
        <w:rFonts w:hint="default"/>
        <w:lang w:val="en-US" w:eastAsia="en-US" w:bidi="ar-SA"/>
      </w:rPr>
    </w:lvl>
    <w:lvl w:ilvl="7">
      <w:start w:val="0"/>
      <w:numFmt w:val="bullet"/>
      <w:lvlText w:val="•"/>
      <w:lvlJc w:val="left"/>
      <w:pPr>
        <w:ind w:left="6784" w:hanging="721"/>
      </w:pPr>
      <w:rPr>
        <w:rFonts w:hint="default"/>
        <w:lang w:val="en-US" w:eastAsia="en-US" w:bidi="ar-SA"/>
      </w:rPr>
    </w:lvl>
    <w:lvl w:ilvl="8">
      <w:start w:val="0"/>
      <w:numFmt w:val="bullet"/>
      <w:lvlText w:val="•"/>
      <w:lvlJc w:val="left"/>
      <w:pPr>
        <w:ind w:left="7624" w:hanging="721"/>
      </w:pPr>
      <w:rPr>
        <w:rFonts w:hint="default"/>
        <w:lang w:val="en-US" w:eastAsia="en-US" w:bidi="ar-SA"/>
      </w:rPr>
    </w:lvl>
  </w:abstractNum>
  <w:abstractNum w:abstractNumId="15">
    <w:multiLevelType w:val="hybridMultilevel"/>
    <w:lvl w:ilvl="0">
      <w:start w:val="1"/>
      <w:numFmt w:val="lowerLetter"/>
      <w:lvlText w:val="%1."/>
      <w:lvlJc w:val="left"/>
      <w:pPr>
        <w:ind w:left="734" w:hanging="428"/>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lowerRoman"/>
      <w:lvlText w:val="%2."/>
      <w:lvlJc w:val="left"/>
      <w:pPr>
        <w:ind w:left="138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260" w:hanging="360"/>
      </w:pPr>
      <w:rPr>
        <w:rFonts w:hint="default"/>
        <w:lang w:val="en-US" w:eastAsia="en-US" w:bidi="ar-SA"/>
      </w:rPr>
    </w:lvl>
    <w:lvl w:ilvl="3">
      <w:start w:val="0"/>
      <w:numFmt w:val="bullet"/>
      <w:lvlText w:val="•"/>
      <w:lvlJc w:val="left"/>
      <w:pPr>
        <w:ind w:left="3141" w:hanging="360"/>
      </w:pPr>
      <w:rPr>
        <w:rFonts w:hint="default"/>
        <w:lang w:val="en-US" w:eastAsia="en-US" w:bidi="ar-SA"/>
      </w:rPr>
    </w:lvl>
    <w:lvl w:ilvl="4">
      <w:start w:val="0"/>
      <w:numFmt w:val="bullet"/>
      <w:lvlText w:val="•"/>
      <w:lvlJc w:val="left"/>
      <w:pPr>
        <w:ind w:left="4022" w:hanging="360"/>
      </w:pPr>
      <w:rPr>
        <w:rFonts w:hint="default"/>
        <w:lang w:val="en-US" w:eastAsia="en-US" w:bidi="ar-SA"/>
      </w:rPr>
    </w:lvl>
    <w:lvl w:ilvl="5">
      <w:start w:val="0"/>
      <w:numFmt w:val="bullet"/>
      <w:lvlText w:val="•"/>
      <w:lvlJc w:val="left"/>
      <w:pPr>
        <w:ind w:left="4902" w:hanging="360"/>
      </w:pPr>
      <w:rPr>
        <w:rFonts w:hint="default"/>
        <w:lang w:val="en-US" w:eastAsia="en-US" w:bidi="ar-SA"/>
      </w:rPr>
    </w:lvl>
    <w:lvl w:ilvl="6">
      <w:start w:val="0"/>
      <w:numFmt w:val="bullet"/>
      <w:lvlText w:val="•"/>
      <w:lvlJc w:val="left"/>
      <w:pPr>
        <w:ind w:left="5783" w:hanging="360"/>
      </w:pPr>
      <w:rPr>
        <w:rFonts w:hint="default"/>
        <w:lang w:val="en-US" w:eastAsia="en-US" w:bidi="ar-SA"/>
      </w:rPr>
    </w:lvl>
    <w:lvl w:ilvl="7">
      <w:start w:val="0"/>
      <w:numFmt w:val="bullet"/>
      <w:lvlText w:val="•"/>
      <w:lvlJc w:val="left"/>
      <w:pPr>
        <w:ind w:left="6664" w:hanging="360"/>
      </w:pPr>
      <w:rPr>
        <w:rFonts w:hint="default"/>
        <w:lang w:val="en-US" w:eastAsia="en-US" w:bidi="ar-SA"/>
      </w:rPr>
    </w:lvl>
    <w:lvl w:ilvl="8">
      <w:start w:val="0"/>
      <w:numFmt w:val="bullet"/>
      <w:lvlText w:val="•"/>
      <w:lvlJc w:val="left"/>
      <w:pPr>
        <w:ind w:left="7544" w:hanging="360"/>
      </w:pPr>
      <w:rPr>
        <w:rFonts w:hint="default"/>
        <w:lang w:val="en-US" w:eastAsia="en-US" w:bidi="ar-SA"/>
      </w:rPr>
    </w:lvl>
  </w:abstractNum>
  <w:abstractNum w:abstractNumId="14">
    <w:multiLevelType w:val="hybridMultilevel"/>
    <w:lvl w:ilvl="0">
      <w:start w:val="1"/>
      <w:numFmt w:val="lowerLetter"/>
      <w:lvlText w:val="%1."/>
      <w:lvlJc w:val="left"/>
      <w:pPr>
        <w:ind w:left="734" w:hanging="428"/>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596" w:hanging="428"/>
      </w:pPr>
      <w:rPr>
        <w:rFonts w:hint="default"/>
        <w:lang w:val="en-US" w:eastAsia="en-US" w:bidi="ar-SA"/>
      </w:rPr>
    </w:lvl>
    <w:lvl w:ilvl="2">
      <w:start w:val="0"/>
      <w:numFmt w:val="bullet"/>
      <w:lvlText w:val="•"/>
      <w:lvlJc w:val="left"/>
      <w:pPr>
        <w:ind w:left="2453" w:hanging="428"/>
      </w:pPr>
      <w:rPr>
        <w:rFonts w:hint="default"/>
        <w:lang w:val="en-US" w:eastAsia="en-US" w:bidi="ar-SA"/>
      </w:rPr>
    </w:lvl>
    <w:lvl w:ilvl="3">
      <w:start w:val="0"/>
      <w:numFmt w:val="bullet"/>
      <w:lvlText w:val="•"/>
      <w:lvlJc w:val="left"/>
      <w:pPr>
        <w:ind w:left="3309" w:hanging="428"/>
      </w:pPr>
      <w:rPr>
        <w:rFonts w:hint="default"/>
        <w:lang w:val="en-US" w:eastAsia="en-US" w:bidi="ar-SA"/>
      </w:rPr>
    </w:lvl>
    <w:lvl w:ilvl="4">
      <w:start w:val="0"/>
      <w:numFmt w:val="bullet"/>
      <w:lvlText w:val="•"/>
      <w:lvlJc w:val="left"/>
      <w:pPr>
        <w:ind w:left="4166" w:hanging="428"/>
      </w:pPr>
      <w:rPr>
        <w:rFonts w:hint="default"/>
        <w:lang w:val="en-US" w:eastAsia="en-US" w:bidi="ar-SA"/>
      </w:rPr>
    </w:lvl>
    <w:lvl w:ilvl="5">
      <w:start w:val="0"/>
      <w:numFmt w:val="bullet"/>
      <w:lvlText w:val="•"/>
      <w:lvlJc w:val="left"/>
      <w:pPr>
        <w:ind w:left="5023" w:hanging="428"/>
      </w:pPr>
      <w:rPr>
        <w:rFonts w:hint="default"/>
        <w:lang w:val="en-US" w:eastAsia="en-US" w:bidi="ar-SA"/>
      </w:rPr>
    </w:lvl>
    <w:lvl w:ilvl="6">
      <w:start w:val="0"/>
      <w:numFmt w:val="bullet"/>
      <w:lvlText w:val="•"/>
      <w:lvlJc w:val="left"/>
      <w:pPr>
        <w:ind w:left="5879" w:hanging="428"/>
      </w:pPr>
      <w:rPr>
        <w:rFonts w:hint="default"/>
        <w:lang w:val="en-US" w:eastAsia="en-US" w:bidi="ar-SA"/>
      </w:rPr>
    </w:lvl>
    <w:lvl w:ilvl="7">
      <w:start w:val="0"/>
      <w:numFmt w:val="bullet"/>
      <w:lvlText w:val="•"/>
      <w:lvlJc w:val="left"/>
      <w:pPr>
        <w:ind w:left="6736" w:hanging="428"/>
      </w:pPr>
      <w:rPr>
        <w:rFonts w:hint="default"/>
        <w:lang w:val="en-US" w:eastAsia="en-US" w:bidi="ar-SA"/>
      </w:rPr>
    </w:lvl>
    <w:lvl w:ilvl="8">
      <w:start w:val="0"/>
      <w:numFmt w:val="bullet"/>
      <w:lvlText w:val="•"/>
      <w:lvlJc w:val="left"/>
      <w:pPr>
        <w:ind w:left="7593" w:hanging="428"/>
      </w:pPr>
      <w:rPr>
        <w:rFonts w:hint="default"/>
        <w:lang w:val="en-US" w:eastAsia="en-US" w:bidi="ar-SA"/>
      </w:rPr>
    </w:lvl>
  </w:abstractNum>
  <w:abstractNum w:abstractNumId="13">
    <w:multiLevelType w:val="hybridMultilevel"/>
    <w:lvl w:ilvl="0">
      <w:start w:val="1"/>
      <w:numFmt w:val="lowerRoman"/>
      <w:lvlText w:val="%1."/>
      <w:lvlJc w:val="left"/>
      <w:pPr>
        <w:ind w:left="138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72" w:hanging="720"/>
      </w:pPr>
      <w:rPr>
        <w:rFonts w:hint="default"/>
        <w:lang w:val="en-US" w:eastAsia="en-US" w:bidi="ar-SA"/>
      </w:rPr>
    </w:lvl>
    <w:lvl w:ilvl="2">
      <w:start w:val="0"/>
      <w:numFmt w:val="bullet"/>
      <w:lvlText w:val="•"/>
      <w:lvlJc w:val="left"/>
      <w:pPr>
        <w:ind w:left="2965" w:hanging="720"/>
      </w:pPr>
      <w:rPr>
        <w:rFonts w:hint="default"/>
        <w:lang w:val="en-US" w:eastAsia="en-US" w:bidi="ar-SA"/>
      </w:rPr>
    </w:lvl>
    <w:lvl w:ilvl="3">
      <w:start w:val="0"/>
      <w:numFmt w:val="bullet"/>
      <w:lvlText w:val="•"/>
      <w:lvlJc w:val="left"/>
      <w:pPr>
        <w:ind w:left="3757" w:hanging="720"/>
      </w:pPr>
      <w:rPr>
        <w:rFonts w:hint="default"/>
        <w:lang w:val="en-US" w:eastAsia="en-US" w:bidi="ar-SA"/>
      </w:rPr>
    </w:lvl>
    <w:lvl w:ilvl="4">
      <w:start w:val="0"/>
      <w:numFmt w:val="bullet"/>
      <w:lvlText w:val="•"/>
      <w:lvlJc w:val="left"/>
      <w:pPr>
        <w:ind w:left="4550" w:hanging="720"/>
      </w:pPr>
      <w:rPr>
        <w:rFonts w:hint="default"/>
        <w:lang w:val="en-US" w:eastAsia="en-US" w:bidi="ar-SA"/>
      </w:rPr>
    </w:lvl>
    <w:lvl w:ilvl="5">
      <w:start w:val="0"/>
      <w:numFmt w:val="bullet"/>
      <w:lvlText w:val="•"/>
      <w:lvlJc w:val="left"/>
      <w:pPr>
        <w:ind w:left="5343" w:hanging="720"/>
      </w:pPr>
      <w:rPr>
        <w:rFonts w:hint="default"/>
        <w:lang w:val="en-US" w:eastAsia="en-US" w:bidi="ar-SA"/>
      </w:rPr>
    </w:lvl>
    <w:lvl w:ilvl="6">
      <w:start w:val="0"/>
      <w:numFmt w:val="bullet"/>
      <w:lvlText w:val="•"/>
      <w:lvlJc w:val="left"/>
      <w:pPr>
        <w:ind w:left="6135" w:hanging="720"/>
      </w:pPr>
      <w:rPr>
        <w:rFonts w:hint="default"/>
        <w:lang w:val="en-US" w:eastAsia="en-US" w:bidi="ar-SA"/>
      </w:rPr>
    </w:lvl>
    <w:lvl w:ilvl="7">
      <w:start w:val="0"/>
      <w:numFmt w:val="bullet"/>
      <w:lvlText w:val="•"/>
      <w:lvlJc w:val="left"/>
      <w:pPr>
        <w:ind w:left="6928" w:hanging="720"/>
      </w:pPr>
      <w:rPr>
        <w:rFonts w:hint="default"/>
        <w:lang w:val="en-US" w:eastAsia="en-US" w:bidi="ar-SA"/>
      </w:rPr>
    </w:lvl>
    <w:lvl w:ilvl="8">
      <w:start w:val="0"/>
      <w:numFmt w:val="bullet"/>
      <w:lvlText w:val="•"/>
      <w:lvlJc w:val="left"/>
      <w:pPr>
        <w:ind w:left="7721" w:hanging="720"/>
      </w:pPr>
      <w:rPr>
        <w:rFonts w:hint="default"/>
        <w:lang w:val="en-US" w:eastAsia="en-US" w:bidi="ar-SA"/>
      </w:rPr>
    </w:lvl>
  </w:abstractNum>
  <w:abstractNum w:abstractNumId="12">
    <w:multiLevelType w:val="hybridMultilevel"/>
    <w:lvl w:ilvl="0">
      <w:start w:val="1"/>
      <w:numFmt w:val="lowerRoman"/>
      <w:lvlText w:val="%1."/>
      <w:lvlJc w:val="left"/>
      <w:pPr>
        <w:ind w:left="138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72" w:hanging="720"/>
      </w:pPr>
      <w:rPr>
        <w:rFonts w:hint="default"/>
        <w:lang w:val="en-US" w:eastAsia="en-US" w:bidi="ar-SA"/>
      </w:rPr>
    </w:lvl>
    <w:lvl w:ilvl="2">
      <w:start w:val="0"/>
      <w:numFmt w:val="bullet"/>
      <w:lvlText w:val="•"/>
      <w:lvlJc w:val="left"/>
      <w:pPr>
        <w:ind w:left="2965" w:hanging="720"/>
      </w:pPr>
      <w:rPr>
        <w:rFonts w:hint="default"/>
        <w:lang w:val="en-US" w:eastAsia="en-US" w:bidi="ar-SA"/>
      </w:rPr>
    </w:lvl>
    <w:lvl w:ilvl="3">
      <w:start w:val="0"/>
      <w:numFmt w:val="bullet"/>
      <w:lvlText w:val="•"/>
      <w:lvlJc w:val="left"/>
      <w:pPr>
        <w:ind w:left="3757" w:hanging="720"/>
      </w:pPr>
      <w:rPr>
        <w:rFonts w:hint="default"/>
        <w:lang w:val="en-US" w:eastAsia="en-US" w:bidi="ar-SA"/>
      </w:rPr>
    </w:lvl>
    <w:lvl w:ilvl="4">
      <w:start w:val="0"/>
      <w:numFmt w:val="bullet"/>
      <w:lvlText w:val="•"/>
      <w:lvlJc w:val="left"/>
      <w:pPr>
        <w:ind w:left="4550" w:hanging="720"/>
      </w:pPr>
      <w:rPr>
        <w:rFonts w:hint="default"/>
        <w:lang w:val="en-US" w:eastAsia="en-US" w:bidi="ar-SA"/>
      </w:rPr>
    </w:lvl>
    <w:lvl w:ilvl="5">
      <w:start w:val="0"/>
      <w:numFmt w:val="bullet"/>
      <w:lvlText w:val="•"/>
      <w:lvlJc w:val="left"/>
      <w:pPr>
        <w:ind w:left="5343" w:hanging="720"/>
      </w:pPr>
      <w:rPr>
        <w:rFonts w:hint="default"/>
        <w:lang w:val="en-US" w:eastAsia="en-US" w:bidi="ar-SA"/>
      </w:rPr>
    </w:lvl>
    <w:lvl w:ilvl="6">
      <w:start w:val="0"/>
      <w:numFmt w:val="bullet"/>
      <w:lvlText w:val="•"/>
      <w:lvlJc w:val="left"/>
      <w:pPr>
        <w:ind w:left="6135" w:hanging="720"/>
      </w:pPr>
      <w:rPr>
        <w:rFonts w:hint="default"/>
        <w:lang w:val="en-US" w:eastAsia="en-US" w:bidi="ar-SA"/>
      </w:rPr>
    </w:lvl>
    <w:lvl w:ilvl="7">
      <w:start w:val="0"/>
      <w:numFmt w:val="bullet"/>
      <w:lvlText w:val="•"/>
      <w:lvlJc w:val="left"/>
      <w:pPr>
        <w:ind w:left="6928" w:hanging="720"/>
      </w:pPr>
      <w:rPr>
        <w:rFonts w:hint="default"/>
        <w:lang w:val="en-US" w:eastAsia="en-US" w:bidi="ar-SA"/>
      </w:rPr>
    </w:lvl>
    <w:lvl w:ilvl="8">
      <w:start w:val="0"/>
      <w:numFmt w:val="bullet"/>
      <w:lvlText w:val="•"/>
      <w:lvlJc w:val="left"/>
      <w:pPr>
        <w:ind w:left="7721" w:hanging="720"/>
      </w:pPr>
      <w:rPr>
        <w:rFonts w:hint="default"/>
        <w:lang w:val="en-US" w:eastAsia="en-US" w:bidi="ar-SA"/>
      </w:rPr>
    </w:lvl>
  </w:abstractNum>
  <w:abstractNum w:abstractNumId="11">
    <w:multiLevelType w:val="hybridMultilevel"/>
    <w:lvl w:ilvl="0">
      <w:start w:val="3"/>
      <w:numFmt w:val="decimal"/>
      <w:lvlText w:val="%1"/>
      <w:lvlJc w:val="left"/>
      <w:pPr>
        <w:ind w:left="3188" w:hanging="2881"/>
        <w:jc w:val="left"/>
      </w:pPr>
      <w:rPr>
        <w:rFonts w:hint="default"/>
        <w:lang w:val="en-US" w:eastAsia="en-US" w:bidi="ar-SA"/>
      </w:rPr>
    </w:lvl>
    <w:lvl w:ilvl="1">
      <w:start w:val="0"/>
      <w:numFmt w:val="decimal"/>
      <w:lvlText w:val="%1.%2"/>
      <w:lvlJc w:val="left"/>
      <w:pPr>
        <w:ind w:left="3188" w:hanging="288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2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4."/>
      <w:lvlJc w:val="left"/>
      <w:pPr>
        <w:ind w:left="10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711" w:hanging="360"/>
      </w:pPr>
      <w:rPr>
        <w:rFonts w:hint="default"/>
        <w:lang w:val="en-US" w:eastAsia="en-US" w:bidi="ar-SA"/>
      </w:rPr>
    </w:lvl>
    <w:lvl w:ilvl="5">
      <w:start w:val="0"/>
      <w:numFmt w:val="bullet"/>
      <w:lvlText w:val="•"/>
      <w:lvlJc w:val="left"/>
      <w:pPr>
        <w:ind w:left="5477" w:hanging="360"/>
      </w:pPr>
      <w:rPr>
        <w:rFonts w:hint="default"/>
        <w:lang w:val="en-US" w:eastAsia="en-US" w:bidi="ar-SA"/>
      </w:rPr>
    </w:lvl>
    <w:lvl w:ilvl="6">
      <w:start w:val="0"/>
      <w:numFmt w:val="bullet"/>
      <w:lvlText w:val="•"/>
      <w:lvlJc w:val="left"/>
      <w:pPr>
        <w:ind w:left="6243" w:hanging="360"/>
      </w:pPr>
      <w:rPr>
        <w:rFonts w:hint="default"/>
        <w:lang w:val="en-US" w:eastAsia="en-US" w:bidi="ar-SA"/>
      </w:rPr>
    </w:lvl>
    <w:lvl w:ilvl="7">
      <w:start w:val="0"/>
      <w:numFmt w:val="bullet"/>
      <w:lvlText w:val="•"/>
      <w:lvlJc w:val="left"/>
      <w:pPr>
        <w:ind w:left="7009" w:hanging="360"/>
      </w:pPr>
      <w:rPr>
        <w:rFonts w:hint="default"/>
        <w:lang w:val="en-US" w:eastAsia="en-US" w:bidi="ar-SA"/>
      </w:rPr>
    </w:lvl>
    <w:lvl w:ilvl="8">
      <w:start w:val="0"/>
      <w:numFmt w:val="bullet"/>
      <w:lvlText w:val="•"/>
      <w:lvlJc w:val="left"/>
      <w:pPr>
        <w:ind w:left="7774" w:hanging="360"/>
      </w:pPr>
      <w:rPr>
        <w:rFonts w:hint="default"/>
        <w:lang w:val="en-US" w:eastAsia="en-US" w:bidi="ar-SA"/>
      </w:rPr>
    </w:lvl>
  </w:abstractNum>
  <w:abstractNum w:abstractNumId="10">
    <w:multiLevelType w:val="hybridMultilevel"/>
    <w:lvl w:ilvl="0">
      <w:start w:val="1"/>
      <w:numFmt w:val="decimal"/>
      <w:lvlText w:val="%1."/>
      <w:lvlJc w:val="left"/>
      <w:pPr>
        <w:ind w:left="10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1450" w:hanging="78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331" w:hanging="783"/>
      </w:pPr>
      <w:rPr>
        <w:rFonts w:hint="default"/>
        <w:lang w:val="en-US" w:eastAsia="en-US" w:bidi="ar-SA"/>
      </w:rPr>
    </w:lvl>
    <w:lvl w:ilvl="3">
      <w:start w:val="0"/>
      <w:numFmt w:val="bullet"/>
      <w:lvlText w:val="•"/>
      <w:lvlJc w:val="left"/>
      <w:pPr>
        <w:ind w:left="3203" w:hanging="783"/>
      </w:pPr>
      <w:rPr>
        <w:rFonts w:hint="default"/>
        <w:lang w:val="en-US" w:eastAsia="en-US" w:bidi="ar-SA"/>
      </w:rPr>
    </w:lvl>
    <w:lvl w:ilvl="4">
      <w:start w:val="0"/>
      <w:numFmt w:val="bullet"/>
      <w:lvlText w:val="•"/>
      <w:lvlJc w:val="left"/>
      <w:pPr>
        <w:ind w:left="4075" w:hanging="783"/>
      </w:pPr>
      <w:rPr>
        <w:rFonts w:hint="default"/>
        <w:lang w:val="en-US" w:eastAsia="en-US" w:bidi="ar-SA"/>
      </w:rPr>
    </w:lvl>
    <w:lvl w:ilvl="5">
      <w:start w:val="0"/>
      <w:numFmt w:val="bullet"/>
      <w:lvlText w:val="•"/>
      <w:lvlJc w:val="left"/>
      <w:pPr>
        <w:ind w:left="4947" w:hanging="783"/>
      </w:pPr>
      <w:rPr>
        <w:rFonts w:hint="default"/>
        <w:lang w:val="en-US" w:eastAsia="en-US" w:bidi="ar-SA"/>
      </w:rPr>
    </w:lvl>
    <w:lvl w:ilvl="6">
      <w:start w:val="0"/>
      <w:numFmt w:val="bullet"/>
      <w:lvlText w:val="•"/>
      <w:lvlJc w:val="left"/>
      <w:pPr>
        <w:ind w:left="5819" w:hanging="783"/>
      </w:pPr>
      <w:rPr>
        <w:rFonts w:hint="default"/>
        <w:lang w:val="en-US" w:eastAsia="en-US" w:bidi="ar-SA"/>
      </w:rPr>
    </w:lvl>
    <w:lvl w:ilvl="7">
      <w:start w:val="0"/>
      <w:numFmt w:val="bullet"/>
      <w:lvlText w:val="•"/>
      <w:lvlJc w:val="left"/>
      <w:pPr>
        <w:ind w:left="6690" w:hanging="783"/>
      </w:pPr>
      <w:rPr>
        <w:rFonts w:hint="default"/>
        <w:lang w:val="en-US" w:eastAsia="en-US" w:bidi="ar-SA"/>
      </w:rPr>
    </w:lvl>
    <w:lvl w:ilvl="8">
      <w:start w:val="0"/>
      <w:numFmt w:val="bullet"/>
      <w:lvlText w:val="•"/>
      <w:lvlJc w:val="left"/>
      <w:pPr>
        <w:ind w:left="7562" w:hanging="783"/>
      </w:pPr>
      <w:rPr>
        <w:rFonts w:hint="default"/>
        <w:lang w:val="en-US" w:eastAsia="en-US" w:bidi="ar-SA"/>
      </w:rPr>
    </w:lvl>
  </w:abstractNum>
  <w:abstractNum w:abstractNumId="9">
    <w:multiLevelType w:val="hybridMultilevel"/>
    <w:lvl w:ilvl="0">
      <w:start w:val="1"/>
      <w:numFmt w:val="decimal"/>
      <w:lvlText w:val="%1."/>
      <w:lvlJc w:val="left"/>
      <w:pPr>
        <w:ind w:left="10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48" w:hanging="360"/>
      </w:pPr>
      <w:rPr>
        <w:rFonts w:hint="default"/>
        <w:lang w:val="en-US" w:eastAsia="en-US" w:bidi="ar-SA"/>
      </w:rPr>
    </w:lvl>
    <w:lvl w:ilvl="2">
      <w:start w:val="0"/>
      <w:numFmt w:val="bullet"/>
      <w:lvlText w:val="•"/>
      <w:lvlJc w:val="left"/>
      <w:pPr>
        <w:ind w:left="2677" w:hanging="360"/>
      </w:pPr>
      <w:rPr>
        <w:rFonts w:hint="default"/>
        <w:lang w:val="en-US" w:eastAsia="en-US" w:bidi="ar-SA"/>
      </w:rPr>
    </w:lvl>
    <w:lvl w:ilvl="3">
      <w:start w:val="0"/>
      <w:numFmt w:val="bullet"/>
      <w:lvlText w:val="•"/>
      <w:lvlJc w:val="left"/>
      <w:pPr>
        <w:ind w:left="3505" w:hanging="360"/>
      </w:pPr>
      <w:rPr>
        <w:rFonts w:hint="default"/>
        <w:lang w:val="en-US" w:eastAsia="en-US" w:bidi="ar-SA"/>
      </w:rPr>
    </w:lvl>
    <w:lvl w:ilvl="4">
      <w:start w:val="0"/>
      <w:numFmt w:val="bullet"/>
      <w:lvlText w:val="•"/>
      <w:lvlJc w:val="left"/>
      <w:pPr>
        <w:ind w:left="4334" w:hanging="360"/>
      </w:pPr>
      <w:rPr>
        <w:rFonts w:hint="default"/>
        <w:lang w:val="en-US" w:eastAsia="en-US" w:bidi="ar-SA"/>
      </w:rPr>
    </w:lvl>
    <w:lvl w:ilvl="5">
      <w:start w:val="0"/>
      <w:numFmt w:val="bullet"/>
      <w:lvlText w:val="•"/>
      <w:lvlJc w:val="left"/>
      <w:pPr>
        <w:ind w:left="5163" w:hanging="360"/>
      </w:pPr>
      <w:rPr>
        <w:rFonts w:hint="default"/>
        <w:lang w:val="en-US" w:eastAsia="en-US" w:bidi="ar-SA"/>
      </w:rPr>
    </w:lvl>
    <w:lvl w:ilvl="6">
      <w:start w:val="0"/>
      <w:numFmt w:val="bullet"/>
      <w:lvlText w:val="•"/>
      <w:lvlJc w:val="left"/>
      <w:pPr>
        <w:ind w:left="5991" w:hanging="360"/>
      </w:pPr>
      <w:rPr>
        <w:rFonts w:hint="default"/>
        <w:lang w:val="en-US" w:eastAsia="en-US" w:bidi="ar-SA"/>
      </w:rPr>
    </w:lvl>
    <w:lvl w:ilvl="7">
      <w:start w:val="0"/>
      <w:numFmt w:val="bullet"/>
      <w:lvlText w:val="•"/>
      <w:lvlJc w:val="left"/>
      <w:pPr>
        <w:ind w:left="6820" w:hanging="360"/>
      </w:pPr>
      <w:rPr>
        <w:rFonts w:hint="default"/>
        <w:lang w:val="en-US" w:eastAsia="en-US" w:bidi="ar-SA"/>
      </w:rPr>
    </w:lvl>
    <w:lvl w:ilvl="8">
      <w:start w:val="0"/>
      <w:numFmt w:val="bullet"/>
      <w:lvlText w:val="•"/>
      <w:lvlJc w:val="left"/>
      <w:pPr>
        <w:ind w:left="7649" w:hanging="360"/>
      </w:pPr>
      <w:rPr>
        <w:rFonts w:hint="default"/>
        <w:lang w:val="en-US" w:eastAsia="en-US" w:bidi="ar-SA"/>
      </w:rPr>
    </w:lvl>
  </w:abstractNum>
  <w:abstractNum w:abstractNumId="8">
    <w:multiLevelType w:val="hybridMultilevel"/>
    <w:lvl w:ilvl="0">
      <w:start w:val="1"/>
      <w:numFmt w:val="decimal"/>
      <w:lvlText w:val="%1."/>
      <w:lvlJc w:val="left"/>
      <w:pPr>
        <w:ind w:left="10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48" w:hanging="360"/>
      </w:pPr>
      <w:rPr>
        <w:rFonts w:hint="default"/>
        <w:lang w:val="en-US" w:eastAsia="en-US" w:bidi="ar-SA"/>
      </w:rPr>
    </w:lvl>
    <w:lvl w:ilvl="2">
      <w:start w:val="0"/>
      <w:numFmt w:val="bullet"/>
      <w:lvlText w:val="•"/>
      <w:lvlJc w:val="left"/>
      <w:pPr>
        <w:ind w:left="2677" w:hanging="360"/>
      </w:pPr>
      <w:rPr>
        <w:rFonts w:hint="default"/>
        <w:lang w:val="en-US" w:eastAsia="en-US" w:bidi="ar-SA"/>
      </w:rPr>
    </w:lvl>
    <w:lvl w:ilvl="3">
      <w:start w:val="0"/>
      <w:numFmt w:val="bullet"/>
      <w:lvlText w:val="•"/>
      <w:lvlJc w:val="left"/>
      <w:pPr>
        <w:ind w:left="3505" w:hanging="360"/>
      </w:pPr>
      <w:rPr>
        <w:rFonts w:hint="default"/>
        <w:lang w:val="en-US" w:eastAsia="en-US" w:bidi="ar-SA"/>
      </w:rPr>
    </w:lvl>
    <w:lvl w:ilvl="4">
      <w:start w:val="0"/>
      <w:numFmt w:val="bullet"/>
      <w:lvlText w:val="•"/>
      <w:lvlJc w:val="left"/>
      <w:pPr>
        <w:ind w:left="4334" w:hanging="360"/>
      </w:pPr>
      <w:rPr>
        <w:rFonts w:hint="default"/>
        <w:lang w:val="en-US" w:eastAsia="en-US" w:bidi="ar-SA"/>
      </w:rPr>
    </w:lvl>
    <w:lvl w:ilvl="5">
      <w:start w:val="0"/>
      <w:numFmt w:val="bullet"/>
      <w:lvlText w:val="•"/>
      <w:lvlJc w:val="left"/>
      <w:pPr>
        <w:ind w:left="5163" w:hanging="360"/>
      </w:pPr>
      <w:rPr>
        <w:rFonts w:hint="default"/>
        <w:lang w:val="en-US" w:eastAsia="en-US" w:bidi="ar-SA"/>
      </w:rPr>
    </w:lvl>
    <w:lvl w:ilvl="6">
      <w:start w:val="0"/>
      <w:numFmt w:val="bullet"/>
      <w:lvlText w:val="•"/>
      <w:lvlJc w:val="left"/>
      <w:pPr>
        <w:ind w:left="5991" w:hanging="360"/>
      </w:pPr>
      <w:rPr>
        <w:rFonts w:hint="default"/>
        <w:lang w:val="en-US" w:eastAsia="en-US" w:bidi="ar-SA"/>
      </w:rPr>
    </w:lvl>
    <w:lvl w:ilvl="7">
      <w:start w:val="0"/>
      <w:numFmt w:val="bullet"/>
      <w:lvlText w:val="•"/>
      <w:lvlJc w:val="left"/>
      <w:pPr>
        <w:ind w:left="6820" w:hanging="360"/>
      </w:pPr>
      <w:rPr>
        <w:rFonts w:hint="default"/>
        <w:lang w:val="en-US" w:eastAsia="en-US" w:bidi="ar-SA"/>
      </w:rPr>
    </w:lvl>
    <w:lvl w:ilvl="8">
      <w:start w:val="0"/>
      <w:numFmt w:val="bullet"/>
      <w:lvlText w:val="•"/>
      <w:lvlJc w:val="left"/>
      <w:pPr>
        <w:ind w:left="7649" w:hanging="360"/>
      </w:pPr>
      <w:rPr>
        <w:rFonts w:hint="default"/>
        <w:lang w:val="en-US" w:eastAsia="en-US" w:bidi="ar-SA"/>
      </w:rPr>
    </w:lvl>
  </w:abstractNum>
  <w:abstractNum w:abstractNumId="7">
    <w:multiLevelType w:val="hybridMultilevel"/>
    <w:lvl w:ilvl="0">
      <w:start w:val="2"/>
      <w:numFmt w:val="decimal"/>
      <w:lvlText w:val="%1"/>
      <w:lvlJc w:val="left"/>
      <w:pPr>
        <w:ind w:left="3248" w:hanging="2941"/>
        <w:jc w:val="left"/>
      </w:pPr>
      <w:rPr>
        <w:rFonts w:hint="default"/>
        <w:lang w:val="en-US" w:eastAsia="en-US" w:bidi="ar-SA"/>
      </w:rPr>
    </w:lvl>
    <w:lvl w:ilvl="1">
      <w:start w:val="0"/>
      <w:numFmt w:val="decimal"/>
      <w:lvlText w:val="%1.%2"/>
      <w:lvlJc w:val="left"/>
      <w:pPr>
        <w:ind w:left="3248" w:hanging="294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27" w:hanging="720"/>
        <w:jc w:val="left"/>
      </w:pPr>
      <w:rPr>
        <w:rFonts w:hint="default" w:ascii="Times New Roman" w:hAnsi="Times New Roman" w:eastAsia="Times New Roman" w:cs="Times New Roman"/>
        <w:b/>
        <w:bCs/>
        <w:i w:val="0"/>
        <w:iCs w:val="0"/>
        <w:spacing w:val="-1"/>
        <w:w w:val="100"/>
        <w:sz w:val="24"/>
        <w:szCs w:val="24"/>
        <w:lang w:val="en-US" w:eastAsia="en-US" w:bidi="ar-SA"/>
      </w:rPr>
    </w:lvl>
    <w:lvl w:ilvl="3">
      <w:start w:val="1"/>
      <w:numFmt w:val="decimal"/>
      <w:lvlText w:val="%1.%2.%3.%4"/>
      <w:lvlJc w:val="left"/>
      <w:pPr>
        <w:ind w:left="102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5262" w:hanging="720"/>
      </w:pPr>
      <w:rPr>
        <w:rFonts w:hint="default"/>
        <w:lang w:val="en-US" w:eastAsia="en-US" w:bidi="ar-SA"/>
      </w:rPr>
    </w:lvl>
    <w:lvl w:ilvl="5">
      <w:start w:val="0"/>
      <w:numFmt w:val="bullet"/>
      <w:lvlText w:val="•"/>
      <w:lvlJc w:val="left"/>
      <w:pPr>
        <w:ind w:left="5936" w:hanging="720"/>
      </w:pPr>
      <w:rPr>
        <w:rFonts w:hint="default"/>
        <w:lang w:val="en-US" w:eastAsia="en-US" w:bidi="ar-SA"/>
      </w:rPr>
    </w:lvl>
    <w:lvl w:ilvl="6">
      <w:start w:val="0"/>
      <w:numFmt w:val="bullet"/>
      <w:lvlText w:val="•"/>
      <w:lvlJc w:val="left"/>
      <w:pPr>
        <w:ind w:left="6610" w:hanging="720"/>
      </w:pPr>
      <w:rPr>
        <w:rFonts w:hint="default"/>
        <w:lang w:val="en-US" w:eastAsia="en-US" w:bidi="ar-SA"/>
      </w:rPr>
    </w:lvl>
    <w:lvl w:ilvl="7">
      <w:start w:val="0"/>
      <w:numFmt w:val="bullet"/>
      <w:lvlText w:val="•"/>
      <w:lvlJc w:val="left"/>
      <w:pPr>
        <w:ind w:left="7284" w:hanging="720"/>
      </w:pPr>
      <w:rPr>
        <w:rFonts w:hint="default"/>
        <w:lang w:val="en-US" w:eastAsia="en-US" w:bidi="ar-SA"/>
      </w:rPr>
    </w:lvl>
    <w:lvl w:ilvl="8">
      <w:start w:val="0"/>
      <w:numFmt w:val="bullet"/>
      <w:lvlText w:val="•"/>
      <w:lvlJc w:val="left"/>
      <w:pPr>
        <w:ind w:left="7958" w:hanging="720"/>
      </w:pPr>
      <w:rPr>
        <w:rFonts w:hint="default"/>
        <w:lang w:val="en-US" w:eastAsia="en-US" w:bidi="ar-SA"/>
      </w:rPr>
    </w:lvl>
  </w:abstractNum>
  <w:abstractNum w:abstractNumId="6">
    <w:multiLevelType w:val="hybridMultilevel"/>
    <w:lvl w:ilvl="0">
      <w:start w:val="1"/>
      <w:numFmt w:val="decimal"/>
      <w:lvlText w:val="%1"/>
      <w:lvlJc w:val="left"/>
      <w:pPr>
        <w:ind w:left="3608" w:hanging="3301"/>
        <w:jc w:val="left"/>
      </w:pPr>
      <w:rPr>
        <w:rFonts w:hint="default"/>
        <w:lang w:val="en-US" w:eastAsia="en-US" w:bidi="ar-SA"/>
      </w:rPr>
    </w:lvl>
    <w:lvl w:ilvl="1">
      <w:start w:val="0"/>
      <w:numFmt w:val="decimal"/>
      <w:lvlText w:val="%1.%2"/>
      <w:lvlJc w:val="left"/>
      <w:pPr>
        <w:ind w:left="3608" w:hanging="330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38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868" w:hanging="360"/>
      </w:pPr>
      <w:rPr>
        <w:rFonts w:hint="default"/>
        <w:lang w:val="en-US" w:eastAsia="en-US" w:bidi="ar-SA"/>
      </w:rPr>
    </w:lvl>
    <w:lvl w:ilvl="4">
      <w:start w:val="0"/>
      <w:numFmt w:val="bullet"/>
      <w:lvlText w:val="•"/>
      <w:lvlJc w:val="left"/>
      <w:pPr>
        <w:ind w:left="5502" w:hanging="360"/>
      </w:pPr>
      <w:rPr>
        <w:rFonts w:hint="default"/>
        <w:lang w:val="en-US" w:eastAsia="en-US" w:bidi="ar-SA"/>
      </w:rPr>
    </w:lvl>
    <w:lvl w:ilvl="5">
      <w:start w:val="0"/>
      <w:numFmt w:val="bullet"/>
      <w:lvlText w:val="•"/>
      <w:lvlJc w:val="left"/>
      <w:pPr>
        <w:ind w:left="6136" w:hanging="360"/>
      </w:pPr>
      <w:rPr>
        <w:rFonts w:hint="default"/>
        <w:lang w:val="en-US" w:eastAsia="en-US" w:bidi="ar-SA"/>
      </w:rPr>
    </w:lvl>
    <w:lvl w:ilvl="6">
      <w:start w:val="0"/>
      <w:numFmt w:val="bullet"/>
      <w:lvlText w:val="•"/>
      <w:lvlJc w:val="left"/>
      <w:pPr>
        <w:ind w:left="6770" w:hanging="360"/>
      </w:pPr>
      <w:rPr>
        <w:rFonts w:hint="default"/>
        <w:lang w:val="en-US" w:eastAsia="en-US" w:bidi="ar-SA"/>
      </w:rPr>
    </w:lvl>
    <w:lvl w:ilvl="7">
      <w:start w:val="0"/>
      <w:numFmt w:val="bullet"/>
      <w:lvlText w:val="•"/>
      <w:lvlJc w:val="left"/>
      <w:pPr>
        <w:ind w:left="7404" w:hanging="360"/>
      </w:pPr>
      <w:rPr>
        <w:rFonts w:hint="default"/>
        <w:lang w:val="en-US" w:eastAsia="en-US" w:bidi="ar-SA"/>
      </w:rPr>
    </w:lvl>
    <w:lvl w:ilvl="8">
      <w:start w:val="0"/>
      <w:numFmt w:val="bullet"/>
      <w:lvlText w:val="•"/>
      <w:lvlJc w:val="left"/>
      <w:pPr>
        <w:ind w:left="8038" w:hanging="360"/>
      </w:pPr>
      <w:rPr>
        <w:rFonts w:hint="default"/>
        <w:lang w:val="en-US" w:eastAsia="en-US" w:bidi="ar-SA"/>
      </w:rPr>
    </w:lvl>
  </w:abstractNum>
  <w:abstractNum w:abstractNumId="5">
    <w:multiLevelType w:val="hybridMultilevel"/>
    <w:lvl w:ilvl="0">
      <w:start w:val="4"/>
      <w:numFmt w:val="decimal"/>
      <w:lvlText w:val="%1"/>
      <w:lvlJc w:val="left"/>
      <w:pPr>
        <w:ind w:left="1748" w:hanging="1441"/>
        <w:jc w:val="left"/>
      </w:pPr>
      <w:rPr>
        <w:rFonts w:hint="default"/>
        <w:lang w:val="en-US" w:eastAsia="en-US" w:bidi="ar-SA"/>
      </w:rPr>
    </w:lvl>
    <w:lvl w:ilvl="1">
      <w:start w:val="1"/>
      <w:numFmt w:val="decimal"/>
      <w:lvlText w:val="%1.%2"/>
      <w:lvlJc w:val="left"/>
      <w:pPr>
        <w:ind w:left="1748" w:hanging="14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253" w:hanging="1441"/>
      </w:pPr>
      <w:rPr>
        <w:rFonts w:hint="default"/>
        <w:lang w:val="en-US" w:eastAsia="en-US" w:bidi="ar-SA"/>
      </w:rPr>
    </w:lvl>
    <w:lvl w:ilvl="3">
      <w:start w:val="0"/>
      <w:numFmt w:val="bullet"/>
      <w:lvlText w:val="•"/>
      <w:lvlJc w:val="left"/>
      <w:pPr>
        <w:ind w:left="4009" w:hanging="1441"/>
      </w:pPr>
      <w:rPr>
        <w:rFonts w:hint="default"/>
        <w:lang w:val="en-US" w:eastAsia="en-US" w:bidi="ar-SA"/>
      </w:rPr>
    </w:lvl>
    <w:lvl w:ilvl="4">
      <w:start w:val="0"/>
      <w:numFmt w:val="bullet"/>
      <w:lvlText w:val="•"/>
      <w:lvlJc w:val="left"/>
      <w:pPr>
        <w:ind w:left="4766" w:hanging="1441"/>
      </w:pPr>
      <w:rPr>
        <w:rFonts w:hint="default"/>
        <w:lang w:val="en-US" w:eastAsia="en-US" w:bidi="ar-SA"/>
      </w:rPr>
    </w:lvl>
    <w:lvl w:ilvl="5">
      <w:start w:val="0"/>
      <w:numFmt w:val="bullet"/>
      <w:lvlText w:val="•"/>
      <w:lvlJc w:val="left"/>
      <w:pPr>
        <w:ind w:left="5523" w:hanging="1441"/>
      </w:pPr>
      <w:rPr>
        <w:rFonts w:hint="default"/>
        <w:lang w:val="en-US" w:eastAsia="en-US" w:bidi="ar-SA"/>
      </w:rPr>
    </w:lvl>
    <w:lvl w:ilvl="6">
      <w:start w:val="0"/>
      <w:numFmt w:val="bullet"/>
      <w:lvlText w:val="•"/>
      <w:lvlJc w:val="left"/>
      <w:pPr>
        <w:ind w:left="6279" w:hanging="1441"/>
      </w:pPr>
      <w:rPr>
        <w:rFonts w:hint="default"/>
        <w:lang w:val="en-US" w:eastAsia="en-US" w:bidi="ar-SA"/>
      </w:rPr>
    </w:lvl>
    <w:lvl w:ilvl="7">
      <w:start w:val="0"/>
      <w:numFmt w:val="bullet"/>
      <w:lvlText w:val="•"/>
      <w:lvlJc w:val="left"/>
      <w:pPr>
        <w:ind w:left="7036" w:hanging="1441"/>
      </w:pPr>
      <w:rPr>
        <w:rFonts w:hint="default"/>
        <w:lang w:val="en-US" w:eastAsia="en-US" w:bidi="ar-SA"/>
      </w:rPr>
    </w:lvl>
    <w:lvl w:ilvl="8">
      <w:start w:val="0"/>
      <w:numFmt w:val="bullet"/>
      <w:lvlText w:val="•"/>
      <w:lvlJc w:val="left"/>
      <w:pPr>
        <w:ind w:left="7793" w:hanging="1441"/>
      </w:pPr>
      <w:rPr>
        <w:rFonts w:hint="default"/>
        <w:lang w:val="en-US" w:eastAsia="en-US" w:bidi="ar-SA"/>
      </w:rPr>
    </w:lvl>
  </w:abstractNum>
  <w:abstractNum w:abstractNumId="4">
    <w:multiLevelType w:val="hybridMultilevel"/>
    <w:lvl w:ilvl="0">
      <w:start w:val="5"/>
      <w:numFmt w:val="decimal"/>
      <w:lvlText w:val="%1"/>
      <w:lvlJc w:val="left"/>
      <w:pPr>
        <w:ind w:left="1027" w:hanging="720"/>
        <w:jc w:val="left"/>
      </w:pPr>
      <w:rPr>
        <w:rFonts w:hint="default"/>
        <w:lang w:val="en-US" w:eastAsia="en-US" w:bidi="ar-SA"/>
      </w:rPr>
    </w:lvl>
    <w:lvl w:ilvl="1">
      <w:start w:val="0"/>
      <w:numFmt w:val="decimal"/>
      <w:lvlText w:val="%1.%2"/>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677" w:hanging="720"/>
      </w:pPr>
      <w:rPr>
        <w:rFonts w:hint="default"/>
        <w:lang w:val="en-US" w:eastAsia="en-US" w:bidi="ar-SA"/>
      </w:rPr>
    </w:lvl>
    <w:lvl w:ilvl="3">
      <w:start w:val="0"/>
      <w:numFmt w:val="bullet"/>
      <w:lvlText w:val="•"/>
      <w:lvlJc w:val="left"/>
      <w:pPr>
        <w:ind w:left="3505" w:hanging="720"/>
      </w:pPr>
      <w:rPr>
        <w:rFonts w:hint="default"/>
        <w:lang w:val="en-US" w:eastAsia="en-US" w:bidi="ar-SA"/>
      </w:rPr>
    </w:lvl>
    <w:lvl w:ilvl="4">
      <w:start w:val="0"/>
      <w:numFmt w:val="bullet"/>
      <w:lvlText w:val="•"/>
      <w:lvlJc w:val="left"/>
      <w:pPr>
        <w:ind w:left="4334" w:hanging="720"/>
      </w:pPr>
      <w:rPr>
        <w:rFonts w:hint="default"/>
        <w:lang w:val="en-US" w:eastAsia="en-US" w:bidi="ar-SA"/>
      </w:rPr>
    </w:lvl>
    <w:lvl w:ilvl="5">
      <w:start w:val="0"/>
      <w:numFmt w:val="bullet"/>
      <w:lvlText w:val="•"/>
      <w:lvlJc w:val="left"/>
      <w:pPr>
        <w:ind w:left="5163" w:hanging="720"/>
      </w:pPr>
      <w:rPr>
        <w:rFonts w:hint="default"/>
        <w:lang w:val="en-US" w:eastAsia="en-US" w:bidi="ar-SA"/>
      </w:rPr>
    </w:lvl>
    <w:lvl w:ilvl="6">
      <w:start w:val="0"/>
      <w:numFmt w:val="bullet"/>
      <w:lvlText w:val="•"/>
      <w:lvlJc w:val="left"/>
      <w:pPr>
        <w:ind w:left="5991" w:hanging="720"/>
      </w:pPr>
      <w:rPr>
        <w:rFonts w:hint="default"/>
        <w:lang w:val="en-US" w:eastAsia="en-US" w:bidi="ar-SA"/>
      </w:rPr>
    </w:lvl>
    <w:lvl w:ilvl="7">
      <w:start w:val="0"/>
      <w:numFmt w:val="bullet"/>
      <w:lvlText w:val="•"/>
      <w:lvlJc w:val="left"/>
      <w:pPr>
        <w:ind w:left="6820" w:hanging="720"/>
      </w:pPr>
      <w:rPr>
        <w:rFonts w:hint="default"/>
        <w:lang w:val="en-US" w:eastAsia="en-US" w:bidi="ar-SA"/>
      </w:rPr>
    </w:lvl>
    <w:lvl w:ilvl="8">
      <w:start w:val="0"/>
      <w:numFmt w:val="bullet"/>
      <w:lvlText w:val="•"/>
      <w:lvlJc w:val="left"/>
      <w:pPr>
        <w:ind w:left="7649" w:hanging="720"/>
      </w:pPr>
      <w:rPr>
        <w:rFonts w:hint="default"/>
        <w:lang w:val="en-US" w:eastAsia="en-US" w:bidi="ar-SA"/>
      </w:rPr>
    </w:lvl>
  </w:abstractNum>
  <w:abstractNum w:abstractNumId="3">
    <w:multiLevelType w:val="hybridMultilevel"/>
    <w:lvl w:ilvl="0">
      <w:start w:val="4"/>
      <w:numFmt w:val="decimal"/>
      <w:lvlText w:val="%1"/>
      <w:lvlJc w:val="left"/>
      <w:pPr>
        <w:ind w:left="1027" w:hanging="720"/>
        <w:jc w:val="left"/>
      </w:pPr>
      <w:rPr>
        <w:rFonts w:hint="default"/>
        <w:lang w:val="en-US" w:eastAsia="en-US" w:bidi="ar-SA"/>
      </w:rPr>
    </w:lvl>
    <w:lvl w:ilvl="1">
      <w:start w:val="0"/>
      <w:numFmt w:val="decimal"/>
      <w:lvlText w:val="%1.%2"/>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677" w:hanging="720"/>
      </w:pPr>
      <w:rPr>
        <w:rFonts w:hint="default"/>
        <w:lang w:val="en-US" w:eastAsia="en-US" w:bidi="ar-SA"/>
      </w:rPr>
    </w:lvl>
    <w:lvl w:ilvl="3">
      <w:start w:val="0"/>
      <w:numFmt w:val="bullet"/>
      <w:lvlText w:val="•"/>
      <w:lvlJc w:val="left"/>
      <w:pPr>
        <w:ind w:left="3505" w:hanging="720"/>
      </w:pPr>
      <w:rPr>
        <w:rFonts w:hint="default"/>
        <w:lang w:val="en-US" w:eastAsia="en-US" w:bidi="ar-SA"/>
      </w:rPr>
    </w:lvl>
    <w:lvl w:ilvl="4">
      <w:start w:val="0"/>
      <w:numFmt w:val="bullet"/>
      <w:lvlText w:val="•"/>
      <w:lvlJc w:val="left"/>
      <w:pPr>
        <w:ind w:left="4334" w:hanging="720"/>
      </w:pPr>
      <w:rPr>
        <w:rFonts w:hint="default"/>
        <w:lang w:val="en-US" w:eastAsia="en-US" w:bidi="ar-SA"/>
      </w:rPr>
    </w:lvl>
    <w:lvl w:ilvl="5">
      <w:start w:val="0"/>
      <w:numFmt w:val="bullet"/>
      <w:lvlText w:val="•"/>
      <w:lvlJc w:val="left"/>
      <w:pPr>
        <w:ind w:left="5163" w:hanging="720"/>
      </w:pPr>
      <w:rPr>
        <w:rFonts w:hint="default"/>
        <w:lang w:val="en-US" w:eastAsia="en-US" w:bidi="ar-SA"/>
      </w:rPr>
    </w:lvl>
    <w:lvl w:ilvl="6">
      <w:start w:val="0"/>
      <w:numFmt w:val="bullet"/>
      <w:lvlText w:val="•"/>
      <w:lvlJc w:val="left"/>
      <w:pPr>
        <w:ind w:left="5991" w:hanging="720"/>
      </w:pPr>
      <w:rPr>
        <w:rFonts w:hint="default"/>
        <w:lang w:val="en-US" w:eastAsia="en-US" w:bidi="ar-SA"/>
      </w:rPr>
    </w:lvl>
    <w:lvl w:ilvl="7">
      <w:start w:val="0"/>
      <w:numFmt w:val="bullet"/>
      <w:lvlText w:val="•"/>
      <w:lvlJc w:val="left"/>
      <w:pPr>
        <w:ind w:left="6820" w:hanging="720"/>
      </w:pPr>
      <w:rPr>
        <w:rFonts w:hint="default"/>
        <w:lang w:val="en-US" w:eastAsia="en-US" w:bidi="ar-SA"/>
      </w:rPr>
    </w:lvl>
    <w:lvl w:ilvl="8">
      <w:start w:val="0"/>
      <w:numFmt w:val="bullet"/>
      <w:lvlText w:val="•"/>
      <w:lvlJc w:val="left"/>
      <w:pPr>
        <w:ind w:left="7649" w:hanging="720"/>
      </w:pPr>
      <w:rPr>
        <w:rFonts w:hint="default"/>
        <w:lang w:val="en-US" w:eastAsia="en-US" w:bidi="ar-SA"/>
      </w:rPr>
    </w:lvl>
  </w:abstractNum>
  <w:abstractNum w:abstractNumId="2">
    <w:multiLevelType w:val="hybridMultilevel"/>
    <w:lvl w:ilvl="0">
      <w:start w:val="3"/>
      <w:numFmt w:val="decimal"/>
      <w:lvlText w:val="%1"/>
      <w:lvlJc w:val="left"/>
      <w:pPr>
        <w:ind w:left="1027" w:hanging="720"/>
        <w:jc w:val="left"/>
      </w:pPr>
      <w:rPr>
        <w:rFonts w:hint="default"/>
        <w:lang w:val="en-US" w:eastAsia="en-US" w:bidi="ar-SA"/>
      </w:rPr>
    </w:lvl>
    <w:lvl w:ilvl="1">
      <w:start w:val="0"/>
      <w:numFmt w:val="decimal"/>
      <w:lvlText w:val="%1.%2"/>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505" w:hanging="720"/>
      </w:pPr>
      <w:rPr>
        <w:rFonts w:hint="default"/>
        <w:lang w:val="en-US" w:eastAsia="en-US" w:bidi="ar-SA"/>
      </w:rPr>
    </w:lvl>
    <w:lvl w:ilvl="4">
      <w:start w:val="0"/>
      <w:numFmt w:val="bullet"/>
      <w:lvlText w:val="•"/>
      <w:lvlJc w:val="left"/>
      <w:pPr>
        <w:ind w:left="4334" w:hanging="720"/>
      </w:pPr>
      <w:rPr>
        <w:rFonts w:hint="default"/>
        <w:lang w:val="en-US" w:eastAsia="en-US" w:bidi="ar-SA"/>
      </w:rPr>
    </w:lvl>
    <w:lvl w:ilvl="5">
      <w:start w:val="0"/>
      <w:numFmt w:val="bullet"/>
      <w:lvlText w:val="•"/>
      <w:lvlJc w:val="left"/>
      <w:pPr>
        <w:ind w:left="5163" w:hanging="720"/>
      </w:pPr>
      <w:rPr>
        <w:rFonts w:hint="default"/>
        <w:lang w:val="en-US" w:eastAsia="en-US" w:bidi="ar-SA"/>
      </w:rPr>
    </w:lvl>
    <w:lvl w:ilvl="6">
      <w:start w:val="0"/>
      <w:numFmt w:val="bullet"/>
      <w:lvlText w:val="•"/>
      <w:lvlJc w:val="left"/>
      <w:pPr>
        <w:ind w:left="5991" w:hanging="720"/>
      </w:pPr>
      <w:rPr>
        <w:rFonts w:hint="default"/>
        <w:lang w:val="en-US" w:eastAsia="en-US" w:bidi="ar-SA"/>
      </w:rPr>
    </w:lvl>
    <w:lvl w:ilvl="7">
      <w:start w:val="0"/>
      <w:numFmt w:val="bullet"/>
      <w:lvlText w:val="•"/>
      <w:lvlJc w:val="left"/>
      <w:pPr>
        <w:ind w:left="6820" w:hanging="720"/>
      </w:pPr>
      <w:rPr>
        <w:rFonts w:hint="default"/>
        <w:lang w:val="en-US" w:eastAsia="en-US" w:bidi="ar-SA"/>
      </w:rPr>
    </w:lvl>
    <w:lvl w:ilvl="8">
      <w:start w:val="0"/>
      <w:numFmt w:val="bullet"/>
      <w:lvlText w:val="•"/>
      <w:lvlJc w:val="left"/>
      <w:pPr>
        <w:ind w:left="7649" w:hanging="720"/>
      </w:pPr>
      <w:rPr>
        <w:rFonts w:hint="default"/>
        <w:lang w:val="en-US" w:eastAsia="en-US" w:bidi="ar-SA"/>
      </w:rPr>
    </w:lvl>
  </w:abstractNum>
  <w:abstractNum w:abstractNumId="1">
    <w:multiLevelType w:val="hybridMultilevel"/>
    <w:lvl w:ilvl="0">
      <w:start w:val="2"/>
      <w:numFmt w:val="decimal"/>
      <w:lvlText w:val="%1"/>
      <w:lvlJc w:val="left"/>
      <w:pPr>
        <w:ind w:left="1027" w:hanging="720"/>
        <w:jc w:val="left"/>
      </w:pPr>
      <w:rPr>
        <w:rFonts w:hint="default"/>
        <w:lang w:val="en-US" w:eastAsia="en-US" w:bidi="ar-SA"/>
      </w:rPr>
    </w:lvl>
    <w:lvl w:ilvl="1">
      <w:start w:val="0"/>
      <w:numFmt w:val="decimal"/>
      <w:lvlText w:val="%1.%2"/>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334" w:hanging="720"/>
      </w:pPr>
      <w:rPr>
        <w:rFonts w:hint="default"/>
        <w:lang w:val="en-US" w:eastAsia="en-US" w:bidi="ar-SA"/>
      </w:rPr>
    </w:lvl>
    <w:lvl w:ilvl="5">
      <w:start w:val="0"/>
      <w:numFmt w:val="bullet"/>
      <w:lvlText w:val="•"/>
      <w:lvlJc w:val="left"/>
      <w:pPr>
        <w:ind w:left="5163" w:hanging="720"/>
      </w:pPr>
      <w:rPr>
        <w:rFonts w:hint="default"/>
        <w:lang w:val="en-US" w:eastAsia="en-US" w:bidi="ar-SA"/>
      </w:rPr>
    </w:lvl>
    <w:lvl w:ilvl="6">
      <w:start w:val="0"/>
      <w:numFmt w:val="bullet"/>
      <w:lvlText w:val="•"/>
      <w:lvlJc w:val="left"/>
      <w:pPr>
        <w:ind w:left="5991" w:hanging="720"/>
      </w:pPr>
      <w:rPr>
        <w:rFonts w:hint="default"/>
        <w:lang w:val="en-US" w:eastAsia="en-US" w:bidi="ar-SA"/>
      </w:rPr>
    </w:lvl>
    <w:lvl w:ilvl="7">
      <w:start w:val="0"/>
      <w:numFmt w:val="bullet"/>
      <w:lvlText w:val="•"/>
      <w:lvlJc w:val="left"/>
      <w:pPr>
        <w:ind w:left="6820" w:hanging="720"/>
      </w:pPr>
      <w:rPr>
        <w:rFonts w:hint="default"/>
        <w:lang w:val="en-US" w:eastAsia="en-US" w:bidi="ar-SA"/>
      </w:rPr>
    </w:lvl>
    <w:lvl w:ilvl="8">
      <w:start w:val="0"/>
      <w:numFmt w:val="bullet"/>
      <w:lvlText w:val="•"/>
      <w:lvlJc w:val="left"/>
      <w:pPr>
        <w:ind w:left="7649" w:hanging="720"/>
      </w:pPr>
      <w:rPr>
        <w:rFonts w:hint="default"/>
        <w:lang w:val="en-US" w:eastAsia="en-US" w:bidi="ar-SA"/>
      </w:rPr>
    </w:lvl>
  </w:abstractNum>
  <w:abstractNum w:abstractNumId="0">
    <w:multiLevelType w:val="hybridMultilevel"/>
    <w:lvl w:ilvl="0">
      <w:start w:val="1"/>
      <w:numFmt w:val="decimal"/>
      <w:lvlText w:val="%1"/>
      <w:lvlJc w:val="left"/>
      <w:pPr>
        <w:ind w:left="1027" w:hanging="720"/>
        <w:jc w:val="left"/>
      </w:pPr>
      <w:rPr>
        <w:rFonts w:hint="default"/>
        <w:lang w:val="en-US" w:eastAsia="en-US" w:bidi="ar-SA"/>
      </w:rPr>
    </w:lvl>
    <w:lvl w:ilvl="1">
      <w:start w:val="0"/>
      <w:numFmt w:val="decimal"/>
      <w:lvlText w:val="%1.%2"/>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677" w:hanging="720"/>
      </w:pPr>
      <w:rPr>
        <w:rFonts w:hint="default"/>
        <w:lang w:val="en-US" w:eastAsia="en-US" w:bidi="ar-SA"/>
      </w:rPr>
    </w:lvl>
    <w:lvl w:ilvl="3">
      <w:start w:val="0"/>
      <w:numFmt w:val="bullet"/>
      <w:lvlText w:val="•"/>
      <w:lvlJc w:val="left"/>
      <w:pPr>
        <w:ind w:left="3505" w:hanging="720"/>
      </w:pPr>
      <w:rPr>
        <w:rFonts w:hint="default"/>
        <w:lang w:val="en-US" w:eastAsia="en-US" w:bidi="ar-SA"/>
      </w:rPr>
    </w:lvl>
    <w:lvl w:ilvl="4">
      <w:start w:val="0"/>
      <w:numFmt w:val="bullet"/>
      <w:lvlText w:val="•"/>
      <w:lvlJc w:val="left"/>
      <w:pPr>
        <w:ind w:left="4334" w:hanging="720"/>
      </w:pPr>
      <w:rPr>
        <w:rFonts w:hint="default"/>
        <w:lang w:val="en-US" w:eastAsia="en-US" w:bidi="ar-SA"/>
      </w:rPr>
    </w:lvl>
    <w:lvl w:ilvl="5">
      <w:start w:val="0"/>
      <w:numFmt w:val="bullet"/>
      <w:lvlText w:val="•"/>
      <w:lvlJc w:val="left"/>
      <w:pPr>
        <w:ind w:left="5163" w:hanging="720"/>
      </w:pPr>
      <w:rPr>
        <w:rFonts w:hint="default"/>
        <w:lang w:val="en-US" w:eastAsia="en-US" w:bidi="ar-SA"/>
      </w:rPr>
    </w:lvl>
    <w:lvl w:ilvl="6">
      <w:start w:val="0"/>
      <w:numFmt w:val="bullet"/>
      <w:lvlText w:val="•"/>
      <w:lvlJc w:val="left"/>
      <w:pPr>
        <w:ind w:left="5991" w:hanging="720"/>
      </w:pPr>
      <w:rPr>
        <w:rFonts w:hint="default"/>
        <w:lang w:val="en-US" w:eastAsia="en-US" w:bidi="ar-SA"/>
      </w:rPr>
    </w:lvl>
    <w:lvl w:ilvl="7">
      <w:start w:val="0"/>
      <w:numFmt w:val="bullet"/>
      <w:lvlText w:val="•"/>
      <w:lvlJc w:val="left"/>
      <w:pPr>
        <w:ind w:left="6820" w:hanging="720"/>
      </w:pPr>
      <w:rPr>
        <w:rFonts w:hint="default"/>
        <w:lang w:val="en-US" w:eastAsia="en-US" w:bidi="ar-SA"/>
      </w:rPr>
    </w:lvl>
    <w:lvl w:ilvl="8">
      <w:start w:val="0"/>
      <w:numFmt w:val="bullet"/>
      <w:lvlText w:val="•"/>
      <w:lvlJc w:val="left"/>
      <w:pPr>
        <w:ind w:left="7649" w:hanging="720"/>
      </w:pPr>
      <w:rPr>
        <w:rFonts w:hint="default"/>
        <w:lang w:val="en-US" w:eastAsia="en-US" w:bidi="ar-SA"/>
      </w:rPr>
    </w:lvl>
  </w:abstract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420"/>
      <w:ind w:left="307"/>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418"/>
      <w:ind w:left="1027" w:hanging="72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64"/>
      <w:ind w:left="1027"/>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201" w:right="384"/>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027" w:hanging="720"/>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1026" w:hanging="719"/>
      <w:outlineLvl w:val="3"/>
    </w:pPr>
    <w:rPr>
      <w:rFonts w:ascii="Times New Roman" w:hAnsi="Times New Roman" w:eastAsia="Times New Roman" w:cs="Times New Roman"/>
      <w:b/>
      <w:bCs/>
      <w:i/>
      <w:iCs/>
      <w:sz w:val="24"/>
      <w:szCs w:val="24"/>
      <w:lang w:val="en-US" w:eastAsia="en-US" w:bidi="ar-SA"/>
    </w:rPr>
  </w:style>
  <w:style w:styleId="ListParagraph" w:type="paragraph">
    <w:name w:val="List Paragraph"/>
    <w:basedOn w:val="Normal"/>
    <w:uiPriority w:val="1"/>
    <w:qFormat/>
    <w:pPr>
      <w:ind w:left="1027"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_Toc82937242" TargetMode="External"/><Relationship Id="rId7" Type="http://schemas.openxmlformats.org/officeDocument/2006/relationships/hyperlink" Target="_Toc82937244" TargetMode="External"/><Relationship Id="rId8" Type="http://schemas.openxmlformats.org/officeDocument/2006/relationships/hyperlink" Target="_Toc82937245" TargetMode="External"/><Relationship Id="rId9" Type="http://schemas.openxmlformats.org/officeDocument/2006/relationships/footer" Target="footer2.xml"/><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footer" Target="footer3.xml"/><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image" Target="media/image20.jpeg"/><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dcterms:created xsi:type="dcterms:W3CDTF">2023-11-06T16:09:53Z</dcterms:created>
  <dcterms:modified xsi:type="dcterms:W3CDTF">2023-11-06T16:09:53Z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2022-11-21T00:00:00Z</vt:filetime>
  </property>
  <property fmtid="{D5CDD505-2E9C-101B-9397-08002B2CF9AE}" pid="3" name="Creator">
    <vt:lpwstr>Microsoft® Word 2013</vt:lpwstr>
  </property>
  <property fmtid="{D5CDD505-2E9C-101B-9397-08002B2CF9AE}" pid="4" name="LastSaved">
    <vt:filetime>2023-11-06T00:00:00Z</vt:filetime>
  </property>
  <property fmtid="{D5CDD505-2E9C-101B-9397-08002B2CF9AE}" pid="5" name="Producer">
    <vt:lpwstr>Microsoft® Word 2013</vt:lpwstr>
  </property>
</Properties>
</file>