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3"/>
        <w:spacing w:before="76"/>
        <w:ind w:left="559" w:right="1426" w:firstLine="3"/>
        <w:jc w:val="center"/>
      </w:pPr>
      <w:r>
        <w:rPr/>
        <w:t>DEVELOPMENT AND EVALUATION OF A CO-PROCESSED EXCIPIENT</w:t>
      </w:r>
      <w:r>
        <w:rPr>
          <w:spacing w:val="1"/>
        </w:rPr>
        <w:t> </w:t>
      </w:r>
      <w:r>
        <w:rPr/>
        <w:t>FROM</w:t>
      </w:r>
      <w:r>
        <w:rPr>
          <w:spacing w:val="-2"/>
        </w:rPr>
        <w:t> </w:t>
      </w:r>
      <w:r>
        <w:rPr/>
        <w:t>ACID</w:t>
      </w:r>
      <w:r>
        <w:rPr>
          <w:spacing w:val="-3"/>
        </w:rPr>
        <w:t> </w:t>
      </w:r>
      <w:r>
        <w:rPr/>
        <w:t>HYDROLYZED</w:t>
      </w:r>
      <w:r>
        <w:rPr>
          <w:spacing w:val="-3"/>
        </w:rPr>
        <w:t> </w:t>
      </w:r>
      <w:r>
        <w:rPr/>
        <w:t>CASSAVA</w:t>
      </w:r>
      <w:r>
        <w:rPr>
          <w:spacing w:val="-3"/>
        </w:rPr>
        <w:t> </w:t>
      </w:r>
      <w:r>
        <w:rPr/>
        <w:t>STARCH,</w:t>
      </w:r>
      <w:r>
        <w:rPr>
          <w:spacing w:val="-2"/>
        </w:rPr>
        <w:t> </w:t>
      </w:r>
      <w:r>
        <w:rPr/>
        <w:t>GELATIN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LACTOSE</w:t>
      </w:r>
      <w:r>
        <w:rPr>
          <w:spacing w:val="-57"/>
        </w:rPr>
        <w:t> </w:t>
      </w:r>
      <w:r>
        <w:rPr/>
        <w:t>(STARGELAC)</w:t>
      </w:r>
      <w:r>
        <w:rPr>
          <w:spacing w:val="-2"/>
        </w:rPr>
        <w:t> </w:t>
      </w:r>
      <w:r>
        <w:rPr/>
        <w:t>IN TABLET FORMULATIONS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8"/>
        </w:rPr>
      </w:pPr>
    </w:p>
    <w:p>
      <w:pPr>
        <w:spacing w:before="0"/>
        <w:ind w:left="2561" w:right="3422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3"/>
        <w:spacing w:before="185"/>
        <w:ind w:left="2561" w:right="3425" w:firstLine="0"/>
        <w:jc w:val="center"/>
      </w:pPr>
      <w:r>
        <w:rPr/>
        <w:t>MUKOSOLU</w:t>
      </w:r>
      <w:r>
        <w:rPr>
          <w:spacing w:val="-9"/>
        </w:rPr>
        <w:t> </w:t>
      </w:r>
      <w:r>
        <w:rPr/>
        <w:t>UCHECHUKWU</w:t>
      </w:r>
      <w:r>
        <w:rPr>
          <w:spacing w:val="-8"/>
        </w:rPr>
        <w:t> </w:t>
      </w:r>
      <w:r>
        <w:rPr/>
        <w:t>NZEKWE</w:t>
      </w:r>
      <w:r>
        <w:rPr>
          <w:spacing w:val="-57"/>
        </w:rPr>
        <w:t> </w:t>
      </w:r>
      <w:r>
        <w:rPr/>
        <w:t>MSC/PHARM.SCI/6671/11-12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207"/>
        <w:ind w:left="753" w:right="1617" w:firstLine="0"/>
        <w:jc w:val="center"/>
        <w:rPr>
          <w:b/>
          <w:sz w:val="24"/>
        </w:rPr>
      </w:pPr>
      <w:r>
        <w:rPr>
          <w:b/>
          <w:sz w:val="24"/>
        </w:rPr>
        <w:t>A DISSERTATION SUBMITTED TO THE SCHOOL OF POSTGRADUATE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STUDIES, AHMADU BELLO UNIVERSITY, ZARIA IN PARTIAL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FULFILLMENT FOR THE AWARD OF THE DEGREE OF MASTER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SCIENCE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PHARMACEUTICS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3"/>
        <w:spacing w:before="185"/>
        <w:ind w:left="750" w:right="1617" w:firstLine="0"/>
        <w:jc w:val="center"/>
      </w:pPr>
      <w:r>
        <w:rPr/>
        <w:t>DEPARTMENT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PHARMACEUTICS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PHARMACEUTICAL</w:t>
      </w:r>
      <w:r>
        <w:rPr>
          <w:spacing w:val="-57"/>
        </w:rPr>
        <w:t> </w:t>
      </w:r>
      <w:r>
        <w:rPr/>
        <w:t>MICROBIOLOGY,</w:t>
      </w:r>
    </w:p>
    <w:p>
      <w:pPr>
        <w:spacing w:before="0"/>
        <w:ind w:left="2177" w:right="3039" w:firstLine="0"/>
        <w:jc w:val="center"/>
        <w:rPr>
          <w:b/>
          <w:sz w:val="24"/>
        </w:rPr>
      </w:pPr>
      <w:r>
        <w:rPr>
          <w:b/>
          <w:sz w:val="24"/>
        </w:rPr>
        <w:t>FACULTY OF PHARMACEUTICAL SCIENCES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AHMADU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BELLO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UNIVERSITY,</w:t>
      </w:r>
    </w:p>
    <w:p>
      <w:pPr>
        <w:pStyle w:val="Heading3"/>
        <w:ind w:left="2561" w:right="3423" w:firstLine="0"/>
        <w:jc w:val="center"/>
      </w:pPr>
      <w:r>
        <w:rPr/>
        <w:t>ZARIA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36"/>
        </w:rPr>
      </w:pPr>
    </w:p>
    <w:p>
      <w:pPr>
        <w:spacing w:before="0"/>
        <w:ind w:left="2561" w:right="3423" w:firstLine="0"/>
        <w:jc w:val="center"/>
        <w:rPr>
          <w:b/>
          <w:sz w:val="24"/>
        </w:rPr>
      </w:pPr>
      <w:r>
        <w:rPr>
          <w:b/>
          <w:sz w:val="24"/>
        </w:rPr>
        <w:t>DECEMBER,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2015.</w:t>
      </w:r>
    </w:p>
    <w:p>
      <w:pPr>
        <w:spacing w:after="0"/>
        <w:jc w:val="center"/>
        <w:rPr>
          <w:sz w:val="24"/>
        </w:rPr>
        <w:sectPr>
          <w:footerReference w:type="default" r:id="rId5"/>
          <w:type w:val="continuous"/>
          <w:pgSz w:w="12240" w:h="15840"/>
          <w:pgMar w:footer="1015" w:top="1360" w:bottom="1200" w:left="1620" w:right="180"/>
          <w:pgNumType w:start="1"/>
        </w:sectPr>
      </w:pPr>
    </w:p>
    <w:p>
      <w:pPr>
        <w:pStyle w:val="Heading3"/>
        <w:spacing w:before="79"/>
        <w:ind w:left="2561" w:right="3421" w:firstLine="0"/>
        <w:jc w:val="center"/>
      </w:pPr>
      <w:r>
        <w:rPr/>
        <w:t>DECLARATION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396" w:right="1257"/>
        <w:jc w:val="both"/>
      </w:pPr>
      <w:r>
        <w:rPr/>
        <w:t>I hereby declare that the work reported in this dissertation was carried out solely by me</w:t>
      </w:r>
      <w:r>
        <w:rPr>
          <w:spacing w:val="1"/>
        </w:rPr>
        <w:t> </w:t>
      </w:r>
      <w:r>
        <w:rPr/>
        <w:t>under the supervision of Prof. A.B. Isah and Dr. K. Mshelbwala of the Department of</w:t>
      </w:r>
      <w:r>
        <w:rPr>
          <w:spacing w:val="1"/>
        </w:rPr>
        <w:t> </w:t>
      </w:r>
      <w:r>
        <w:rPr/>
        <w:t>Pharmaceutics and Pharmaceutical Microbiology, Ahmadu Bello University, Zaria. The</w:t>
      </w:r>
      <w:r>
        <w:rPr>
          <w:spacing w:val="1"/>
        </w:rPr>
        <w:t> </w:t>
      </w:r>
      <w:r>
        <w:rPr/>
        <w:t>works of other researchers are duly acknowledged and referred to accordingly. I declare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no part of</w:t>
      </w:r>
      <w:r>
        <w:rPr>
          <w:spacing w:val="-1"/>
        </w:rPr>
        <w:t> </w:t>
      </w:r>
      <w:r>
        <w:rPr/>
        <w:t>this work</w:t>
      </w:r>
      <w:r>
        <w:rPr>
          <w:spacing w:val="2"/>
        </w:rPr>
        <w:t> </w:t>
      </w:r>
      <w:r>
        <w:rPr/>
        <w:t>has been submitted</w:t>
      </w:r>
      <w:r>
        <w:rPr>
          <w:spacing w:val="-1"/>
        </w:rPr>
        <w:t> </w:t>
      </w:r>
      <w:r>
        <w:rPr/>
        <w:t>elsewhere</w:t>
      </w:r>
      <w:r>
        <w:rPr>
          <w:spacing w:val="-2"/>
        </w:rPr>
        <w:t> </w:t>
      </w:r>
      <w:r>
        <w:rPr/>
        <w:t>for a</w:t>
      </w:r>
      <w:r>
        <w:rPr>
          <w:spacing w:val="-2"/>
        </w:rPr>
        <w:t> </w:t>
      </w:r>
      <w:r>
        <w:rPr/>
        <w:t>degree.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08"/>
        <w:ind w:left="396"/>
        <w:jc w:val="both"/>
      </w:pPr>
      <w:r>
        <w:rPr/>
        <w:t>Mukosolu</w:t>
      </w:r>
      <w:r>
        <w:rPr>
          <w:spacing w:val="-2"/>
        </w:rPr>
        <w:t> </w:t>
      </w:r>
      <w:r>
        <w:rPr/>
        <w:t>Uchechukwu</w:t>
      </w:r>
      <w:r>
        <w:rPr>
          <w:spacing w:val="-1"/>
        </w:rPr>
        <w:t> </w:t>
      </w:r>
      <w:r>
        <w:rPr/>
        <w:t>Nzekwe</w:t>
      </w:r>
    </w:p>
    <w:p>
      <w:pPr>
        <w:pStyle w:val="BodyText"/>
        <w:spacing w:before="7"/>
        <w:rPr>
          <w:sz w:val="10"/>
        </w:rPr>
      </w:pPr>
      <w:r>
        <w:rPr/>
        <w:pict>
          <v:shape style="position:absolute;margin-left:100.82pt;margin-top:8.521380pt;width:155.7pt;height:.1pt;mso-position-horizontal-relative:page;mso-position-vertical-relative:paragraph;z-index:-15728640;mso-wrap-distance-left:0;mso-wrap-distance-right:0" coordorigin="2016,170" coordsize="3114,0" path="m2016,170l5130,170e" filled="false" stroked="true" strokeweight=".888pt" strokecolor="#000000">
            <v:path arrowok="t"/>
            <v:stroke dashstyle="dash"/>
            <w10:wrap type="topAndBottom"/>
          </v:shape>
        </w:pict>
      </w:r>
      <w:r>
        <w:rPr/>
        <w:pict>
          <v:shape style="position:absolute;margin-left:280.609985pt;margin-top:8.521380pt;width:123.85pt;height:.1pt;mso-position-horizontal-relative:page;mso-position-vertical-relative:paragraph;z-index:-15728128;mso-wrap-distance-left:0;mso-wrap-distance-right:0" coordorigin="5612,170" coordsize="2477,0" path="m5612,170l8088,170e" filled="false" stroked="true" strokeweight=".888pt" strokecolor="#000000">
            <v:path arrowok="t"/>
            <v:stroke dashstyle="dash"/>
            <w10:wrap type="topAndBottom"/>
          </v:shape>
        </w:pict>
      </w:r>
      <w:r>
        <w:rPr/>
        <w:pict>
          <v:shape style="position:absolute;margin-left:425.470001pt;margin-top:8.521380pt;width:107.9pt;height:.1pt;mso-position-horizontal-relative:page;mso-position-vertical-relative:paragraph;z-index:-15727616;mso-wrap-distance-left:0;mso-wrap-distance-right:0" coordorigin="8509,170" coordsize="2158,0" path="m8509,170l10667,170e" filled="false" stroked="true" strokeweight=".888pt" strokecolor="#000000">
            <v:path arrowok="t"/>
            <v:stroke dashstyle="dash"/>
            <w10:wrap type="topAndBottom"/>
          </v:shape>
        </w:pict>
      </w:r>
    </w:p>
    <w:p>
      <w:pPr>
        <w:pStyle w:val="BodyText"/>
        <w:tabs>
          <w:tab w:pos="4056" w:val="left" w:leader="none"/>
          <w:tab w:pos="6997" w:val="left" w:leader="none"/>
        </w:tabs>
        <w:spacing w:before="68"/>
        <w:ind w:left="396"/>
      </w:pPr>
      <w:r>
        <w:rPr/>
        <w:t>Name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Student</w:t>
        <w:tab/>
        <w:t>Signature</w:t>
        <w:tab/>
        <w:t>Date</w:t>
      </w:r>
    </w:p>
    <w:p>
      <w:pPr>
        <w:spacing w:after="0"/>
        <w:sectPr>
          <w:pgSz w:w="12240" w:h="15840"/>
          <w:pgMar w:header="0" w:footer="1015" w:top="1360" w:bottom="1200" w:left="1620" w:right="180"/>
        </w:sectPr>
      </w:pPr>
    </w:p>
    <w:p>
      <w:pPr>
        <w:pStyle w:val="Heading3"/>
        <w:spacing w:before="79"/>
        <w:ind w:left="2560" w:right="3425" w:firstLine="0"/>
        <w:jc w:val="center"/>
      </w:pPr>
      <w:r>
        <w:rPr/>
        <w:t>CERTIFICATION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396" w:right="1253"/>
        <w:jc w:val="both"/>
      </w:pPr>
      <w:r>
        <w:rPr/>
        <w:t>This dissertation titled “DEVELOPMENT AND EVALUATION OF A CO-PROCESSED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HYDROLYZED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STARCH,</w:t>
      </w:r>
      <w:r>
        <w:rPr>
          <w:spacing w:val="1"/>
        </w:rPr>
        <w:t> </w:t>
      </w:r>
      <w:r>
        <w:rPr/>
        <w:t>GELATIN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LACTOSE</w:t>
      </w:r>
      <w:r>
        <w:rPr>
          <w:spacing w:val="47"/>
        </w:rPr>
        <w:t> </w:t>
      </w:r>
      <w:r>
        <w:rPr/>
        <w:t>(STARGELAC)</w:t>
      </w:r>
      <w:r>
        <w:rPr>
          <w:spacing w:val="48"/>
        </w:rPr>
        <w:t> </w:t>
      </w:r>
      <w:r>
        <w:rPr/>
        <w:t>IN</w:t>
      </w:r>
      <w:r>
        <w:rPr>
          <w:spacing w:val="46"/>
        </w:rPr>
        <w:t> </w:t>
      </w:r>
      <w:r>
        <w:rPr/>
        <w:t>TABLET</w:t>
      </w:r>
      <w:r>
        <w:rPr>
          <w:spacing w:val="48"/>
        </w:rPr>
        <w:t> </w:t>
      </w:r>
      <w:r>
        <w:rPr/>
        <w:t>FORMULATIONS”</w:t>
      </w:r>
      <w:r>
        <w:rPr>
          <w:spacing w:val="43"/>
        </w:rPr>
        <w:t> </w:t>
      </w:r>
      <w:r>
        <w:rPr/>
        <w:t>by</w:t>
      </w:r>
      <w:r>
        <w:rPr>
          <w:spacing w:val="43"/>
        </w:rPr>
        <w:t> </w:t>
      </w:r>
      <w:r>
        <w:rPr/>
        <w:t>MUKOSOLU</w:t>
      </w:r>
    </w:p>
    <w:p>
      <w:pPr>
        <w:pStyle w:val="BodyText"/>
        <w:spacing w:line="480" w:lineRule="auto" w:before="1"/>
        <w:ind w:left="396" w:right="1262"/>
        <w:jc w:val="both"/>
      </w:pPr>
      <w:r>
        <w:rPr/>
        <w:t>UCHECHUKWU NZEKWE, meets the regulations governing the award of the degree of</w:t>
      </w:r>
      <w:r>
        <w:rPr>
          <w:spacing w:val="1"/>
        </w:rPr>
        <w:t> </w:t>
      </w:r>
      <w:r>
        <w:rPr/>
        <w:t>Master of Science (Pharmaceutics) of Ahmadu Bello University, and is approved for its</w:t>
      </w:r>
      <w:r>
        <w:rPr>
          <w:spacing w:val="1"/>
        </w:rPr>
        <w:t> </w:t>
      </w:r>
      <w:r>
        <w:rPr/>
        <w:t>contribution</w:t>
      </w:r>
      <w:r>
        <w:rPr>
          <w:spacing w:val="-1"/>
        </w:rPr>
        <w:t> </w:t>
      </w:r>
      <w:r>
        <w:rPr/>
        <w:t>to knowledge</w:t>
      </w:r>
      <w:r>
        <w:rPr>
          <w:spacing w:val="-1"/>
        </w:rPr>
        <w:t> </w:t>
      </w:r>
      <w:r>
        <w:rPr/>
        <w:t>and literary</w:t>
      </w:r>
      <w:r>
        <w:rPr>
          <w:spacing w:val="-5"/>
        </w:rPr>
        <w:t> </w:t>
      </w:r>
      <w:r>
        <w:rPr/>
        <w:t>presentation.</w:t>
      </w:r>
    </w:p>
    <w:p>
      <w:pPr>
        <w:pStyle w:val="Heading3"/>
        <w:spacing w:before="200"/>
        <w:ind w:left="396" w:firstLine="0"/>
        <w:jc w:val="both"/>
      </w:pPr>
      <w:r>
        <w:rPr/>
        <w:pict>
          <v:line style="position:absolute;mso-position-horizontal-relative:page;mso-position-vertical-relative:paragraph;z-index:15730176" from="316.850006pt,23.555124pt" to="406.85001pt,23.555124pt" stroked="true" strokeweight=".48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15730688" from="460.899994pt,23.555124pt" to="538.899998pt,23.555124pt" stroked="true" strokeweight=".48pt" strokecolor="#000000">
            <v:stroke dashstyle="solid"/>
            <w10:wrap type="none"/>
          </v:line>
        </w:pict>
      </w:r>
      <w:r>
        <w:rPr/>
        <w:t>Prof A</w:t>
      </w:r>
      <w:r>
        <w:rPr>
          <w:spacing w:val="-1"/>
        </w:rPr>
        <w:t> </w:t>
      </w:r>
      <w:r>
        <w:rPr/>
        <w:t>B.</w:t>
      </w:r>
      <w:r>
        <w:rPr>
          <w:spacing w:val="-1"/>
        </w:rPr>
        <w:t> </w:t>
      </w:r>
      <w:r>
        <w:rPr/>
        <w:t>Isah</w:t>
      </w:r>
    </w:p>
    <w:p>
      <w:pPr>
        <w:pStyle w:val="BodyText"/>
        <w:tabs>
          <w:tab w:pos="5077" w:val="left" w:leader="none"/>
          <w:tab w:pos="8317" w:val="left" w:leader="none"/>
        </w:tabs>
        <w:ind w:left="396" w:right="1668"/>
      </w:pPr>
      <w:r>
        <w:rPr/>
        <w:t>B.</w:t>
      </w:r>
      <w:r>
        <w:rPr>
          <w:spacing w:val="-2"/>
        </w:rPr>
        <w:t> </w:t>
      </w:r>
      <w:r>
        <w:rPr/>
        <w:t>Pharm,</w:t>
      </w:r>
      <w:r>
        <w:rPr>
          <w:spacing w:val="-1"/>
        </w:rPr>
        <w:t> </w:t>
      </w:r>
      <w:r>
        <w:rPr/>
        <w:t>Msc,</w:t>
      </w:r>
      <w:r>
        <w:rPr>
          <w:spacing w:val="-1"/>
        </w:rPr>
        <w:t> </w:t>
      </w:r>
      <w:r>
        <w:rPr/>
        <w:t>PhD</w:t>
      </w:r>
      <w:r>
        <w:rPr>
          <w:spacing w:val="-2"/>
        </w:rPr>
        <w:t> </w:t>
      </w:r>
      <w:r>
        <w:rPr/>
        <w:t>(Pharmaceutics)</w:t>
        <w:tab/>
        <w:t>Signature</w:t>
        <w:tab/>
      </w:r>
      <w:r>
        <w:rPr>
          <w:spacing w:val="-2"/>
        </w:rPr>
        <w:t>Date</w:t>
      </w:r>
      <w:r>
        <w:rPr>
          <w:spacing w:val="-57"/>
        </w:rPr>
        <w:t> </w:t>
      </w:r>
      <w:r>
        <w:rPr/>
        <w:t>Chairman, Supervisory</w:t>
      </w:r>
      <w:r>
        <w:rPr>
          <w:spacing w:val="-5"/>
        </w:rPr>
        <w:t> </w:t>
      </w:r>
      <w:r>
        <w:rPr/>
        <w:t>Committee.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2"/>
        </w:rPr>
      </w:pPr>
    </w:p>
    <w:tbl>
      <w:tblPr>
        <w:tblW w:w="0" w:type="auto"/>
        <w:jc w:val="left"/>
        <w:tblInd w:w="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50"/>
        <w:gridCol w:w="2889"/>
        <w:gridCol w:w="2178"/>
      </w:tblGrid>
      <w:tr>
        <w:trPr>
          <w:trHeight w:val="270" w:hRule="atLeast"/>
        </w:trPr>
        <w:tc>
          <w:tcPr>
            <w:tcW w:w="3850" w:type="dxa"/>
          </w:tcPr>
          <w:p>
            <w:pPr>
              <w:pStyle w:val="TableParagraph"/>
              <w:spacing w:line="251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Dr.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K.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Mshelbwala</w:t>
            </w:r>
          </w:p>
        </w:tc>
        <w:tc>
          <w:tcPr>
            <w:tcW w:w="2889" w:type="dxa"/>
          </w:tcPr>
          <w:p>
            <w:pPr>
              <w:pStyle w:val="TableParagraph"/>
              <w:tabs>
                <w:tab w:pos="2375" w:val="left" w:leader="none"/>
              </w:tabs>
              <w:spacing w:line="251" w:lineRule="exact"/>
              <w:ind w:left="520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 </w:t>
              <w:tab/>
            </w:r>
          </w:p>
        </w:tc>
        <w:tc>
          <w:tcPr>
            <w:tcW w:w="2178" w:type="dxa"/>
          </w:tcPr>
          <w:p>
            <w:pPr>
              <w:pStyle w:val="TableParagraph"/>
              <w:tabs>
                <w:tab w:pos="2127" w:val="left" w:leader="none"/>
              </w:tabs>
              <w:spacing w:line="251" w:lineRule="exact"/>
              <w:ind w:left="512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 </w:t>
              <w:tab/>
            </w:r>
          </w:p>
        </w:tc>
      </w:tr>
      <w:tr>
        <w:trPr>
          <w:trHeight w:val="276" w:hRule="atLeast"/>
        </w:trPr>
        <w:tc>
          <w:tcPr>
            <w:tcW w:w="3850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B.Sc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Pharm,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Msc,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PhD</w:t>
            </w:r>
          </w:p>
        </w:tc>
        <w:tc>
          <w:tcPr>
            <w:tcW w:w="2889" w:type="dxa"/>
          </w:tcPr>
          <w:p>
            <w:pPr>
              <w:pStyle w:val="TableParagraph"/>
              <w:spacing w:line="256" w:lineRule="exact"/>
              <w:ind w:left="821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</w:tc>
        <w:tc>
          <w:tcPr>
            <w:tcW w:w="2178" w:type="dxa"/>
          </w:tcPr>
          <w:p>
            <w:pPr>
              <w:pStyle w:val="TableParagraph"/>
              <w:spacing w:line="256" w:lineRule="exact"/>
              <w:ind w:left="1232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>
        <w:trPr>
          <w:trHeight w:val="270" w:hRule="atLeast"/>
        </w:trPr>
        <w:tc>
          <w:tcPr>
            <w:tcW w:w="3850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Member,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Supervisory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Committee.</w:t>
            </w:r>
          </w:p>
        </w:tc>
        <w:tc>
          <w:tcPr>
            <w:tcW w:w="28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78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3"/>
        </w:rPr>
      </w:pPr>
    </w:p>
    <w:tbl>
      <w:tblPr>
        <w:tblW w:w="0" w:type="auto"/>
        <w:jc w:val="left"/>
        <w:tblInd w:w="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72"/>
        <w:gridCol w:w="2626"/>
        <w:gridCol w:w="2118"/>
      </w:tblGrid>
      <w:tr>
        <w:trPr>
          <w:trHeight w:val="268" w:hRule="atLeast"/>
        </w:trPr>
        <w:tc>
          <w:tcPr>
            <w:tcW w:w="4172" w:type="dxa"/>
          </w:tcPr>
          <w:p>
            <w:pPr>
              <w:pStyle w:val="TableParagraph"/>
              <w:spacing w:line="248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Prof A.B.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Isah</w:t>
            </w:r>
          </w:p>
        </w:tc>
        <w:tc>
          <w:tcPr>
            <w:tcW w:w="2626" w:type="dxa"/>
          </w:tcPr>
          <w:p>
            <w:pPr>
              <w:pStyle w:val="TableParagraph"/>
              <w:tabs>
                <w:tab w:pos="2173" w:val="left" w:leader="none"/>
              </w:tabs>
              <w:spacing w:line="248" w:lineRule="exact"/>
              <w:ind w:left="198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 </w:t>
              <w:tab/>
            </w:r>
          </w:p>
        </w:tc>
        <w:tc>
          <w:tcPr>
            <w:tcW w:w="2118" w:type="dxa"/>
          </w:tcPr>
          <w:p>
            <w:pPr>
              <w:pStyle w:val="TableParagraph"/>
              <w:tabs>
                <w:tab w:pos="2068" w:val="left" w:leader="none"/>
              </w:tabs>
              <w:spacing w:line="248" w:lineRule="exact"/>
              <w:ind w:left="453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 </w:t>
              <w:tab/>
            </w:r>
          </w:p>
        </w:tc>
      </w:tr>
      <w:tr>
        <w:trPr>
          <w:trHeight w:val="273" w:hRule="atLeast"/>
        </w:trPr>
        <w:tc>
          <w:tcPr>
            <w:tcW w:w="4172" w:type="dxa"/>
          </w:tcPr>
          <w:p>
            <w:pPr>
              <w:pStyle w:val="TableParagraph"/>
              <w:spacing w:line="254" w:lineRule="exact"/>
              <w:ind w:left="50"/>
              <w:rPr>
                <w:sz w:val="24"/>
              </w:rPr>
            </w:pPr>
            <w:r>
              <w:rPr>
                <w:sz w:val="24"/>
              </w:rPr>
              <w:t>B.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Pharm,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Msc,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(Pharmaceutics)</w:t>
            </w:r>
          </w:p>
        </w:tc>
        <w:tc>
          <w:tcPr>
            <w:tcW w:w="2626" w:type="dxa"/>
          </w:tcPr>
          <w:p>
            <w:pPr>
              <w:pStyle w:val="TableParagraph"/>
              <w:spacing w:line="254" w:lineRule="exact"/>
              <w:ind w:left="559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</w:tc>
        <w:tc>
          <w:tcPr>
            <w:tcW w:w="2118" w:type="dxa"/>
          </w:tcPr>
          <w:p>
            <w:pPr>
              <w:pStyle w:val="TableParagraph"/>
              <w:spacing w:line="254" w:lineRule="exact"/>
              <w:ind w:left="1173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>
        <w:trPr>
          <w:trHeight w:val="276" w:hRule="atLeast"/>
        </w:trPr>
        <w:tc>
          <w:tcPr>
            <w:tcW w:w="4172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Head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Department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Pharmaceutics &amp;</w:t>
            </w:r>
          </w:p>
        </w:tc>
        <w:tc>
          <w:tcPr>
            <w:tcW w:w="4744" w:type="dxa"/>
            <w:gridSpan w:val="2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75" w:hRule="atLeast"/>
        </w:trPr>
        <w:tc>
          <w:tcPr>
            <w:tcW w:w="4172" w:type="dxa"/>
          </w:tcPr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Pharm,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Microbiology,</w:t>
            </w:r>
          </w:p>
        </w:tc>
        <w:tc>
          <w:tcPr>
            <w:tcW w:w="474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0" w:hRule="atLeast"/>
        </w:trPr>
        <w:tc>
          <w:tcPr>
            <w:tcW w:w="4172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Ahmadu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Bello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University,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Zaria.</w:t>
            </w:r>
          </w:p>
        </w:tc>
        <w:tc>
          <w:tcPr>
            <w:tcW w:w="474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3"/>
        </w:rPr>
      </w:pPr>
    </w:p>
    <w:tbl>
      <w:tblPr>
        <w:tblW w:w="0" w:type="auto"/>
        <w:jc w:val="left"/>
        <w:tblInd w:w="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19"/>
        <w:gridCol w:w="2779"/>
        <w:gridCol w:w="2118"/>
      </w:tblGrid>
      <w:tr>
        <w:trPr>
          <w:trHeight w:val="268" w:hRule="atLeast"/>
        </w:trPr>
        <w:tc>
          <w:tcPr>
            <w:tcW w:w="4019" w:type="dxa"/>
          </w:tcPr>
          <w:p>
            <w:pPr>
              <w:pStyle w:val="TableParagraph"/>
              <w:spacing w:line="248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Prof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K.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Bala</w:t>
            </w:r>
          </w:p>
        </w:tc>
        <w:tc>
          <w:tcPr>
            <w:tcW w:w="2779" w:type="dxa"/>
          </w:tcPr>
          <w:p>
            <w:pPr>
              <w:pStyle w:val="TableParagraph"/>
              <w:tabs>
                <w:tab w:pos="2326" w:val="left" w:leader="none"/>
              </w:tabs>
              <w:spacing w:line="248" w:lineRule="exact"/>
              <w:ind w:left="351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 </w:t>
              <w:tab/>
            </w:r>
          </w:p>
        </w:tc>
        <w:tc>
          <w:tcPr>
            <w:tcW w:w="2118" w:type="dxa"/>
          </w:tcPr>
          <w:p>
            <w:pPr>
              <w:pStyle w:val="TableParagraph"/>
              <w:tabs>
                <w:tab w:pos="2068" w:val="left" w:leader="none"/>
              </w:tabs>
              <w:spacing w:line="248" w:lineRule="exact"/>
              <w:ind w:left="453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 </w:t>
              <w:tab/>
            </w:r>
          </w:p>
        </w:tc>
      </w:tr>
      <w:tr>
        <w:trPr>
          <w:trHeight w:val="273" w:hRule="atLeast"/>
        </w:trPr>
        <w:tc>
          <w:tcPr>
            <w:tcW w:w="4019" w:type="dxa"/>
          </w:tcPr>
          <w:p>
            <w:pPr>
              <w:pStyle w:val="TableParagraph"/>
              <w:spacing w:line="254" w:lineRule="exact"/>
              <w:ind w:left="50"/>
              <w:rPr>
                <w:sz w:val="24"/>
              </w:rPr>
            </w:pPr>
            <w:r>
              <w:rPr>
                <w:sz w:val="24"/>
              </w:rPr>
              <w:t>Dean,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Postgraduate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Studies</w:t>
            </w:r>
          </w:p>
        </w:tc>
        <w:tc>
          <w:tcPr>
            <w:tcW w:w="2779" w:type="dxa"/>
          </w:tcPr>
          <w:p>
            <w:pPr>
              <w:pStyle w:val="TableParagraph"/>
              <w:spacing w:line="254" w:lineRule="exact"/>
              <w:ind w:left="652"/>
              <w:rPr>
                <w:sz w:val="24"/>
              </w:rPr>
            </w:pPr>
            <w:r>
              <w:rPr>
                <w:sz w:val="24"/>
              </w:rPr>
              <w:t>Signature</w:t>
            </w:r>
          </w:p>
        </w:tc>
        <w:tc>
          <w:tcPr>
            <w:tcW w:w="2118" w:type="dxa"/>
          </w:tcPr>
          <w:p>
            <w:pPr>
              <w:pStyle w:val="TableParagraph"/>
              <w:spacing w:line="254" w:lineRule="exact"/>
              <w:ind w:left="1173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>
        <w:trPr>
          <w:trHeight w:val="271" w:hRule="atLeast"/>
        </w:trPr>
        <w:tc>
          <w:tcPr>
            <w:tcW w:w="4019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Ahmadu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Bello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University,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Zaria.</w:t>
            </w:r>
          </w:p>
        </w:tc>
        <w:tc>
          <w:tcPr>
            <w:tcW w:w="277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118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2240" w:h="15840"/>
          <w:pgMar w:header="0" w:footer="1015" w:top="1360" w:bottom="1200" w:left="1620" w:right="180"/>
        </w:sectPr>
      </w:pPr>
    </w:p>
    <w:p>
      <w:pPr>
        <w:pStyle w:val="Heading3"/>
        <w:spacing w:before="79"/>
        <w:ind w:left="2561" w:right="3421" w:firstLine="0"/>
        <w:jc w:val="center"/>
      </w:pPr>
      <w:r>
        <w:rPr/>
        <w:t>DEDICATION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2" w:lineRule="auto"/>
        <w:ind w:left="396" w:right="1259"/>
      </w:pPr>
      <w:r>
        <w:rPr/>
        <w:t>This</w:t>
      </w:r>
      <w:r>
        <w:rPr>
          <w:spacing w:val="49"/>
        </w:rPr>
        <w:t> </w:t>
      </w:r>
      <w:r>
        <w:rPr/>
        <w:t>work</w:t>
      </w:r>
      <w:r>
        <w:rPr>
          <w:spacing w:val="50"/>
        </w:rPr>
        <w:t> </w:t>
      </w:r>
      <w:r>
        <w:rPr/>
        <w:t>is</w:t>
      </w:r>
      <w:r>
        <w:rPr>
          <w:spacing w:val="50"/>
        </w:rPr>
        <w:t> </w:t>
      </w:r>
      <w:r>
        <w:rPr/>
        <w:t>dedicated</w:t>
      </w:r>
      <w:r>
        <w:rPr>
          <w:spacing w:val="51"/>
        </w:rPr>
        <w:t> </w:t>
      </w:r>
      <w:r>
        <w:rPr/>
        <w:t>to</w:t>
      </w:r>
      <w:r>
        <w:rPr>
          <w:spacing w:val="50"/>
        </w:rPr>
        <w:t> </w:t>
      </w:r>
      <w:r>
        <w:rPr/>
        <w:t>my</w:t>
      </w:r>
      <w:r>
        <w:rPr>
          <w:spacing w:val="45"/>
        </w:rPr>
        <w:t> </w:t>
      </w:r>
      <w:r>
        <w:rPr/>
        <w:t>husband,</w:t>
      </w:r>
      <w:r>
        <w:rPr>
          <w:spacing w:val="51"/>
        </w:rPr>
        <w:t> </w:t>
      </w:r>
      <w:r>
        <w:rPr/>
        <w:t>Kene</w:t>
      </w:r>
      <w:r>
        <w:rPr>
          <w:spacing w:val="49"/>
        </w:rPr>
        <w:t> </w:t>
      </w:r>
      <w:r>
        <w:rPr/>
        <w:t>for</w:t>
      </w:r>
      <w:r>
        <w:rPr>
          <w:spacing w:val="49"/>
        </w:rPr>
        <w:t> </w:t>
      </w:r>
      <w:r>
        <w:rPr/>
        <w:t>his</w:t>
      </w:r>
      <w:r>
        <w:rPr>
          <w:spacing w:val="49"/>
        </w:rPr>
        <w:t> </w:t>
      </w:r>
      <w:r>
        <w:rPr/>
        <w:t>encouragement</w:t>
      </w:r>
      <w:r>
        <w:rPr>
          <w:spacing w:val="52"/>
        </w:rPr>
        <w:t> </w:t>
      </w:r>
      <w:r>
        <w:rPr/>
        <w:t>and</w:t>
      </w:r>
      <w:r>
        <w:rPr>
          <w:spacing w:val="50"/>
        </w:rPr>
        <w:t> </w:t>
      </w:r>
      <w:r>
        <w:rPr/>
        <w:t>to</w:t>
      </w:r>
      <w:r>
        <w:rPr>
          <w:spacing w:val="50"/>
        </w:rPr>
        <w:t> </w:t>
      </w:r>
      <w:r>
        <w:rPr/>
        <w:t>our</w:t>
      </w:r>
      <w:r>
        <w:rPr>
          <w:spacing w:val="48"/>
        </w:rPr>
        <w:t> </w:t>
      </w:r>
      <w:r>
        <w:rPr/>
        <w:t>sons:</w:t>
      </w:r>
      <w:r>
        <w:rPr>
          <w:spacing w:val="-57"/>
        </w:rPr>
        <w:t> </w:t>
      </w:r>
      <w:r>
        <w:rPr/>
        <w:t>Tochukwu</w:t>
      </w:r>
      <w:r>
        <w:rPr>
          <w:spacing w:val="-1"/>
        </w:rPr>
        <w:t> </w:t>
      </w:r>
      <w:r>
        <w:rPr/>
        <w:t>Daniel, Chidubem</w:t>
      </w:r>
      <w:r>
        <w:rPr>
          <w:spacing w:val="-1"/>
        </w:rPr>
        <w:t> </w:t>
      </w:r>
      <w:r>
        <w:rPr/>
        <w:t>Joshua</w:t>
      </w:r>
      <w:r>
        <w:rPr>
          <w:spacing w:val="-1"/>
        </w:rPr>
        <w:t> </w:t>
      </w:r>
      <w:r>
        <w:rPr/>
        <w:t>and Chiemelie</w:t>
      </w:r>
      <w:r>
        <w:rPr>
          <w:spacing w:val="-2"/>
        </w:rPr>
        <w:t> </w:t>
      </w:r>
      <w:r>
        <w:rPr/>
        <w:t>Praise. Much love</w:t>
      </w:r>
      <w:r>
        <w:rPr>
          <w:spacing w:val="-1"/>
        </w:rPr>
        <w:t> </w:t>
      </w:r>
      <w:r>
        <w:rPr/>
        <w:t>always.</w:t>
      </w:r>
    </w:p>
    <w:p>
      <w:pPr>
        <w:spacing w:after="0" w:line="482" w:lineRule="auto"/>
        <w:sectPr>
          <w:pgSz w:w="12240" w:h="15840"/>
          <w:pgMar w:header="0" w:footer="1015" w:top="1360" w:bottom="1200" w:left="1620" w:right="180"/>
        </w:sectPr>
      </w:pPr>
    </w:p>
    <w:p>
      <w:pPr>
        <w:pStyle w:val="Heading3"/>
        <w:spacing w:before="79"/>
        <w:ind w:left="3442" w:firstLine="0"/>
      </w:pPr>
      <w:r>
        <w:rPr/>
        <w:t>ACKNOWLEDGEMENT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2" w:lineRule="auto"/>
        <w:ind w:left="396" w:right="1264"/>
        <w:jc w:val="both"/>
      </w:pPr>
      <w:r>
        <w:rPr/>
        <w:t>I am grateful to Almighty God who through His son Jesus Christ has given me life, health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perseverance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carry</w:t>
      </w:r>
      <w:r>
        <w:rPr>
          <w:spacing w:val="-5"/>
        </w:rPr>
        <w:t> </w:t>
      </w:r>
      <w:r>
        <w:rPr/>
        <w:t>out this study.</w:t>
      </w:r>
    </w:p>
    <w:p>
      <w:pPr>
        <w:pStyle w:val="BodyText"/>
        <w:spacing w:line="482" w:lineRule="auto" w:before="194"/>
        <w:ind w:left="396" w:right="1261"/>
        <w:jc w:val="both"/>
      </w:pPr>
      <w:r>
        <w:rPr/>
        <w:t>I wish to thank my supervisors, Prof. A.B. Isah and Dr. K. Mshelbwalla for their directions</w:t>
      </w:r>
      <w:r>
        <w:rPr>
          <w:spacing w:val="-57"/>
        </w:rPr>
        <w:t> </w:t>
      </w:r>
      <w:r>
        <w:rPr/>
        <w:t>during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course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this study.</w:t>
      </w:r>
      <w:r>
        <w:rPr>
          <w:spacing w:val="2"/>
        </w:rPr>
        <w:t> </w:t>
      </w:r>
      <w:r>
        <w:rPr/>
        <w:t>I</w:t>
      </w:r>
      <w:r>
        <w:rPr>
          <w:spacing w:val="-4"/>
        </w:rPr>
        <w:t> </w:t>
      </w:r>
      <w:r>
        <w:rPr/>
        <w:t>appreciate all</w:t>
      </w:r>
      <w:r>
        <w:rPr>
          <w:spacing w:val="5"/>
        </w:rPr>
        <w:t> </w:t>
      </w:r>
      <w:r>
        <w:rPr/>
        <w:t>your</w:t>
      </w:r>
      <w:r>
        <w:rPr>
          <w:spacing w:val="-1"/>
        </w:rPr>
        <w:t> </w:t>
      </w:r>
      <w:r>
        <w:rPr/>
        <w:t>contributions</w:t>
      </w:r>
      <w:r>
        <w:rPr>
          <w:spacing w:val="-1"/>
        </w:rPr>
        <w:t> </w:t>
      </w:r>
      <w:r>
        <w:rPr/>
        <w:t>and criticisms.</w:t>
      </w:r>
    </w:p>
    <w:p>
      <w:pPr>
        <w:pStyle w:val="BodyText"/>
        <w:spacing w:line="482" w:lineRule="auto" w:before="194"/>
        <w:ind w:left="396" w:right="1260"/>
        <w:jc w:val="both"/>
      </w:pPr>
      <w:r>
        <w:rPr/>
        <w:t>Special</w:t>
      </w:r>
      <w:r>
        <w:rPr>
          <w:spacing w:val="1"/>
        </w:rPr>
        <w:t> </w:t>
      </w:r>
      <w:r>
        <w:rPr/>
        <w:t>thanks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J.A.</w:t>
      </w:r>
      <w:r>
        <w:rPr>
          <w:spacing w:val="1"/>
        </w:rPr>
        <w:t> </w:t>
      </w:r>
      <w:r>
        <w:rPr/>
        <w:t>Onaolapo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J.O.</w:t>
      </w:r>
      <w:r>
        <w:rPr>
          <w:spacing w:val="1"/>
        </w:rPr>
        <w:t> </w:t>
      </w:r>
      <w:r>
        <w:rPr/>
        <w:t>Ehinmidu</w:t>
      </w:r>
      <w:r>
        <w:rPr>
          <w:spacing w:val="1"/>
        </w:rPr>
        <w:t> </w:t>
      </w:r>
      <w:r>
        <w:rPr/>
        <w:t>for their</w:t>
      </w:r>
      <w:r>
        <w:rPr>
          <w:spacing w:val="1"/>
        </w:rPr>
        <w:t> </w:t>
      </w:r>
      <w:r>
        <w:rPr/>
        <w:t>constant</w:t>
      </w:r>
      <w:r>
        <w:rPr>
          <w:spacing w:val="-57"/>
        </w:rPr>
        <w:t> </w:t>
      </w:r>
      <w:r>
        <w:rPr/>
        <w:t>encouragement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advice.</w:t>
      </w:r>
    </w:p>
    <w:p>
      <w:pPr>
        <w:pStyle w:val="BodyText"/>
        <w:spacing w:line="480" w:lineRule="auto" w:before="194"/>
        <w:ind w:left="396" w:right="1257"/>
        <w:jc w:val="both"/>
      </w:pPr>
      <w:r>
        <w:rPr/>
        <w:t>I</w:t>
      </w:r>
      <w:r>
        <w:rPr>
          <w:spacing w:val="17"/>
        </w:rPr>
        <w:t> </w:t>
      </w:r>
      <w:r>
        <w:rPr/>
        <w:t>register</w:t>
      </w:r>
      <w:r>
        <w:rPr>
          <w:spacing w:val="19"/>
        </w:rPr>
        <w:t> </w:t>
      </w:r>
      <w:r>
        <w:rPr/>
        <w:t>my</w:t>
      </w:r>
      <w:r>
        <w:rPr>
          <w:spacing w:val="16"/>
        </w:rPr>
        <w:t> </w:t>
      </w:r>
      <w:r>
        <w:rPr/>
        <w:t>deep</w:t>
      </w:r>
      <w:r>
        <w:rPr>
          <w:spacing w:val="20"/>
        </w:rPr>
        <w:t> </w:t>
      </w:r>
      <w:r>
        <w:rPr/>
        <w:t>appreciation</w:t>
      </w:r>
      <w:r>
        <w:rPr>
          <w:spacing w:val="21"/>
        </w:rPr>
        <w:t> </w:t>
      </w:r>
      <w:r>
        <w:rPr/>
        <w:t>to</w:t>
      </w:r>
      <w:r>
        <w:rPr>
          <w:spacing w:val="20"/>
        </w:rPr>
        <w:t> </w:t>
      </w:r>
      <w:r>
        <w:rPr/>
        <w:t>Dr.</w:t>
      </w:r>
      <w:r>
        <w:rPr>
          <w:spacing w:val="20"/>
        </w:rPr>
        <w:t> </w:t>
      </w:r>
      <w:r>
        <w:rPr/>
        <w:t>A.K.</w:t>
      </w:r>
      <w:r>
        <w:rPr>
          <w:spacing w:val="21"/>
        </w:rPr>
        <w:t> </w:t>
      </w:r>
      <w:r>
        <w:rPr/>
        <w:t>Olowosulu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amiable</w:t>
      </w:r>
      <w:r>
        <w:rPr>
          <w:spacing w:val="19"/>
        </w:rPr>
        <w:t> </w:t>
      </w:r>
      <w:r>
        <w:rPr/>
        <w:t>Mr.</w:t>
      </w:r>
      <w:r>
        <w:rPr>
          <w:spacing w:val="20"/>
        </w:rPr>
        <w:t> </w:t>
      </w:r>
      <w:r>
        <w:rPr/>
        <w:t>Yonni</w:t>
      </w:r>
      <w:r>
        <w:rPr>
          <w:spacing w:val="20"/>
        </w:rPr>
        <w:t> </w:t>
      </w:r>
      <w:r>
        <w:rPr/>
        <w:t>Apeji</w:t>
      </w:r>
      <w:r>
        <w:rPr>
          <w:spacing w:val="-57"/>
        </w:rPr>
        <w:t> </w:t>
      </w:r>
      <w:r>
        <w:rPr/>
        <w:t>for their selfless contributions and guidance, especially their visits to the laboratory to see</w:t>
      </w:r>
      <w:r>
        <w:rPr>
          <w:spacing w:val="1"/>
        </w:rPr>
        <w:t> </w:t>
      </w:r>
      <w:r>
        <w:rPr/>
        <w:t>how my</w:t>
      </w:r>
      <w:r>
        <w:rPr>
          <w:spacing w:val="-5"/>
        </w:rPr>
        <w:t> </w:t>
      </w:r>
      <w:r>
        <w:rPr/>
        <w:t>study</w:t>
      </w:r>
      <w:r>
        <w:rPr>
          <w:spacing w:val="-5"/>
        </w:rPr>
        <w:t> </w:t>
      </w:r>
      <w:r>
        <w:rPr/>
        <w:t>was progressing.</w:t>
      </w:r>
    </w:p>
    <w:p>
      <w:pPr>
        <w:pStyle w:val="BodyText"/>
        <w:spacing w:line="482" w:lineRule="auto" w:before="202"/>
        <w:ind w:left="396" w:right="1263"/>
        <w:jc w:val="both"/>
      </w:pPr>
      <w:r>
        <w:rPr/>
        <w:t>I also want to acknowledge Mr. Philip Facon of Roquette Pharma who through Mr. Yonni</w:t>
      </w:r>
      <w:r>
        <w:rPr>
          <w:spacing w:val="1"/>
        </w:rPr>
        <w:t> </w:t>
      </w:r>
      <w:r>
        <w:rPr/>
        <w:t>Apeji,</w:t>
      </w:r>
      <w:r>
        <w:rPr>
          <w:spacing w:val="-1"/>
        </w:rPr>
        <w:t> </w:t>
      </w:r>
      <w:r>
        <w:rPr/>
        <w:t>gifted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Starlac® that was used</w:t>
      </w:r>
      <w:r>
        <w:rPr>
          <w:spacing w:val="-1"/>
        </w:rPr>
        <w:t> </w:t>
      </w:r>
      <w:r>
        <w:rPr/>
        <w:t>in this study.</w:t>
      </w:r>
    </w:p>
    <w:p>
      <w:pPr>
        <w:pStyle w:val="BodyText"/>
        <w:spacing w:line="482" w:lineRule="auto" w:before="194"/>
        <w:ind w:left="396" w:right="1265"/>
        <w:jc w:val="both"/>
      </w:pPr>
      <w:r>
        <w:rPr/>
        <w:t>To James Chibueze Igwe I say thank you for numerous contributions and assistance, God</w:t>
      </w:r>
      <w:r>
        <w:rPr>
          <w:spacing w:val="1"/>
        </w:rPr>
        <w:t> </w:t>
      </w:r>
      <w:r>
        <w:rPr/>
        <w:t>bless</w:t>
      </w:r>
      <w:r>
        <w:rPr>
          <w:spacing w:val="1"/>
        </w:rPr>
        <w:t> </w:t>
      </w:r>
      <w:r>
        <w:rPr/>
        <w:t>you.</w:t>
      </w:r>
    </w:p>
    <w:p>
      <w:pPr>
        <w:pStyle w:val="BodyText"/>
        <w:spacing w:line="482" w:lineRule="auto" w:before="194"/>
        <w:ind w:left="396" w:right="1258"/>
        <w:jc w:val="both"/>
      </w:pPr>
      <w:r>
        <w:rPr/>
        <w:t>Sincere</w:t>
      </w:r>
      <w:r>
        <w:rPr>
          <w:spacing w:val="1"/>
        </w:rPr>
        <w:t> </w:t>
      </w:r>
      <w:r>
        <w:rPr/>
        <w:t>thanks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Pharmaceutics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Pharm</w:t>
      </w:r>
      <w:r>
        <w:rPr>
          <w:spacing w:val="1"/>
        </w:rPr>
        <w:t> </w:t>
      </w:r>
      <w:r>
        <w:rPr/>
        <w:t>microbiology</w:t>
      </w:r>
      <w:r>
        <w:rPr>
          <w:spacing w:val="-6"/>
        </w:rPr>
        <w:t> </w:t>
      </w:r>
      <w:r>
        <w:rPr/>
        <w:t>especially</w:t>
      </w:r>
      <w:r>
        <w:rPr>
          <w:spacing w:val="-3"/>
        </w:rPr>
        <w:t> </w:t>
      </w:r>
      <w:r>
        <w:rPr/>
        <w:t>Mr.</w:t>
      </w:r>
      <w:r>
        <w:rPr>
          <w:spacing w:val="1"/>
        </w:rPr>
        <w:t> </w:t>
      </w:r>
      <w:r>
        <w:rPr/>
        <w:t>Innocent Agbo, unflagging</w:t>
      </w:r>
      <w:r>
        <w:rPr>
          <w:spacing w:val="-3"/>
        </w:rPr>
        <w:t> </w:t>
      </w:r>
      <w:r>
        <w:rPr/>
        <w:t>in his efforts.</w:t>
      </w:r>
    </w:p>
    <w:p>
      <w:pPr>
        <w:pStyle w:val="BodyText"/>
        <w:spacing w:line="482" w:lineRule="auto" w:before="197"/>
        <w:ind w:left="396" w:right="1261"/>
        <w:jc w:val="both"/>
      </w:pPr>
      <w:r>
        <w:rPr/>
        <w:t>I appreciate the large-heartedness of my late Deputy Director, Mr. Innocent Ahemen, who</w:t>
      </w:r>
      <w:r>
        <w:rPr>
          <w:spacing w:val="1"/>
        </w:rPr>
        <w:t> </w:t>
      </w:r>
      <w:r>
        <w:rPr/>
        <w:t>unfortunately</w:t>
      </w:r>
      <w:r>
        <w:rPr>
          <w:spacing w:val="-6"/>
        </w:rPr>
        <w:t> </w:t>
      </w:r>
      <w:r>
        <w:rPr/>
        <w:t>did not live</w:t>
      </w:r>
      <w:r>
        <w:rPr>
          <w:spacing w:val="-1"/>
        </w:rPr>
        <w:t> </w:t>
      </w:r>
      <w:r>
        <w:rPr/>
        <w:t>to see</w:t>
      </w:r>
      <w:r>
        <w:rPr>
          <w:spacing w:val="-2"/>
        </w:rPr>
        <w:t> </w:t>
      </w:r>
      <w:r>
        <w:rPr/>
        <w:t>the conclusion of</w:t>
      </w:r>
      <w:r>
        <w:rPr>
          <w:spacing w:val="-1"/>
        </w:rPr>
        <w:t> </w:t>
      </w:r>
      <w:r>
        <w:rPr/>
        <w:t>this programme.</w:t>
      </w:r>
    </w:p>
    <w:p>
      <w:pPr>
        <w:pStyle w:val="BodyText"/>
        <w:spacing w:line="480" w:lineRule="auto" w:before="194"/>
        <w:ind w:left="396" w:right="1258"/>
        <w:jc w:val="both"/>
      </w:pPr>
      <w:r>
        <w:rPr/>
        <w:t>I would like to thank my husband, Kene for his support and encouragement throughout the</w:t>
      </w:r>
      <w:r>
        <w:rPr>
          <w:spacing w:val="1"/>
        </w:rPr>
        <w:t> </w:t>
      </w:r>
      <w:r>
        <w:rPr/>
        <w:t>period of this study. My love and appreciation also go to my boys Tochukwu, Chidubem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Chiemelie</w:t>
      </w:r>
      <w:r>
        <w:rPr>
          <w:spacing w:val="-1"/>
        </w:rPr>
        <w:t> </w:t>
      </w:r>
      <w:r>
        <w:rPr/>
        <w:t>who believe</w:t>
      </w:r>
      <w:r>
        <w:rPr>
          <w:spacing w:val="-1"/>
        </w:rPr>
        <w:t> </w:t>
      </w:r>
      <w:r>
        <w:rPr/>
        <w:t>in me; together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keep moving</w:t>
      </w:r>
      <w:r>
        <w:rPr>
          <w:spacing w:val="-3"/>
        </w:rPr>
        <w:t> </w:t>
      </w:r>
      <w:r>
        <w:rPr/>
        <w:t>forward!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620" w:right="180"/>
        </w:sectPr>
      </w:pPr>
    </w:p>
    <w:p>
      <w:pPr>
        <w:pStyle w:val="BodyText"/>
        <w:spacing w:line="482" w:lineRule="auto" w:before="72"/>
        <w:ind w:left="396" w:right="1668"/>
      </w:pPr>
      <w:r>
        <w:rPr/>
        <w:t>Finally,</w:t>
      </w:r>
      <w:r>
        <w:rPr>
          <w:spacing w:val="12"/>
        </w:rPr>
        <w:t> </w:t>
      </w:r>
      <w:r>
        <w:rPr/>
        <w:t>I</w:t>
      </w:r>
      <w:r>
        <w:rPr>
          <w:spacing w:val="4"/>
        </w:rPr>
        <w:t> </w:t>
      </w:r>
      <w:r>
        <w:rPr/>
        <w:t>will</w:t>
      </w:r>
      <w:r>
        <w:rPr>
          <w:spacing w:val="8"/>
        </w:rPr>
        <w:t> </w:t>
      </w:r>
      <w:r>
        <w:rPr/>
        <w:t>like</w:t>
      </w:r>
      <w:r>
        <w:rPr>
          <w:spacing w:val="7"/>
        </w:rPr>
        <w:t> </w:t>
      </w:r>
      <w:r>
        <w:rPr/>
        <w:t>to</w:t>
      </w:r>
      <w:r>
        <w:rPr>
          <w:spacing w:val="10"/>
        </w:rPr>
        <w:t> </w:t>
      </w:r>
      <w:r>
        <w:rPr/>
        <w:t>acknowledge</w:t>
      </w:r>
      <w:r>
        <w:rPr>
          <w:spacing w:val="7"/>
        </w:rPr>
        <w:t> </w:t>
      </w:r>
      <w:r>
        <w:rPr/>
        <w:t>my</w:t>
      </w:r>
      <w:r>
        <w:rPr>
          <w:spacing w:val="3"/>
        </w:rPr>
        <w:t> </w:t>
      </w:r>
      <w:r>
        <w:rPr/>
        <w:t>colleagues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M.Sc.</w:t>
      </w:r>
      <w:r>
        <w:rPr>
          <w:spacing w:val="8"/>
        </w:rPr>
        <w:t> </w:t>
      </w:r>
      <w:r>
        <w:rPr/>
        <w:t>Class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2011/2012</w:t>
      </w:r>
      <w:r>
        <w:rPr>
          <w:spacing w:val="-57"/>
        </w:rPr>
        <w:t> </w:t>
      </w:r>
      <w:r>
        <w:rPr/>
        <w:t>academic</w:t>
      </w:r>
      <w:r>
        <w:rPr>
          <w:spacing w:val="-2"/>
        </w:rPr>
        <w:t> </w:t>
      </w:r>
      <w:r>
        <w:rPr/>
        <w:t>session</w:t>
      </w:r>
      <w:r>
        <w:rPr>
          <w:spacing w:val="-2"/>
        </w:rPr>
        <w:t> </w:t>
      </w:r>
      <w:r>
        <w:rPr/>
        <w:t>„For</w:t>
      </w:r>
      <w:r>
        <w:rPr>
          <w:spacing w:val="-1"/>
        </w:rPr>
        <w:t> </w:t>
      </w:r>
      <w:r>
        <w:rPr/>
        <w:t>together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stood‟.</w:t>
      </w:r>
    </w:p>
    <w:p>
      <w:pPr>
        <w:pStyle w:val="BodyText"/>
        <w:spacing w:before="196"/>
        <w:ind w:left="396"/>
      </w:pPr>
      <w:r>
        <w:rPr/>
        <w:t>God</w:t>
      </w:r>
      <w:r>
        <w:rPr>
          <w:spacing w:val="-2"/>
        </w:rPr>
        <w:t> </w:t>
      </w:r>
      <w:r>
        <w:rPr/>
        <w:t>bless you</w:t>
      </w:r>
      <w:r>
        <w:rPr>
          <w:spacing w:val="1"/>
        </w:rPr>
        <w:t> </w:t>
      </w:r>
      <w:r>
        <w:rPr/>
        <w:t>all!</w:t>
      </w:r>
    </w:p>
    <w:p>
      <w:pPr>
        <w:spacing w:after="0"/>
        <w:sectPr>
          <w:pgSz w:w="12240" w:h="15840"/>
          <w:pgMar w:header="0" w:footer="1015" w:top="1360" w:bottom="1200" w:left="1620" w:right="180"/>
        </w:sectPr>
      </w:pPr>
    </w:p>
    <w:p>
      <w:pPr>
        <w:pStyle w:val="Heading3"/>
        <w:spacing w:before="79"/>
        <w:ind w:left="2561" w:right="3424" w:firstLine="0"/>
        <w:jc w:val="center"/>
      </w:pPr>
      <w:r>
        <w:rPr/>
        <w:t>ABSTRACT</w:t>
      </w:r>
    </w:p>
    <w:p>
      <w:pPr>
        <w:pStyle w:val="BodyText"/>
        <w:spacing w:line="480" w:lineRule="auto" w:before="227"/>
        <w:ind w:left="396" w:right="1252"/>
        <w:jc w:val="both"/>
      </w:pPr>
      <w:r>
        <w:rPr/>
        <w:t>Co-processed excipients are a mixture of two or more existing excipients at subparticle</w:t>
      </w:r>
      <w:r>
        <w:rPr>
          <w:spacing w:val="1"/>
        </w:rPr>
        <w:t> </w:t>
      </w:r>
      <w:r>
        <w:rPr/>
        <w:t>level.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multipurpose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incorporating excipients in the tablet. The aim of this work is to design and prepare a co-</w:t>
      </w:r>
      <w:r>
        <w:rPr>
          <w:spacing w:val="1"/>
        </w:rPr>
        <w:t> </w:t>
      </w:r>
      <w:r>
        <w:rPr/>
        <w:t>processed excipient from acid hydrolyzed cassava starch, gelatin and lactose and evaluate</w:t>
      </w:r>
      <w:r>
        <w:rPr>
          <w:spacing w:val="1"/>
        </w:rPr>
        <w:t> </w:t>
      </w:r>
      <w:r>
        <w:rPr/>
        <w:t>its functionality in tablet formulations</w:t>
      </w:r>
      <w:r>
        <w:rPr>
          <w:rFonts w:ascii="Cambria" w:hAnsi="Cambria"/>
          <w:sz w:val="15"/>
        </w:rPr>
        <w:t>.</w:t>
      </w:r>
      <w:r>
        <w:rPr>
          <w:rFonts w:ascii="Cambria" w:hAnsi="Cambria"/>
          <w:spacing w:val="1"/>
          <w:sz w:val="15"/>
        </w:rPr>
        <w:t> </w:t>
      </w:r>
      <w:r>
        <w:rPr/>
        <w:t>Native cassava starch (NCS) extracted from cassava</w:t>
      </w:r>
      <w:r>
        <w:rPr>
          <w:spacing w:val="-57"/>
        </w:rPr>
        <w:t> </w:t>
      </w:r>
      <w:r>
        <w:rPr/>
        <w:t>tubers ( </w:t>
      </w:r>
      <w:r>
        <w:rPr>
          <w:i/>
        </w:rPr>
        <w:t>Mannihot esculenta </w:t>
      </w:r>
      <w:r>
        <w:rPr/>
        <w:t>crantz ) was modified chemically by acid hydrolysis using 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Organization,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hydrolyzed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starch.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flow,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tableting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hydrolyzed cassava starch were evaluated using flow rate, angle of repose, bulk and tapped</w:t>
      </w:r>
      <w:r>
        <w:rPr>
          <w:spacing w:val="-57"/>
        </w:rPr>
        <w:t> </w:t>
      </w:r>
      <w:r>
        <w:rPr/>
        <w:t>densities, Hausner‟s ratio, Carr‟s (compressibility) index, friability, crushing strength and</w:t>
      </w:r>
      <w:r>
        <w:rPr>
          <w:spacing w:val="1"/>
        </w:rPr>
        <w:t> </w:t>
      </w:r>
      <w:r>
        <w:rPr/>
        <w:t>disintegration time.</w:t>
      </w:r>
      <w:r>
        <w:rPr>
          <w:spacing w:val="1"/>
        </w:rPr>
        <w:t> </w:t>
      </w:r>
      <w:r>
        <w:rPr/>
        <w:t>Acid hydrolyzed starch (AHS-24) was co-processed with gelatin and</w:t>
      </w:r>
      <w:r>
        <w:rPr>
          <w:spacing w:val="1"/>
        </w:rPr>
        <w:t> </w:t>
      </w:r>
      <w:r>
        <w:rPr/>
        <w:t>lactose in ratios of 52.5:5:42.5; 42.5:5:52.5; 32.5:5:62.5; 22.5:5:72.5 and 12.5:5:82.5 using</w:t>
      </w:r>
      <w:r>
        <w:rPr>
          <w:spacing w:val="1"/>
        </w:rPr>
        <w:t> </w:t>
      </w:r>
      <w:r>
        <w:rPr/>
        <w:t>the co-drying method. These initial</w:t>
      </w:r>
      <w:r>
        <w:rPr>
          <w:spacing w:val="1"/>
        </w:rPr>
        <w:t> </w:t>
      </w:r>
      <w:r>
        <w:rPr/>
        <w:t>batches of co-excipients that were developed were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tableting</w:t>
      </w:r>
      <w:r>
        <w:rPr>
          <w:spacing w:val="1"/>
        </w:rPr>
        <w:t> </w:t>
      </w:r>
      <w:r>
        <w:rPr/>
        <w:t>properties.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utilized:</w:t>
      </w:r>
      <w:r>
        <w:rPr>
          <w:spacing w:val="1"/>
        </w:rPr>
        <w:t> </w:t>
      </w:r>
      <w:r>
        <w:rPr/>
        <w:t>hydration</w:t>
      </w:r>
      <w:r>
        <w:rPr>
          <w:spacing w:val="1"/>
        </w:rPr>
        <w:t> </w:t>
      </w:r>
      <w:r>
        <w:rPr/>
        <w:t>capacity,</w:t>
      </w:r>
      <w:r>
        <w:rPr>
          <w:spacing w:val="1"/>
        </w:rPr>
        <w:t> </w:t>
      </w:r>
      <w:r>
        <w:rPr/>
        <w:t>Fourier</w:t>
      </w:r>
      <w:r>
        <w:rPr>
          <w:spacing w:val="1"/>
        </w:rPr>
        <w:t> </w:t>
      </w:r>
      <w:r>
        <w:rPr/>
        <w:t>Transfor</w:t>
      </w:r>
      <w:r>
        <w:rPr>
          <w:spacing w:val="1"/>
        </w:rPr>
        <w:t> </w:t>
      </w:r>
      <w:r>
        <w:rPr/>
        <w:t>Infrared</w:t>
      </w:r>
      <w:r>
        <w:rPr>
          <w:spacing w:val="1"/>
        </w:rPr>
        <w:t> </w:t>
      </w:r>
      <w:r>
        <w:rPr/>
        <w:t>Spectroscopy</w:t>
      </w:r>
      <w:r>
        <w:rPr>
          <w:spacing w:val="1"/>
        </w:rPr>
        <w:t> </w:t>
      </w:r>
      <w:r>
        <w:rPr/>
        <w:t>(FTIR)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Differential Scanning calorimetry (DSC), compaction indices from Heckel and Kawakita</w:t>
      </w:r>
      <w:r>
        <w:rPr>
          <w:spacing w:val="1"/>
        </w:rPr>
        <w:t> </w:t>
      </w:r>
      <w:r>
        <w:rPr/>
        <w:t>analyses, dilution potential and mechanical strength properties such as tensile strength and</w:t>
      </w:r>
      <w:r>
        <w:rPr>
          <w:spacing w:val="1"/>
        </w:rPr>
        <w:t> </w:t>
      </w:r>
      <w:r>
        <w:rPr/>
        <w:t>brittle fracture indices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indicators. Paracetamol</w:t>
      </w:r>
      <w:r>
        <w:rPr>
          <w:spacing w:val="60"/>
        </w:rPr>
        <w:t> </w:t>
      </w:r>
      <w:r>
        <w:rPr/>
        <w:t>and ascorbic acid tablets were prepared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StarGeLac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filler-binder-disintegrant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Starlac®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Ludipress® as reference materials. The evaluation showed that the average flow rate, angle</w:t>
      </w:r>
      <w:r>
        <w:rPr>
          <w:spacing w:val="-57"/>
        </w:rPr>
        <w:t> </w:t>
      </w:r>
      <w:r>
        <w:rPr/>
        <w:t>of repose and Carr‟s index of native cassava starch were 0.9 g/sec, 38.7</w:t>
      </w:r>
      <w:r>
        <w:rPr>
          <w:vertAlign w:val="superscript"/>
        </w:rPr>
        <w:t>o</w:t>
      </w:r>
      <w:r>
        <w:rPr>
          <w:vertAlign w:val="baseline"/>
        </w:rPr>
        <w:t> and 36.84 %,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52"/>
          <w:vertAlign w:val="baseline"/>
        </w:rPr>
        <w:t> </w:t>
      </w:r>
      <w:r>
        <w:rPr>
          <w:vertAlign w:val="baseline"/>
        </w:rPr>
        <w:t>The</w:t>
      </w:r>
      <w:r>
        <w:rPr>
          <w:spacing w:val="54"/>
          <w:vertAlign w:val="baseline"/>
        </w:rPr>
        <w:t> </w:t>
      </w:r>
      <w:r>
        <w:rPr>
          <w:vertAlign w:val="baseline"/>
        </w:rPr>
        <w:t>corresponding</w:t>
      </w:r>
      <w:r>
        <w:rPr>
          <w:spacing w:val="50"/>
          <w:vertAlign w:val="baseline"/>
        </w:rPr>
        <w:t> </w:t>
      </w:r>
      <w:r>
        <w:rPr>
          <w:vertAlign w:val="baseline"/>
        </w:rPr>
        <w:t>values</w:t>
      </w:r>
      <w:r>
        <w:rPr>
          <w:spacing w:val="53"/>
          <w:vertAlign w:val="baseline"/>
        </w:rPr>
        <w:t> </w:t>
      </w:r>
      <w:r>
        <w:rPr>
          <w:vertAlign w:val="baseline"/>
        </w:rPr>
        <w:t>for</w:t>
      </w:r>
      <w:r>
        <w:rPr>
          <w:spacing w:val="53"/>
          <w:vertAlign w:val="baseline"/>
        </w:rPr>
        <w:t> </w:t>
      </w:r>
      <w:r>
        <w:rPr>
          <w:vertAlign w:val="baseline"/>
        </w:rPr>
        <w:t>acid</w:t>
      </w:r>
      <w:r>
        <w:rPr>
          <w:spacing w:val="55"/>
          <w:vertAlign w:val="baseline"/>
        </w:rPr>
        <w:t> </w:t>
      </w:r>
      <w:r>
        <w:rPr>
          <w:vertAlign w:val="baseline"/>
        </w:rPr>
        <w:t>hydrolyzed</w:t>
      </w:r>
      <w:r>
        <w:rPr>
          <w:spacing w:val="53"/>
          <w:vertAlign w:val="baseline"/>
        </w:rPr>
        <w:t> </w:t>
      </w:r>
      <w:r>
        <w:rPr>
          <w:vertAlign w:val="baseline"/>
        </w:rPr>
        <w:t>cassava</w:t>
      </w:r>
      <w:r>
        <w:rPr>
          <w:spacing w:val="52"/>
          <w:vertAlign w:val="baseline"/>
        </w:rPr>
        <w:t> </w:t>
      </w:r>
      <w:r>
        <w:rPr>
          <w:vertAlign w:val="baseline"/>
        </w:rPr>
        <w:t>starch</w:t>
      </w:r>
      <w:r>
        <w:rPr>
          <w:spacing w:val="52"/>
          <w:vertAlign w:val="baseline"/>
        </w:rPr>
        <w:t> </w:t>
      </w:r>
      <w:r>
        <w:rPr>
          <w:vertAlign w:val="baseline"/>
        </w:rPr>
        <w:t>(after</w:t>
      </w:r>
      <w:r>
        <w:rPr>
          <w:spacing w:val="53"/>
          <w:vertAlign w:val="baseline"/>
        </w:rPr>
        <w:t> </w:t>
      </w:r>
      <w:r>
        <w:rPr>
          <w:vertAlign w:val="baseline"/>
        </w:rPr>
        <w:t>24</w:t>
      </w:r>
      <w:r>
        <w:rPr>
          <w:spacing w:val="52"/>
          <w:vertAlign w:val="baseline"/>
        </w:rPr>
        <w:t> </w:t>
      </w:r>
      <w:r>
        <w:rPr>
          <w:vertAlign w:val="baseline"/>
        </w:rPr>
        <w:t>h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620" w:right="180"/>
        </w:sectPr>
      </w:pPr>
    </w:p>
    <w:p>
      <w:pPr>
        <w:pStyle w:val="BodyText"/>
        <w:spacing w:line="480" w:lineRule="auto" w:before="112"/>
        <w:ind w:left="396" w:right="1254"/>
        <w:jc w:val="both"/>
      </w:pPr>
      <w:r>
        <w:rPr/>
        <w:t>exposure time) were 4.6 g/sec, 16.2 </w:t>
      </w:r>
      <w:r>
        <w:rPr>
          <w:vertAlign w:val="superscript"/>
        </w:rPr>
        <w:t>o</w:t>
      </w:r>
      <w:r>
        <w:rPr>
          <w:vertAlign w:val="baseline"/>
        </w:rPr>
        <w:t> and 14.9 % , showing improved functionality. Also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average</w:t>
      </w:r>
      <w:r>
        <w:rPr>
          <w:spacing w:val="-1"/>
          <w:vertAlign w:val="baseline"/>
        </w:rPr>
        <w:t> </w:t>
      </w:r>
      <w:r>
        <w:rPr>
          <w:vertAlign w:val="baseline"/>
        </w:rPr>
        <w:t>flow</w:t>
      </w:r>
      <w:r>
        <w:rPr>
          <w:spacing w:val="-2"/>
          <w:vertAlign w:val="baseline"/>
        </w:rPr>
        <w:t> </w:t>
      </w:r>
      <w:r>
        <w:rPr>
          <w:vertAlign w:val="baseline"/>
        </w:rPr>
        <w:t>rate,</w:t>
      </w:r>
      <w:r>
        <w:rPr>
          <w:spacing w:val="-4"/>
          <w:vertAlign w:val="baseline"/>
        </w:rPr>
        <w:t> </w:t>
      </w:r>
      <w:r>
        <w:rPr>
          <w:vertAlign w:val="baseline"/>
        </w:rPr>
        <w:t>angle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repose</w:t>
      </w:r>
      <w:r>
        <w:rPr>
          <w:spacing w:val="-3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Carr‟s</w:t>
      </w:r>
      <w:r>
        <w:rPr>
          <w:spacing w:val="-3"/>
          <w:vertAlign w:val="baseline"/>
        </w:rPr>
        <w:t> </w:t>
      </w:r>
      <w:r>
        <w:rPr>
          <w:vertAlign w:val="baseline"/>
        </w:rPr>
        <w:t>index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4"/>
          <w:vertAlign w:val="baseline"/>
        </w:rPr>
        <w:t> </w:t>
      </w:r>
      <w:r>
        <w:rPr>
          <w:vertAlign w:val="baseline"/>
        </w:rPr>
        <w:t>StarGeLac</w:t>
      </w:r>
      <w:r>
        <w:rPr>
          <w:spacing w:val="2"/>
          <w:vertAlign w:val="baseline"/>
        </w:rPr>
        <w:t> </w:t>
      </w:r>
      <w:r>
        <w:rPr>
          <w:vertAlign w:val="baseline"/>
        </w:rPr>
        <w:t>(batch</w:t>
      </w:r>
      <w:r>
        <w:rPr>
          <w:spacing w:val="-2"/>
          <w:vertAlign w:val="baseline"/>
        </w:rPr>
        <w:t> </w:t>
      </w:r>
      <w:r>
        <w:rPr>
          <w:vertAlign w:val="baseline"/>
        </w:rPr>
        <w:t>IV,</w:t>
      </w:r>
      <w:r>
        <w:rPr>
          <w:spacing w:val="-2"/>
          <w:vertAlign w:val="baseline"/>
        </w:rPr>
        <w:t> </w:t>
      </w:r>
      <w:r>
        <w:rPr>
          <w:vertAlign w:val="baseline"/>
        </w:rPr>
        <w:t>component</w:t>
      </w:r>
      <w:r>
        <w:rPr>
          <w:spacing w:val="-57"/>
          <w:vertAlign w:val="baseline"/>
        </w:rPr>
        <w:t> </w:t>
      </w:r>
      <w:r>
        <w:rPr>
          <w:vertAlign w:val="baseline"/>
        </w:rPr>
        <w:t>ratio of acid hydrolyzed cassava starch, gelatin, lactose 22.5:5:72.5) were 50.8 g/sec, 28.9</w:t>
      </w:r>
      <w:r>
        <w:rPr>
          <w:vertAlign w:val="superscript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and 16.6 %, respectively. Tablets prepared, without model drugs, using StarGeLac IV had</w:t>
      </w:r>
      <w:r>
        <w:rPr>
          <w:spacing w:val="1"/>
          <w:vertAlign w:val="baseline"/>
        </w:rPr>
        <w:t> </w:t>
      </w:r>
      <w:r>
        <w:rPr>
          <w:vertAlign w:val="baseline"/>
        </w:rPr>
        <w:t>crushing strength of 7.9 Kgf, friability of 0.8 % and disintegrated witin 6.53 minutes.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results also show that StarGeLac IV exhibited satisfactory hydration capacity, showed no</w:t>
      </w:r>
      <w:r>
        <w:rPr>
          <w:spacing w:val="1"/>
          <w:vertAlign w:val="baseline"/>
        </w:rPr>
        <w:t> </w:t>
      </w:r>
      <w:r>
        <w:rPr>
          <w:vertAlign w:val="baseline"/>
        </w:rPr>
        <w:t>evidence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chemical</w:t>
      </w:r>
      <w:r>
        <w:rPr>
          <w:spacing w:val="1"/>
          <w:vertAlign w:val="baseline"/>
        </w:rPr>
        <w:t> </w:t>
      </w:r>
      <w:r>
        <w:rPr>
          <w:vertAlign w:val="baseline"/>
        </w:rPr>
        <w:t>changes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</w:t>
      </w:r>
      <w:r>
        <w:rPr>
          <w:spacing w:val="1"/>
          <w:vertAlign w:val="baseline"/>
        </w:rPr>
        <w:t> </w:t>
      </w:r>
      <w:r>
        <w:rPr>
          <w:vertAlign w:val="baseline"/>
        </w:rPr>
        <w:t>FTIR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DSC</w:t>
      </w:r>
      <w:r>
        <w:rPr>
          <w:spacing w:val="1"/>
          <w:vertAlign w:val="baseline"/>
        </w:rPr>
        <w:t> </w:t>
      </w:r>
      <w:r>
        <w:rPr>
          <w:vertAlign w:val="baseline"/>
        </w:rPr>
        <w:t>studies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60"/>
          <w:vertAlign w:val="baseline"/>
        </w:rPr>
        <w:t> </w:t>
      </w:r>
      <w:r>
        <w:rPr>
          <w:vertAlign w:val="baseline"/>
        </w:rPr>
        <w:t>satisfactorily</w:t>
      </w:r>
      <w:r>
        <w:rPr>
          <w:spacing w:val="1"/>
          <w:vertAlign w:val="baseline"/>
        </w:rPr>
        <w:t> </w:t>
      </w:r>
      <w:r>
        <w:rPr>
          <w:vertAlign w:val="baseline"/>
        </w:rPr>
        <w:t>compressed 40 % and 33.3% of paracetamol and ascorbic acid respectively. Heckel and</w:t>
      </w:r>
      <w:r>
        <w:rPr>
          <w:spacing w:val="1"/>
          <w:vertAlign w:val="baseline"/>
        </w:rPr>
        <w:t> </w:t>
      </w:r>
      <w:r>
        <w:rPr>
          <w:vertAlign w:val="baseline"/>
        </w:rPr>
        <w:t>Kawakita</w:t>
      </w:r>
      <w:r>
        <w:rPr>
          <w:spacing w:val="29"/>
          <w:vertAlign w:val="baseline"/>
        </w:rPr>
        <w:t> </w:t>
      </w:r>
      <w:r>
        <w:rPr>
          <w:vertAlign w:val="baseline"/>
        </w:rPr>
        <w:t>plots</w:t>
      </w:r>
      <w:r>
        <w:rPr>
          <w:spacing w:val="29"/>
          <w:vertAlign w:val="baseline"/>
        </w:rPr>
        <w:t> </w:t>
      </w:r>
      <w:r>
        <w:rPr>
          <w:vertAlign w:val="baseline"/>
        </w:rPr>
        <w:t>also</w:t>
      </w:r>
      <w:r>
        <w:rPr>
          <w:spacing w:val="30"/>
          <w:vertAlign w:val="baseline"/>
        </w:rPr>
        <w:t> </w:t>
      </w:r>
      <w:r>
        <w:rPr>
          <w:vertAlign w:val="baseline"/>
        </w:rPr>
        <w:t>showed</w:t>
      </w:r>
      <w:r>
        <w:rPr>
          <w:spacing w:val="29"/>
          <w:vertAlign w:val="baseline"/>
        </w:rPr>
        <w:t> </w:t>
      </w:r>
      <w:r>
        <w:rPr>
          <w:vertAlign w:val="baseline"/>
        </w:rPr>
        <w:t>that</w:t>
      </w:r>
      <w:r>
        <w:rPr>
          <w:spacing w:val="30"/>
          <w:vertAlign w:val="baseline"/>
        </w:rPr>
        <w:t> </w:t>
      </w:r>
      <w:r>
        <w:rPr>
          <w:vertAlign w:val="baseline"/>
        </w:rPr>
        <w:t>StarGeLac</w:t>
      </w:r>
      <w:r>
        <w:rPr>
          <w:spacing w:val="29"/>
          <w:vertAlign w:val="baseline"/>
        </w:rPr>
        <w:t> </w:t>
      </w:r>
      <w:r>
        <w:rPr>
          <w:vertAlign w:val="baseline"/>
        </w:rPr>
        <w:t>consolidates</w:t>
      </w:r>
      <w:r>
        <w:rPr>
          <w:spacing w:val="29"/>
          <w:vertAlign w:val="baseline"/>
        </w:rPr>
        <w:t> </w:t>
      </w:r>
      <w:r>
        <w:rPr>
          <w:vertAlign w:val="baseline"/>
        </w:rPr>
        <w:t>by</w:t>
      </w:r>
      <w:r>
        <w:rPr>
          <w:spacing w:val="25"/>
          <w:vertAlign w:val="baseline"/>
        </w:rPr>
        <w:t> </w:t>
      </w:r>
      <w:r>
        <w:rPr>
          <w:vertAlign w:val="baseline"/>
        </w:rPr>
        <w:t>plastic</w:t>
      </w:r>
      <w:r>
        <w:rPr>
          <w:spacing w:val="29"/>
          <w:vertAlign w:val="baseline"/>
        </w:rPr>
        <w:t> </w:t>
      </w:r>
      <w:r>
        <w:rPr>
          <w:vertAlign w:val="baseline"/>
        </w:rPr>
        <w:t>deformation</w:t>
      </w:r>
      <w:r>
        <w:rPr>
          <w:spacing w:val="29"/>
          <w:vertAlign w:val="baseline"/>
        </w:rPr>
        <w:t> </w:t>
      </w:r>
      <w:r>
        <w:rPr>
          <w:vertAlign w:val="baseline"/>
        </w:rPr>
        <w:t>but</w:t>
      </w:r>
      <w:r>
        <w:rPr>
          <w:spacing w:val="30"/>
          <w:vertAlign w:val="baseline"/>
        </w:rPr>
        <w:t> </w:t>
      </w:r>
      <w:r>
        <w:rPr>
          <w:vertAlign w:val="baseline"/>
        </w:rPr>
        <w:t>that</w:t>
      </w:r>
      <w:r>
        <w:rPr>
          <w:spacing w:val="-57"/>
          <w:vertAlign w:val="baseline"/>
        </w:rPr>
        <w:t> </w:t>
      </w:r>
      <w:r>
        <w:rPr>
          <w:vertAlign w:val="baseline"/>
        </w:rPr>
        <w:t>the</w:t>
      </w:r>
      <w:r>
        <w:rPr>
          <w:spacing w:val="26"/>
          <w:vertAlign w:val="baseline"/>
        </w:rPr>
        <w:t> </w:t>
      </w:r>
      <w:r>
        <w:rPr>
          <w:vertAlign w:val="baseline"/>
        </w:rPr>
        <w:t>onset</w:t>
      </w:r>
      <w:r>
        <w:rPr>
          <w:spacing w:val="27"/>
          <w:vertAlign w:val="baseline"/>
        </w:rPr>
        <w:t> </w:t>
      </w:r>
      <w:r>
        <w:rPr>
          <w:vertAlign w:val="baseline"/>
        </w:rPr>
        <w:t>was</w:t>
      </w:r>
      <w:r>
        <w:rPr>
          <w:spacing w:val="27"/>
          <w:vertAlign w:val="baseline"/>
        </w:rPr>
        <w:t> </w:t>
      </w:r>
      <w:r>
        <w:rPr>
          <w:vertAlign w:val="baseline"/>
        </w:rPr>
        <w:t>slow</w:t>
      </w:r>
      <w:r>
        <w:rPr>
          <w:spacing w:val="27"/>
          <w:vertAlign w:val="baseline"/>
        </w:rPr>
        <w:t> </w:t>
      </w:r>
      <w:r>
        <w:rPr>
          <w:vertAlign w:val="baseline"/>
        </w:rPr>
        <w:t>(higher</w:t>
      </w:r>
      <w:r>
        <w:rPr>
          <w:spacing w:val="26"/>
          <w:vertAlign w:val="baseline"/>
        </w:rPr>
        <w:t> </w:t>
      </w:r>
      <w:r>
        <w:rPr>
          <w:vertAlign w:val="baseline"/>
        </w:rPr>
        <w:t>P</w:t>
      </w:r>
      <w:r>
        <w:rPr>
          <w:vertAlign w:val="subscript"/>
        </w:rPr>
        <w:t>y</w:t>
      </w:r>
      <w:r>
        <w:rPr>
          <w:spacing w:val="24"/>
          <w:vertAlign w:val="baseline"/>
        </w:rPr>
        <w:t> </w:t>
      </w:r>
      <w:r>
        <w:rPr>
          <w:vertAlign w:val="baseline"/>
        </w:rPr>
        <w:t>value).The</w:t>
      </w:r>
      <w:r>
        <w:rPr>
          <w:spacing w:val="26"/>
          <w:vertAlign w:val="baseline"/>
        </w:rPr>
        <w:t> </w:t>
      </w:r>
      <w:r>
        <w:rPr>
          <w:vertAlign w:val="baseline"/>
        </w:rPr>
        <w:t>study</w:t>
      </w:r>
      <w:r>
        <w:rPr>
          <w:spacing w:val="25"/>
          <w:vertAlign w:val="baseline"/>
        </w:rPr>
        <w:t> </w:t>
      </w:r>
      <w:r>
        <w:rPr>
          <w:vertAlign w:val="baseline"/>
        </w:rPr>
        <w:t>also</w:t>
      </w:r>
      <w:r>
        <w:rPr>
          <w:spacing w:val="28"/>
          <w:vertAlign w:val="baseline"/>
        </w:rPr>
        <w:t> </w:t>
      </w:r>
      <w:r>
        <w:rPr>
          <w:vertAlign w:val="baseline"/>
        </w:rPr>
        <w:t>revealed</w:t>
      </w:r>
      <w:r>
        <w:rPr>
          <w:spacing w:val="27"/>
          <w:vertAlign w:val="baseline"/>
        </w:rPr>
        <w:t> </w:t>
      </w:r>
      <w:r>
        <w:rPr>
          <w:vertAlign w:val="baseline"/>
        </w:rPr>
        <w:t>that</w:t>
      </w:r>
      <w:r>
        <w:rPr>
          <w:spacing w:val="29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28"/>
          <w:vertAlign w:val="baseline"/>
        </w:rPr>
        <w:t> </w:t>
      </w:r>
      <w:r>
        <w:rPr>
          <w:vertAlign w:val="baseline"/>
        </w:rPr>
        <w:t>of</w:t>
      </w:r>
      <w:r>
        <w:rPr>
          <w:spacing w:val="26"/>
          <w:vertAlign w:val="baseline"/>
        </w:rPr>
        <w:t> </w:t>
      </w:r>
      <w:r>
        <w:rPr>
          <w:vertAlign w:val="baseline"/>
        </w:rPr>
        <w:t>paracetamol</w:t>
      </w:r>
      <w:r>
        <w:rPr>
          <w:spacing w:val="-57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ascorbic</w:t>
      </w:r>
      <w:r>
        <w:rPr>
          <w:spacing w:val="1"/>
          <w:vertAlign w:val="baseline"/>
        </w:rPr>
        <w:t> </w:t>
      </w:r>
      <w:r>
        <w:rPr>
          <w:vertAlign w:val="baseline"/>
        </w:rPr>
        <w:t>acid,</w:t>
      </w:r>
      <w:r>
        <w:rPr>
          <w:spacing w:val="1"/>
          <w:vertAlign w:val="baseline"/>
        </w:rPr>
        <w:t> </w:t>
      </w:r>
      <w:r>
        <w:rPr>
          <w:vertAlign w:val="baseline"/>
        </w:rPr>
        <w:t>used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model</w:t>
      </w:r>
      <w:r>
        <w:rPr>
          <w:spacing w:val="1"/>
          <w:vertAlign w:val="baseline"/>
        </w:rPr>
        <w:t> </w:t>
      </w:r>
      <w:r>
        <w:rPr>
          <w:vertAlign w:val="baseline"/>
        </w:rPr>
        <w:t>drugs,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prepared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StarGeLac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comparable to those prepared with Starlac ® and Ludipress®. Paracetamol tablets prepared</w:t>
      </w:r>
      <w:r>
        <w:rPr>
          <w:spacing w:val="-57"/>
          <w:vertAlign w:val="baseline"/>
        </w:rPr>
        <w:t> </w:t>
      </w:r>
      <w:r>
        <w:rPr>
          <w:vertAlign w:val="baseline"/>
        </w:rPr>
        <w:t>with StarGeLac exhibited higher mean crushing strength and   mean disintegration time</w:t>
      </w:r>
      <w:r>
        <w:rPr>
          <w:spacing w:val="1"/>
          <w:vertAlign w:val="baseline"/>
        </w:rPr>
        <w:t> </w:t>
      </w:r>
      <w:r>
        <w:rPr>
          <w:vertAlign w:val="baseline"/>
        </w:rPr>
        <w:t>than the ascorbic acid counterpart but both paracetamol and ascorbic acid tablets prepared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commercial co-processed excipients had faster</w:t>
      </w:r>
      <w:r>
        <w:rPr>
          <w:spacing w:val="-2"/>
          <w:vertAlign w:val="baseline"/>
        </w:rPr>
        <w:t> </w:t>
      </w:r>
      <w:r>
        <w:rPr>
          <w:vertAlign w:val="baseline"/>
        </w:rPr>
        <w:t>disintegration times.</w:t>
      </w:r>
    </w:p>
    <w:p>
      <w:pPr>
        <w:spacing w:after="0" w:line="480" w:lineRule="auto"/>
        <w:jc w:val="both"/>
        <w:sectPr>
          <w:pgSz w:w="12240" w:h="15840"/>
          <w:pgMar w:header="0" w:footer="1015" w:top="1320" w:bottom="1200" w:left="1620" w:right="180"/>
        </w:sectPr>
      </w:pPr>
    </w:p>
    <w:p>
      <w:pPr>
        <w:pStyle w:val="Heading3"/>
        <w:spacing w:before="79"/>
        <w:ind w:left="2561" w:right="3423" w:firstLine="0"/>
        <w:jc w:val="center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CONTENTS</w:t>
      </w: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1836" w:val="left" w:leader="none"/>
          <w:tab w:pos="2556" w:val="left" w:leader="none"/>
          <w:tab w:pos="3276" w:val="left" w:leader="none"/>
          <w:tab w:pos="3996" w:val="left" w:leader="none"/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317" w:val="left" w:leader="none"/>
        </w:tabs>
        <w:spacing w:line="451" w:lineRule="auto" w:before="172"/>
        <w:ind w:left="396" w:right="1656" w:firstLine="7921"/>
      </w:pPr>
      <w:r>
        <w:rPr>
          <w:spacing w:val="-1"/>
        </w:rPr>
        <w:t>Page</w:t>
      </w:r>
      <w:r>
        <w:rPr>
          <w:spacing w:val="-57"/>
        </w:rPr>
        <w:t> </w:t>
      </w:r>
      <w:r>
        <w:rPr/>
        <w:t>Title</w:t>
      </w:r>
      <w:r>
        <w:rPr>
          <w:spacing w:val="-2"/>
        </w:rPr>
        <w:t> </w:t>
      </w:r>
      <w:r>
        <w:rPr/>
        <w:t>page-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i</w:t>
      </w:r>
    </w:p>
    <w:p>
      <w:pPr>
        <w:pStyle w:val="BodyText"/>
        <w:tabs>
          <w:tab w:pos="1836" w:val="left" w:leader="none"/>
          <w:tab w:pos="2556" w:val="left" w:leader="none"/>
          <w:tab w:pos="3276" w:val="left" w:leader="none"/>
          <w:tab w:pos="3996" w:val="left" w:leader="none"/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452" w:val="right" w:leader="none"/>
        </w:tabs>
        <w:spacing w:before="232"/>
        <w:ind w:left="396"/>
      </w:pPr>
      <w:r>
        <w:rPr/>
        <w:t>Declaration-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ii</w:t>
      </w:r>
    </w:p>
    <w:p>
      <w:pPr>
        <w:pStyle w:val="BodyText"/>
        <w:tabs>
          <w:tab w:pos="1836" w:val="left" w:leader="none"/>
          <w:tab w:pos="2556" w:val="left" w:leader="none"/>
          <w:tab w:pos="3276" w:val="left" w:leader="none"/>
          <w:tab w:pos="3996" w:val="left" w:leader="none"/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519" w:val="right" w:leader="none"/>
        </w:tabs>
        <w:spacing w:before="477"/>
        <w:ind w:left="396"/>
      </w:pPr>
      <w:r>
        <w:rPr/>
        <w:t>Certification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iii</w:t>
      </w:r>
    </w:p>
    <w:p>
      <w:pPr>
        <w:pStyle w:val="BodyText"/>
        <w:tabs>
          <w:tab w:pos="1836" w:val="left" w:leader="none"/>
          <w:tab w:pos="2556" w:val="left" w:leader="none"/>
          <w:tab w:pos="3276" w:val="left" w:leader="none"/>
          <w:tab w:pos="3996" w:val="left" w:leader="none"/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505" w:val="right" w:leader="none"/>
        </w:tabs>
        <w:spacing w:before="476"/>
        <w:ind w:left="396"/>
      </w:pPr>
      <w:r>
        <w:rPr/>
        <w:t>Dedication-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iv</w:t>
      </w:r>
    </w:p>
    <w:p>
      <w:pPr>
        <w:pStyle w:val="BodyText"/>
        <w:tabs>
          <w:tab w:pos="2556" w:val="left" w:leader="none"/>
          <w:tab w:pos="3276" w:val="left" w:leader="none"/>
          <w:tab w:pos="3996" w:val="left" w:leader="none"/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437" w:val="right" w:leader="none"/>
        </w:tabs>
        <w:spacing w:before="475"/>
        <w:ind w:left="396"/>
      </w:pPr>
      <w:r>
        <w:rPr/>
        <w:t>Acknowledgement-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v</w:t>
      </w:r>
    </w:p>
    <w:p>
      <w:pPr>
        <w:pStyle w:val="BodyText"/>
        <w:tabs>
          <w:tab w:pos="1836" w:val="left" w:leader="none"/>
          <w:tab w:pos="2556" w:val="left" w:leader="none"/>
          <w:tab w:pos="3276" w:val="left" w:leader="none"/>
          <w:tab w:pos="3996" w:val="left" w:leader="none"/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571" w:val="right" w:leader="none"/>
        </w:tabs>
        <w:spacing w:before="476"/>
        <w:ind w:left="396"/>
      </w:pPr>
      <w:r>
        <w:rPr/>
        <w:t>Abstract-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vii</w:t>
      </w:r>
    </w:p>
    <w:p>
      <w:pPr>
        <w:pStyle w:val="BodyText"/>
        <w:tabs>
          <w:tab w:pos="2556" w:val="left" w:leader="none"/>
          <w:tab w:pos="3276" w:val="left" w:leader="none"/>
          <w:tab w:pos="3996" w:val="left" w:leader="none"/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505" w:val="right" w:leader="none"/>
        </w:tabs>
        <w:spacing w:before="477"/>
        <w:ind w:left="396"/>
      </w:pP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contents-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ix</w:t>
      </w:r>
    </w:p>
    <w:p>
      <w:pPr>
        <w:pStyle w:val="BodyText"/>
        <w:tabs>
          <w:tab w:pos="2556" w:val="left" w:leader="none"/>
          <w:tab w:pos="3276" w:val="left" w:leader="none"/>
          <w:tab w:pos="3996" w:val="left" w:leader="none"/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623" w:val="right" w:leader="none"/>
        </w:tabs>
        <w:spacing w:before="475"/>
        <w:ind w:left="396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Tables</w:t>
      </w:r>
      <w:r>
        <w:rPr>
          <w:spacing w:val="47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xix</w:t>
      </w:r>
    </w:p>
    <w:p>
      <w:pPr>
        <w:pStyle w:val="BodyText"/>
        <w:tabs>
          <w:tab w:pos="2556" w:val="left" w:leader="none"/>
          <w:tab w:pos="3276" w:val="left" w:leader="none"/>
          <w:tab w:pos="3996" w:val="left" w:leader="none"/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626" w:val="right" w:leader="none"/>
        </w:tabs>
        <w:spacing w:before="476"/>
        <w:ind w:left="396"/>
      </w:pPr>
      <w:r>
        <w:rPr/>
        <w:t>List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Figures-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xxi</w:t>
      </w:r>
    </w:p>
    <w:p>
      <w:pPr>
        <w:pStyle w:val="BodyText"/>
        <w:tabs>
          <w:tab w:pos="3276" w:val="left" w:leader="none"/>
          <w:tab w:pos="3996" w:val="left" w:leader="none"/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694" w:val="right" w:leader="none"/>
        </w:tabs>
        <w:spacing w:before="478"/>
        <w:ind w:left="396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Abbreviations</w:t>
      </w:r>
      <w:r>
        <w:rPr>
          <w:spacing w:val="48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xxii</w:t>
      </w:r>
    </w:p>
    <w:p>
      <w:pPr>
        <w:pStyle w:val="Heading3"/>
        <w:spacing w:before="480"/>
        <w:ind w:left="2560" w:right="3425" w:firstLine="0"/>
        <w:jc w:val="center"/>
      </w:pPr>
      <w:r>
        <w:rPr/>
        <w:t>CHAPTER</w:t>
      </w:r>
      <w:r>
        <w:rPr>
          <w:spacing w:val="-2"/>
        </w:rPr>
        <w:t> </w:t>
      </w:r>
      <w:r>
        <w:rPr/>
        <w:t>ONE</w:t>
      </w:r>
    </w:p>
    <w:p>
      <w:pPr>
        <w:pStyle w:val="ListParagraph"/>
        <w:numPr>
          <w:ilvl w:val="1"/>
          <w:numId w:val="1"/>
        </w:numPr>
        <w:tabs>
          <w:tab w:pos="1116" w:val="left" w:leader="none"/>
          <w:tab w:pos="1117" w:val="left" w:leader="none"/>
          <w:tab w:pos="3276" w:val="left" w:leader="none"/>
          <w:tab w:pos="3996" w:val="left" w:leader="none"/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437" w:val="right" w:leader="none"/>
        </w:tabs>
        <w:spacing w:line="240" w:lineRule="auto" w:before="237" w:after="0"/>
        <w:ind w:left="1116" w:right="0" w:hanging="721"/>
        <w:jc w:val="left"/>
        <w:rPr>
          <w:sz w:val="24"/>
        </w:rPr>
      </w:pPr>
      <w:r>
        <w:rPr>
          <w:sz w:val="24"/>
        </w:rPr>
        <w:t>INTRODUCTION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</w:t>
      </w:r>
    </w:p>
    <w:p>
      <w:pPr>
        <w:pStyle w:val="ListParagraph"/>
        <w:numPr>
          <w:ilvl w:val="1"/>
          <w:numId w:val="1"/>
        </w:numPr>
        <w:tabs>
          <w:tab w:pos="1116" w:val="left" w:leader="none"/>
          <w:tab w:pos="1117" w:val="left" w:leader="none"/>
          <w:tab w:pos="3996" w:val="left" w:leader="none"/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437" w:val="right" w:leader="none"/>
        </w:tabs>
        <w:spacing w:line="240" w:lineRule="auto" w:before="476" w:after="0"/>
        <w:ind w:left="1116" w:right="0" w:hanging="721"/>
        <w:jc w:val="left"/>
        <w:rPr>
          <w:sz w:val="24"/>
        </w:rPr>
      </w:pPr>
      <w:r>
        <w:rPr>
          <w:sz w:val="24"/>
        </w:rPr>
        <w:t>Pharmaceutical</w:t>
      </w:r>
      <w:r>
        <w:rPr>
          <w:spacing w:val="-2"/>
          <w:sz w:val="24"/>
        </w:rPr>
        <w:t> </w:t>
      </w:r>
      <w:r>
        <w:rPr>
          <w:sz w:val="24"/>
        </w:rPr>
        <w:t>Tablets-</w:t>
        <w:tab/>
        <w:t>-</w:t>
        <w:tab/>
        <w:t>-</w:t>
        <w:tab/>
        <w:t>-</w:t>
        <w:tab/>
        <w:t>-</w:t>
        <w:tab/>
        <w:t>-</w:t>
        <w:tab/>
        <w:t>-</w:t>
        <w:tab/>
        <w:t>1</w:t>
      </w:r>
    </w:p>
    <w:p>
      <w:pPr>
        <w:pStyle w:val="ListParagraph"/>
        <w:numPr>
          <w:ilvl w:val="2"/>
          <w:numId w:val="1"/>
        </w:numPr>
        <w:tabs>
          <w:tab w:pos="1116" w:val="left" w:leader="none"/>
          <w:tab w:pos="1117" w:val="left" w:leader="none"/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437" w:val="right" w:leader="none"/>
        </w:tabs>
        <w:spacing w:line="240" w:lineRule="auto" w:before="475" w:after="0"/>
        <w:ind w:left="1116" w:right="0" w:hanging="721"/>
        <w:jc w:val="left"/>
        <w:rPr>
          <w:sz w:val="24"/>
        </w:rPr>
      </w:pPr>
      <w:r>
        <w:rPr>
          <w:sz w:val="24"/>
        </w:rPr>
        <w:t>Properties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Good</w:t>
      </w:r>
      <w:r>
        <w:rPr>
          <w:spacing w:val="1"/>
          <w:sz w:val="24"/>
        </w:rPr>
        <w:t> </w:t>
      </w:r>
      <w:r>
        <w:rPr>
          <w:sz w:val="24"/>
        </w:rPr>
        <w:t>Tablet-</w:t>
      </w:r>
      <w:r>
        <w:rPr>
          <w:spacing w:val="73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2</w:t>
      </w:r>
    </w:p>
    <w:p>
      <w:pPr>
        <w:pStyle w:val="ListParagraph"/>
        <w:numPr>
          <w:ilvl w:val="2"/>
          <w:numId w:val="1"/>
        </w:numPr>
        <w:tabs>
          <w:tab w:pos="1116" w:val="left" w:leader="none"/>
          <w:tab w:pos="1117" w:val="left" w:leader="none"/>
          <w:tab w:pos="8437" w:val="right" w:leader="none"/>
        </w:tabs>
        <w:spacing w:line="240" w:lineRule="auto" w:before="478" w:after="0"/>
        <w:ind w:left="1116" w:right="0" w:hanging="721"/>
        <w:jc w:val="left"/>
        <w:rPr>
          <w:sz w:val="24"/>
        </w:rPr>
      </w:pPr>
      <w:r>
        <w:rPr>
          <w:sz w:val="24"/>
        </w:rPr>
        <w:t>Advantages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Disadvantages of</w:t>
      </w:r>
      <w:r>
        <w:rPr>
          <w:spacing w:val="-1"/>
          <w:sz w:val="24"/>
        </w:rPr>
        <w:t> </w:t>
      </w:r>
      <w:r>
        <w:rPr>
          <w:sz w:val="24"/>
        </w:rPr>
        <w:t>Tablet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 Solid</w:t>
      </w:r>
      <w:r>
        <w:rPr>
          <w:spacing w:val="-1"/>
          <w:sz w:val="24"/>
        </w:rPr>
        <w:t> </w:t>
      </w:r>
      <w:r>
        <w:rPr>
          <w:sz w:val="24"/>
        </w:rPr>
        <w:t>Dosage</w:t>
      </w:r>
      <w:r>
        <w:rPr>
          <w:spacing w:val="1"/>
          <w:sz w:val="24"/>
        </w:rPr>
        <w:t> </w:t>
      </w:r>
      <w:r>
        <w:rPr>
          <w:sz w:val="24"/>
        </w:rPr>
        <w:t>Form-</w:t>
      </w:r>
      <w:r>
        <w:rPr>
          <w:spacing w:val="56"/>
          <w:sz w:val="24"/>
        </w:rPr>
        <w:t> </w:t>
      </w:r>
      <w:r>
        <w:rPr>
          <w:sz w:val="24"/>
        </w:rPr>
        <w:t>-</w:t>
        <w:tab/>
        <w:t>2</w:t>
      </w:r>
    </w:p>
    <w:p>
      <w:pPr>
        <w:pStyle w:val="BodyText"/>
        <w:tabs>
          <w:tab w:pos="1116" w:val="left" w:leader="none"/>
          <w:tab w:pos="2556" w:val="left" w:leader="none"/>
          <w:tab w:pos="3276" w:val="left" w:leader="none"/>
          <w:tab w:pos="3996" w:val="left" w:leader="none"/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437" w:val="right" w:leader="none"/>
        </w:tabs>
        <w:spacing w:before="475"/>
        <w:ind w:left="396"/>
      </w:pPr>
      <w:r>
        <w:rPr/>
        <w:t>1.1.3</w:t>
        <w:tab/>
        <w:t>Advantages-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2</w:t>
      </w:r>
    </w:p>
    <w:p>
      <w:pPr>
        <w:spacing w:after="0"/>
        <w:sectPr>
          <w:pgSz w:w="12240" w:h="15840"/>
          <w:pgMar w:header="0" w:footer="1015" w:top="1360" w:bottom="1200" w:left="1620" w:right="180"/>
        </w:sectPr>
      </w:pPr>
    </w:p>
    <w:p>
      <w:pPr>
        <w:pStyle w:val="BodyText"/>
        <w:tabs>
          <w:tab w:pos="1116" w:val="left" w:leader="none"/>
          <w:tab w:pos="3276" w:val="left" w:leader="none"/>
          <w:tab w:pos="3996" w:val="left" w:leader="none"/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437" w:val="right" w:leader="none"/>
        </w:tabs>
        <w:spacing w:before="74"/>
        <w:ind w:left="396"/>
      </w:pPr>
      <w:r>
        <w:rPr/>
        <w:t>1.1.4</w:t>
        <w:tab/>
      </w:r>
      <w:r>
        <w:rPr>
          <w:spacing w:val="-1"/>
        </w:rPr>
        <w:t>Disadvantages</w:t>
      </w:r>
      <w:r>
        <w:rPr>
          <w:spacing w:val="-15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3</w:t>
      </w:r>
    </w:p>
    <w:p>
      <w:pPr>
        <w:pStyle w:val="ListParagraph"/>
        <w:numPr>
          <w:ilvl w:val="1"/>
          <w:numId w:val="1"/>
        </w:numPr>
        <w:tabs>
          <w:tab w:pos="1116" w:val="left" w:leader="none"/>
          <w:tab w:pos="1117" w:val="left" w:leader="none"/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437" w:val="right" w:leader="none"/>
        </w:tabs>
        <w:spacing w:line="240" w:lineRule="auto" w:before="476" w:after="0"/>
        <w:ind w:left="1116" w:right="0" w:hanging="721"/>
        <w:jc w:val="left"/>
        <w:rPr>
          <w:sz w:val="24"/>
        </w:rPr>
      </w:pPr>
      <w:r>
        <w:rPr>
          <w:sz w:val="24"/>
        </w:rPr>
        <w:t>MANUFACTURE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TABLETS-</w:t>
        <w:tab/>
        <w:t>-</w:t>
        <w:tab/>
        <w:t>-</w:t>
        <w:tab/>
        <w:t>-</w:t>
        <w:tab/>
        <w:t>-</w:t>
        <w:tab/>
        <w:t>-</w:t>
        <w:tab/>
        <w:t>3</w:t>
      </w:r>
    </w:p>
    <w:p>
      <w:pPr>
        <w:pStyle w:val="ListParagraph"/>
        <w:numPr>
          <w:ilvl w:val="2"/>
          <w:numId w:val="1"/>
        </w:numPr>
        <w:tabs>
          <w:tab w:pos="1116" w:val="left" w:leader="none"/>
          <w:tab w:pos="1117" w:val="left" w:leader="none"/>
          <w:tab w:pos="3276" w:val="left" w:leader="none"/>
          <w:tab w:pos="3996" w:val="left" w:leader="none"/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437" w:val="right" w:leader="none"/>
        </w:tabs>
        <w:spacing w:line="240" w:lineRule="auto" w:before="477" w:after="0"/>
        <w:ind w:left="1116" w:right="0" w:hanging="721"/>
        <w:jc w:val="left"/>
        <w:rPr>
          <w:sz w:val="24"/>
        </w:rPr>
      </w:pPr>
      <w:r>
        <w:rPr>
          <w:sz w:val="24"/>
        </w:rPr>
        <w:t>Dry</w:t>
      </w:r>
      <w:r>
        <w:rPr>
          <w:spacing w:val="-5"/>
          <w:sz w:val="24"/>
        </w:rPr>
        <w:t> </w:t>
      </w:r>
      <w:r>
        <w:rPr>
          <w:sz w:val="24"/>
        </w:rPr>
        <w:t>Granulation-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3</w:t>
      </w:r>
    </w:p>
    <w:p>
      <w:pPr>
        <w:pStyle w:val="ListParagraph"/>
        <w:numPr>
          <w:ilvl w:val="2"/>
          <w:numId w:val="1"/>
        </w:numPr>
        <w:tabs>
          <w:tab w:pos="1116" w:val="left" w:leader="none"/>
          <w:tab w:pos="1117" w:val="left" w:leader="none"/>
          <w:tab w:pos="3276" w:val="left" w:leader="none"/>
          <w:tab w:pos="3996" w:val="left" w:leader="none"/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437" w:val="right" w:leader="none"/>
        </w:tabs>
        <w:spacing w:line="240" w:lineRule="auto" w:before="476" w:after="0"/>
        <w:ind w:left="1116" w:right="0" w:hanging="721"/>
        <w:jc w:val="left"/>
        <w:rPr>
          <w:sz w:val="24"/>
        </w:rPr>
      </w:pPr>
      <w:r>
        <w:rPr>
          <w:sz w:val="24"/>
        </w:rPr>
        <w:t>Wet</w:t>
      </w:r>
      <w:r>
        <w:rPr>
          <w:spacing w:val="-1"/>
          <w:sz w:val="24"/>
        </w:rPr>
        <w:t> </w:t>
      </w:r>
      <w:r>
        <w:rPr>
          <w:sz w:val="24"/>
        </w:rPr>
        <w:t>Granulation-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4</w:t>
      </w:r>
    </w:p>
    <w:p>
      <w:pPr>
        <w:pStyle w:val="ListParagraph"/>
        <w:numPr>
          <w:ilvl w:val="2"/>
          <w:numId w:val="1"/>
        </w:numPr>
        <w:tabs>
          <w:tab w:pos="1116" w:val="left" w:leader="none"/>
          <w:tab w:pos="1117" w:val="left" w:leader="none"/>
          <w:tab w:pos="3996" w:val="left" w:leader="none"/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437" w:val="right" w:leader="none"/>
        </w:tabs>
        <w:spacing w:line="240" w:lineRule="auto" w:before="475" w:after="0"/>
        <w:ind w:left="1116" w:right="0" w:hanging="721"/>
        <w:jc w:val="left"/>
        <w:rPr>
          <w:sz w:val="24"/>
        </w:rPr>
      </w:pPr>
      <w:r>
        <w:rPr>
          <w:sz w:val="24"/>
        </w:rPr>
        <w:t>Direct</w:t>
      </w:r>
      <w:r>
        <w:rPr>
          <w:spacing w:val="-1"/>
          <w:sz w:val="24"/>
        </w:rPr>
        <w:t> </w:t>
      </w:r>
      <w:r>
        <w:rPr>
          <w:sz w:val="24"/>
        </w:rPr>
        <w:t>Compression-</w:t>
      </w:r>
      <w:r>
        <w:rPr>
          <w:spacing w:val="93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4</w:t>
      </w:r>
    </w:p>
    <w:p>
      <w:pPr>
        <w:pStyle w:val="ListParagraph"/>
        <w:numPr>
          <w:ilvl w:val="1"/>
          <w:numId w:val="1"/>
        </w:numPr>
        <w:tabs>
          <w:tab w:pos="1116" w:val="left" w:leader="none"/>
          <w:tab w:pos="1117" w:val="left" w:leader="none"/>
          <w:tab w:pos="3996" w:val="left" w:leader="none"/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437" w:val="right" w:leader="none"/>
        </w:tabs>
        <w:spacing w:line="240" w:lineRule="auto" w:before="478" w:after="0"/>
        <w:ind w:left="1116" w:right="0" w:hanging="721"/>
        <w:jc w:val="left"/>
        <w:rPr>
          <w:sz w:val="24"/>
        </w:rPr>
      </w:pPr>
      <w:r>
        <w:rPr>
          <w:sz w:val="24"/>
        </w:rPr>
        <w:t>TABLET</w:t>
      </w:r>
      <w:r>
        <w:rPr>
          <w:spacing w:val="-1"/>
          <w:sz w:val="24"/>
        </w:rPr>
        <w:t> </w:t>
      </w:r>
      <w:r>
        <w:rPr>
          <w:sz w:val="24"/>
        </w:rPr>
        <w:t>PRESSES-</w:t>
      </w:r>
      <w:r>
        <w:rPr>
          <w:spacing w:val="52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4</w:t>
      </w:r>
    </w:p>
    <w:p>
      <w:pPr>
        <w:pStyle w:val="ListParagraph"/>
        <w:numPr>
          <w:ilvl w:val="2"/>
          <w:numId w:val="1"/>
        </w:numPr>
        <w:tabs>
          <w:tab w:pos="1116" w:val="left" w:leader="none"/>
          <w:tab w:pos="1117" w:val="left" w:leader="none"/>
          <w:tab w:pos="3276" w:val="left" w:leader="none"/>
          <w:tab w:pos="3996" w:val="left" w:leader="none"/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437" w:val="right" w:leader="none"/>
        </w:tabs>
        <w:spacing w:line="240" w:lineRule="auto" w:before="475" w:after="0"/>
        <w:ind w:left="1116" w:right="0" w:hanging="721"/>
        <w:jc w:val="left"/>
        <w:rPr>
          <w:sz w:val="24"/>
        </w:rPr>
      </w:pPr>
      <w:r>
        <w:rPr>
          <w:sz w:val="24"/>
        </w:rPr>
        <w:t>Single</w:t>
      </w:r>
      <w:r>
        <w:rPr>
          <w:spacing w:val="-1"/>
          <w:sz w:val="24"/>
        </w:rPr>
        <w:t> </w:t>
      </w:r>
      <w:r>
        <w:rPr>
          <w:sz w:val="24"/>
        </w:rPr>
        <w:t>Punch</w:t>
      </w:r>
      <w:r>
        <w:rPr>
          <w:spacing w:val="-1"/>
          <w:sz w:val="24"/>
        </w:rPr>
        <w:t> </w:t>
      </w:r>
      <w:r>
        <w:rPr>
          <w:sz w:val="24"/>
        </w:rPr>
        <w:t>Press-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5</w:t>
      </w:r>
    </w:p>
    <w:p>
      <w:pPr>
        <w:pStyle w:val="ListParagraph"/>
        <w:numPr>
          <w:ilvl w:val="2"/>
          <w:numId w:val="1"/>
        </w:numPr>
        <w:tabs>
          <w:tab w:pos="1116" w:val="left" w:leader="none"/>
          <w:tab w:pos="1117" w:val="left" w:leader="none"/>
          <w:tab w:pos="3276" w:val="left" w:leader="none"/>
          <w:tab w:pos="3996" w:val="left" w:leader="none"/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437" w:val="right" w:leader="none"/>
        </w:tabs>
        <w:spacing w:line="240" w:lineRule="auto" w:before="475" w:after="0"/>
        <w:ind w:left="1116" w:right="0" w:hanging="721"/>
        <w:jc w:val="left"/>
        <w:rPr>
          <w:sz w:val="24"/>
        </w:rPr>
      </w:pPr>
      <w:r>
        <w:rPr>
          <w:sz w:val="24"/>
        </w:rPr>
        <w:t>Rotary</w:t>
      </w:r>
      <w:r>
        <w:rPr>
          <w:spacing w:val="-5"/>
          <w:sz w:val="24"/>
        </w:rPr>
        <w:t> </w:t>
      </w:r>
      <w:r>
        <w:rPr>
          <w:sz w:val="24"/>
        </w:rPr>
        <w:t>Press-</w:t>
      </w:r>
      <w:r>
        <w:rPr>
          <w:spacing w:val="81"/>
          <w:sz w:val="24"/>
        </w:rPr>
        <w:t> 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5</w:t>
      </w:r>
    </w:p>
    <w:p>
      <w:pPr>
        <w:pStyle w:val="ListParagraph"/>
        <w:numPr>
          <w:ilvl w:val="1"/>
          <w:numId w:val="1"/>
        </w:numPr>
        <w:tabs>
          <w:tab w:pos="1116" w:val="left" w:leader="none"/>
          <w:tab w:pos="1117" w:val="left" w:leader="none"/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437" w:val="right" w:leader="none"/>
        </w:tabs>
        <w:spacing w:line="240" w:lineRule="auto" w:before="478" w:after="0"/>
        <w:ind w:left="1116" w:right="0" w:hanging="721"/>
        <w:jc w:val="left"/>
        <w:rPr>
          <w:sz w:val="24"/>
        </w:rPr>
      </w:pPr>
      <w:r>
        <w:rPr>
          <w:sz w:val="24"/>
        </w:rPr>
        <w:t>TABLETING</w:t>
      </w:r>
      <w:r>
        <w:rPr>
          <w:spacing w:val="5"/>
          <w:sz w:val="24"/>
        </w:rPr>
        <w:t> </w:t>
      </w:r>
      <w:r>
        <w:rPr>
          <w:sz w:val="24"/>
        </w:rPr>
        <w:t>EXCIPIENTS--</w:t>
        <w:tab/>
        <w:t>-</w:t>
        <w:tab/>
        <w:t>-</w:t>
        <w:tab/>
        <w:t>-</w:t>
        <w:tab/>
        <w:t>-</w:t>
        <w:tab/>
        <w:t>-</w:t>
        <w:tab/>
        <w:t>6</w:t>
      </w:r>
    </w:p>
    <w:p>
      <w:pPr>
        <w:pStyle w:val="ListParagraph"/>
        <w:numPr>
          <w:ilvl w:val="2"/>
          <w:numId w:val="1"/>
        </w:numPr>
        <w:tabs>
          <w:tab w:pos="1116" w:val="left" w:leader="none"/>
          <w:tab w:pos="1117" w:val="left" w:leader="none"/>
          <w:tab w:pos="3276" w:val="left" w:leader="none"/>
          <w:tab w:pos="3996" w:val="left" w:leader="none"/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437" w:val="right" w:leader="none"/>
        </w:tabs>
        <w:spacing w:line="240" w:lineRule="auto" w:before="476" w:after="0"/>
        <w:ind w:left="1116" w:right="0" w:hanging="721"/>
        <w:jc w:val="left"/>
        <w:rPr>
          <w:sz w:val="24"/>
        </w:rPr>
      </w:pPr>
      <w:r>
        <w:rPr>
          <w:sz w:val="24"/>
        </w:rPr>
        <w:t>Diluents</w:t>
      </w:r>
      <w:r>
        <w:rPr>
          <w:spacing w:val="-2"/>
          <w:sz w:val="24"/>
        </w:rPr>
        <w:t> </w:t>
      </w:r>
      <w:r>
        <w:rPr>
          <w:sz w:val="24"/>
        </w:rPr>
        <w:t>(Fillers)-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6</w:t>
      </w:r>
    </w:p>
    <w:p>
      <w:pPr>
        <w:pStyle w:val="BodyText"/>
        <w:tabs>
          <w:tab w:pos="1116" w:val="left" w:leader="none"/>
          <w:tab w:pos="2556" w:val="left" w:leader="none"/>
          <w:tab w:pos="3276" w:val="left" w:leader="none"/>
          <w:tab w:pos="3996" w:val="left" w:leader="none"/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437" w:val="right" w:leader="none"/>
        </w:tabs>
        <w:spacing w:before="475"/>
        <w:ind w:left="396"/>
      </w:pPr>
      <w:r>
        <w:rPr/>
        <w:t>1.4.2</w:t>
        <w:tab/>
        <w:t>Binders-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7</w:t>
      </w:r>
    </w:p>
    <w:p>
      <w:pPr>
        <w:pStyle w:val="BodyText"/>
        <w:tabs>
          <w:tab w:pos="1116" w:val="left" w:leader="none"/>
          <w:tab w:pos="3276" w:val="left" w:leader="none"/>
          <w:tab w:pos="3996" w:val="left" w:leader="none"/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437" w:val="right" w:leader="none"/>
        </w:tabs>
        <w:spacing w:before="475"/>
        <w:ind w:left="396"/>
      </w:pPr>
      <w:r>
        <w:rPr/>
        <w:t>1.4.3</w:t>
        <w:tab/>
        <w:t>Disintegrants-</w:t>
      </w:r>
      <w:r>
        <w:rPr>
          <w:spacing w:val="19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8</w:t>
      </w:r>
    </w:p>
    <w:p>
      <w:pPr>
        <w:pStyle w:val="BodyText"/>
        <w:tabs>
          <w:tab w:pos="1116" w:val="left" w:leader="none"/>
          <w:tab w:pos="2556" w:val="left" w:leader="none"/>
          <w:tab w:pos="3276" w:val="left" w:leader="none"/>
          <w:tab w:pos="3996" w:val="left" w:leader="none"/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437" w:val="right" w:leader="none"/>
        </w:tabs>
        <w:spacing w:before="478"/>
        <w:ind w:left="396"/>
      </w:pPr>
      <w:r>
        <w:rPr/>
        <w:t>1.4.4</w:t>
        <w:tab/>
        <w:t>Lubricants-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8</w:t>
      </w:r>
    </w:p>
    <w:p>
      <w:pPr>
        <w:pStyle w:val="BodyText"/>
        <w:tabs>
          <w:tab w:pos="1116" w:val="left" w:leader="none"/>
          <w:tab w:pos="6157" w:val="left" w:leader="none"/>
          <w:tab w:pos="6877" w:val="left" w:leader="none"/>
          <w:tab w:pos="7597" w:val="left" w:leader="none"/>
          <w:tab w:pos="8437" w:val="right" w:leader="none"/>
        </w:tabs>
        <w:spacing w:before="475"/>
        <w:ind w:left="396"/>
      </w:pPr>
      <w:r>
        <w:rPr/>
        <w:t>1.4.5</w:t>
        <w:tab/>
        <w:t>Sweeteners,</w:t>
      </w:r>
      <w:r>
        <w:rPr>
          <w:spacing w:val="-1"/>
        </w:rPr>
        <w:t> </w:t>
      </w:r>
      <w:r>
        <w:rPr/>
        <w:t>Flavours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Colouring</w:t>
      </w:r>
      <w:r>
        <w:rPr>
          <w:spacing w:val="-4"/>
        </w:rPr>
        <w:t> </w:t>
      </w:r>
      <w:r>
        <w:rPr/>
        <w:t>Agents</w:t>
      </w:r>
      <w:r>
        <w:rPr>
          <w:spacing w:val="30"/>
        </w:rPr>
        <w:t> </w:t>
      </w:r>
      <w:r>
        <w:rPr/>
        <w:t>-</w:t>
        <w:tab/>
        <w:t>-</w:t>
        <w:tab/>
        <w:t>-</w:t>
        <w:tab/>
        <w:t>-</w:t>
        <w:tab/>
        <w:t>9</w:t>
      </w:r>
    </w:p>
    <w:p>
      <w:pPr>
        <w:pStyle w:val="ListParagraph"/>
        <w:numPr>
          <w:ilvl w:val="1"/>
          <w:numId w:val="1"/>
        </w:numPr>
        <w:tabs>
          <w:tab w:pos="1116" w:val="left" w:leader="none"/>
          <w:tab w:pos="1117" w:val="left" w:leader="none"/>
          <w:tab w:pos="6877" w:val="left" w:leader="none"/>
          <w:tab w:pos="7597" w:val="left" w:leader="none"/>
          <w:tab w:pos="8437" w:val="right" w:leader="none"/>
        </w:tabs>
        <w:spacing w:line="240" w:lineRule="auto" w:before="476" w:after="0"/>
        <w:ind w:left="1116" w:right="0" w:hanging="721"/>
        <w:jc w:val="left"/>
        <w:rPr>
          <w:sz w:val="24"/>
        </w:rPr>
      </w:pP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EXCIPIENTS</w:t>
        <w:tab/>
        <w:t>-</w:t>
        <w:tab/>
        <w:t>-</w:t>
        <w:tab/>
        <w:t>9</w:t>
      </w:r>
    </w:p>
    <w:p>
      <w:pPr>
        <w:pStyle w:val="ListParagraph"/>
        <w:numPr>
          <w:ilvl w:val="2"/>
          <w:numId w:val="1"/>
        </w:numPr>
        <w:tabs>
          <w:tab w:pos="1116" w:val="left" w:leader="none"/>
          <w:tab w:pos="1117" w:val="left" w:leader="none"/>
          <w:tab w:pos="3996" w:val="left" w:leader="none"/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557" w:val="right" w:leader="none"/>
        </w:tabs>
        <w:spacing w:line="240" w:lineRule="auto" w:before="477" w:after="0"/>
        <w:ind w:left="1116" w:right="0" w:hanging="721"/>
        <w:jc w:val="left"/>
        <w:rPr>
          <w:sz w:val="24"/>
        </w:rPr>
      </w:pP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Excipients</w:t>
      </w:r>
      <w:r>
        <w:rPr>
          <w:spacing w:val="-1"/>
          <w:sz w:val="24"/>
        </w:rPr>
        <w:t> </w:t>
      </w:r>
      <w:r>
        <w:rPr>
          <w:sz w:val="24"/>
        </w:rPr>
        <w:t>Sources-</w:t>
        <w:tab/>
        <w:t>-</w:t>
        <w:tab/>
        <w:t>-</w:t>
        <w:tab/>
        <w:t>-</w:t>
        <w:tab/>
        <w:t>-</w:t>
        <w:tab/>
        <w:t>-</w:t>
        <w:tab/>
        <w:t>-</w:t>
        <w:tab/>
        <w:t>10</w:t>
      </w:r>
    </w:p>
    <w:p>
      <w:pPr>
        <w:pStyle w:val="ListParagraph"/>
        <w:numPr>
          <w:ilvl w:val="1"/>
          <w:numId w:val="1"/>
        </w:numPr>
        <w:tabs>
          <w:tab w:pos="1116" w:val="left" w:leader="none"/>
          <w:tab w:pos="1117" w:val="left" w:leader="none"/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557" w:val="right" w:leader="none"/>
        </w:tabs>
        <w:spacing w:line="240" w:lineRule="auto" w:before="476" w:after="0"/>
        <w:ind w:left="1116" w:right="0" w:hanging="721"/>
        <w:jc w:val="left"/>
        <w:rPr>
          <w:sz w:val="24"/>
        </w:rPr>
      </w:pPr>
      <w:r>
        <w:rPr>
          <w:sz w:val="24"/>
        </w:rPr>
        <w:t>MODIFICATION OF</w:t>
      </w:r>
      <w:r>
        <w:rPr>
          <w:spacing w:val="-3"/>
          <w:sz w:val="24"/>
        </w:rPr>
        <w:t> </w:t>
      </w:r>
      <w:r>
        <w:rPr>
          <w:sz w:val="24"/>
        </w:rPr>
        <w:t>STARCH-</w:t>
        <w:tab/>
        <w:t>-</w:t>
        <w:tab/>
        <w:t>-</w:t>
        <w:tab/>
        <w:t>-</w:t>
        <w:tab/>
        <w:t>-</w:t>
        <w:tab/>
        <w:t>-</w:t>
        <w:tab/>
        <w:t>10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5" w:top="1360" w:bottom="1200" w:left="1620" w:right="180"/>
        </w:sectPr>
      </w:pPr>
    </w:p>
    <w:tbl>
      <w:tblPr>
        <w:tblW w:w="0" w:type="auto"/>
        <w:jc w:val="left"/>
        <w:tblInd w:w="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0"/>
        <w:gridCol w:w="2838"/>
        <w:gridCol w:w="666"/>
        <w:gridCol w:w="617"/>
        <w:gridCol w:w="720"/>
        <w:gridCol w:w="720"/>
        <w:gridCol w:w="720"/>
        <w:gridCol w:w="720"/>
        <w:gridCol w:w="610"/>
      </w:tblGrid>
      <w:tr>
        <w:trPr>
          <w:trHeight w:val="508" w:hRule="atLeast"/>
        </w:trPr>
        <w:tc>
          <w:tcPr>
            <w:tcW w:w="7651" w:type="dxa"/>
            <w:gridSpan w:val="8"/>
          </w:tcPr>
          <w:p>
            <w:pPr>
              <w:pStyle w:val="TableParagraph"/>
              <w:tabs>
                <w:tab w:pos="769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1" w:val="left" w:leader="none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1.6.1</w:t>
              <w:tab/>
            </w:r>
            <w:r>
              <w:rPr>
                <w:spacing w:val="-1"/>
                <w:sz w:val="24"/>
              </w:rPr>
              <w:t>Physical</w:t>
            </w:r>
            <w:r>
              <w:rPr>
                <w:sz w:val="24"/>
              </w:rPr>
              <w:t> Modification</w:t>
            </w:r>
            <w:r>
              <w:rPr>
                <w:spacing w:val="-23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line="26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752" w:hRule="atLeast"/>
        </w:trPr>
        <w:tc>
          <w:tcPr>
            <w:tcW w:w="7651" w:type="dxa"/>
            <w:gridSpan w:val="8"/>
          </w:tcPr>
          <w:p>
            <w:pPr>
              <w:pStyle w:val="TableParagraph"/>
              <w:tabs>
                <w:tab w:pos="769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1" w:val="left" w:leader="none"/>
              </w:tabs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1.6.2</w:t>
              <w:tab/>
              <w:t>Chemical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Modification-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232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752" w:hRule="atLeast"/>
        </w:trPr>
        <w:tc>
          <w:tcPr>
            <w:tcW w:w="7651" w:type="dxa"/>
            <w:gridSpan w:val="8"/>
          </w:tcPr>
          <w:p>
            <w:pPr>
              <w:pStyle w:val="TableParagraph"/>
              <w:tabs>
                <w:tab w:pos="769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1" w:val="left" w:leader="none"/>
              </w:tabs>
              <w:spacing w:before="233"/>
              <w:ind w:left="50"/>
              <w:rPr>
                <w:sz w:val="24"/>
              </w:rPr>
            </w:pPr>
            <w:r>
              <w:rPr>
                <w:sz w:val="24"/>
              </w:rPr>
              <w:t>1.6.3</w:t>
              <w:tab/>
              <w:t>Enzymatic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Modification-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2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751" w:hRule="atLeast"/>
        </w:trPr>
        <w:tc>
          <w:tcPr>
            <w:tcW w:w="7651" w:type="dxa"/>
            <w:gridSpan w:val="8"/>
          </w:tcPr>
          <w:p>
            <w:pPr>
              <w:pStyle w:val="TableParagraph"/>
              <w:tabs>
                <w:tab w:pos="769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1" w:val="left" w:leader="none"/>
              </w:tabs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1.6.4</w:t>
              <w:tab/>
              <w:t>Genetic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Modification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232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752" w:hRule="atLeast"/>
        </w:trPr>
        <w:tc>
          <w:tcPr>
            <w:tcW w:w="7651" w:type="dxa"/>
            <w:gridSpan w:val="8"/>
          </w:tcPr>
          <w:p>
            <w:pPr>
              <w:pStyle w:val="TableParagraph"/>
              <w:tabs>
                <w:tab w:pos="769" w:val="left" w:leader="none"/>
                <w:tab w:pos="7251" w:val="left" w:leader="none"/>
              </w:tabs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1.7</w:t>
              <w:tab/>
              <w:t>POWDER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COMPACTION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PARTICLE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BONDING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232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752" w:hRule="atLeast"/>
        </w:trPr>
        <w:tc>
          <w:tcPr>
            <w:tcW w:w="7651" w:type="dxa"/>
            <w:gridSpan w:val="8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tabs>
                <w:tab w:pos="769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1" w:val="left" w:leader="none"/>
              </w:tabs>
              <w:ind w:left="50"/>
              <w:rPr>
                <w:sz w:val="24"/>
              </w:rPr>
            </w:pPr>
            <w:r>
              <w:rPr>
                <w:sz w:val="24"/>
              </w:rPr>
              <w:t>1.7.1</w:t>
              <w:tab/>
              <w:t>Powder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Consolidation Models-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4"/>
              <w:rPr>
                <w:sz w:val="20"/>
              </w:rPr>
            </w:pPr>
          </w:p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  <w:tr>
        <w:trPr>
          <w:trHeight w:val="751" w:hRule="atLeast"/>
        </w:trPr>
        <w:tc>
          <w:tcPr>
            <w:tcW w:w="7651" w:type="dxa"/>
            <w:gridSpan w:val="8"/>
          </w:tcPr>
          <w:p>
            <w:pPr>
              <w:pStyle w:val="TableParagraph"/>
              <w:tabs>
                <w:tab w:pos="769" w:val="left" w:leader="none"/>
                <w:tab w:pos="6530" w:val="left" w:leader="none"/>
                <w:tab w:pos="7251" w:val="left" w:leader="none"/>
              </w:tabs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1.7.2</w:t>
              <w:tab/>
              <w:t>Factors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affect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Mechanical Properties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Powders-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232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752" w:hRule="atLeast"/>
        </w:trPr>
        <w:tc>
          <w:tcPr>
            <w:tcW w:w="7651" w:type="dxa"/>
            <w:gridSpan w:val="8"/>
          </w:tcPr>
          <w:p>
            <w:pPr>
              <w:pStyle w:val="TableParagraph"/>
              <w:tabs>
                <w:tab w:pos="769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1" w:val="left" w:leader="none"/>
              </w:tabs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1.7.3</w:t>
              <w:tab/>
              <w:t>Brittle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Fracture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Index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232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752" w:hRule="atLeast"/>
        </w:trPr>
        <w:tc>
          <w:tcPr>
            <w:tcW w:w="7651" w:type="dxa"/>
            <w:gridSpan w:val="8"/>
          </w:tcPr>
          <w:p>
            <w:pPr>
              <w:pStyle w:val="TableParagraph"/>
              <w:tabs>
                <w:tab w:pos="769" w:val="left" w:leader="none"/>
                <w:tab w:pos="5810" w:val="left" w:leader="none"/>
                <w:tab w:pos="6530" w:val="left" w:leader="none"/>
                <w:tab w:pos="7251" w:val="left" w:leader="none"/>
              </w:tabs>
              <w:spacing w:before="233"/>
              <w:ind w:left="50"/>
              <w:rPr>
                <w:sz w:val="24"/>
              </w:rPr>
            </w:pPr>
            <w:r>
              <w:rPr>
                <w:sz w:val="24"/>
              </w:rPr>
              <w:t>1.7.4</w:t>
              <w:tab/>
              <w:t>Tableting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Behaviour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Pharmaceutical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Materials-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2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751" w:hRule="atLeast"/>
        </w:trPr>
        <w:tc>
          <w:tcPr>
            <w:tcW w:w="7651" w:type="dxa"/>
            <w:gridSpan w:val="8"/>
          </w:tcPr>
          <w:p>
            <w:pPr>
              <w:pStyle w:val="TableParagraph"/>
              <w:tabs>
                <w:tab w:pos="769" w:val="left" w:leader="none"/>
                <w:tab w:pos="6530" w:val="left" w:leader="none"/>
                <w:tab w:pos="7251" w:val="left" w:leader="none"/>
              </w:tabs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1.8</w:t>
              <w:tab/>
              <w:t>STATEMENT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RESEARCH PROBLEM-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232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751" w:hRule="atLeast"/>
        </w:trPr>
        <w:tc>
          <w:tcPr>
            <w:tcW w:w="7651" w:type="dxa"/>
            <w:gridSpan w:val="8"/>
          </w:tcPr>
          <w:p>
            <w:pPr>
              <w:pStyle w:val="TableParagraph"/>
              <w:tabs>
                <w:tab w:pos="769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1" w:val="left" w:leader="none"/>
              </w:tabs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1.8.1</w:t>
              <w:tab/>
              <w:t>Justification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Study-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232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752" w:hRule="atLeast"/>
        </w:trPr>
        <w:tc>
          <w:tcPr>
            <w:tcW w:w="7651" w:type="dxa"/>
            <w:gridSpan w:val="8"/>
          </w:tcPr>
          <w:p>
            <w:pPr>
              <w:pStyle w:val="TableParagraph"/>
              <w:tabs>
                <w:tab w:pos="829" w:val="left" w:leader="none"/>
                <w:tab w:pos="2210" w:val="left" w:leader="none"/>
                <w:tab w:pos="2930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1" w:val="left" w:leader="none"/>
              </w:tabs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1.8.2</w:t>
              <w:tab/>
              <w:t>Aim-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232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752" w:hRule="atLeast"/>
        </w:trPr>
        <w:tc>
          <w:tcPr>
            <w:tcW w:w="7651" w:type="dxa"/>
            <w:gridSpan w:val="8"/>
          </w:tcPr>
          <w:p>
            <w:pPr>
              <w:pStyle w:val="TableParagraph"/>
              <w:tabs>
                <w:tab w:pos="769" w:val="left" w:leader="none"/>
                <w:tab w:pos="2210" w:val="left" w:leader="none"/>
                <w:tab w:pos="2930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1" w:val="left" w:leader="none"/>
              </w:tabs>
              <w:spacing w:before="233"/>
              <w:ind w:left="50"/>
              <w:rPr>
                <w:sz w:val="24"/>
              </w:rPr>
            </w:pPr>
            <w:r>
              <w:rPr>
                <w:sz w:val="24"/>
              </w:rPr>
              <w:t>1.8.3</w:t>
              <w:tab/>
              <w:t>Objectives-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2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1265" w:hRule="atLeast"/>
        </w:trPr>
        <w:tc>
          <w:tcPr>
            <w:tcW w:w="7651" w:type="dxa"/>
            <w:gridSpan w:val="8"/>
          </w:tcPr>
          <w:p>
            <w:pPr>
              <w:pStyle w:val="TableParagraph"/>
              <w:tabs>
                <w:tab w:pos="769" w:val="left" w:leader="none"/>
                <w:tab w:pos="2930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1" w:val="left" w:leader="none"/>
              </w:tabs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1.8.4</w:t>
              <w:tab/>
              <w:t>Scope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Work-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82"/>
              <w:ind w:left="3533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TWO</w:t>
            </w:r>
          </w:p>
        </w:tc>
        <w:tc>
          <w:tcPr>
            <w:tcW w:w="610" w:type="dxa"/>
          </w:tcPr>
          <w:p>
            <w:pPr>
              <w:pStyle w:val="TableParagraph"/>
              <w:spacing w:before="232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513" w:hRule="atLeast"/>
        </w:trPr>
        <w:tc>
          <w:tcPr>
            <w:tcW w:w="650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2.0</w:t>
            </w:r>
          </w:p>
        </w:tc>
        <w:tc>
          <w:tcPr>
            <w:tcW w:w="2838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LITERATURE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REVIEW-</w:t>
            </w:r>
          </w:p>
        </w:tc>
        <w:tc>
          <w:tcPr>
            <w:tcW w:w="4163" w:type="dxa"/>
            <w:gridSpan w:val="6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tabs>
                <w:tab w:pos="882" w:val="left" w:leader="none"/>
                <w:tab w:pos="1602" w:val="left" w:leader="none"/>
                <w:tab w:pos="2322" w:val="left" w:leader="none"/>
                <w:tab w:pos="3042" w:val="left" w:leader="none"/>
                <w:tab w:pos="3763" w:val="left" w:leader="none"/>
              </w:tabs>
              <w:spacing w:line="256" w:lineRule="exact"/>
              <w:ind w:left="162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spacing w:before="7"/>
              <w:rPr>
                <w:sz w:val="20"/>
              </w:rPr>
            </w:pPr>
          </w:p>
          <w:p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751" w:hRule="atLeast"/>
        </w:trPr>
        <w:tc>
          <w:tcPr>
            <w:tcW w:w="65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76"/>
              <w:ind w:left="5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3504" w:type="dxa"/>
            <w:gridSpan w:val="2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76"/>
              <w:ind w:left="120"/>
              <w:rPr>
                <w:sz w:val="24"/>
              </w:rPr>
            </w:pPr>
            <w:r>
              <w:rPr>
                <w:sz w:val="24"/>
              </w:rPr>
              <w:t>TABLET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MANUFACTURING-</w:t>
            </w:r>
          </w:p>
        </w:tc>
        <w:tc>
          <w:tcPr>
            <w:tcW w:w="61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76"/>
              <w:ind w:right="10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7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7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7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76"/>
              <w:ind w:lef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76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753" w:hRule="atLeast"/>
        </w:trPr>
        <w:tc>
          <w:tcPr>
            <w:tcW w:w="65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78"/>
              <w:ind w:left="50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2838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78"/>
              <w:ind w:left="120"/>
              <w:rPr>
                <w:sz w:val="24"/>
              </w:rPr>
            </w:pPr>
            <w:r>
              <w:rPr>
                <w:sz w:val="24"/>
              </w:rPr>
              <w:t>Direct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Compression-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4163" w:type="dxa"/>
            <w:gridSpan w:val="6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tabs>
                <w:tab w:pos="882" w:val="left" w:leader="none"/>
                <w:tab w:pos="1602" w:val="left" w:leader="none"/>
                <w:tab w:pos="2322" w:val="left" w:leader="none"/>
                <w:tab w:pos="3042" w:val="left" w:leader="none"/>
                <w:tab w:pos="3763" w:val="left" w:leader="none"/>
              </w:tabs>
              <w:spacing w:line="256" w:lineRule="exact" w:before="178"/>
              <w:ind w:left="162"/>
              <w:rPr>
                <w:sz w:val="24"/>
              </w:rPr>
            </w:pP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61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78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header="0" w:footer="1015" w:top="1440" w:bottom="1200" w:left="1620" w:right="18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1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before="74"/>
            <w:ind w:left="396" w:firstLine="0"/>
          </w:pPr>
          <w:hyperlink w:history="true" w:anchor="_TOC_250043">
            <w:r>
              <w:rPr/>
              <w:t>2.1.2</w:t>
              <w:tab/>
              <w:t>An Ideal Direct</w:t>
            </w:r>
            <w:r>
              <w:rPr>
                <w:spacing w:val="-1"/>
              </w:rPr>
              <w:t> </w:t>
            </w:r>
            <w:r>
              <w:rPr/>
              <w:t>compression</w:t>
            </w:r>
            <w:r>
              <w:rPr>
                <w:spacing w:val="-1"/>
              </w:rPr>
              <w:t> </w:t>
            </w:r>
            <w:r>
              <w:rPr/>
              <w:t>Excipient</w:t>
              <w:tab/>
              <w:t>-</w:t>
              <w:tab/>
              <w:t>-</w:t>
              <w:tab/>
              <w:t>-</w:t>
              <w:tab/>
              <w:t>-</w:t>
              <w:tab/>
              <w:t>24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116" w:val="left" w:leader="none"/>
              <w:tab w:pos="1117" w:val="left" w:leader="none"/>
              <w:tab w:pos="3276" w:val="left" w:leader="none"/>
              <w:tab w:pos="3996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line="240" w:lineRule="auto" w:before="476" w:after="0"/>
            <w:ind w:left="1116" w:right="0" w:hanging="721"/>
            <w:jc w:val="left"/>
          </w:pPr>
          <w:hyperlink w:history="true" w:anchor="_TOC_250042">
            <w:r>
              <w:rPr/>
              <w:t>CO-PROCESSING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29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116" w:val="left" w:leader="none"/>
              <w:tab w:pos="1117" w:val="left" w:leader="none"/>
              <w:tab w:pos="7597" w:val="left" w:leader="none"/>
              <w:tab w:pos="8317" w:val="left" w:leader="none"/>
            </w:tabs>
            <w:spacing w:line="240" w:lineRule="auto" w:before="477" w:after="0"/>
            <w:ind w:left="1116" w:right="0" w:hanging="721"/>
            <w:jc w:val="left"/>
          </w:pPr>
          <w:hyperlink w:history="true" w:anchor="_TOC_250041">
            <w:r>
              <w:rPr/>
              <w:t>EXAMPLES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DIRECTLY</w:t>
            </w:r>
            <w:r>
              <w:rPr>
                <w:spacing w:val="-2"/>
              </w:rPr>
              <w:t> </w:t>
            </w:r>
            <w:r>
              <w:rPr/>
              <w:t>COMPRESSIBLE</w:t>
            </w:r>
            <w:r>
              <w:rPr>
                <w:spacing w:val="-1"/>
              </w:rPr>
              <w:t> </w:t>
            </w:r>
            <w:r>
              <w:rPr/>
              <w:t>EXCIPIENTS-</w:t>
              <w:tab/>
              <w:t>-</w:t>
              <w:tab/>
              <w:t>31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116" w:val="left" w:leader="none"/>
              <w:tab w:pos="1117" w:val="left" w:leader="none"/>
              <w:tab w:pos="3276" w:val="left" w:leader="none"/>
              <w:tab w:pos="3996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line="240" w:lineRule="auto" w:before="476" w:after="0"/>
            <w:ind w:left="1116" w:right="0" w:hanging="721"/>
            <w:jc w:val="left"/>
          </w:pPr>
          <w:hyperlink w:history="true" w:anchor="_TOC_250040">
            <w:r>
              <w:rPr>
                <w:spacing w:val="-1"/>
              </w:rPr>
              <w:t>Soluble </w:t>
            </w:r>
            <w:r>
              <w:rPr/>
              <w:t>Fillers</w:t>
            </w:r>
            <w:r>
              <w:rPr>
                <w:spacing w:val="-24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31</w:t>
            </w:r>
          </w:hyperlink>
        </w:p>
        <w:p>
          <w:pPr>
            <w:pStyle w:val="TOC1"/>
            <w:numPr>
              <w:ilvl w:val="2"/>
              <w:numId w:val="2"/>
            </w:numPr>
            <w:tabs>
              <w:tab w:pos="1116" w:val="left" w:leader="none"/>
              <w:tab w:pos="1117" w:val="left" w:leader="none"/>
              <w:tab w:pos="3996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line="240" w:lineRule="auto" w:before="475" w:after="0"/>
            <w:ind w:left="1116" w:right="0" w:hanging="721"/>
            <w:jc w:val="left"/>
          </w:pPr>
          <w:hyperlink w:history="true" w:anchor="_TOC_250039">
            <w:r>
              <w:rPr/>
              <w:t>Cellulose</w:t>
            </w:r>
            <w:r>
              <w:rPr>
                <w:spacing w:val="-2"/>
              </w:rPr>
              <w:t> </w:t>
            </w:r>
            <w:r>
              <w:rPr/>
              <w:t>Derivatives</w:t>
            </w:r>
            <w:r>
              <w:rPr>
                <w:spacing w:val="28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32</w:t>
            </w:r>
          </w:hyperlink>
        </w:p>
        <w:p>
          <w:pPr>
            <w:pStyle w:val="TOC1"/>
            <w:tabs>
              <w:tab w:pos="1116" w:val="left" w:leader="none"/>
              <w:tab w:pos="2556" w:val="left" w:leader="none"/>
              <w:tab w:pos="3276" w:val="left" w:leader="none"/>
              <w:tab w:pos="3996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before="478"/>
            <w:ind w:left="396" w:firstLine="0"/>
          </w:pPr>
          <w:hyperlink w:history="true" w:anchor="_TOC_250038">
            <w:r>
              <w:rPr/>
              <w:t>2.3.3</w:t>
              <w:tab/>
              <w:t>Sugars-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33</w:t>
            </w:r>
          </w:hyperlink>
        </w:p>
        <w:p>
          <w:pPr>
            <w:pStyle w:val="TOC1"/>
            <w:tabs>
              <w:tab w:pos="1116" w:val="left" w:leader="none"/>
              <w:tab w:pos="3276" w:val="left" w:leader="none"/>
              <w:tab w:pos="3996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ind w:left="396" w:firstLine="0"/>
          </w:pPr>
          <w:r>
            <w:rPr/>
            <w:t>2.3.4</w:t>
            <w:tab/>
            <w:t>Starch</w:t>
          </w:r>
          <w:r>
            <w:rPr>
              <w:spacing w:val="1"/>
            </w:rPr>
            <w:t> </w:t>
          </w:r>
          <w:r>
            <w:rPr/>
            <w:t>Rx1500-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34</w:t>
          </w:r>
        </w:p>
        <w:p>
          <w:pPr>
            <w:pStyle w:val="TOC1"/>
            <w:tabs>
              <w:tab w:pos="1116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ind w:left="396" w:firstLine="0"/>
          </w:pPr>
          <w:hyperlink w:history="true" w:anchor="_TOC_250037">
            <w:r>
              <w:rPr/>
              <w:t>2.3.5</w:t>
              <w:tab/>
              <w:t>Dicalcium</w:t>
            </w:r>
            <w:r>
              <w:rPr>
                <w:spacing w:val="-1"/>
              </w:rPr>
              <w:t> </w:t>
            </w:r>
            <w:r>
              <w:rPr/>
              <w:t>Phosphate</w:t>
            </w:r>
            <w:r>
              <w:rPr>
                <w:spacing w:val="-1"/>
              </w:rPr>
              <w:t> </w:t>
            </w:r>
            <w:r>
              <w:rPr/>
              <w:t>Dihydrate-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35</w:t>
            </w:r>
          </w:hyperlink>
        </w:p>
        <w:p>
          <w:pPr>
            <w:pStyle w:val="TOC1"/>
            <w:numPr>
              <w:ilvl w:val="1"/>
              <w:numId w:val="2"/>
            </w:numPr>
            <w:tabs>
              <w:tab w:pos="1116" w:val="left" w:leader="none"/>
              <w:tab w:pos="1117" w:val="left" w:leader="none"/>
              <w:tab w:pos="3276" w:val="left" w:leader="none"/>
              <w:tab w:pos="3996" w:val="left" w:leader="none"/>
              <w:tab w:pos="4616" w:val="left" w:leader="none"/>
              <w:tab w:pos="5235" w:val="left" w:leader="none"/>
              <w:tab w:pos="5854" w:val="left" w:leader="none"/>
              <w:tab w:pos="6476" w:val="left" w:leader="none"/>
              <w:tab w:pos="7155" w:val="left" w:leader="none"/>
              <w:tab w:pos="7655" w:val="left" w:leader="none"/>
              <w:tab w:pos="8274" w:val="left" w:leader="none"/>
            </w:tabs>
            <w:spacing w:line="480" w:lineRule="auto" w:before="476" w:after="0"/>
            <w:ind w:left="1116" w:right="1923" w:hanging="720"/>
            <w:jc w:val="left"/>
          </w:pPr>
          <w:hyperlink w:history="true" w:anchor="_TOC_250036">
            <w:r>
              <w:rPr/>
              <w:t>EXAMPLES OF CO-PROCESSED DIRECTLY COMPRESSIBLE</w:t>
            </w:r>
            <w:r>
              <w:rPr>
                <w:spacing w:val="1"/>
              </w:rPr>
              <w:t> </w:t>
            </w:r>
            <w:r>
              <w:rPr/>
              <w:t>EXCIPIENTS-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</w:r>
            <w:r>
              <w:rPr>
                <w:spacing w:val="-2"/>
              </w:rPr>
              <w:t>36</w:t>
            </w:r>
          </w:hyperlink>
        </w:p>
        <w:p>
          <w:pPr>
            <w:pStyle w:val="TOC1"/>
            <w:tabs>
              <w:tab w:pos="1116" w:val="left" w:leader="none"/>
              <w:tab w:pos="2556" w:val="left" w:leader="none"/>
              <w:tab w:pos="3276" w:val="left" w:leader="none"/>
              <w:tab w:pos="3996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before="202"/>
            <w:ind w:left="396" w:firstLine="0"/>
          </w:pPr>
          <w:hyperlink w:history="true" w:anchor="_TOC_250035">
            <w:r>
              <w:rPr/>
              <w:t>2.5</w:t>
              <w:tab/>
              <w:t>Starch</w:t>
            </w:r>
            <w:r>
              <w:rPr>
                <w:spacing w:val="46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37</w:t>
            </w:r>
          </w:hyperlink>
        </w:p>
        <w:p>
          <w:pPr>
            <w:pStyle w:val="TOC1"/>
            <w:tabs>
              <w:tab w:pos="1116" w:val="left" w:leader="none"/>
              <w:tab w:pos="3276" w:val="left" w:leader="none"/>
              <w:tab w:pos="3996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ind w:left="396" w:firstLine="0"/>
          </w:pPr>
          <w:hyperlink w:history="true" w:anchor="_TOC_250034">
            <w:r>
              <w:rPr/>
              <w:t>2.5.1</w:t>
              <w:tab/>
              <w:t>Structure</w:t>
            </w:r>
            <w:r>
              <w:rPr>
                <w:spacing w:val="-3"/>
              </w:rPr>
              <w:t> </w:t>
            </w:r>
            <w:r>
              <w:rPr/>
              <w:t>of Starch-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38</w:t>
            </w:r>
          </w:hyperlink>
        </w:p>
        <w:p>
          <w:pPr>
            <w:pStyle w:val="TOC1"/>
            <w:numPr>
              <w:ilvl w:val="1"/>
              <w:numId w:val="3"/>
            </w:numPr>
            <w:tabs>
              <w:tab w:pos="1116" w:val="left" w:leader="none"/>
              <w:tab w:pos="1117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line="240" w:lineRule="auto" w:before="475" w:after="0"/>
            <w:ind w:left="1116" w:right="0" w:hanging="721"/>
            <w:jc w:val="left"/>
          </w:pPr>
          <w:hyperlink w:history="true" w:anchor="_TOC_250033">
            <w:r>
              <w:rPr/>
              <w:t>MODIFICATION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STARCH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41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1116" w:val="left" w:leader="none"/>
              <w:tab w:pos="1117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line="240" w:lineRule="auto" w:before="478" w:after="0"/>
            <w:ind w:left="1116" w:right="0" w:hanging="721"/>
            <w:jc w:val="left"/>
          </w:pPr>
          <w:hyperlink w:history="true" w:anchor="_TOC_250032">
            <w:r>
              <w:rPr/>
              <w:t>Properties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Starch</w:t>
            </w:r>
            <w:r>
              <w:rPr>
                <w:spacing w:val="1"/>
              </w:rPr>
              <w:t> </w:t>
            </w:r>
            <w:r>
              <w:rPr/>
              <w:t>granules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41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1116" w:val="left" w:leader="none"/>
              <w:tab w:pos="1117" w:val="left" w:leader="none"/>
              <w:tab w:pos="3996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line="240" w:lineRule="auto" w:before="476" w:after="0"/>
            <w:ind w:left="1116" w:right="0" w:hanging="721"/>
            <w:jc w:val="left"/>
          </w:pPr>
          <w:hyperlink w:history="true" w:anchor="_TOC_250031">
            <w:r>
              <w:rPr/>
              <w:t>Aim</w:t>
            </w:r>
            <w:r>
              <w:rPr>
                <w:spacing w:val="-1"/>
              </w:rPr>
              <w:t> </w:t>
            </w:r>
            <w:r>
              <w:rPr/>
              <w:t>of Modification-</w:t>
            </w:r>
            <w:r>
              <w:rPr>
                <w:spacing w:val="20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42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1116" w:val="left" w:leader="none"/>
              <w:tab w:pos="1117" w:val="left" w:leader="none"/>
              <w:tab w:pos="3996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line="240" w:lineRule="auto" w:before="475" w:after="0"/>
            <w:ind w:left="1116" w:right="0" w:hanging="721"/>
            <w:jc w:val="left"/>
          </w:pPr>
          <w:hyperlink w:history="true" w:anchor="_TOC_250030">
            <w:r>
              <w:rPr/>
              <w:t>Methods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Modification-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42</w:t>
            </w:r>
          </w:hyperlink>
        </w:p>
        <w:p>
          <w:pPr>
            <w:pStyle w:val="TOC1"/>
            <w:numPr>
              <w:ilvl w:val="2"/>
              <w:numId w:val="3"/>
            </w:numPr>
            <w:tabs>
              <w:tab w:pos="1116" w:val="left" w:leader="none"/>
              <w:tab w:pos="1117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line="240" w:lineRule="auto" w:before="477" w:after="240"/>
            <w:ind w:left="1116" w:right="0" w:hanging="721"/>
            <w:jc w:val="left"/>
          </w:pPr>
          <w:hyperlink w:history="true" w:anchor="_TOC_250029">
            <w:r>
              <w:rPr/>
              <w:t>Studies</w:t>
            </w:r>
            <w:r>
              <w:rPr>
                <w:spacing w:val="-1"/>
              </w:rPr>
              <w:t> </w:t>
            </w:r>
            <w:r>
              <w:rPr/>
              <w:t>on</w:t>
            </w:r>
            <w:r>
              <w:rPr>
                <w:spacing w:val="-1"/>
              </w:rPr>
              <w:t> </w:t>
            </w:r>
            <w:r>
              <w:rPr/>
              <w:t>Modified</w:t>
            </w:r>
            <w:r>
              <w:rPr>
                <w:spacing w:val="-1"/>
              </w:rPr>
              <w:t> </w:t>
            </w:r>
            <w:r>
              <w:rPr/>
              <w:t>Starches-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47</w:t>
            </w:r>
          </w:hyperlink>
        </w:p>
        <w:p>
          <w:pPr>
            <w:pStyle w:val="TOC3"/>
            <w:spacing w:before="830"/>
            <w:ind w:left="2561" w:right="3421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THREE</w:t>
          </w:r>
        </w:p>
        <w:p>
          <w:pPr>
            <w:pStyle w:val="TOC1"/>
            <w:tabs>
              <w:tab w:pos="1116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before="473"/>
            <w:ind w:left="396" w:firstLine="0"/>
          </w:pPr>
          <w:r>
            <w:rPr/>
            <w:t>3.0</w:t>
            <w:tab/>
            <w:t>MATERIALS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METHODS</w:t>
            <w:tab/>
            <w:t>-</w:t>
            <w:tab/>
            <w:t>-</w:t>
            <w:tab/>
            <w:t>-</w:t>
            <w:tab/>
            <w:t>-</w:t>
            <w:tab/>
            <w:t>-</w:t>
            <w:tab/>
            <w:t>50</w:t>
          </w:r>
        </w:p>
        <w:p>
          <w:pPr>
            <w:pStyle w:val="TOC1"/>
            <w:tabs>
              <w:tab w:pos="1116" w:val="left" w:leader="none"/>
              <w:tab w:pos="3276" w:val="left" w:leader="none"/>
              <w:tab w:pos="3996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ind w:left="396" w:firstLine="0"/>
          </w:pPr>
          <w:hyperlink w:history="true" w:anchor="_TOC_250028">
            <w:r>
              <w:rPr/>
              <w:t>3.1</w:t>
              <w:tab/>
              <w:t>MATERIALS</w:t>
            </w:r>
            <w:r>
              <w:rPr>
                <w:spacing w:val="8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50</w:t>
            </w:r>
          </w:hyperlink>
        </w:p>
        <w:p>
          <w:pPr>
            <w:pStyle w:val="TOC1"/>
            <w:tabs>
              <w:tab w:pos="1116" w:val="left" w:leader="none"/>
              <w:tab w:pos="3996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before="476"/>
            <w:ind w:left="396" w:firstLine="0"/>
          </w:pPr>
          <w:hyperlink w:history="true" w:anchor="_TOC_250027">
            <w:r>
              <w:rPr/>
              <w:t>3.1.1</w:t>
              <w:tab/>
              <w:t>Chemicals</w:t>
            </w:r>
            <w:r>
              <w:rPr>
                <w:spacing w:val="-2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Reagents-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51</w:t>
            </w:r>
          </w:hyperlink>
        </w:p>
        <w:p>
          <w:pPr>
            <w:pStyle w:val="TOC1"/>
            <w:tabs>
              <w:tab w:pos="1116" w:val="left" w:leader="none"/>
              <w:tab w:pos="2556" w:val="left" w:leader="none"/>
              <w:tab w:pos="3276" w:val="left" w:leader="none"/>
              <w:tab w:pos="3996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before="478"/>
            <w:ind w:left="396" w:firstLine="0"/>
          </w:pPr>
          <w:hyperlink w:history="true" w:anchor="_TOC_250026">
            <w:r>
              <w:rPr/>
              <w:t>3.2</w:t>
              <w:tab/>
              <w:t>METHODS-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51</w:t>
            </w:r>
          </w:hyperlink>
        </w:p>
        <w:p>
          <w:pPr>
            <w:pStyle w:val="TOC1"/>
            <w:numPr>
              <w:ilvl w:val="2"/>
              <w:numId w:val="4"/>
            </w:numPr>
            <w:tabs>
              <w:tab w:pos="1116" w:val="left" w:leader="none"/>
              <w:tab w:pos="111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line="240" w:lineRule="auto" w:before="475" w:after="0"/>
            <w:ind w:left="1116" w:right="0" w:hanging="721"/>
            <w:jc w:val="left"/>
          </w:pPr>
          <w:hyperlink w:history="true" w:anchor="_TOC_250025">
            <w:r>
              <w:rPr/>
              <w:t>Collection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Identification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58"/>
              </w:rPr>
              <w:t> </w:t>
            </w:r>
            <w:r>
              <w:rPr/>
              <w:t>Cassava</w:t>
            </w:r>
            <w:r>
              <w:rPr>
                <w:spacing w:val="-2"/>
              </w:rPr>
              <w:t> </w:t>
            </w:r>
            <w:r>
              <w:rPr/>
              <w:t>Tubers-</w:t>
              <w:tab/>
              <w:t>-</w:t>
              <w:tab/>
              <w:t>-</w:t>
              <w:tab/>
              <w:t>-</w:t>
              <w:tab/>
              <w:t>51</w:t>
            </w:r>
          </w:hyperlink>
        </w:p>
        <w:p>
          <w:pPr>
            <w:pStyle w:val="TOC1"/>
            <w:numPr>
              <w:ilvl w:val="2"/>
              <w:numId w:val="4"/>
            </w:numPr>
            <w:tabs>
              <w:tab w:pos="1116" w:val="left" w:leader="none"/>
              <w:tab w:pos="1117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line="240" w:lineRule="auto" w:before="475" w:after="0"/>
            <w:ind w:left="1116" w:right="0" w:hanging="721"/>
            <w:jc w:val="left"/>
          </w:pPr>
          <w:r>
            <w:rPr/>
            <w:t>Extraction</w:t>
          </w:r>
          <w:r>
            <w:rPr>
              <w:spacing w:val="3"/>
            </w:rPr>
            <w:t> </w:t>
          </w:r>
          <w:r>
            <w:rPr/>
            <w:t>of</w:t>
          </w:r>
          <w:r>
            <w:rPr>
              <w:spacing w:val="2"/>
            </w:rPr>
            <w:t> </w:t>
          </w:r>
          <w:r>
            <w:rPr/>
            <w:t>Cassava</w:t>
          </w:r>
          <w:r>
            <w:rPr>
              <w:spacing w:val="2"/>
            </w:rPr>
            <w:t> </w:t>
          </w:r>
          <w:r>
            <w:rPr/>
            <w:t>Starch--</w:t>
            <w:tab/>
            <w:t>-</w:t>
            <w:tab/>
            <w:t>-</w:t>
            <w:tab/>
            <w:t>-</w:t>
            <w:tab/>
            <w:t>-</w:t>
            <w:tab/>
            <w:t>-</w:t>
            <w:tab/>
            <w:t>51</w:t>
          </w:r>
        </w:p>
        <w:p>
          <w:pPr>
            <w:pStyle w:val="TOC1"/>
            <w:numPr>
              <w:ilvl w:val="2"/>
              <w:numId w:val="4"/>
            </w:numPr>
            <w:tabs>
              <w:tab w:pos="1116" w:val="left" w:leader="none"/>
              <w:tab w:pos="1117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line="240" w:lineRule="auto" w:before="478" w:after="0"/>
            <w:ind w:left="1116" w:right="0" w:hanging="721"/>
            <w:jc w:val="left"/>
          </w:pPr>
          <w:hyperlink w:history="true" w:anchor="_TOC_250024">
            <w:r>
              <w:rPr/>
              <w:t>Preparation</w:t>
            </w:r>
            <w:r>
              <w:rPr>
                <w:spacing w:val="-2"/>
              </w:rPr>
              <w:t> </w:t>
            </w:r>
            <w:r>
              <w:rPr/>
              <w:t>of Acid</w:t>
            </w:r>
            <w:r>
              <w:rPr>
                <w:spacing w:val="-1"/>
              </w:rPr>
              <w:t> </w:t>
            </w:r>
            <w:r>
              <w:rPr/>
              <w:t>Modified</w:t>
            </w:r>
            <w:r>
              <w:rPr>
                <w:spacing w:val="-2"/>
              </w:rPr>
              <w:t> </w:t>
            </w:r>
            <w:r>
              <w:rPr/>
              <w:t>Starch</w:t>
            </w:r>
            <w:r>
              <w:rPr>
                <w:spacing w:val="22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51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1116" w:val="left" w:leader="none"/>
              <w:tab w:pos="1117" w:val="left" w:leader="none"/>
              <w:tab w:pos="7597" w:val="left" w:leader="none"/>
              <w:tab w:pos="8317" w:val="left" w:leader="none"/>
            </w:tabs>
            <w:spacing w:line="240" w:lineRule="auto" w:before="476" w:after="0"/>
            <w:ind w:left="1116" w:right="0" w:hanging="721"/>
            <w:jc w:val="left"/>
          </w:pPr>
          <w:r>
            <w:rPr/>
            <w:t>PHYSICOCHEMICAL</w:t>
          </w:r>
          <w:r>
            <w:rPr>
              <w:spacing w:val="-3"/>
            </w:rPr>
            <w:t> </w:t>
          </w:r>
          <w:r>
            <w:rPr/>
            <w:t>TESTS</w:t>
          </w:r>
          <w:r>
            <w:rPr>
              <w:spacing w:val="-1"/>
            </w:rPr>
            <w:t> </w:t>
          </w:r>
          <w:r>
            <w:rPr/>
            <w:t>CARRIED OUT</w:t>
          </w:r>
          <w:r>
            <w:rPr>
              <w:spacing w:val="-1"/>
            </w:rPr>
            <w:t> </w:t>
          </w:r>
          <w:r>
            <w:rPr/>
            <w:t>ON</w:t>
          </w:r>
          <w:r>
            <w:rPr>
              <w:spacing w:val="-2"/>
            </w:rPr>
            <w:t> </w:t>
          </w:r>
          <w:r>
            <w:rPr/>
            <w:t>STARCH-</w:t>
            <w:tab/>
            <w:t>-</w:t>
            <w:tab/>
            <w:t>52</w:t>
          </w:r>
        </w:p>
        <w:p>
          <w:pPr>
            <w:pStyle w:val="TOC1"/>
            <w:numPr>
              <w:ilvl w:val="1"/>
              <w:numId w:val="5"/>
            </w:numPr>
            <w:tabs>
              <w:tab w:pos="1116" w:val="left" w:leader="none"/>
              <w:tab w:pos="1117" w:val="left" w:leader="none"/>
              <w:tab w:pos="8274" w:val="left" w:leader="hyphen"/>
            </w:tabs>
            <w:spacing w:line="652" w:lineRule="auto" w:before="475" w:after="0"/>
            <w:ind w:left="1176" w:right="1923" w:hanging="780"/>
            <w:jc w:val="left"/>
          </w:pPr>
          <w:r>
            <w:rPr/>
            <w:t>EVALUATION OF BASIC POWDER PROPERTIES OF MODIFIED</w:t>
          </w:r>
          <w:r>
            <w:rPr>
              <w:spacing w:val="1"/>
            </w:rPr>
            <w:t> </w:t>
          </w:r>
          <w:r>
            <w:rPr/>
            <w:t>STARCH</w:t>
            <w:tab/>
          </w:r>
          <w:r>
            <w:rPr>
              <w:spacing w:val="-3"/>
            </w:rPr>
            <w:t>54</w:t>
          </w:r>
        </w:p>
        <w:p>
          <w:pPr>
            <w:pStyle w:val="TOC1"/>
            <w:numPr>
              <w:ilvl w:val="2"/>
              <w:numId w:val="5"/>
            </w:numPr>
            <w:tabs>
              <w:tab w:pos="1116" w:val="left" w:leader="none"/>
              <w:tab w:pos="1117" w:val="left" w:leader="none"/>
              <w:tab w:pos="3996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line="240" w:lineRule="auto" w:before="3" w:after="0"/>
            <w:ind w:left="1116" w:right="0" w:hanging="721"/>
            <w:jc w:val="left"/>
          </w:pPr>
          <w:hyperlink w:history="true" w:anchor="_TOC_250023">
            <w:r>
              <w:rPr/>
              <w:t>Particle</w:t>
            </w:r>
            <w:r>
              <w:rPr>
                <w:spacing w:val="-3"/>
              </w:rPr>
              <w:t> </w:t>
            </w:r>
            <w:r>
              <w:rPr/>
              <w:t>Size</w:t>
            </w:r>
            <w:r>
              <w:rPr>
                <w:spacing w:val="-2"/>
              </w:rPr>
              <w:t> </w:t>
            </w:r>
            <w:r>
              <w:rPr/>
              <w:t>Analysis</w:t>
            </w:r>
            <w:r>
              <w:rPr>
                <w:spacing w:val="-3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54</w:t>
            </w:r>
          </w:hyperlink>
        </w:p>
        <w:p>
          <w:pPr>
            <w:pStyle w:val="TOC1"/>
            <w:numPr>
              <w:ilvl w:val="2"/>
              <w:numId w:val="5"/>
            </w:numPr>
            <w:tabs>
              <w:tab w:pos="1116" w:val="left" w:leader="none"/>
              <w:tab w:pos="1117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line="240" w:lineRule="auto" w:before="476" w:after="0"/>
            <w:ind w:left="1116" w:right="0" w:hanging="721"/>
            <w:jc w:val="left"/>
          </w:pPr>
          <w:hyperlink w:history="true" w:anchor="_TOC_250022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True</w:t>
            </w:r>
            <w:r>
              <w:rPr>
                <w:spacing w:val="-2"/>
              </w:rPr>
              <w:t> </w:t>
            </w:r>
            <w:r>
              <w:rPr/>
              <w:t>Density-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54</w:t>
            </w:r>
          </w:hyperlink>
        </w:p>
        <w:p>
          <w:pPr>
            <w:pStyle w:val="TOC1"/>
            <w:tabs>
              <w:tab w:pos="1116" w:val="left" w:leader="none"/>
              <w:tab w:pos="2556" w:val="left" w:leader="none"/>
              <w:tab w:pos="3276" w:val="left" w:leader="none"/>
              <w:tab w:pos="3996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ind w:left="396" w:firstLine="0"/>
          </w:pPr>
          <w:hyperlink w:history="true" w:anchor="_TOC_250021">
            <w:r>
              <w:rPr/>
              <w:t>3.4.3</w:t>
              <w:tab/>
              <w:t>Flow</w:t>
            </w:r>
            <w:r>
              <w:rPr>
                <w:spacing w:val="-2"/>
              </w:rPr>
              <w:t> </w:t>
            </w:r>
            <w:r>
              <w:rPr/>
              <w:t>Rate-</w:t>
              <w:tab/>
              <w:t>-</w:t>
              <w:tab/>
              <w:t>-</w:t>
              <w:tab/>
              <w:t>-</w:t>
              <w:tab/>
              <w:t>--</w:t>
              <w:tab/>
              <w:t>-</w:t>
              <w:tab/>
              <w:t>-</w:t>
              <w:tab/>
              <w:t>-</w:t>
              <w:tab/>
              <w:t>-</w:t>
              <w:tab/>
              <w:t>54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1116" w:val="left" w:leader="none"/>
              <w:tab w:pos="1117" w:val="left" w:leader="none"/>
              <w:tab w:pos="3276" w:val="left" w:leader="none"/>
              <w:tab w:pos="3996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line="240" w:lineRule="auto" w:before="478" w:after="0"/>
            <w:ind w:left="1116" w:right="0" w:hanging="721"/>
            <w:jc w:val="left"/>
          </w:pPr>
          <w:hyperlink w:history="true" w:anchor="_TOC_250020">
            <w:r>
              <w:rPr/>
              <w:t>Angle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Repose-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55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1116" w:val="left" w:leader="none"/>
              <w:tab w:pos="1117" w:val="left" w:leader="none"/>
              <w:tab w:pos="3996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line="240" w:lineRule="auto" w:before="475" w:after="240"/>
            <w:ind w:left="1116" w:right="0" w:hanging="721"/>
            <w:jc w:val="left"/>
          </w:pPr>
          <w:r>
            <w:rPr/>
            <w:t>Bulk/Tapped</w:t>
          </w:r>
          <w:r>
            <w:rPr>
              <w:spacing w:val="-1"/>
            </w:rPr>
            <w:t> </w:t>
          </w:r>
          <w:r>
            <w:rPr/>
            <w:t>densities-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55</w:t>
          </w:r>
        </w:p>
        <w:p>
          <w:pPr>
            <w:pStyle w:val="TOC1"/>
            <w:numPr>
              <w:ilvl w:val="2"/>
              <w:numId w:val="6"/>
            </w:numPr>
            <w:tabs>
              <w:tab w:pos="1116" w:val="left" w:leader="none"/>
              <w:tab w:pos="1117" w:val="left" w:leader="none"/>
              <w:tab w:pos="3276" w:val="left" w:leader="none"/>
              <w:tab w:pos="3996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line="240" w:lineRule="auto" w:before="74" w:after="0"/>
            <w:ind w:left="1116" w:right="0" w:hanging="721"/>
            <w:jc w:val="left"/>
          </w:pPr>
          <w:hyperlink w:history="true" w:anchor="_TOC_250019">
            <w:r>
              <w:rPr/>
              <w:t>Powder</w:t>
            </w:r>
            <w:r>
              <w:rPr>
                <w:spacing w:val="-2"/>
              </w:rPr>
              <w:t> </w:t>
            </w:r>
            <w:r>
              <w:rPr/>
              <w:t>Porosity-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56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1116" w:val="left" w:leader="none"/>
              <w:tab w:pos="1117" w:val="left" w:leader="none"/>
              <w:tab w:pos="3996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line="240" w:lineRule="auto" w:before="476" w:after="0"/>
            <w:ind w:left="1116" w:right="0" w:hanging="721"/>
            <w:jc w:val="left"/>
          </w:pPr>
          <w:hyperlink w:history="true" w:anchor="_TOC_250018">
            <w:r>
              <w:rPr/>
              <w:t>Hydration</w:t>
            </w:r>
            <w:r>
              <w:rPr>
                <w:spacing w:val="-1"/>
              </w:rPr>
              <w:t> </w:t>
            </w:r>
            <w:r>
              <w:rPr/>
              <w:t>Capacity-  </w:t>
            </w:r>
            <w:r>
              <w:rPr>
                <w:spacing w:val="13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56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1116" w:val="left" w:leader="none"/>
              <w:tab w:pos="1117" w:val="left" w:leader="none"/>
              <w:tab w:pos="3276" w:val="left" w:leader="none"/>
              <w:tab w:pos="3996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line="240" w:lineRule="auto" w:before="477" w:after="0"/>
            <w:ind w:left="1116" w:right="0" w:hanging="721"/>
            <w:jc w:val="left"/>
          </w:pPr>
          <w:hyperlink w:history="true" w:anchor="_TOC_250017">
            <w:r>
              <w:rPr/>
              <w:t>Swelling</w:t>
            </w:r>
            <w:r>
              <w:rPr>
                <w:spacing w:val="-4"/>
              </w:rPr>
              <w:t> </w:t>
            </w:r>
            <w:r>
              <w:rPr/>
              <w:t>Capacity-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56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1116" w:val="left" w:leader="none"/>
              <w:tab w:pos="1117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line="240" w:lineRule="auto" w:before="476" w:after="0"/>
            <w:ind w:left="1116" w:right="0" w:hanging="721"/>
            <w:jc w:val="left"/>
          </w:pPr>
          <w:hyperlink w:history="true" w:anchor="_TOC_250016">
            <w:r>
              <w:rPr/>
              <w:t>Moisture</w:t>
            </w:r>
            <w:r>
              <w:rPr>
                <w:spacing w:val="-2"/>
              </w:rPr>
              <w:t> </w:t>
            </w:r>
            <w:r>
              <w:rPr/>
              <w:t>Sorption</w:t>
            </w:r>
            <w:r>
              <w:rPr>
                <w:spacing w:val="-1"/>
              </w:rPr>
              <w:t> </w:t>
            </w:r>
            <w:r>
              <w:rPr/>
              <w:t>Capacity-</w:t>
            </w:r>
            <w:r>
              <w:rPr>
                <w:spacing w:val="75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56</w:t>
            </w:r>
          </w:hyperlink>
        </w:p>
        <w:p>
          <w:pPr>
            <w:pStyle w:val="TOC1"/>
            <w:numPr>
              <w:ilvl w:val="2"/>
              <w:numId w:val="6"/>
            </w:numPr>
            <w:tabs>
              <w:tab w:pos="1117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line="240" w:lineRule="auto" w:before="475" w:after="0"/>
            <w:ind w:left="1116" w:right="0" w:hanging="721"/>
            <w:jc w:val="left"/>
          </w:pPr>
          <w:hyperlink w:history="true" w:anchor="_TOC_250015">
            <w:r>
              <w:rPr/>
              <w:t>Loss</w:t>
            </w:r>
            <w:r>
              <w:rPr>
                <w:spacing w:val="-1"/>
              </w:rPr>
              <w:t> </w:t>
            </w:r>
            <w:r>
              <w:rPr/>
              <w:t>on</w:t>
            </w:r>
            <w:r>
              <w:rPr>
                <w:spacing w:val="-1"/>
              </w:rPr>
              <w:t> </w:t>
            </w:r>
            <w:r>
              <w:rPr/>
              <w:t>Drying/ Moisture</w:t>
            </w:r>
            <w:r>
              <w:rPr>
                <w:spacing w:val="-2"/>
              </w:rPr>
              <w:t> </w:t>
            </w:r>
            <w:r>
              <w:rPr/>
              <w:t>content-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56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1116" w:val="left" w:leader="none"/>
              <w:tab w:pos="1117" w:val="left" w:leader="none"/>
            </w:tabs>
            <w:spacing w:line="240" w:lineRule="auto" w:before="476" w:after="0"/>
            <w:ind w:left="1116" w:right="0" w:hanging="721"/>
            <w:jc w:val="left"/>
          </w:pPr>
          <w:r>
            <w:rPr/>
            <w:t>PREPARATION</w:t>
          </w:r>
          <w:r>
            <w:rPr>
              <w:spacing w:val="-4"/>
            </w:rPr>
            <w:t> </w:t>
          </w:r>
          <w:r>
            <w:rPr/>
            <w:t>OF</w:t>
          </w:r>
          <w:r>
            <w:rPr>
              <w:spacing w:val="-5"/>
            </w:rPr>
            <w:t> </w:t>
          </w:r>
          <w:r>
            <w:rPr/>
            <w:t>CO-PROCESSED</w:t>
          </w:r>
          <w:r>
            <w:rPr>
              <w:spacing w:val="-3"/>
            </w:rPr>
            <w:t> </w:t>
          </w:r>
          <w:r>
            <w:rPr/>
            <w:t>EXCIPIENTS</w:t>
          </w:r>
          <w:r>
            <w:rPr>
              <w:spacing w:val="-3"/>
            </w:rPr>
            <w:t> </w:t>
          </w:r>
          <w:r>
            <w:rPr/>
            <w:t>CONSISTING</w:t>
          </w:r>
        </w:p>
        <w:p>
          <w:pPr>
            <w:pStyle w:val="TOC2"/>
            <w:tabs>
              <w:tab w:pos="8317" w:val="left" w:leader="none"/>
            </w:tabs>
            <w:spacing w:before="276"/>
          </w:pPr>
          <w:r>
            <w:rPr/>
            <w:t>OF</w:t>
          </w:r>
          <w:r>
            <w:rPr>
              <w:spacing w:val="-3"/>
            </w:rPr>
            <w:t> </w:t>
          </w:r>
          <w:r>
            <w:rPr/>
            <w:t>ACID HYDROLYZED</w:t>
          </w:r>
          <w:r>
            <w:rPr>
              <w:spacing w:val="-2"/>
            </w:rPr>
            <w:t> </w:t>
          </w:r>
          <w:r>
            <w:rPr/>
            <w:t>STARCH,</w:t>
          </w:r>
          <w:r>
            <w:rPr>
              <w:spacing w:val="-1"/>
            </w:rPr>
            <w:t> </w:t>
          </w:r>
          <w:r>
            <w:rPr/>
            <w:t>GELATIN</w:t>
          </w:r>
          <w:r>
            <w:rPr>
              <w:spacing w:val="-3"/>
            </w:rPr>
            <w:t> </w:t>
          </w:r>
          <w:r>
            <w:rPr/>
            <w:t>AND</w:t>
          </w:r>
          <w:r>
            <w:rPr>
              <w:spacing w:val="1"/>
            </w:rPr>
            <w:t> </w:t>
          </w:r>
          <w:r>
            <w:rPr/>
            <w:t>LACTOSE-</w:t>
            <w:tab/>
            <w:t>57</w:t>
          </w:r>
        </w:p>
        <w:p>
          <w:pPr>
            <w:pStyle w:val="TOC1"/>
            <w:numPr>
              <w:ilvl w:val="1"/>
              <w:numId w:val="5"/>
            </w:numPr>
            <w:tabs>
              <w:tab w:pos="1116" w:val="left" w:leader="none"/>
              <w:tab w:pos="1117" w:val="left" w:leader="none"/>
              <w:tab w:pos="3228" w:val="left" w:leader="none"/>
              <w:tab w:pos="3996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line="482" w:lineRule="auto" w:before="276" w:after="0"/>
            <w:ind w:left="1116" w:right="1592" w:hanging="720"/>
            <w:jc w:val="left"/>
          </w:pPr>
          <w:r>
            <w:rPr/>
            <w:t>EVALUATION OF THE POWDER PROPERTIES OF THE CO-PROCESSED</w:t>
          </w:r>
          <w:r>
            <w:rPr>
              <w:spacing w:val="-57"/>
            </w:rPr>
            <w:t> </w:t>
          </w:r>
          <w:r>
            <w:rPr/>
            <w:t>EXCIPIENTS</w:t>
          </w:r>
          <w:r>
            <w:rPr>
              <w:spacing w:val="-1"/>
            </w:rPr>
            <w:t> </w:t>
          </w:r>
          <w:r>
            <w:rPr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57</w:t>
          </w:r>
        </w:p>
        <w:p>
          <w:pPr>
            <w:pStyle w:val="TOC1"/>
            <w:numPr>
              <w:ilvl w:val="2"/>
              <w:numId w:val="5"/>
            </w:numPr>
            <w:tabs>
              <w:tab w:pos="1116" w:val="left" w:leader="none"/>
              <w:tab w:pos="1117" w:val="left" w:leader="none"/>
              <w:tab w:pos="3996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line="240" w:lineRule="auto" w:before="196" w:after="0"/>
            <w:ind w:left="1116" w:right="0" w:hanging="721"/>
            <w:jc w:val="left"/>
          </w:pPr>
          <w:r>
            <w:rPr/>
            <w:t>Basic</w:t>
          </w:r>
          <w:r>
            <w:rPr>
              <w:spacing w:val="-1"/>
            </w:rPr>
            <w:t> </w:t>
          </w:r>
          <w:r>
            <w:rPr/>
            <w:t>Powder Properties-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57</w:t>
          </w:r>
        </w:p>
        <w:p>
          <w:pPr>
            <w:pStyle w:val="TOC1"/>
            <w:numPr>
              <w:ilvl w:val="2"/>
              <w:numId w:val="5"/>
            </w:numPr>
            <w:tabs>
              <w:tab w:pos="1116" w:val="left" w:leader="none"/>
              <w:tab w:pos="1117" w:val="left" w:leader="none"/>
              <w:tab w:pos="3276" w:val="left" w:leader="none"/>
              <w:tab w:pos="3996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line="240" w:lineRule="auto" w:before="475" w:after="0"/>
            <w:ind w:left="1116" w:right="0" w:hanging="721"/>
            <w:jc w:val="left"/>
          </w:pPr>
          <w:r>
            <w:rPr/>
            <w:t>FTIR</w:t>
          </w:r>
          <w:r>
            <w:rPr>
              <w:spacing w:val="57"/>
            </w:rPr>
            <w:t> </w:t>
          </w:r>
          <w:r>
            <w:rPr/>
            <w:t>Studies</w:t>
          </w:r>
          <w:r>
            <w:rPr>
              <w:spacing w:val="33"/>
            </w:rPr>
            <w:t> </w:t>
          </w:r>
          <w:r>
            <w:rPr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57</w:t>
          </w:r>
        </w:p>
        <w:p>
          <w:pPr>
            <w:pStyle w:val="TOC1"/>
            <w:tabs>
              <w:tab w:pos="1176" w:val="left" w:leader="none"/>
              <w:tab w:pos="3276" w:val="left" w:leader="none"/>
              <w:tab w:pos="3996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before="476"/>
            <w:ind w:left="396" w:firstLine="0"/>
          </w:pPr>
          <w:r>
            <w:rPr/>
            <w:t>3.6.3</w:t>
            <w:tab/>
            <w:t>DSC</w:t>
          </w:r>
          <w:r>
            <w:rPr>
              <w:spacing w:val="-1"/>
            </w:rPr>
            <w:t> </w:t>
          </w:r>
          <w:r>
            <w:rPr/>
            <w:t>Studies-</w:t>
          </w:r>
          <w:r>
            <w:rPr>
              <w:spacing w:val="4"/>
            </w:rPr>
            <w:t> </w:t>
          </w:r>
          <w:r>
            <w:rPr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57</w:t>
          </w:r>
        </w:p>
        <w:p>
          <w:pPr>
            <w:pStyle w:val="TOC1"/>
            <w:numPr>
              <w:ilvl w:val="2"/>
              <w:numId w:val="7"/>
            </w:numPr>
            <w:tabs>
              <w:tab w:pos="1116" w:val="left" w:leader="none"/>
              <w:tab w:pos="1117" w:val="left" w:leader="none"/>
              <w:tab w:pos="3276" w:val="left" w:leader="none"/>
              <w:tab w:pos="3996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line="240" w:lineRule="auto" w:before="477" w:after="0"/>
            <w:ind w:left="1116" w:right="0" w:hanging="721"/>
            <w:jc w:val="left"/>
          </w:pPr>
          <w:hyperlink w:history="true" w:anchor="_TOC_250014">
            <w:r>
              <w:rPr/>
              <w:t>Dilution Potential-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58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1116" w:val="left" w:leader="none"/>
              <w:tab w:pos="1117" w:val="left" w:leader="none"/>
              <w:tab w:pos="3996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line="240" w:lineRule="auto" w:before="475" w:after="0"/>
            <w:ind w:left="1116" w:right="0" w:hanging="721"/>
            <w:jc w:val="left"/>
          </w:pPr>
          <w:hyperlink w:history="true" w:anchor="_TOC_250013">
            <w:r>
              <w:rPr/>
              <w:t>Compaction</w:t>
            </w:r>
            <w:r>
              <w:rPr>
                <w:spacing w:val="-1"/>
              </w:rPr>
              <w:t> </w:t>
            </w:r>
            <w:r>
              <w:rPr/>
              <w:t>Studies-</w:t>
            </w:r>
            <w:r>
              <w:rPr>
                <w:spacing w:val="77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58</w:t>
            </w:r>
          </w:hyperlink>
        </w:p>
        <w:p>
          <w:pPr>
            <w:pStyle w:val="TOC1"/>
            <w:numPr>
              <w:ilvl w:val="2"/>
              <w:numId w:val="7"/>
            </w:numPr>
            <w:tabs>
              <w:tab w:pos="1116" w:val="left" w:leader="none"/>
              <w:tab w:pos="1117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line="240" w:lineRule="auto" w:before="476" w:after="0"/>
            <w:ind w:left="1116" w:right="0" w:hanging="721"/>
            <w:jc w:val="left"/>
          </w:pPr>
          <w:r>
            <w:rPr/>
            <w:t>Determination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Tensile</w:t>
          </w:r>
          <w:r>
            <w:rPr>
              <w:spacing w:val="-1"/>
            </w:rPr>
            <w:t> </w:t>
          </w:r>
          <w:r>
            <w:rPr/>
            <w:t>Strength-</w:t>
            <w:tab/>
            <w:t>-</w:t>
            <w:tab/>
            <w:t>-</w:t>
            <w:tab/>
            <w:t>-</w:t>
            <w:tab/>
            <w:t>-</w:t>
            <w:tab/>
            <w:t>-</w:t>
            <w:tab/>
            <w:t>59</w:t>
          </w:r>
        </w:p>
        <w:p>
          <w:pPr>
            <w:pStyle w:val="TOC1"/>
            <w:numPr>
              <w:ilvl w:val="2"/>
              <w:numId w:val="7"/>
            </w:numPr>
            <w:tabs>
              <w:tab w:pos="1116" w:val="left" w:leader="none"/>
              <w:tab w:pos="111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line="240" w:lineRule="auto" w:before="478" w:after="0"/>
            <w:ind w:left="1116" w:right="0" w:hanging="721"/>
            <w:jc w:val="left"/>
          </w:pPr>
          <w:hyperlink w:history="true" w:anchor="_TOC_250012">
            <w:r>
              <w:rPr/>
              <w:t>Determination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Brittle</w:t>
            </w:r>
            <w:r>
              <w:rPr>
                <w:spacing w:val="-4"/>
              </w:rPr>
              <w:t> </w:t>
            </w:r>
            <w:r>
              <w:rPr/>
              <w:t>Fracture</w:t>
            </w:r>
            <w:r>
              <w:rPr>
                <w:spacing w:val="-2"/>
              </w:rPr>
              <w:t> </w:t>
            </w:r>
            <w:r>
              <w:rPr/>
              <w:t>Index</w:t>
            </w:r>
            <w:r>
              <w:rPr>
                <w:spacing w:val="-1"/>
              </w:rPr>
              <w:t> </w:t>
            </w:r>
            <w:r>
              <w:rPr/>
              <w:t>(BFI)</w:t>
              <w:tab/>
              <w:t>-</w:t>
              <w:tab/>
              <w:t>-</w:t>
              <w:tab/>
              <w:t>-</w:t>
              <w:tab/>
              <w:t>59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1116" w:val="left" w:leader="none"/>
              <w:tab w:pos="1117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line="240" w:lineRule="auto" w:before="475" w:after="0"/>
            <w:ind w:left="1116" w:right="0" w:hanging="721"/>
            <w:jc w:val="left"/>
          </w:pPr>
          <w:hyperlink w:history="true" w:anchor="_TOC_250011">
            <w:r>
              <w:rPr/>
              <w:t>FORMULATION</w:t>
            </w:r>
            <w:r>
              <w:rPr>
                <w:spacing w:val="-2"/>
              </w:rPr>
              <w:t> </w:t>
            </w:r>
            <w:r>
              <w:rPr/>
              <w:t>STUDIES</w:t>
            </w:r>
            <w:r>
              <w:rPr>
                <w:spacing w:val="28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60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1116" w:val="left" w:leader="none"/>
              <w:tab w:pos="111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line="240" w:lineRule="auto" w:before="475" w:after="240"/>
            <w:ind w:left="1116" w:right="0" w:hanging="721"/>
            <w:jc w:val="left"/>
          </w:pPr>
          <w:hyperlink w:history="true" w:anchor="_TOC_250010">
            <w:r>
              <w:rPr/>
              <w:t>EVALUATION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TABLET</w:t>
            </w:r>
            <w:r>
              <w:rPr>
                <w:spacing w:val="-1"/>
              </w:rPr>
              <w:t> </w:t>
            </w:r>
            <w:r>
              <w:rPr/>
              <w:t>PROPERTIES-</w:t>
              <w:tab/>
              <w:t>-</w:t>
              <w:tab/>
              <w:t>-</w:t>
              <w:tab/>
              <w:t>-</w:t>
              <w:tab/>
              <w:t>61</w:t>
            </w:r>
          </w:hyperlink>
        </w:p>
        <w:p>
          <w:pPr>
            <w:pStyle w:val="TOC1"/>
            <w:numPr>
              <w:ilvl w:val="1"/>
              <w:numId w:val="5"/>
            </w:numPr>
            <w:tabs>
              <w:tab w:pos="1116" w:val="left" w:leader="none"/>
              <w:tab w:pos="1117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line="240" w:lineRule="auto" w:before="74" w:after="0"/>
            <w:ind w:left="1116" w:right="0" w:hanging="721"/>
            <w:jc w:val="left"/>
          </w:pPr>
          <w:hyperlink w:history="true" w:anchor="_TOC_250009">
            <w:r>
              <w:rPr>
                <w:spacing w:val="-1"/>
              </w:rPr>
              <w:t>STATISTICAL </w:t>
            </w:r>
            <w:r>
              <w:rPr/>
              <w:t>ANALYSIS-</w:t>
            </w:r>
            <w:r>
              <w:rPr>
                <w:spacing w:val="-24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63</w:t>
            </w:r>
          </w:hyperlink>
        </w:p>
        <w:p>
          <w:pPr>
            <w:pStyle w:val="TOC3"/>
            <w:ind w:left="2560"/>
          </w:pPr>
          <w:r>
            <w:rPr/>
            <w:t>CHAPTER</w:t>
          </w:r>
          <w:r>
            <w:rPr>
              <w:spacing w:val="-3"/>
            </w:rPr>
            <w:t> </w:t>
          </w:r>
          <w:r>
            <w:rPr/>
            <w:t>FOUR</w:t>
          </w:r>
        </w:p>
        <w:p>
          <w:pPr>
            <w:pStyle w:val="TOC1"/>
            <w:tabs>
              <w:tab w:pos="1116" w:val="left" w:leader="none"/>
              <w:tab w:pos="2556" w:val="left" w:leader="none"/>
              <w:tab w:pos="3276" w:val="left" w:leader="none"/>
              <w:tab w:pos="3996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before="238"/>
            <w:ind w:left="396" w:firstLine="0"/>
          </w:pPr>
          <w:r>
            <w:rPr/>
            <w:t>4.0</w:t>
            <w:tab/>
            <w:t>RESULTS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64</w:t>
          </w:r>
        </w:p>
        <w:p>
          <w:pPr>
            <w:pStyle w:val="TOC1"/>
            <w:numPr>
              <w:ilvl w:val="1"/>
              <w:numId w:val="8"/>
            </w:numPr>
            <w:tabs>
              <w:tab w:pos="1116" w:val="left" w:leader="none"/>
              <w:tab w:pos="111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line="480" w:lineRule="auto" w:before="473" w:after="0"/>
            <w:ind w:left="1116" w:right="1881" w:hanging="720"/>
            <w:jc w:val="left"/>
          </w:pPr>
          <w:r>
            <w:rPr/>
            <w:t>PRELIMINARY INVESTIGATION OF NATIVE CASSAVA STARCH</w:t>
          </w:r>
          <w:r>
            <w:rPr>
              <w:spacing w:val="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ACID</w:t>
          </w:r>
          <w:r>
            <w:rPr>
              <w:spacing w:val="-1"/>
            </w:rPr>
            <w:t> </w:t>
          </w:r>
          <w:r>
            <w:rPr/>
            <w:t>MODIFIED CASSAVA STARCH-</w:t>
            <w:tab/>
            <w:t>-</w:t>
            <w:tab/>
            <w:t>-</w:t>
            <w:tab/>
            <w:t>-</w:t>
            <w:tab/>
          </w:r>
          <w:r>
            <w:rPr>
              <w:spacing w:val="-3"/>
            </w:rPr>
            <w:t>64</w:t>
          </w:r>
        </w:p>
        <w:p>
          <w:pPr>
            <w:pStyle w:val="TOC1"/>
            <w:numPr>
              <w:ilvl w:val="2"/>
              <w:numId w:val="8"/>
            </w:numPr>
            <w:tabs>
              <w:tab w:pos="1116" w:val="left" w:leader="none"/>
              <w:tab w:pos="1117" w:val="left" w:leader="none"/>
              <w:tab w:pos="3996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line="240" w:lineRule="auto" w:before="0" w:after="0"/>
            <w:ind w:left="1116" w:right="0" w:hanging="721"/>
            <w:jc w:val="left"/>
          </w:pPr>
          <w:hyperlink w:history="true" w:anchor="_TOC_250008">
            <w:r>
              <w:rPr/>
              <w:t>Organoleptic</w:t>
            </w:r>
            <w:r>
              <w:rPr>
                <w:spacing w:val="-2"/>
              </w:rPr>
              <w:t> </w:t>
            </w:r>
            <w:r>
              <w:rPr/>
              <w:t>properties-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66</w:t>
            </w:r>
          </w:hyperlink>
        </w:p>
        <w:p>
          <w:pPr>
            <w:pStyle w:val="TOC1"/>
            <w:numPr>
              <w:ilvl w:val="2"/>
              <w:numId w:val="8"/>
            </w:numPr>
            <w:tabs>
              <w:tab w:pos="1116" w:val="left" w:leader="none"/>
              <w:tab w:pos="1117" w:val="left" w:leader="none"/>
            </w:tabs>
            <w:spacing w:line="240" w:lineRule="auto" w:before="277" w:after="0"/>
            <w:ind w:left="1116" w:right="0" w:hanging="721"/>
            <w:jc w:val="left"/>
          </w:pPr>
          <w:r>
            <w:rPr/>
            <w:t>Physico-chemical properties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Native</w:t>
          </w:r>
          <w:r>
            <w:rPr>
              <w:spacing w:val="-3"/>
            </w:rPr>
            <w:t> </w:t>
          </w:r>
          <w:r>
            <w:rPr/>
            <w:t>Cassava</w:t>
          </w:r>
          <w:r>
            <w:rPr>
              <w:spacing w:val="-2"/>
            </w:rPr>
            <w:t> </w:t>
          </w:r>
          <w:r>
            <w:rPr/>
            <w:t>Starch and</w:t>
          </w:r>
          <w:r>
            <w:rPr>
              <w:spacing w:val="-2"/>
            </w:rPr>
            <w:t> </w:t>
          </w:r>
          <w:r>
            <w:rPr/>
            <w:t>various</w:t>
          </w:r>
        </w:p>
        <w:p>
          <w:pPr>
            <w:pStyle w:val="TOC2"/>
            <w:tabs>
              <w:tab w:pos="6877" w:val="left" w:leader="none"/>
              <w:tab w:pos="7597" w:val="left" w:leader="none"/>
              <w:tab w:pos="8317" w:val="left" w:leader="none"/>
            </w:tabs>
          </w:pPr>
          <w:r>
            <w:rPr/>
            <w:t>Batches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Acid</w:t>
          </w:r>
          <w:r>
            <w:rPr>
              <w:spacing w:val="-1"/>
            </w:rPr>
            <w:t> </w:t>
          </w:r>
          <w:r>
            <w:rPr/>
            <w:t>hydrolyzed Cassava</w:t>
          </w:r>
          <w:r>
            <w:rPr>
              <w:spacing w:val="-2"/>
            </w:rPr>
            <w:t> </w:t>
          </w:r>
          <w:r>
            <w:rPr/>
            <w:t>Starch</w:t>
          </w:r>
          <w:r>
            <w:rPr>
              <w:spacing w:val="-1"/>
            </w:rPr>
            <w:t> </w:t>
          </w:r>
          <w:r>
            <w:rPr/>
            <w:t>(AHS)</w:t>
          </w:r>
          <w:r>
            <w:rPr>
              <w:spacing w:val="76"/>
            </w:rPr>
            <w:t> </w:t>
          </w:r>
          <w:r>
            <w:rPr/>
            <w:t>-</w:t>
            <w:tab/>
            <w:t>-</w:t>
            <w:tab/>
            <w:t>-</w:t>
            <w:tab/>
            <w:t>66</w:t>
          </w:r>
        </w:p>
        <w:p>
          <w:pPr>
            <w:pStyle w:val="TOC1"/>
            <w:numPr>
              <w:ilvl w:val="2"/>
              <w:numId w:val="8"/>
            </w:numPr>
            <w:tabs>
              <w:tab w:pos="1116" w:val="left" w:leader="none"/>
              <w:tab w:pos="1117" w:val="left" w:leader="none"/>
            </w:tabs>
            <w:spacing w:line="240" w:lineRule="auto" w:before="276" w:after="0"/>
            <w:ind w:left="1116" w:right="3014" w:hanging="720"/>
            <w:jc w:val="left"/>
          </w:pPr>
          <w:r>
            <w:rPr/>
            <w:t>Comparison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3"/>
            </w:rPr>
            <w:t> </w:t>
          </w:r>
          <w:r>
            <w:rPr/>
            <w:t>Physicochemical</w:t>
          </w:r>
          <w:r>
            <w:rPr>
              <w:spacing w:val="-2"/>
            </w:rPr>
            <w:t> </w:t>
          </w:r>
          <w:r>
            <w:rPr/>
            <w:t>Properties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Native</w:t>
          </w:r>
          <w:r>
            <w:rPr>
              <w:spacing w:val="-2"/>
            </w:rPr>
            <w:t> </w:t>
          </w:r>
          <w:r>
            <w:rPr/>
            <w:t>Cassava</w:t>
          </w:r>
          <w:r>
            <w:rPr>
              <w:spacing w:val="-57"/>
            </w:rPr>
            <w:t> </w:t>
          </w:r>
          <w:r>
            <w:rPr/>
            <w:t>Starch</w:t>
          </w:r>
          <w:r>
            <w:rPr>
              <w:spacing w:val="-1"/>
            </w:rPr>
            <w:t> </w:t>
          </w:r>
          <w:r>
            <w:rPr/>
            <w:t>with Acid</w:t>
          </w:r>
          <w:r>
            <w:rPr>
              <w:spacing w:val="1"/>
            </w:rPr>
            <w:t> </w:t>
          </w:r>
          <w:r>
            <w:rPr/>
            <w:t>Hydrolyzed</w:t>
          </w:r>
          <w:r>
            <w:rPr>
              <w:spacing w:val="-1"/>
            </w:rPr>
            <w:t> </w:t>
          </w:r>
          <w:r>
            <w:rPr/>
            <w:t>Cassava</w:t>
          </w:r>
          <w:r>
            <w:rPr>
              <w:spacing w:val="-1"/>
            </w:rPr>
            <w:t> </w:t>
          </w:r>
          <w:r>
            <w:rPr/>
            <w:t>Starch, AHS-24</w:t>
          </w:r>
        </w:p>
        <w:p>
          <w:pPr>
            <w:pStyle w:val="TOC2"/>
            <w:tabs>
              <w:tab w:pos="3996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ind w:left="1176"/>
          </w:pPr>
          <w:r>
            <w:rPr/>
            <w:t>(after</w:t>
          </w:r>
          <w:r>
            <w:rPr>
              <w:spacing w:val="-1"/>
            </w:rPr>
            <w:t> </w:t>
          </w:r>
          <w:r>
            <w:rPr/>
            <w:t>24h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hydrolysis)-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68</w:t>
          </w:r>
        </w:p>
        <w:p>
          <w:pPr>
            <w:pStyle w:val="TOC1"/>
            <w:numPr>
              <w:ilvl w:val="1"/>
              <w:numId w:val="8"/>
            </w:numPr>
            <w:tabs>
              <w:tab w:pos="1116" w:val="left" w:leader="none"/>
              <w:tab w:pos="1117" w:val="left" w:leader="none"/>
              <w:tab w:pos="7597" w:val="left" w:leader="none"/>
              <w:tab w:pos="8317" w:val="left" w:leader="none"/>
            </w:tabs>
            <w:spacing w:line="480" w:lineRule="auto" w:before="552" w:after="0"/>
            <w:ind w:left="1116" w:right="1881" w:hanging="720"/>
            <w:jc w:val="left"/>
          </w:pPr>
          <w:r>
            <w:rPr/>
            <w:t>INVESTIGATION</w:t>
          </w:r>
          <w:r>
            <w:rPr>
              <w:spacing w:val="9"/>
            </w:rPr>
            <w:t> </w:t>
          </w:r>
          <w:r>
            <w:rPr/>
            <w:t>OF</w:t>
          </w:r>
          <w:r>
            <w:rPr>
              <w:spacing w:val="8"/>
            </w:rPr>
            <w:t> </w:t>
          </w:r>
          <w:r>
            <w:rPr/>
            <w:t>TABLETS</w:t>
          </w:r>
          <w:r>
            <w:rPr>
              <w:spacing w:val="11"/>
            </w:rPr>
            <w:t> </w:t>
          </w:r>
          <w:r>
            <w:rPr/>
            <w:t>PROPERTIES</w:t>
          </w:r>
          <w:r>
            <w:rPr>
              <w:spacing w:val="12"/>
            </w:rPr>
            <w:t> </w:t>
          </w:r>
          <w:r>
            <w:rPr/>
            <w:t>OF</w:t>
          </w:r>
          <w:r>
            <w:rPr>
              <w:spacing w:val="9"/>
            </w:rPr>
            <w:t> </w:t>
          </w:r>
          <w:r>
            <w:rPr/>
            <w:t>VARIOUS</w:t>
          </w:r>
          <w:r>
            <w:rPr>
              <w:spacing w:val="1"/>
            </w:rPr>
            <w:t> </w:t>
          </w:r>
          <w:r>
            <w:rPr/>
            <w:t>BATCHES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ACID</w:t>
          </w:r>
          <w:r>
            <w:rPr>
              <w:spacing w:val="-2"/>
            </w:rPr>
            <w:t> </w:t>
          </w:r>
          <w:r>
            <w:rPr/>
            <w:t>HYDROLYZED</w:t>
          </w:r>
          <w:r>
            <w:rPr>
              <w:spacing w:val="-1"/>
            </w:rPr>
            <w:t> </w:t>
          </w:r>
          <w:r>
            <w:rPr/>
            <w:t>CASSAVA</w:t>
          </w:r>
          <w:r>
            <w:rPr>
              <w:spacing w:val="-1"/>
            </w:rPr>
            <w:t> </w:t>
          </w:r>
          <w:r>
            <w:rPr/>
            <w:t>STARCH</w:t>
            <w:tab/>
            <w:t>-</w:t>
            <w:tab/>
          </w:r>
          <w:r>
            <w:rPr>
              <w:spacing w:val="-3"/>
            </w:rPr>
            <w:t>70</w:t>
          </w:r>
        </w:p>
        <w:p>
          <w:pPr>
            <w:pStyle w:val="TOC1"/>
            <w:numPr>
              <w:ilvl w:val="1"/>
              <w:numId w:val="8"/>
            </w:numPr>
            <w:tabs>
              <w:tab w:pos="1116" w:val="left" w:leader="none"/>
              <w:tab w:pos="1117" w:val="left" w:leader="none"/>
            </w:tabs>
            <w:spacing w:line="240" w:lineRule="auto" w:before="0" w:after="0"/>
            <w:ind w:left="1116" w:right="0" w:hanging="721"/>
            <w:jc w:val="left"/>
          </w:pPr>
          <w:r>
            <w:rPr/>
            <w:t>PHYSICOCHEMICAL</w:t>
          </w:r>
          <w:r>
            <w:rPr>
              <w:spacing w:val="-5"/>
            </w:rPr>
            <w:t> </w:t>
          </w:r>
          <w:r>
            <w:rPr/>
            <w:t>PROPERTIES</w:t>
          </w:r>
          <w:r>
            <w:rPr>
              <w:spacing w:val="-4"/>
            </w:rPr>
            <w:t> </w:t>
          </w:r>
          <w:r>
            <w:rPr/>
            <w:t>OF</w:t>
          </w:r>
          <w:r>
            <w:rPr>
              <w:spacing w:val="-6"/>
            </w:rPr>
            <w:t> </w:t>
          </w:r>
          <w:r>
            <w:rPr/>
            <w:t>VARIOUS</w:t>
          </w:r>
          <w:r>
            <w:rPr>
              <w:spacing w:val="-3"/>
            </w:rPr>
            <w:t> </w:t>
          </w:r>
          <w:r>
            <w:rPr/>
            <w:t>BATCHES</w:t>
          </w:r>
        </w:p>
        <w:p>
          <w:pPr>
            <w:pStyle w:val="TOC2"/>
            <w:tabs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before="276"/>
          </w:pPr>
          <w:r>
            <w:rPr/>
            <w:t>OF</w:t>
          </w:r>
          <w:r>
            <w:rPr>
              <w:spacing w:val="2"/>
            </w:rPr>
            <w:t> </w:t>
          </w:r>
          <w:r>
            <w:rPr/>
            <w:t>CO-PROCESSED</w:t>
          </w:r>
          <w:r>
            <w:rPr>
              <w:spacing w:val="5"/>
            </w:rPr>
            <w:t> </w:t>
          </w:r>
          <w:r>
            <w:rPr/>
            <w:t>EXCIPIENTS-</w:t>
            <w:tab/>
            <w:t>-</w:t>
            <w:tab/>
            <w:t>-</w:t>
            <w:tab/>
            <w:t>-</w:t>
            <w:tab/>
            <w:t>-</w:t>
            <w:tab/>
            <w:t>73</w:t>
          </w:r>
        </w:p>
        <w:p>
          <w:pPr>
            <w:pStyle w:val="TOC1"/>
            <w:numPr>
              <w:ilvl w:val="1"/>
              <w:numId w:val="8"/>
            </w:numPr>
            <w:tabs>
              <w:tab w:pos="1116" w:val="left" w:leader="none"/>
              <w:tab w:pos="1117" w:val="left" w:leader="none"/>
            </w:tabs>
            <w:spacing w:line="240" w:lineRule="auto" w:before="276" w:after="0"/>
            <w:ind w:left="1116" w:right="0" w:hanging="721"/>
            <w:jc w:val="left"/>
          </w:pPr>
          <w:r>
            <w:rPr/>
            <w:t>PRELIMINARY</w:t>
          </w:r>
          <w:r>
            <w:rPr>
              <w:spacing w:val="-1"/>
            </w:rPr>
            <w:t> </w:t>
          </w:r>
          <w:r>
            <w:rPr/>
            <w:t>INVESTIGATION</w:t>
          </w:r>
          <w:r>
            <w:rPr>
              <w:spacing w:val="-4"/>
            </w:rPr>
            <w:t> </w:t>
          </w:r>
          <w:r>
            <w:rPr/>
            <w:t>OF</w:t>
          </w:r>
          <w:r>
            <w:rPr>
              <w:spacing w:val="-6"/>
            </w:rPr>
            <w:t> </w:t>
          </w:r>
          <w:r>
            <w:rPr/>
            <w:t>THE</w:t>
          </w:r>
          <w:r>
            <w:rPr>
              <w:spacing w:val="-5"/>
            </w:rPr>
            <w:t> </w:t>
          </w:r>
          <w:r>
            <w:rPr/>
            <w:t>TABLETING</w:t>
          </w:r>
        </w:p>
        <w:p>
          <w:pPr>
            <w:pStyle w:val="TOC2"/>
            <w:tabs>
              <w:tab w:pos="7597" w:val="left" w:leader="none"/>
              <w:tab w:pos="8317" w:val="left" w:leader="none"/>
            </w:tabs>
            <w:spacing w:before="276"/>
          </w:pPr>
          <w:r>
            <w:rPr/>
            <w:t>PROPERTIES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VARIOUS</w:t>
          </w:r>
          <w:r>
            <w:rPr>
              <w:spacing w:val="-1"/>
            </w:rPr>
            <w:t> </w:t>
          </w:r>
          <w:r>
            <w:rPr/>
            <w:t>BATCHES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STARGELAC-</w:t>
            <w:tab/>
            <w:t>-</w:t>
            <w:tab/>
            <w:t>74</w:t>
          </w:r>
        </w:p>
        <w:p>
          <w:pPr>
            <w:pStyle w:val="TOC1"/>
            <w:numPr>
              <w:ilvl w:val="1"/>
              <w:numId w:val="8"/>
            </w:numPr>
            <w:tabs>
              <w:tab w:pos="1116" w:val="left" w:leader="none"/>
              <w:tab w:pos="1117" w:val="left" w:leader="none"/>
              <w:tab w:pos="6877" w:val="left" w:leader="none"/>
              <w:tab w:pos="7597" w:val="left" w:leader="none"/>
              <w:tab w:pos="8317" w:val="left" w:leader="none"/>
            </w:tabs>
            <w:spacing w:line="240" w:lineRule="auto" w:before="552" w:after="0"/>
            <w:ind w:left="1116" w:right="0" w:hanging="721"/>
            <w:jc w:val="left"/>
          </w:pPr>
          <w:r>
            <w:rPr/>
            <w:t>CHARACTERIZATION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STARGELAC</w:t>
          </w:r>
          <w:r>
            <w:rPr>
              <w:spacing w:val="-1"/>
            </w:rPr>
            <w:t> </w:t>
          </w:r>
          <w:r>
            <w:rPr/>
            <w:t>(SGL4)-</w:t>
            <w:tab/>
            <w:t>-</w:t>
            <w:tab/>
            <w:t>-</w:t>
            <w:tab/>
            <w:t>76</w:t>
          </w:r>
        </w:p>
        <w:p>
          <w:pPr>
            <w:pStyle w:val="TOC1"/>
            <w:numPr>
              <w:ilvl w:val="1"/>
              <w:numId w:val="8"/>
            </w:numPr>
            <w:tabs>
              <w:tab w:pos="1116" w:val="left" w:leader="none"/>
              <w:tab w:pos="1117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line="240" w:lineRule="auto" w:before="555" w:after="0"/>
            <w:ind w:left="1116" w:right="0" w:hanging="721"/>
            <w:jc w:val="left"/>
          </w:pPr>
          <w:hyperlink w:history="true" w:anchor="_TOC_250007">
            <w:r>
              <w:rPr/>
              <w:t>DILUTION</w:t>
            </w:r>
            <w:r>
              <w:rPr>
                <w:spacing w:val="-2"/>
              </w:rPr>
              <w:t> </w:t>
            </w:r>
            <w:r>
              <w:rPr/>
              <w:t>POTENTIAL</w:t>
            </w:r>
            <w:r>
              <w:rPr>
                <w:spacing w:val="-5"/>
              </w:rPr>
              <w:t> </w:t>
            </w:r>
            <w:r>
              <w:rPr/>
              <w:t>STUDY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84</w:t>
            </w:r>
          </w:hyperlink>
        </w:p>
        <w:p>
          <w:pPr>
            <w:pStyle w:val="TOC1"/>
            <w:numPr>
              <w:ilvl w:val="1"/>
              <w:numId w:val="8"/>
            </w:numPr>
            <w:tabs>
              <w:tab w:pos="1116" w:val="left" w:leader="none"/>
              <w:tab w:pos="1117" w:val="left" w:leader="none"/>
              <w:tab w:pos="7597" w:val="left" w:leader="none"/>
              <w:tab w:pos="8317" w:val="left" w:leader="none"/>
            </w:tabs>
            <w:spacing w:line="240" w:lineRule="auto" w:before="476" w:after="0"/>
            <w:ind w:left="1116" w:right="0" w:hanging="721"/>
            <w:jc w:val="left"/>
          </w:pPr>
          <w:hyperlink w:history="true" w:anchor="_TOC_250006">
            <w:r>
              <w:rPr/>
              <w:t>COMPACT</w:t>
            </w:r>
            <w:r>
              <w:rPr>
                <w:spacing w:val="-3"/>
              </w:rPr>
              <w:t> </w:t>
            </w:r>
            <w:r>
              <w:rPr/>
              <w:t>ANALYSIS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CO-PROCESSED</w:t>
            </w:r>
            <w:r>
              <w:rPr>
                <w:spacing w:val="-2"/>
              </w:rPr>
              <w:t> </w:t>
            </w:r>
            <w:r>
              <w:rPr/>
              <w:t>EXCIPIENTS-</w:t>
              <w:tab/>
              <w:t>-</w:t>
              <w:tab/>
              <w:t>87</w:t>
            </w:r>
          </w:hyperlink>
        </w:p>
        <w:p>
          <w:pPr>
            <w:pStyle w:val="TOC1"/>
            <w:numPr>
              <w:ilvl w:val="2"/>
              <w:numId w:val="8"/>
            </w:numPr>
            <w:tabs>
              <w:tab w:pos="1116" w:val="left" w:leader="none"/>
              <w:tab w:pos="1117" w:val="left" w:leader="none"/>
              <w:tab w:pos="3276" w:val="left" w:leader="none"/>
              <w:tab w:pos="3996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line="240" w:lineRule="auto" w:before="477" w:after="0"/>
            <w:ind w:left="1116" w:right="0" w:hanging="721"/>
            <w:jc w:val="left"/>
          </w:pPr>
          <w:hyperlink w:history="true" w:anchor="_TOC_250005">
            <w:r>
              <w:rPr/>
              <w:t>Heckel</w:t>
            </w:r>
            <w:r>
              <w:rPr>
                <w:spacing w:val="-1"/>
              </w:rPr>
              <w:t> </w:t>
            </w:r>
            <w:r>
              <w:rPr/>
              <w:t>Analysis-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87</w:t>
            </w:r>
          </w:hyperlink>
        </w:p>
        <w:p>
          <w:pPr>
            <w:pStyle w:val="TOC1"/>
            <w:numPr>
              <w:ilvl w:val="2"/>
              <w:numId w:val="8"/>
            </w:numPr>
            <w:tabs>
              <w:tab w:pos="1116" w:val="left" w:leader="none"/>
              <w:tab w:pos="1117" w:val="left" w:leader="none"/>
              <w:tab w:pos="3276" w:val="left" w:leader="none"/>
              <w:tab w:pos="3996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line="240" w:lineRule="auto" w:before="475" w:after="51"/>
            <w:ind w:left="1116" w:right="0" w:hanging="721"/>
            <w:jc w:val="left"/>
          </w:pPr>
          <w:hyperlink w:history="true" w:anchor="_TOC_250004">
            <w:r>
              <w:rPr/>
              <w:t>Kawakita</w:t>
            </w:r>
            <w:r>
              <w:rPr>
                <w:spacing w:val="-2"/>
              </w:rPr>
              <w:t> </w:t>
            </w:r>
            <w:r>
              <w:rPr/>
              <w:t>Analysis-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90</w:t>
            </w:r>
          </w:hyperlink>
        </w:p>
        <w:p>
          <w:pPr>
            <w:pStyle w:val="TOC1"/>
            <w:numPr>
              <w:ilvl w:val="1"/>
              <w:numId w:val="8"/>
            </w:numPr>
            <w:tabs>
              <w:tab w:pos="1116" w:val="left" w:leader="none"/>
              <w:tab w:pos="1117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line="482" w:lineRule="auto" w:before="823" w:after="0"/>
            <w:ind w:left="1116" w:right="1881" w:hanging="720"/>
            <w:jc w:val="left"/>
          </w:pPr>
          <w:hyperlink w:history="true" w:anchor="_TOC_250003">
            <w:r>
              <w:rPr/>
              <w:t>MECHANICAL PROPERTIES OF STARGELAC AND SOME</w:t>
            </w:r>
            <w:r>
              <w:rPr>
                <w:spacing w:val="1"/>
              </w:rPr>
              <w:t> </w:t>
            </w:r>
            <w:r>
              <w:rPr/>
              <w:t>COMMERCIAL</w:t>
            </w:r>
            <w:r>
              <w:rPr>
                <w:spacing w:val="-4"/>
              </w:rPr>
              <w:t> </w:t>
            </w:r>
            <w:r>
              <w:rPr/>
              <w:t>DC</w:t>
            </w:r>
            <w:r>
              <w:rPr>
                <w:spacing w:val="-1"/>
              </w:rPr>
              <w:t> </w:t>
            </w:r>
            <w:r>
              <w:rPr/>
              <w:t>EXCIPIENTS</w:t>
            </w:r>
            <w:r>
              <w:rPr>
                <w:spacing w:val="87"/>
              </w:rPr>
              <w:t> </w:t>
            </w:r>
            <w:r>
              <w:rPr/>
              <w:t>-</w:t>
              <w:tab/>
              <w:t>-</w:t>
              <w:tab/>
              <w:t>-</w:t>
              <w:tab/>
              <w:t>-</w:t>
              <w:tab/>
              <w:t>-</w:t>
              <w:tab/>
            </w:r>
            <w:r>
              <w:rPr>
                <w:spacing w:val="-3"/>
              </w:rPr>
              <w:t>93</w:t>
            </w:r>
          </w:hyperlink>
        </w:p>
        <w:p>
          <w:pPr>
            <w:pStyle w:val="TOC1"/>
            <w:numPr>
              <w:ilvl w:val="1"/>
              <w:numId w:val="8"/>
            </w:numPr>
            <w:tabs>
              <w:tab w:pos="1116" w:val="left" w:leader="none"/>
              <w:tab w:pos="1117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line="480" w:lineRule="auto" w:before="196" w:after="0"/>
            <w:ind w:left="1116" w:right="1881" w:hanging="720"/>
            <w:jc w:val="left"/>
          </w:pPr>
          <w:r>
            <w:rPr/>
            <w:t>ANALYSIS OF TABLETS FORMULATED WITH CO-PROCESSED</w:t>
          </w:r>
          <w:r>
            <w:rPr>
              <w:spacing w:val="1"/>
            </w:rPr>
            <w:t> </w:t>
          </w:r>
          <w:r>
            <w:rPr/>
            <w:t>EXCIPIENTS AND</w:t>
          </w:r>
          <w:r>
            <w:rPr>
              <w:spacing w:val="-1"/>
            </w:rPr>
            <w:t> </w:t>
          </w:r>
          <w:r>
            <w:rPr/>
            <w:t>MODEL</w:t>
          </w:r>
          <w:r>
            <w:rPr>
              <w:spacing w:val="-4"/>
            </w:rPr>
            <w:t> </w:t>
          </w:r>
          <w:r>
            <w:rPr/>
            <w:t>DRUGS</w:t>
            <w:tab/>
            <w:t>-</w:t>
            <w:tab/>
            <w:t>-</w:t>
            <w:tab/>
            <w:t>-</w:t>
            <w:tab/>
            <w:t>-</w:t>
            <w:tab/>
          </w:r>
          <w:r>
            <w:rPr>
              <w:spacing w:val="-3"/>
            </w:rPr>
            <w:t>95</w:t>
          </w:r>
        </w:p>
        <w:p>
          <w:pPr>
            <w:pStyle w:val="TOC1"/>
            <w:numPr>
              <w:ilvl w:val="1"/>
              <w:numId w:val="8"/>
            </w:numPr>
            <w:tabs>
              <w:tab w:pos="1116" w:val="left" w:leader="none"/>
              <w:tab w:pos="1117" w:val="left" w:leader="none"/>
              <w:tab w:pos="3996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line="240" w:lineRule="auto" w:before="1" w:after="0"/>
            <w:ind w:left="1116" w:right="0" w:hanging="721"/>
            <w:jc w:val="left"/>
          </w:pPr>
          <w:hyperlink w:history="true" w:anchor="_TOC_250002">
            <w:r>
              <w:rPr/>
              <w:t>DISSOLUTION</w:t>
            </w:r>
            <w:r>
              <w:rPr>
                <w:spacing w:val="-3"/>
              </w:rPr>
              <w:t> </w:t>
            </w:r>
            <w:r>
              <w:rPr/>
              <w:t>STUDIES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97</w:t>
            </w:r>
          </w:hyperlink>
        </w:p>
        <w:p>
          <w:pPr>
            <w:pStyle w:val="TOC3"/>
            <w:spacing w:before="559"/>
          </w:pPr>
          <w:hyperlink w:history="true" w:anchor="_TOC_250001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FIVE</w:t>
            </w:r>
          </w:hyperlink>
        </w:p>
        <w:p>
          <w:pPr>
            <w:pStyle w:val="TOC1"/>
            <w:tabs>
              <w:tab w:pos="1116" w:val="left" w:leader="none"/>
              <w:tab w:pos="3276" w:val="left" w:leader="none"/>
              <w:tab w:pos="3996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before="471"/>
            <w:ind w:left="396" w:firstLine="0"/>
          </w:pPr>
          <w:r>
            <w:rPr/>
            <w:t>5.0</w:t>
            <w:tab/>
            <w:t>DISCUSSION-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100</w:t>
          </w:r>
        </w:p>
        <w:p>
          <w:pPr>
            <w:pStyle w:val="TOC1"/>
            <w:numPr>
              <w:ilvl w:val="1"/>
              <w:numId w:val="9"/>
            </w:numPr>
            <w:tabs>
              <w:tab w:pos="1116" w:val="left" w:leader="none"/>
              <w:tab w:pos="1117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line="240" w:lineRule="auto" w:before="475" w:after="0"/>
            <w:ind w:left="1116" w:right="0" w:hanging="721"/>
            <w:jc w:val="left"/>
          </w:pPr>
          <w:hyperlink w:history="true" w:anchor="_TOC_250000">
            <w:r>
              <w:rPr/>
              <w:t>PRELIMINARY</w:t>
            </w:r>
            <w:r>
              <w:rPr>
                <w:spacing w:val="-2"/>
              </w:rPr>
              <w:t> </w:t>
            </w:r>
            <w:r>
              <w:rPr/>
              <w:t>INVESTIGATION-</w:t>
              <w:tab/>
              <w:t>-</w:t>
              <w:tab/>
              <w:t>-</w:t>
              <w:tab/>
              <w:t>-</w:t>
              <w:tab/>
              <w:t>-</w:t>
              <w:tab/>
              <w:t>100</w:t>
            </w:r>
          </w:hyperlink>
        </w:p>
        <w:p>
          <w:pPr>
            <w:pStyle w:val="TOC1"/>
            <w:numPr>
              <w:ilvl w:val="2"/>
              <w:numId w:val="9"/>
            </w:numPr>
            <w:tabs>
              <w:tab w:pos="1116" w:val="left" w:leader="none"/>
              <w:tab w:pos="1117" w:val="left" w:leader="none"/>
            </w:tabs>
            <w:spacing w:line="480" w:lineRule="auto" w:before="473" w:after="0"/>
            <w:ind w:left="1116" w:right="2603" w:hanging="720"/>
            <w:jc w:val="left"/>
          </w:pPr>
          <w:r>
            <w:rPr/>
            <w:t>ORGANOLEPTIC AND PHYSICOCHEMICAL PROPERTIES OF</w:t>
          </w:r>
          <w:r>
            <w:rPr>
              <w:spacing w:val="1"/>
            </w:rPr>
            <w:t> </w:t>
          </w:r>
          <w:r>
            <w:rPr/>
            <w:t>NATIVE</w:t>
          </w:r>
          <w:r>
            <w:rPr>
              <w:spacing w:val="-3"/>
            </w:rPr>
            <w:t> </w:t>
          </w:r>
          <w:r>
            <w:rPr/>
            <w:t>CASSAVA</w:t>
          </w:r>
          <w:r>
            <w:rPr>
              <w:spacing w:val="-2"/>
            </w:rPr>
            <w:t> </w:t>
          </w:r>
          <w:r>
            <w:rPr/>
            <w:t>STARCH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3"/>
            </w:rPr>
            <w:t> </w:t>
          </w:r>
          <w:r>
            <w:rPr/>
            <w:t>ACID</w:t>
          </w:r>
          <w:r>
            <w:rPr>
              <w:spacing w:val="-2"/>
            </w:rPr>
            <w:t> </w:t>
          </w:r>
          <w:r>
            <w:rPr/>
            <w:t>MODIFIED</w:t>
          </w:r>
          <w:r>
            <w:rPr>
              <w:spacing w:val="-2"/>
            </w:rPr>
            <w:t> </w:t>
          </w:r>
          <w:r>
            <w:rPr/>
            <w:t>CASSAVA</w:t>
          </w:r>
        </w:p>
        <w:p>
          <w:pPr>
            <w:pStyle w:val="TOC2"/>
            <w:tabs>
              <w:tab w:pos="2556" w:val="left" w:leader="none"/>
              <w:tab w:pos="3276" w:val="left" w:leader="none"/>
              <w:tab w:pos="3996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</w:pPr>
          <w:r>
            <w:rPr/>
            <w:t>STARCH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100</w:t>
          </w:r>
        </w:p>
        <w:p>
          <w:pPr>
            <w:pStyle w:val="TOC1"/>
            <w:numPr>
              <w:ilvl w:val="2"/>
              <w:numId w:val="9"/>
            </w:numPr>
            <w:tabs>
              <w:tab w:pos="1116" w:val="left" w:leader="none"/>
              <w:tab w:pos="1117" w:val="left" w:leader="none"/>
            </w:tabs>
            <w:spacing w:line="480" w:lineRule="auto" w:before="276" w:after="0"/>
            <w:ind w:left="1176" w:right="2742" w:hanging="780"/>
            <w:jc w:val="left"/>
          </w:pPr>
          <w:r>
            <w:rPr/>
            <w:t>PHYSICOCHEMICAL PROPERTIES OF NATIVE CASSAVA</w:t>
          </w:r>
          <w:r>
            <w:rPr>
              <w:spacing w:val="1"/>
            </w:rPr>
            <w:t> </w:t>
          </w:r>
          <w:r>
            <w:rPr/>
            <w:t>STARCH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VARIOUS</w:t>
          </w:r>
          <w:r>
            <w:rPr>
              <w:spacing w:val="-2"/>
            </w:rPr>
            <w:t> </w:t>
          </w:r>
          <w:r>
            <w:rPr/>
            <w:t>BATCHES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ACID</w:t>
          </w:r>
          <w:r>
            <w:rPr>
              <w:spacing w:val="-3"/>
            </w:rPr>
            <w:t> </w:t>
          </w:r>
          <w:r>
            <w:rPr/>
            <w:t>HYDROLYZED</w:t>
          </w:r>
        </w:p>
        <w:p>
          <w:pPr>
            <w:pStyle w:val="TOC2"/>
            <w:tabs>
              <w:tab w:pos="2556" w:val="left" w:leader="none"/>
              <w:tab w:pos="3276" w:val="left" w:leader="none"/>
              <w:tab w:pos="3996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</w:pPr>
          <w:r>
            <w:rPr/>
            <w:t>STARCH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100</w:t>
          </w:r>
        </w:p>
        <w:p>
          <w:pPr>
            <w:pStyle w:val="TOC1"/>
            <w:numPr>
              <w:ilvl w:val="1"/>
              <w:numId w:val="9"/>
            </w:numPr>
            <w:tabs>
              <w:tab w:pos="1116" w:val="left" w:leader="none"/>
              <w:tab w:pos="1117" w:val="left" w:leader="none"/>
            </w:tabs>
            <w:spacing w:line="480" w:lineRule="auto" w:before="276" w:after="0"/>
            <w:ind w:left="1116" w:right="3198" w:hanging="720"/>
            <w:jc w:val="left"/>
          </w:pPr>
          <w:r>
            <w:rPr/>
            <w:t>INVESTIGATION</w:t>
          </w:r>
          <w:r>
            <w:rPr>
              <w:spacing w:val="-4"/>
            </w:rPr>
            <w:t> </w:t>
          </w:r>
          <w:r>
            <w:rPr/>
            <w:t>OF</w:t>
          </w:r>
          <w:r>
            <w:rPr>
              <w:spacing w:val="-4"/>
            </w:rPr>
            <w:t> </w:t>
          </w:r>
          <w:r>
            <w:rPr/>
            <w:t>TABLETS</w:t>
          </w:r>
          <w:r>
            <w:rPr>
              <w:spacing w:val="-3"/>
            </w:rPr>
            <w:t> </w:t>
          </w:r>
          <w:r>
            <w:rPr/>
            <w:t>PROPERTIES OF</w:t>
          </w:r>
          <w:r>
            <w:rPr>
              <w:spacing w:val="-5"/>
            </w:rPr>
            <w:t> </w:t>
          </w:r>
          <w:r>
            <w:rPr/>
            <w:t>NATIVE</w:t>
          </w:r>
          <w:r>
            <w:rPr>
              <w:spacing w:val="-57"/>
            </w:rPr>
            <w:t> </w:t>
          </w:r>
          <w:r>
            <w:rPr/>
            <w:t>CASSAVA</w:t>
          </w:r>
          <w:r>
            <w:rPr>
              <w:spacing w:val="-2"/>
            </w:rPr>
            <w:t> </w:t>
          </w:r>
          <w:r>
            <w:rPr/>
            <w:t>STARCH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VARIOUS</w:t>
          </w:r>
          <w:r>
            <w:rPr>
              <w:spacing w:val="1"/>
            </w:rPr>
            <w:t> </w:t>
          </w:r>
          <w:r>
            <w:rPr/>
            <w:t>BATCHES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ACID</w:t>
          </w:r>
        </w:p>
        <w:p>
          <w:pPr>
            <w:pStyle w:val="TOC2"/>
            <w:tabs>
              <w:tab w:pos="3996" w:val="left" w:leader="none"/>
              <w:tab w:pos="4716" w:val="left" w:leader="none"/>
              <w:tab w:pos="5437" w:val="left" w:leader="none"/>
              <w:tab w:pos="6157" w:val="left" w:leader="none"/>
              <w:tab w:pos="6877" w:val="left" w:leader="none"/>
              <w:tab w:pos="7597" w:val="left" w:leader="none"/>
              <w:tab w:pos="8317" w:val="left" w:leader="none"/>
            </w:tabs>
            <w:spacing w:before="1"/>
          </w:pPr>
          <w:r>
            <w:rPr/>
            <w:t>HYDROLZED</w:t>
          </w:r>
          <w:r>
            <w:rPr>
              <w:spacing w:val="-2"/>
            </w:rPr>
            <w:t> </w:t>
          </w:r>
          <w:r>
            <w:rPr/>
            <w:t>STARCH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103</w:t>
          </w:r>
        </w:p>
        <w:p>
          <w:pPr>
            <w:pStyle w:val="TOC1"/>
            <w:numPr>
              <w:ilvl w:val="1"/>
              <w:numId w:val="9"/>
            </w:numPr>
            <w:tabs>
              <w:tab w:pos="1116" w:val="left" w:leader="none"/>
              <w:tab w:pos="1117" w:val="left" w:leader="none"/>
              <w:tab w:pos="3216" w:val="left" w:leader="none"/>
              <w:tab w:pos="3936" w:val="left" w:leader="none"/>
              <w:tab w:pos="4656" w:val="left" w:leader="none"/>
              <w:tab w:pos="5377" w:val="left" w:leader="none"/>
              <w:tab w:pos="6097" w:val="left" w:leader="none"/>
              <w:tab w:pos="6817" w:val="left" w:leader="none"/>
              <w:tab w:pos="7537" w:val="left" w:leader="none"/>
              <w:tab w:pos="8257" w:val="left" w:leader="none"/>
            </w:tabs>
            <w:spacing w:line="480" w:lineRule="auto" w:before="276" w:after="0"/>
            <w:ind w:left="1116" w:right="1761" w:hanging="720"/>
            <w:jc w:val="left"/>
          </w:pPr>
          <w:r>
            <w:rPr/>
            <w:t>PRELIMINARY INVESTIGATION OF THE PHYSIO-CHEMICAL</w:t>
          </w:r>
          <w:r>
            <w:rPr>
              <w:spacing w:val="1"/>
            </w:rPr>
            <w:t> </w:t>
          </w:r>
          <w:r>
            <w:rPr/>
            <w:t>PROPERTIES OF VARIOUS BATCHES OF CO-PROCESSED</w:t>
          </w:r>
          <w:r>
            <w:rPr>
              <w:spacing w:val="1"/>
            </w:rPr>
            <w:t> </w:t>
          </w:r>
          <w:r>
            <w:rPr/>
            <w:t>EXCIPIENTS-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-</w:t>
            <w:tab/>
            <w:t>104</w:t>
          </w:r>
        </w:p>
      </w:sdtContent>
    </w:sdt>
    <w:p>
      <w:pPr>
        <w:spacing w:after="0" w:line="480" w:lineRule="auto"/>
        <w:jc w:val="left"/>
        <w:sectPr>
          <w:pgSz w:w="12240" w:h="15840"/>
          <w:pgMar w:header="0" w:footer="1015" w:top="1360" w:bottom="1519" w:left="162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</w:p>
    <w:tbl>
      <w:tblPr>
        <w:tblW w:w="0" w:type="auto"/>
        <w:jc w:val="left"/>
        <w:tblInd w:w="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0"/>
        <w:gridCol w:w="2051"/>
        <w:gridCol w:w="720"/>
        <w:gridCol w:w="720"/>
        <w:gridCol w:w="720"/>
        <w:gridCol w:w="720"/>
        <w:gridCol w:w="720"/>
        <w:gridCol w:w="726"/>
        <w:gridCol w:w="947"/>
        <w:gridCol w:w="497"/>
      </w:tblGrid>
      <w:tr>
        <w:trPr>
          <w:trHeight w:val="1098" w:hRule="atLeast"/>
        </w:trPr>
        <w:tc>
          <w:tcPr>
            <w:tcW w:w="7884" w:type="dxa"/>
            <w:gridSpan w:val="9"/>
          </w:tcPr>
          <w:p>
            <w:pPr>
              <w:pStyle w:val="TableParagraph"/>
              <w:tabs>
                <w:tab w:pos="769" w:val="left" w:leader="none"/>
              </w:tabs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5.4</w:t>
              <w:tab/>
              <w:t>PRELIMINARY INVESTIGATION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TABLETS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PROPERTIES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tabs>
                <w:tab w:pos="7251" w:val="left" w:leader="none"/>
              </w:tabs>
              <w:ind w:left="770"/>
              <w:rPr>
                <w:sz w:val="24"/>
              </w:rPr>
            </w:pP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BATCHES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CO-PROCESSED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EXCIPIENT</w:t>
              <w:tab/>
              <w:t>-</w:t>
            </w:r>
          </w:p>
        </w:tc>
        <w:tc>
          <w:tcPr>
            <w:tcW w:w="49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"/>
              <w:rPr>
                <w:sz w:val="21"/>
              </w:rPr>
            </w:pPr>
          </w:p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</w:tr>
      <w:tr>
        <w:trPr>
          <w:trHeight w:val="690" w:hRule="atLeast"/>
        </w:trPr>
        <w:tc>
          <w:tcPr>
            <w:tcW w:w="7884" w:type="dxa"/>
            <w:gridSpan w:val="9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tabs>
                <w:tab w:pos="769" w:val="left" w:leader="none"/>
              </w:tabs>
              <w:ind w:left="50"/>
              <w:rPr>
                <w:sz w:val="24"/>
              </w:rPr>
            </w:pPr>
            <w:r>
              <w:rPr>
                <w:sz w:val="24"/>
              </w:rPr>
              <w:t>5.5</w:t>
              <w:tab/>
              <w:t>CHARACTERIZATION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CO-PROCESSED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EXCIPIENT</w:t>
            </w:r>
          </w:p>
        </w:tc>
        <w:tc>
          <w:tcPr>
            <w:tcW w:w="49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90" w:hRule="atLeast"/>
        </w:trPr>
        <w:tc>
          <w:tcPr>
            <w:tcW w:w="7884" w:type="dxa"/>
            <w:gridSpan w:val="9"/>
          </w:tcPr>
          <w:p>
            <w:pPr>
              <w:pStyle w:val="TableParagraph"/>
              <w:tabs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1" w:val="left" w:leader="none"/>
              </w:tabs>
              <w:spacing w:before="133"/>
              <w:ind w:left="770"/>
              <w:rPr>
                <w:sz w:val="24"/>
              </w:rPr>
            </w:pPr>
            <w:r>
              <w:rPr>
                <w:sz w:val="24"/>
              </w:rPr>
              <w:t>STARGELAC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(SGL IV)-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97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>
        <w:trPr>
          <w:trHeight w:val="691" w:hRule="atLeast"/>
        </w:trPr>
        <w:tc>
          <w:tcPr>
            <w:tcW w:w="7884" w:type="dxa"/>
            <w:gridSpan w:val="9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tabs>
                <w:tab w:pos="769" w:val="left" w:leader="none"/>
                <w:tab w:pos="2930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1" w:val="left" w:leader="none"/>
              </w:tabs>
              <w:ind w:left="50"/>
              <w:rPr>
                <w:sz w:val="24"/>
              </w:rPr>
            </w:pPr>
            <w:r>
              <w:rPr>
                <w:sz w:val="24"/>
              </w:rPr>
              <w:t>5.6</w:t>
              <w:tab/>
              <w:t>FTIR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STUDY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97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</w:tr>
      <w:tr>
        <w:trPr>
          <w:trHeight w:val="652" w:hRule="atLeast"/>
        </w:trPr>
        <w:tc>
          <w:tcPr>
            <w:tcW w:w="7884" w:type="dxa"/>
            <w:gridSpan w:val="9"/>
          </w:tcPr>
          <w:p>
            <w:pPr>
              <w:pStyle w:val="TableParagraph"/>
              <w:tabs>
                <w:tab w:pos="769" w:val="left" w:leader="none"/>
                <w:tab w:pos="1489" w:val="left" w:leader="none"/>
                <w:tab w:pos="2210" w:val="left" w:leader="none"/>
                <w:tab w:pos="2930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1" w:val="left" w:leader="none"/>
              </w:tabs>
              <w:spacing w:before="134"/>
              <w:ind w:left="50"/>
              <w:rPr>
                <w:sz w:val="24"/>
              </w:rPr>
            </w:pPr>
            <w:r>
              <w:rPr>
                <w:sz w:val="24"/>
              </w:rPr>
              <w:t>5.7</w:t>
              <w:tab/>
              <w:t>DSC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97" w:type="dxa"/>
          </w:tcPr>
          <w:p>
            <w:pPr>
              <w:pStyle w:val="TableParagraph"/>
              <w:spacing w:before="134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>
        <w:trPr>
          <w:trHeight w:val="751" w:hRule="atLeast"/>
        </w:trPr>
        <w:tc>
          <w:tcPr>
            <w:tcW w:w="7884" w:type="dxa"/>
            <w:gridSpan w:val="9"/>
          </w:tcPr>
          <w:p>
            <w:pPr>
              <w:pStyle w:val="TableParagraph"/>
              <w:tabs>
                <w:tab w:pos="769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1" w:val="left" w:leader="none"/>
              </w:tabs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5.8</w:t>
              <w:tab/>
              <w:t>DILUTION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POTENTIAL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STUDY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97" w:type="dxa"/>
          </w:tcPr>
          <w:p>
            <w:pPr>
              <w:pStyle w:val="TableParagraph"/>
              <w:spacing w:before="232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106</w:t>
            </w:r>
          </w:p>
        </w:tc>
      </w:tr>
      <w:tr>
        <w:trPr>
          <w:trHeight w:val="752" w:hRule="atLeast"/>
        </w:trPr>
        <w:tc>
          <w:tcPr>
            <w:tcW w:w="7884" w:type="dxa"/>
            <w:gridSpan w:val="9"/>
          </w:tcPr>
          <w:p>
            <w:pPr>
              <w:pStyle w:val="TableParagraph"/>
              <w:tabs>
                <w:tab w:pos="769" w:val="left" w:leader="none"/>
                <w:tab w:pos="7251" w:val="left" w:leader="none"/>
              </w:tabs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5.9</w:t>
              <w:tab/>
              <w:t>COMPACT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CO-PROCESSED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EXCIPIENT-</w:t>
              <w:tab/>
              <w:t>-</w:t>
            </w:r>
          </w:p>
        </w:tc>
        <w:tc>
          <w:tcPr>
            <w:tcW w:w="497" w:type="dxa"/>
          </w:tcPr>
          <w:p>
            <w:pPr>
              <w:pStyle w:val="TableParagraph"/>
              <w:spacing w:before="232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</w:tr>
      <w:tr>
        <w:trPr>
          <w:trHeight w:val="752" w:hRule="atLeast"/>
        </w:trPr>
        <w:tc>
          <w:tcPr>
            <w:tcW w:w="7884" w:type="dxa"/>
            <w:gridSpan w:val="9"/>
          </w:tcPr>
          <w:p>
            <w:pPr>
              <w:pStyle w:val="TableParagraph"/>
              <w:tabs>
                <w:tab w:pos="769" w:val="left" w:leader="none"/>
                <w:tab w:pos="2930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1" w:val="left" w:leader="none"/>
              </w:tabs>
              <w:spacing w:before="233"/>
              <w:ind w:left="50"/>
              <w:rPr>
                <w:sz w:val="24"/>
              </w:rPr>
            </w:pPr>
            <w:r>
              <w:rPr>
                <w:sz w:val="24"/>
              </w:rPr>
              <w:t>5.9.1</w:t>
              <w:tab/>
              <w:t>Heckel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Analysis-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97" w:type="dxa"/>
          </w:tcPr>
          <w:p>
            <w:pPr>
              <w:pStyle w:val="TableParagraph"/>
              <w:spacing w:before="2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</w:tr>
      <w:tr>
        <w:trPr>
          <w:trHeight w:val="612" w:hRule="atLeast"/>
        </w:trPr>
        <w:tc>
          <w:tcPr>
            <w:tcW w:w="7884" w:type="dxa"/>
            <w:gridSpan w:val="9"/>
          </w:tcPr>
          <w:p>
            <w:pPr>
              <w:pStyle w:val="TableParagraph"/>
              <w:tabs>
                <w:tab w:pos="769" w:val="left" w:leader="none"/>
                <w:tab w:pos="2930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1" w:val="left" w:leader="none"/>
              </w:tabs>
              <w:spacing w:before="232"/>
              <w:ind w:left="50"/>
              <w:rPr>
                <w:sz w:val="24"/>
              </w:rPr>
            </w:pPr>
            <w:r>
              <w:rPr>
                <w:sz w:val="24"/>
              </w:rPr>
              <w:t>5.9.2</w:t>
              <w:tab/>
              <w:t>Kawakita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97" w:type="dxa"/>
          </w:tcPr>
          <w:p>
            <w:pPr>
              <w:pStyle w:val="TableParagraph"/>
              <w:spacing w:before="232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109</w:t>
            </w:r>
          </w:p>
        </w:tc>
      </w:tr>
      <w:tr>
        <w:trPr>
          <w:trHeight w:val="512" w:hRule="atLeast"/>
        </w:trPr>
        <w:tc>
          <w:tcPr>
            <w:tcW w:w="7884" w:type="dxa"/>
            <w:gridSpan w:val="9"/>
          </w:tcPr>
          <w:p>
            <w:pPr>
              <w:pStyle w:val="TableParagraph"/>
              <w:tabs>
                <w:tab w:pos="769" w:val="left" w:leader="none"/>
              </w:tabs>
              <w:spacing w:before="93"/>
              <w:ind w:left="50"/>
              <w:rPr>
                <w:sz w:val="24"/>
              </w:rPr>
            </w:pPr>
            <w:r>
              <w:rPr>
                <w:sz w:val="24"/>
              </w:rPr>
              <w:t>5.10</w:t>
              <w:tab/>
              <w:t>MECHANICAL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PROPERTIES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STARGELAC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SOME</w:t>
            </w:r>
          </w:p>
        </w:tc>
        <w:tc>
          <w:tcPr>
            <w:tcW w:w="49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90" w:hRule="atLeast"/>
        </w:trPr>
        <w:tc>
          <w:tcPr>
            <w:tcW w:w="7884" w:type="dxa"/>
            <w:gridSpan w:val="9"/>
          </w:tcPr>
          <w:p>
            <w:pPr>
              <w:pStyle w:val="TableParagraph"/>
              <w:tabs>
                <w:tab w:pos="7251" w:val="left" w:leader="none"/>
              </w:tabs>
              <w:spacing w:before="133"/>
              <w:ind w:left="770"/>
              <w:rPr>
                <w:sz w:val="24"/>
              </w:rPr>
            </w:pPr>
            <w:r>
              <w:rPr>
                <w:spacing w:val="-1"/>
                <w:sz w:val="24"/>
              </w:rPr>
              <w:t>COMMERCIAL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1"/>
                <w:sz w:val="24"/>
              </w:rPr>
              <w:t>DIRECT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COMPRESSION EXCIPIENTS</w:t>
            </w:r>
            <w:r>
              <w:rPr>
                <w:spacing w:val="-23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</w:r>
          </w:p>
        </w:tc>
        <w:tc>
          <w:tcPr>
            <w:tcW w:w="497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>
        <w:trPr>
          <w:trHeight w:val="690" w:hRule="atLeast"/>
        </w:trPr>
        <w:tc>
          <w:tcPr>
            <w:tcW w:w="7884" w:type="dxa"/>
            <w:gridSpan w:val="9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tabs>
                <w:tab w:pos="769" w:val="left" w:leader="none"/>
              </w:tabs>
              <w:ind w:left="50"/>
              <w:rPr>
                <w:sz w:val="24"/>
              </w:rPr>
            </w:pPr>
            <w:r>
              <w:rPr>
                <w:sz w:val="24"/>
              </w:rPr>
              <w:t>5.11</w:t>
              <w:tab/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TABLETS FORMULATED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CO-PROCESSED</w:t>
            </w:r>
          </w:p>
        </w:tc>
        <w:tc>
          <w:tcPr>
            <w:tcW w:w="497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91" w:hRule="atLeast"/>
        </w:trPr>
        <w:tc>
          <w:tcPr>
            <w:tcW w:w="7884" w:type="dxa"/>
            <w:gridSpan w:val="9"/>
          </w:tcPr>
          <w:p>
            <w:pPr>
              <w:pStyle w:val="TableParagraph"/>
              <w:tabs>
                <w:tab w:pos="5090" w:val="left" w:leader="none"/>
                <w:tab w:pos="5810" w:val="left" w:leader="none"/>
                <w:tab w:pos="6530" w:val="left" w:leader="none"/>
                <w:tab w:pos="7251" w:val="left" w:leader="none"/>
              </w:tabs>
              <w:spacing w:before="133"/>
              <w:ind w:left="770"/>
              <w:rPr>
                <w:sz w:val="24"/>
              </w:rPr>
            </w:pPr>
            <w:r>
              <w:rPr>
                <w:sz w:val="24"/>
              </w:rPr>
              <w:t>EXCIPIENT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MODEL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DRUGS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97" w:type="dxa"/>
          </w:tcPr>
          <w:p>
            <w:pPr>
              <w:pStyle w:val="TableParagraph"/>
              <w:spacing w:before="133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>
        <w:trPr>
          <w:trHeight w:val="548" w:hRule="atLeast"/>
        </w:trPr>
        <w:tc>
          <w:tcPr>
            <w:tcW w:w="7884" w:type="dxa"/>
            <w:gridSpan w:val="9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tabs>
                <w:tab w:pos="769" w:val="left" w:leader="none"/>
                <w:tab w:pos="3650" w:val="left" w:leader="none"/>
                <w:tab w:pos="4370" w:val="left" w:leader="none"/>
                <w:tab w:pos="5090" w:val="left" w:leader="none"/>
                <w:tab w:pos="5810" w:val="left" w:leader="none"/>
                <w:tab w:pos="6530" w:val="left" w:leader="none"/>
                <w:tab w:pos="7251" w:val="left" w:leader="none"/>
              </w:tabs>
              <w:spacing w:line="256" w:lineRule="exact" w:before="1"/>
              <w:ind w:left="50"/>
              <w:rPr>
                <w:sz w:val="24"/>
              </w:rPr>
            </w:pPr>
            <w:r>
              <w:rPr>
                <w:sz w:val="24"/>
              </w:rPr>
              <w:t>5.12</w:t>
              <w:tab/>
              <w:t>DISSOLUTION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STUDIES</w:t>
              <w:tab/>
              <w:t>-</w:t>
              <w:tab/>
              <w:t>-</w:t>
              <w:tab/>
              <w:t>-</w:t>
              <w:tab/>
              <w:t>-</w:t>
              <w:tab/>
              <w:t>-</w:t>
              <w:tab/>
              <w:t>-</w:t>
            </w:r>
          </w:p>
        </w:tc>
        <w:tc>
          <w:tcPr>
            <w:tcW w:w="497" w:type="dxa"/>
          </w:tcPr>
          <w:p>
            <w:pPr>
              <w:pStyle w:val="TableParagraph"/>
              <w:spacing w:before="7"/>
              <w:rPr>
                <w:sz w:val="23"/>
              </w:rPr>
            </w:pPr>
          </w:p>
          <w:p>
            <w:pPr>
              <w:pStyle w:val="TableParagraph"/>
              <w:spacing w:line="256" w:lineRule="exact" w:before="1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  <w:tr>
        <w:trPr>
          <w:trHeight w:val="1228" w:hRule="atLeast"/>
        </w:trPr>
        <w:tc>
          <w:tcPr>
            <w:tcW w:w="56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0"/>
              </w:rPr>
            </w:pPr>
          </w:p>
          <w:p>
            <w:pPr>
              <w:pStyle w:val="TableParagraph"/>
              <w:spacing w:line="256" w:lineRule="exact" w:before="1"/>
              <w:ind w:left="50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  <w:tc>
          <w:tcPr>
            <w:tcW w:w="6377" w:type="dxa"/>
            <w:gridSpan w:val="7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83"/>
              <w:ind w:left="3064"/>
              <w:rPr>
                <w:b/>
                <w:sz w:val="24"/>
              </w:rPr>
            </w:pPr>
            <w:r>
              <w:rPr>
                <w:b/>
                <w:sz w:val="24"/>
              </w:rPr>
              <w:t>CHAPTER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SIX</w:t>
            </w:r>
          </w:p>
          <w:p>
            <w:pPr>
              <w:pStyle w:val="TableParagraph"/>
              <w:spacing w:line="256" w:lineRule="exact" w:before="195"/>
              <w:ind w:left="210"/>
              <w:rPr>
                <w:sz w:val="24"/>
              </w:rPr>
            </w:pPr>
            <w:r>
              <w:rPr>
                <w:sz w:val="24"/>
              </w:rPr>
              <w:t>SUMMARY,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CONCLUSION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RECOMMENDATION</w:t>
            </w:r>
          </w:p>
        </w:tc>
        <w:tc>
          <w:tcPr>
            <w:tcW w:w="94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0"/>
              </w:rPr>
            </w:pPr>
          </w:p>
          <w:p>
            <w:pPr>
              <w:pStyle w:val="TableParagraph"/>
              <w:spacing w:line="256" w:lineRule="exact" w:before="1"/>
              <w:ind w:left="3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9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30"/>
              </w:rPr>
            </w:pPr>
          </w:p>
          <w:p>
            <w:pPr>
              <w:pStyle w:val="TableParagraph"/>
              <w:spacing w:line="256" w:lineRule="exact" w:before="1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  <w:tr>
        <w:trPr>
          <w:trHeight w:val="751" w:hRule="atLeast"/>
        </w:trPr>
        <w:tc>
          <w:tcPr>
            <w:tcW w:w="56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76"/>
              <w:ind w:left="50"/>
              <w:rPr>
                <w:sz w:val="24"/>
              </w:rPr>
            </w:pPr>
            <w:r>
              <w:rPr>
                <w:sz w:val="24"/>
              </w:rPr>
              <w:t>6.1</w:t>
            </w:r>
          </w:p>
        </w:tc>
        <w:tc>
          <w:tcPr>
            <w:tcW w:w="2051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76"/>
              <w:ind w:left="210"/>
              <w:rPr>
                <w:sz w:val="24"/>
              </w:rPr>
            </w:pPr>
            <w:r>
              <w:rPr>
                <w:sz w:val="24"/>
              </w:rPr>
              <w:t>SUMMARY-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7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7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7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7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0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7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26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76"/>
              <w:ind w:righ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4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76"/>
              <w:ind w:left="31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497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line="256" w:lineRule="exact" w:before="176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114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header="0" w:footer="1015" w:top="1500" w:bottom="1200" w:left="1620" w:right="180"/>
        </w:sectPr>
      </w:pPr>
    </w:p>
    <w:p>
      <w:pPr>
        <w:pStyle w:val="BodyText"/>
        <w:tabs>
          <w:tab w:pos="1116" w:val="left" w:leader="none"/>
          <w:tab w:pos="3276" w:val="left" w:leader="none"/>
          <w:tab w:pos="3996" w:val="left" w:leader="none"/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677" w:val="right" w:leader="none"/>
        </w:tabs>
        <w:spacing w:before="74"/>
        <w:ind w:left="396"/>
      </w:pPr>
      <w:r>
        <w:rPr/>
        <w:t>6.2</w:t>
        <w:tab/>
        <w:t>CONCLUSION</w:t>
      </w:r>
      <w:r>
        <w:rPr>
          <w:spacing w:val="117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116</w:t>
      </w:r>
    </w:p>
    <w:p>
      <w:pPr>
        <w:pStyle w:val="BodyText"/>
        <w:tabs>
          <w:tab w:pos="1116" w:val="left" w:leader="none"/>
          <w:tab w:pos="3996" w:val="left" w:leader="none"/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677" w:val="right" w:leader="none"/>
        </w:tabs>
        <w:spacing w:before="476"/>
        <w:ind w:left="396"/>
      </w:pPr>
      <w:r>
        <w:rPr/>
        <w:t>6.3</w:t>
        <w:tab/>
        <w:t>RECOMMENDATIONS-</w:t>
        <w:tab/>
        <w:t>-</w:t>
        <w:tab/>
        <w:t>-</w:t>
        <w:tab/>
        <w:t>-</w:t>
        <w:tab/>
        <w:t>-</w:t>
        <w:tab/>
        <w:t>-</w:t>
        <w:tab/>
        <w:t>-</w:t>
        <w:tab/>
        <w:t>116</w:t>
      </w:r>
    </w:p>
    <w:p>
      <w:pPr>
        <w:tabs>
          <w:tab w:pos="2556" w:val="left" w:leader="none"/>
          <w:tab w:pos="3276" w:val="left" w:leader="none"/>
          <w:tab w:pos="3996" w:val="left" w:leader="none"/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677" w:val="right" w:leader="none"/>
        </w:tabs>
        <w:spacing w:before="477"/>
        <w:ind w:left="396" w:right="0" w:firstLine="0"/>
        <w:jc w:val="left"/>
        <w:rPr>
          <w:sz w:val="24"/>
        </w:rPr>
      </w:pPr>
      <w:r>
        <w:rPr>
          <w:b/>
          <w:sz w:val="24"/>
        </w:rPr>
        <w:t>REFERENCES</w:t>
        <w:tab/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117</w:t>
      </w:r>
    </w:p>
    <w:p>
      <w:pPr>
        <w:tabs>
          <w:tab w:pos="2556" w:val="left" w:leader="none"/>
          <w:tab w:pos="3276" w:val="left" w:leader="none"/>
          <w:tab w:pos="3996" w:val="left" w:leader="none"/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677" w:val="right" w:leader="none"/>
        </w:tabs>
        <w:spacing w:before="476"/>
        <w:ind w:left="396" w:right="0" w:firstLine="0"/>
        <w:jc w:val="left"/>
        <w:rPr>
          <w:sz w:val="24"/>
        </w:rPr>
      </w:pPr>
      <w:r>
        <w:rPr>
          <w:b/>
          <w:sz w:val="24"/>
        </w:rPr>
        <w:t>APPENDICES</w:t>
      </w:r>
      <w:r>
        <w:rPr>
          <w:sz w:val="24"/>
        </w:rPr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131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360" w:bottom="1200" w:left="1620" w:right="180"/>
        </w:sectPr>
      </w:pPr>
    </w:p>
    <w:p>
      <w:pPr>
        <w:pStyle w:val="Heading3"/>
        <w:spacing w:before="79"/>
        <w:ind w:left="2561" w:right="3423" w:firstLine="0"/>
        <w:jc w:val="center"/>
      </w:pPr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TABLES</w:t>
      </w:r>
    </w:p>
    <w:p>
      <w:pPr>
        <w:spacing w:before="199"/>
        <w:ind w:left="0" w:right="1804" w:firstLine="0"/>
        <w:jc w:val="right"/>
        <w:rPr>
          <w:b/>
          <w:sz w:val="24"/>
        </w:rPr>
      </w:pPr>
      <w:r>
        <w:rPr>
          <w:b/>
          <w:sz w:val="24"/>
        </w:rPr>
        <w:t>Page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tabs>
          <w:tab w:pos="1836" w:val="left" w:leader="none"/>
          <w:tab w:pos="6877" w:val="left" w:leader="none"/>
          <w:tab w:pos="7597" w:val="left" w:leader="none"/>
          <w:tab w:pos="8317" w:val="left" w:leader="none"/>
        </w:tabs>
        <w:ind w:left="396"/>
      </w:pPr>
      <w:r>
        <w:rPr/>
        <w:t>Table</w:t>
      </w:r>
      <w:r>
        <w:rPr>
          <w:spacing w:val="-1"/>
        </w:rPr>
        <w:t> </w:t>
      </w:r>
      <w:r>
        <w:rPr/>
        <w:t>2.1:</w:t>
        <w:tab/>
        <w:t>Co-Processed</w:t>
      </w:r>
      <w:r>
        <w:rPr>
          <w:spacing w:val="-1"/>
        </w:rPr>
        <w:t> </w:t>
      </w:r>
      <w:r>
        <w:rPr/>
        <w:t>Directly</w:t>
      </w:r>
      <w:r>
        <w:rPr>
          <w:spacing w:val="-5"/>
        </w:rPr>
        <w:t> </w:t>
      </w:r>
      <w:r>
        <w:rPr/>
        <w:t>Compressible</w:t>
      </w:r>
      <w:r>
        <w:rPr>
          <w:spacing w:val="-1"/>
        </w:rPr>
        <w:t> </w:t>
      </w:r>
      <w:r>
        <w:rPr/>
        <w:t>Excipients</w:t>
      </w:r>
      <w:r>
        <w:rPr>
          <w:spacing w:val="2"/>
        </w:rPr>
        <w:t> </w:t>
      </w:r>
      <w:r>
        <w:rPr/>
        <w:t>-</w:t>
        <w:tab/>
        <w:t>-</w:t>
        <w:tab/>
        <w:t>-</w:t>
        <w:tab/>
        <w:t>36</w:t>
      </w:r>
    </w:p>
    <w:p>
      <w:pPr>
        <w:pStyle w:val="BodyText"/>
        <w:rPr>
          <w:sz w:val="26"/>
        </w:rPr>
      </w:pPr>
    </w:p>
    <w:p>
      <w:pPr>
        <w:tabs>
          <w:tab w:pos="1891" w:val="left" w:leader="none"/>
          <w:tab w:pos="5408" w:val="left" w:leader="none"/>
          <w:tab w:pos="6157" w:val="left" w:leader="none"/>
          <w:tab w:pos="6877" w:val="left" w:leader="none"/>
          <w:tab w:pos="7597" w:val="left" w:leader="none"/>
          <w:tab w:pos="8317" w:val="left" w:leader="none"/>
        </w:tabs>
        <w:spacing w:before="176"/>
        <w:ind w:left="396" w:right="0" w:firstLine="0"/>
        <w:jc w:val="left"/>
        <w:rPr>
          <w:sz w:val="24"/>
        </w:rPr>
      </w:pP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3.1:</w:t>
        <w:tab/>
      </w:r>
      <w:r>
        <w:rPr>
          <w:sz w:val="22"/>
        </w:rPr>
        <w:t>Composition</w:t>
      </w:r>
      <w:r>
        <w:rPr>
          <w:spacing w:val="-4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tablets</w:t>
      </w:r>
      <w:r>
        <w:rPr>
          <w:spacing w:val="-1"/>
          <w:sz w:val="22"/>
        </w:rPr>
        <w:t> </w:t>
      </w:r>
      <w:r>
        <w:rPr>
          <w:sz w:val="22"/>
        </w:rPr>
        <w:t>formulations</w:t>
        <w:tab/>
      </w:r>
      <w:r>
        <w:rPr>
          <w:sz w:val="24"/>
        </w:rPr>
        <w:t>-</w:t>
        <w:tab/>
        <w:t>-</w:t>
        <w:tab/>
        <w:t>-</w:t>
        <w:tab/>
        <w:t>-</w:t>
        <w:tab/>
        <w:t>60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1836" w:val="left" w:leader="none"/>
        </w:tabs>
        <w:ind w:left="396"/>
      </w:pPr>
      <w:r>
        <w:rPr/>
        <w:t>Table</w:t>
      </w:r>
      <w:r>
        <w:rPr>
          <w:spacing w:val="-1"/>
        </w:rPr>
        <w:t> </w:t>
      </w:r>
      <w:r>
        <w:rPr/>
        <w:t>4.1:</w:t>
        <w:tab/>
        <w:t>Preliminary</w:t>
      </w:r>
      <w:r>
        <w:rPr>
          <w:spacing w:val="-4"/>
        </w:rPr>
        <w:t> </w:t>
      </w:r>
      <w:r>
        <w:rPr/>
        <w:t>Investigation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Native</w:t>
      </w:r>
      <w:r>
        <w:rPr>
          <w:spacing w:val="-3"/>
        </w:rPr>
        <w:t> </w:t>
      </w:r>
      <w:r>
        <w:rPr/>
        <w:t>Cassava</w:t>
      </w:r>
      <w:r>
        <w:rPr>
          <w:spacing w:val="-2"/>
        </w:rPr>
        <w:t> </w:t>
      </w:r>
      <w:r>
        <w:rPr/>
        <w:t>Starch</w:t>
      </w:r>
      <w:r>
        <w:rPr>
          <w:spacing w:val="-1"/>
        </w:rPr>
        <w:t> </w:t>
      </w:r>
      <w:r>
        <w:rPr/>
        <w:t>and</w:t>
      </w:r>
    </w:p>
    <w:p>
      <w:pPr>
        <w:pStyle w:val="BodyText"/>
        <w:tabs>
          <w:tab w:pos="5437" w:val="left" w:leader="none"/>
          <w:tab w:pos="6157" w:val="left" w:leader="none"/>
          <w:tab w:pos="6877" w:val="left" w:leader="none"/>
          <w:tab w:pos="7597" w:val="left" w:leader="none"/>
          <w:tab w:pos="8317" w:val="left" w:leader="none"/>
        </w:tabs>
        <w:spacing w:before="41"/>
        <w:ind w:left="1836"/>
      </w:pPr>
      <w:r>
        <w:rPr/>
        <w:t>Acid</w:t>
      </w:r>
      <w:r>
        <w:rPr>
          <w:spacing w:val="-2"/>
        </w:rPr>
        <w:t> </w:t>
      </w:r>
      <w:r>
        <w:rPr/>
        <w:t>Hydrolyzed</w:t>
      </w:r>
      <w:r>
        <w:rPr>
          <w:spacing w:val="-1"/>
        </w:rPr>
        <w:t> </w:t>
      </w:r>
      <w:r>
        <w:rPr/>
        <w:t>Cassava</w:t>
      </w:r>
      <w:r>
        <w:rPr>
          <w:spacing w:val="-2"/>
        </w:rPr>
        <w:t> </w:t>
      </w:r>
      <w:r>
        <w:rPr/>
        <w:t>Starch-</w:t>
        <w:tab/>
        <w:t>-</w:t>
        <w:tab/>
        <w:t>-</w:t>
        <w:tab/>
        <w:t>-</w:t>
        <w:tab/>
        <w:t>-</w:t>
        <w:tab/>
        <w:t>65</w:t>
      </w:r>
    </w:p>
    <w:p>
      <w:pPr>
        <w:pStyle w:val="BodyText"/>
        <w:spacing w:before="10"/>
        <w:rPr>
          <w:sz w:val="30"/>
        </w:rPr>
      </w:pPr>
    </w:p>
    <w:p>
      <w:pPr>
        <w:pStyle w:val="BodyText"/>
        <w:tabs>
          <w:tab w:pos="1836" w:val="left" w:leader="none"/>
        </w:tabs>
        <w:ind w:left="396"/>
      </w:pPr>
      <w:r>
        <w:rPr/>
        <w:t>Table</w:t>
      </w:r>
      <w:r>
        <w:rPr>
          <w:spacing w:val="-1"/>
        </w:rPr>
        <w:t> </w:t>
      </w:r>
      <w:r>
        <w:rPr/>
        <w:t>4.2:</w:t>
        <w:tab/>
        <w:t>Physicochemical</w:t>
      </w:r>
      <w:r>
        <w:rPr>
          <w:spacing w:val="-2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Native</w:t>
      </w:r>
      <w:r>
        <w:rPr>
          <w:spacing w:val="-3"/>
        </w:rPr>
        <w:t> </w:t>
      </w:r>
      <w:r>
        <w:rPr/>
        <w:t>Cassava</w:t>
      </w:r>
      <w:r>
        <w:rPr>
          <w:spacing w:val="-2"/>
        </w:rPr>
        <w:t> </w:t>
      </w:r>
      <w:r>
        <w:rPr/>
        <w:t>Starch</w:t>
      </w:r>
      <w:r>
        <w:rPr>
          <w:spacing w:val="-2"/>
        </w:rPr>
        <w:t> </w:t>
      </w:r>
      <w:r>
        <w:rPr/>
        <w:t>and</w:t>
      </w:r>
    </w:p>
    <w:p>
      <w:pPr>
        <w:pStyle w:val="BodyText"/>
        <w:tabs>
          <w:tab w:pos="7597" w:val="left" w:leader="none"/>
          <w:tab w:pos="8317" w:val="left" w:leader="none"/>
        </w:tabs>
        <w:spacing w:before="1"/>
        <w:ind w:left="1836"/>
      </w:pPr>
      <w:r>
        <w:rPr/>
        <w:t>Different</w:t>
      </w:r>
      <w:r>
        <w:rPr>
          <w:spacing w:val="-2"/>
        </w:rPr>
        <w:t> </w:t>
      </w:r>
      <w:r>
        <w:rPr/>
        <w:t>Batches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Acid</w:t>
      </w:r>
      <w:r>
        <w:rPr>
          <w:spacing w:val="-1"/>
        </w:rPr>
        <w:t> </w:t>
      </w:r>
      <w:r>
        <w:rPr/>
        <w:t>Hydrolyzed</w:t>
      </w:r>
      <w:r>
        <w:rPr>
          <w:spacing w:val="-1"/>
        </w:rPr>
        <w:t> </w:t>
      </w:r>
      <w:r>
        <w:rPr/>
        <w:t>Cassava</w:t>
      </w:r>
      <w:r>
        <w:rPr>
          <w:spacing w:val="-3"/>
        </w:rPr>
        <w:t> </w:t>
      </w:r>
      <w:r>
        <w:rPr/>
        <w:t>Starch-</w:t>
        <w:tab/>
        <w:t>-</w:t>
        <w:tab/>
        <w:t>67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1836" w:val="left" w:leader="none"/>
        </w:tabs>
        <w:ind w:left="396"/>
      </w:pPr>
      <w:r>
        <w:rPr/>
        <w:t>Table</w:t>
      </w:r>
      <w:r>
        <w:rPr>
          <w:spacing w:val="-1"/>
        </w:rPr>
        <w:t> </w:t>
      </w:r>
      <w:r>
        <w:rPr/>
        <w:t>4.3:</w:t>
        <w:tab/>
        <w:t>Physicochemical</w:t>
      </w:r>
      <w:r>
        <w:rPr>
          <w:spacing w:val="-2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Native</w:t>
      </w:r>
      <w:r>
        <w:rPr>
          <w:spacing w:val="-3"/>
        </w:rPr>
        <w:t> </w:t>
      </w:r>
      <w:r>
        <w:rPr/>
        <w:t>Cassava</w:t>
      </w:r>
      <w:r>
        <w:rPr>
          <w:spacing w:val="-2"/>
        </w:rPr>
        <w:t> </w:t>
      </w:r>
      <w:r>
        <w:rPr/>
        <w:t>Starch</w:t>
      </w:r>
      <w:r>
        <w:rPr>
          <w:spacing w:val="-2"/>
        </w:rPr>
        <w:t> </w:t>
      </w:r>
      <w:r>
        <w:rPr/>
        <w:t>and</w:t>
      </w:r>
    </w:p>
    <w:p>
      <w:pPr>
        <w:pStyle w:val="BodyText"/>
        <w:tabs>
          <w:tab w:pos="6877" w:val="left" w:leader="none"/>
          <w:tab w:pos="7597" w:val="left" w:leader="none"/>
          <w:tab w:pos="8317" w:val="left" w:leader="none"/>
        </w:tabs>
        <w:ind w:left="1836"/>
      </w:pPr>
      <w:r>
        <w:rPr/>
        <w:t>Acid</w:t>
      </w:r>
      <w:r>
        <w:rPr>
          <w:spacing w:val="-1"/>
        </w:rPr>
        <w:t> </w:t>
      </w:r>
      <w:r>
        <w:rPr/>
        <w:t>Hydrolyzed</w:t>
      </w:r>
      <w:r>
        <w:rPr>
          <w:spacing w:val="-1"/>
        </w:rPr>
        <w:t> </w:t>
      </w:r>
      <w:r>
        <w:rPr/>
        <w:t>Cassava</w:t>
      </w:r>
      <w:r>
        <w:rPr>
          <w:spacing w:val="-2"/>
        </w:rPr>
        <w:t> </w:t>
      </w:r>
      <w:r>
        <w:rPr/>
        <w:t>Starch</w:t>
      </w:r>
      <w:r>
        <w:rPr>
          <w:spacing w:val="-1"/>
        </w:rPr>
        <w:t> </w:t>
      </w:r>
      <w:r>
        <w:rPr/>
        <w:t>(AHS-C24)-</w:t>
        <w:tab/>
        <w:t>-</w:t>
        <w:tab/>
        <w:t>-</w:t>
        <w:tab/>
        <w:t>69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1836" w:val="left" w:leader="none"/>
        </w:tabs>
        <w:ind w:left="1836" w:right="2658" w:hanging="1440"/>
      </w:pPr>
      <w:r>
        <w:rPr/>
        <w:t>Table</w:t>
      </w:r>
      <w:r>
        <w:rPr>
          <w:spacing w:val="-1"/>
        </w:rPr>
        <w:t> </w:t>
      </w:r>
      <w:r>
        <w:rPr/>
        <w:t>4.4</w:t>
        <w:tab/>
        <w:t>Comparison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Tablet</w:t>
      </w:r>
      <w:r>
        <w:rPr>
          <w:spacing w:val="-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Placebo Tablets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Native</w:t>
      </w:r>
      <w:r>
        <w:rPr>
          <w:spacing w:val="-57"/>
        </w:rPr>
        <w:t> </w:t>
      </w:r>
      <w:r>
        <w:rPr/>
        <w:t>Cassava</w:t>
      </w:r>
      <w:r>
        <w:rPr>
          <w:spacing w:val="-4"/>
        </w:rPr>
        <w:t> </w:t>
      </w:r>
      <w:r>
        <w:rPr/>
        <w:t>Starch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Batches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Acid</w:t>
      </w:r>
      <w:r>
        <w:rPr>
          <w:spacing w:val="-1"/>
        </w:rPr>
        <w:t> </w:t>
      </w:r>
      <w:r>
        <w:rPr/>
        <w:t>Hydrolyzed</w:t>
      </w:r>
    </w:p>
    <w:p>
      <w:pPr>
        <w:pStyle w:val="BodyText"/>
        <w:tabs>
          <w:tab w:pos="3996" w:val="left" w:leader="none"/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317" w:val="left" w:leader="none"/>
        </w:tabs>
        <w:ind w:left="1836"/>
      </w:pPr>
      <w:r>
        <w:rPr/>
        <w:t>Cassava</w:t>
      </w:r>
      <w:r>
        <w:rPr>
          <w:spacing w:val="-3"/>
        </w:rPr>
        <w:t> </w:t>
      </w:r>
      <w:r>
        <w:rPr/>
        <w:t>Starch-</w:t>
        <w:tab/>
        <w:t>-</w:t>
        <w:tab/>
        <w:t>-</w:t>
        <w:tab/>
        <w:t>-</w:t>
        <w:tab/>
        <w:t>-</w:t>
        <w:tab/>
        <w:t>-</w:t>
        <w:tab/>
        <w:t>-</w:t>
        <w:tab/>
        <w:t>71</w:t>
      </w:r>
    </w:p>
    <w:p>
      <w:pPr>
        <w:pStyle w:val="BodyText"/>
      </w:pPr>
    </w:p>
    <w:p>
      <w:pPr>
        <w:pStyle w:val="BodyText"/>
        <w:tabs>
          <w:tab w:pos="1836" w:val="left" w:leader="none"/>
        </w:tabs>
        <w:ind w:left="396"/>
      </w:pPr>
      <w:r>
        <w:rPr/>
        <w:t>Table</w:t>
      </w:r>
      <w:r>
        <w:rPr>
          <w:spacing w:val="-1"/>
        </w:rPr>
        <w:t> </w:t>
      </w:r>
      <w:r>
        <w:rPr/>
        <w:t>4.5:</w:t>
        <w:tab/>
        <w:t>Physicochemical</w:t>
      </w:r>
      <w:r>
        <w:rPr>
          <w:spacing w:val="-2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varioius</w:t>
      </w:r>
    </w:p>
    <w:p>
      <w:pPr>
        <w:pStyle w:val="BodyText"/>
        <w:tabs>
          <w:tab w:pos="6157" w:val="left" w:leader="none"/>
          <w:tab w:pos="6877" w:val="left" w:leader="none"/>
          <w:tab w:pos="7597" w:val="left" w:leader="none"/>
          <w:tab w:pos="8317" w:val="left" w:leader="none"/>
        </w:tabs>
        <w:spacing w:before="1"/>
        <w:ind w:left="1836"/>
      </w:pPr>
      <w:r>
        <w:rPr/>
        <w:t>Batches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StarGeLac</w:t>
      </w:r>
      <w:r>
        <w:rPr>
          <w:spacing w:val="-2"/>
        </w:rPr>
        <w:t> </w:t>
      </w:r>
      <w:r>
        <w:rPr/>
        <w:t>SGL1-</w:t>
      </w:r>
      <w:r>
        <w:rPr>
          <w:spacing w:val="-2"/>
        </w:rPr>
        <w:t> </w:t>
      </w:r>
      <w:r>
        <w:rPr/>
        <w:t>SGL5</w:t>
      </w:r>
      <w:r>
        <w:rPr>
          <w:spacing w:val="87"/>
        </w:rPr>
        <w:t> </w:t>
      </w:r>
      <w:r>
        <w:rPr/>
        <w:t>-</w:t>
        <w:tab/>
        <w:t>-</w:t>
        <w:tab/>
        <w:t>-</w:t>
        <w:tab/>
        <w:t>-</w:t>
        <w:tab/>
        <w:t>74</w:t>
      </w:r>
    </w:p>
    <w:p>
      <w:pPr>
        <w:pStyle w:val="BodyText"/>
      </w:pPr>
    </w:p>
    <w:p>
      <w:pPr>
        <w:pStyle w:val="BodyText"/>
        <w:tabs>
          <w:tab w:pos="1836" w:val="left" w:leader="none"/>
          <w:tab w:pos="7597" w:val="left" w:leader="none"/>
          <w:tab w:pos="8317" w:val="left" w:leader="none"/>
        </w:tabs>
        <w:ind w:left="396"/>
      </w:pPr>
      <w:r>
        <w:rPr/>
        <w:t>Table</w:t>
      </w:r>
      <w:r>
        <w:rPr>
          <w:spacing w:val="-1"/>
        </w:rPr>
        <w:t> </w:t>
      </w:r>
      <w:r>
        <w:rPr/>
        <w:t>4.6</w:t>
        <w:tab/>
        <w:t>Tablet</w:t>
      </w:r>
      <w:r>
        <w:rPr>
          <w:spacing w:val="-1"/>
        </w:rPr>
        <w:t> </w:t>
      </w:r>
      <w:r>
        <w:rPr/>
        <w:t>Properties of</w:t>
      </w:r>
      <w:r>
        <w:rPr>
          <w:spacing w:val="-3"/>
        </w:rPr>
        <w:t> </w:t>
      </w:r>
      <w:r>
        <w:rPr/>
        <w:t>various</w:t>
      </w:r>
      <w:r>
        <w:rPr>
          <w:spacing w:val="-1"/>
        </w:rPr>
        <w:t> </w:t>
      </w:r>
      <w:r>
        <w:rPr/>
        <w:t>Batches</w:t>
      </w:r>
      <w:r>
        <w:rPr>
          <w:spacing w:val="-1"/>
        </w:rPr>
        <w:t> </w:t>
      </w:r>
      <w:r>
        <w:rPr/>
        <w:t>of StarGeLac</w:t>
      </w:r>
      <w:r>
        <w:rPr>
          <w:spacing w:val="1"/>
        </w:rPr>
        <w:t> </w:t>
      </w:r>
      <w:r>
        <w:rPr/>
        <w:t>- -</w:t>
        <w:tab/>
        <w:t>-</w:t>
        <w:tab/>
        <w:t>76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1836" w:val="left" w:leader="none"/>
        </w:tabs>
        <w:ind w:left="396"/>
      </w:pPr>
      <w:r>
        <w:rPr/>
        <w:t>Table</w:t>
      </w:r>
      <w:r>
        <w:rPr>
          <w:spacing w:val="-1"/>
        </w:rPr>
        <w:t> </w:t>
      </w:r>
      <w:r>
        <w:rPr/>
        <w:t>4.7:</w:t>
        <w:tab/>
        <w:t>Physicochemical</w:t>
      </w:r>
      <w:r>
        <w:rPr>
          <w:spacing w:val="-1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Co-processed</w:t>
      </w:r>
      <w:r>
        <w:rPr>
          <w:spacing w:val="-1"/>
        </w:rPr>
        <w:t> </w:t>
      </w:r>
      <w:r>
        <w:rPr/>
        <w:t>Excipient</w:t>
      </w:r>
    </w:p>
    <w:p>
      <w:pPr>
        <w:pStyle w:val="BodyText"/>
        <w:tabs>
          <w:tab w:pos="3996" w:val="left" w:leader="none"/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317" w:val="left" w:leader="none"/>
        </w:tabs>
        <w:spacing w:before="2"/>
        <w:ind w:left="1836"/>
      </w:pPr>
      <w:r>
        <w:rPr/>
        <w:t>StarGeLac</w:t>
      </w:r>
      <w:r>
        <w:rPr>
          <w:spacing w:val="-3"/>
        </w:rPr>
        <w:t> </w:t>
      </w:r>
      <w:r>
        <w:rPr/>
        <w:t>(SGL4)-</w:t>
        <w:tab/>
        <w:t>-</w:t>
        <w:tab/>
        <w:t>-</w:t>
        <w:tab/>
        <w:t>-</w:t>
        <w:tab/>
        <w:t>-</w:t>
        <w:tab/>
        <w:t>-</w:t>
        <w:tab/>
        <w:t>-</w:t>
        <w:tab/>
        <w:t>78</w:t>
      </w:r>
    </w:p>
    <w:p>
      <w:pPr>
        <w:pStyle w:val="BodyText"/>
        <w:tabs>
          <w:tab w:pos="1836" w:val="left" w:leader="none"/>
        </w:tabs>
        <w:spacing w:before="199"/>
        <w:ind w:left="1836" w:right="2715" w:hanging="1440"/>
      </w:pPr>
      <w:r>
        <w:rPr/>
        <w:t>Table</w:t>
      </w:r>
      <w:r>
        <w:rPr>
          <w:spacing w:val="-1"/>
        </w:rPr>
        <w:t> </w:t>
      </w:r>
      <w:r>
        <w:rPr/>
        <w:t>4.8:</w:t>
        <w:tab/>
        <w:t>Comparison of Physio-chemical Properties of StarGeLac</w:t>
      </w:r>
      <w:r>
        <w:rPr>
          <w:spacing w:val="1"/>
        </w:rPr>
        <w:t> </w:t>
      </w:r>
      <w:r>
        <w:rPr/>
        <w:t>Batch</w:t>
      </w:r>
      <w:r>
        <w:rPr>
          <w:spacing w:val="1"/>
        </w:rPr>
        <w:t> </w:t>
      </w:r>
      <w:r>
        <w:rPr/>
        <w:t>IV</w:t>
      </w:r>
      <w:r>
        <w:rPr>
          <w:spacing w:val="-3"/>
        </w:rPr>
        <w:t> </w:t>
      </w:r>
      <w:r>
        <w:rPr/>
        <w:t>(SGLIV)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Physical</w:t>
      </w:r>
      <w:r>
        <w:rPr>
          <w:spacing w:val="-3"/>
        </w:rPr>
        <w:t> </w:t>
      </w:r>
      <w:r>
        <w:rPr/>
        <w:t>Mixture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Acid</w:t>
      </w:r>
      <w:r>
        <w:rPr>
          <w:spacing w:val="-1"/>
        </w:rPr>
        <w:t> </w:t>
      </w:r>
      <w:r>
        <w:rPr/>
        <w:t>Hydrolyzed</w:t>
      </w:r>
    </w:p>
    <w:p>
      <w:pPr>
        <w:pStyle w:val="BodyText"/>
        <w:tabs>
          <w:tab w:pos="6157" w:val="left" w:leader="none"/>
          <w:tab w:pos="6877" w:val="left" w:leader="none"/>
          <w:tab w:pos="7597" w:val="left" w:leader="none"/>
          <w:tab w:pos="8317" w:val="left" w:leader="none"/>
        </w:tabs>
        <w:ind w:left="1896"/>
      </w:pPr>
      <w:r>
        <w:rPr/>
        <w:t>Starch:</w:t>
      </w:r>
      <w:r>
        <w:rPr>
          <w:spacing w:val="-2"/>
        </w:rPr>
        <w:t> </w:t>
      </w:r>
      <w:r>
        <w:rPr/>
        <w:t>Gelatin: Lactose</w:t>
      </w:r>
      <w:r>
        <w:rPr>
          <w:spacing w:val="-1"/>
        </w:rPr>
        <w:t> </w:t>
      </w:r>
      <w:r>
        <w:rPr/>
        <w:t>(PM-SGL)</w:t>
      </w:r>
      <w:r>
        <w:rPr>
          <w:spacing w:val="60"/>
        </w:rPr>
        <w:t> </w:t>
      </w:r>
      <w:r>
        <w:rPr/>
        <w:t>-</w:t>
        <w:tab/>
        <w:t>-</w:t>
        <w:tab/>
        <w:t>-</w:t>
        <w:tab/>
        <w:t>-</w:t>
        <w:tab/>
        <w:t>79</w:t>
      </w:r>
    </w:p>
    <w:p>
      <w:pPr>
        <w:pStyle w:val="BodyText"/>
      </w:pPr>
    </w:p>
    <w:p>
      <w:pPr>
        <w:pStyle w:val="BodyText"/>
        <w:tabs>
          <w:tab w:pos="1836" w:val="left" w:leader="none"/>
        </w:tabs>
        <w:spacing w:before="1"/>
        <w:ind w:left="396"/>
      </w:pPr>
      <w:r>
        <w:rPr/>
        <w:t>Table</w:t>
      </w:r>
      <w:r>
        <w:rPr>
          <w:spacing w:val="-1"/>
        </w:rPr>
        <w:t> </w:t>
      </w:r>
      <w:r>
        <w:rPr/>
        <w:t>4.9:</w:t>
        <w:tab/>
        <w:t>Dilution</w:t>
      </w:r>
      <w:r>
        <w:rPr>
          <w:spacing w:val="58"/>
        </w:rPr>
        <w:t> </w:t>
      </w:r>
      <w:r>
        <w:rPr/>
        <w:t>Potential of</w:t>
      </w:r>
      <w:r>
        <w:rPr>
          <w:spacing w:val="-2"/>
        </w:rPr>
        <w:t> </w:t>
      </w:r>
      <w:r>
        <w:rPr/>
        <w:t>StaGeLac</w:t>
      </w:r>
      <w:r>
        <w:rPr>
          <w:spacing w:val="-2"/>
        </w:rPr>
        <w:t> </w:t>
      </w:r>
      <w:r>
        <w:rPr/>
        <w:t>using</w:t>
      </w:r>
      <w:r>
        <w:rPr>
          <w:spacing w:val="-4"/>
        </w:rPr>
        <w:t> </w:t>
      </w:r>
      <w:r>
        <w:rPr/>
        <w:t>Paracetamol</w:t>
      </w:r>
      <w:r>
        <w:rPr>
          <w:spacing w:val="-1"/>
        </w:rPr>
        <w:t> </w:t>
      </w:r>
      <w:r>
        <w:rPr/>
        <w:t>and ascorbic</w:t>
      </w:r>
    </w:p>
    <w:p>
      <w:pPr>
        <w:pStyle w:val="BodyText"/>
        <w:tabs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317" w:val="left" w:leader="none"/>
        </w:tabs>
        <w:ind w:left="1896"/>
      </w:pPr>
      <w:r>
        <w:rPr/>
        <w:t>acid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drugs</w:t>
      </w:r>
      <w:r>
        <w:rPr>
          <w:spacing w:val="1"/>
        </w:rPr>
        <w:t> </w:t>
      </w:r>
      <w:r>
        <w:rPr/>
        <w:t>-</w:t>
      </w:r>
      <w:r>
        <w:rPr>
          <w:spacing w:val="-12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-</w:t>
        <w:tab/>
        <w:t>85</w:t>
      </w:r>
    </w:p>
    <w:p>
      <w:pPr>
        <w:pStyle w:val="BodyText"/>
        <w:spacing w:before="2"/>
      </w:pPr>
    </w:p>
    <w:p>
      <w:pPr>
        <w:pStyle w:val="BodyText"/>
        <w:tabs>
          <w:tab w:pos="1836" w:val="left" w:leader="none"/>
          <w:tab w:pos="6157" w:val="left" w:leader="none"/>
          <w:tab w:pos="6877" w:val="left" w:leader="none"/>
          <w:tab w:pos="7597" w:val="left" w:leader="none"/>
          <w:tab w:pos="8317" w:val="left" w:leader="none"/>
        </w:tabs>
        <w:spacing w:before="1"/>
        <w:ind w:left="396"/>
      </w:pPr>
      <w:r>
        <w:rPr/>
        <w:t>Table</w:t>
      </w:r>
      <w:r>
        <w:rPr>
          <w:spacing w:val="-1"/>
        </w:rPr>
        <w:t> </w:t>
      </w:r>
      <w:r>
        <w:rPr/>
        <w:t>4.10:</w:t>
        <w:tab/>
        <w:t>Parameters</w:t>
      </w:r>
      <w:r>
        <w:rPr>
          <w:spacing w:val="-1"/>
        </w:rPr>
        <w:t> </w:t>
      </w:r>
      <w:r>
        <w:rPr/>
        <w:t>obtained from</w:t>
      </w:r>
      <w:r>
        <w:rPr>
          <w:spacing w:val="-1"/>
        </w:rPr>
        <w:t> </w:t>
      </w:r>
      <w:r>
        <w:rPr/>
        <w:t>Heckel Plot-</w:t>
        <w:tab/>
        <w:t>-</w:t>
        <w:tab/>
        <w:t>-</w:t>
        <w:tab/>
        <w:t>-</w:t>
        <w:tab/>
        <w:t>89</w:t>
      </w:r>
    </w:p>
    <w:p>
      <w:pPr>
        <w:pStyle w:val="BodyText"/>
        <w:tabs>
          <w:tab w:pos="1836" w:val="left" w:leader="none"/>
          <w:tab w:pos="6157" w:val="left" w:leader="none"/>
          <w:tab w:pos="6877" w:val="left" w:leader="none"/>
          <w:tab w:pos="7597" w:val="left" w:leader="none"/>
          <w:tab w:pos="8317" w:val="left" w:leader="none"/>
        </w:tabs>
        <w:spacing w:before="199"/>
        <w:ind w:left="396"/>
      </w:pPr>
      <w:r>
        <w:rPr/>
        <w:t>Table</w:t>
      </w:r>
      <w:r>
        <w:rPr>
          <w:spacing w:val="-1"/>
        </w:rPr>
        <w:t> </w:t>
      </w:r>
      <w:r>
        <w:rPr/>
        <w:t>4.11</w:t>
        <w:tab/>
        <w:t>Parameters</w:t>
      </w:r>
      <w:r>
        <w:rPr>
          <w:spacing w:val="-1"/>
        </w:rPr>
        <w:t> </w:t>
      </w:r>
      <w:r>
        <w:rPr/>
        <w:t>obtained from</w:t>
      </w:r>
      <w:r>
        <w:rPr>
          <w:spacing w:val="-1"/>
        </w:rPr>
        <w:t> </w:t>
      </w:r>
      <w:r>
        <w:rPr/>
        <w:t>Kawakita</w:t>
      </w:r>
      <w:r>
        <w:rPr>
          <w:spacing w:val="-2"/>
        </w:rPr>
        <w:t> </w:t>
      </w:r>
      <w:r>
        <w:rPr/>
        <w:t>Plot-</w:t>
        <w:tab/>
        <w:t>-</w:t>
        <w:tab/>
        <w:t>-</w:t>
        <w:tab/>
        <w:t>-</w:t>
        <w:tab/>
        <w:t>92</w:t>
      </w:r>
    </w:p>
    <w:p>
      <w:pPr>
        <w:spacing w:after="0"/>
        <w:sectPr>
          <w:pgSz w:w="12240" w:h="15840"/>
          <w:pgMar w:header="0" w:footer="1015" w:top="1360" w:bottom="1200" w:left="1620" w:right="180"/>
        </w:sectPr>
      </w:pPr>
    </w:p>
    <w:tbl>
      <w:tblPr>
        <w:tblW w:w="0" w:type="auto"/>
        <w:jc w:val="left"/>
        <w:tblInd w:w="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6"/>
        <w:gridCol w:w="6501"/>
        <w:gridCol w:w="444"/>
      </w:tblGrid>
      <w:tr>
        <w:trPr>
          <w:trHeight w:val="547" w:hRule="atLeast"/>
        </w:trPr>
        <w:tc>
          <w:tcPr>
            <w:tcW w:w="1316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4.12:</w:t>
            </w:r>
          </w:p>
        </w:tc>
        <w:tc>
          <w:tcPr>
            <w:tcW w:w="6501" w:type="dxa"/>
          </w:tcPr>
          <w:p>
            <w:pPr>
              <w:pStyle w:val="TableParagraph"/>
              <w:tabs>
                <w:tab w:pos="5935" w:val="left" w:leader="none"/>
              </w:tabs>
              <w:spacing w:line="266" w:lineRule="exact"/>
              <w:ind w:left="173"/>
              <w:rPr>
                <w:sz w:val="24"/>
              </w:rPr>
            </w:pPr>
            <w:r>
              <w:rPr>
                <w:sz w:val="24"/>
              </w:rPr>
              <w:t>Tensile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Strength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Brittle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Fracture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Index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Compacts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-</w:t>
              <w:tab/>
              <w:t>-</w:t>
            </w:r>
          </w:p>
        </w:tc>
        <w:tc>
          <w:tcPr>
            <w:tcW w:w="444" w:type="dxa"/>
          </w:tcPr>
          <w:p>
            <w:pPr>
              <w:pStyle w:val="TableParagraph"/>
              <w:spacing w:line="26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>
        <w:trPr>
          <w:trHeight w:val="825" w:hRule="atLeast"/>
        </w:trPr>
        <w:tc>
          <w:tcPr>
            <w:tcW w:w="1316" w:type="dxa"/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4.13:</w:t>
            </w:r>
          </w:p>
        </w:tc>
        <w:tc>
          <w:tcPr>
            <w:tcW w:w="6501" w:type="dxa"/>
          </w:tcPr>
          <w:p>
            <w:pPr>
              <w:pStyle w:val="TableParagraph"/>
              <w:spacing w:before="5"/>
              <w:rPr>
                <w:sz w:val="21"/>
              </w:rPr>
            </w:pPr>
          </w:p>
          <w:p>
            <w:pPr>
              <w:pStyle w:val="TableParagraph"/>
              <w:spacing w:line="280" w:lineRule="atLeast"/>
              <w:ind w:left="233" w:right="144" w:hanging="60"/>
              <w:rPr>
                <w:sz w:val="24"/>
              </w:rPr>
            </w:pPr>
            <w:r>
              <w:rPr>
                <w:sz w:val="24"/>
              </w:rPr>
              <w:t>Tableting properties of Tablets Formulated with StarGeLac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Some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Commercial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Co-processed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Excipients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and Model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Drugs-</w:t>
            </w:r>
          </w:p>
        </w:tc>
        <w:tc>
          <w:tcPr>
            <w:tcW w:w="444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1"/>
              </w:rPr>
            </w:pPr>
          </w:p>
          <w:p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header="0" w:footer="1015" w:top="1440" w:bottom="1200" w:left="1620" w:right="180"/>
        </w:sectPr>
      </w:pPr>
    </w:p>
    <w:p>
      <w:pPr>
        <w:pStyle w:val="Heading3"/>
        <w:spacing w:before="79"/>
        <w:ind w:left="2561" w:right="3425" w:firstLine="0"/>
        <w:jc w:val="center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FIGURES</w:t>
      </w:r>
    </w:p>
    <w:p>
      <w:pPr>
        <w:pStyle w:val="BodyText"/>
        <w:spacing w:before="195"/>
        <w:ind w:right="1656"/>
        <w:jc w:val="right"/>
      </w:pPr>
      <w:r>
        <w:rPr/>
        <w:t>Page</w:t>
      </w:r>
    </w:p>
    <w:p>
      <w:pPr>
        <w:pStyle w:val="BodyText"/>
        <w:spacing w:before="3"/>
        <w:rPr>
          <w:sz w:val="13"/>
        </w:rPr>
      </w:pPr>
    </w:p>
    <w:p>
      <w:pPr>
        <w:pStyle w:val="BodyText"/>
        <w:tabs>
          <w:tab w:pos="1836" w:val="left" w:leader="none"/>
          <w:tab w:pos="6877" w:val="left" w:leader="none"/>
          <w:tab w:pos="7597" w:val="left" w:leader="none"/>
          <w:tab w:pos="8557" w:val="right" w:leader="none"/>
        </w:tabs>
        <w:spacing w:before="90"/>
        <w:ind w:left="396"/>
      </w:pPr>
      <w:r>
        <w:rPr/>
        <w:t>Figure</w:t>
      </w:r>
      <w:r>
        <w:rPr>
          <w:spacing w:val="-3"/>
        </w:rPr>
        <w:t> </w:t>
      </w:r>
      <w:r>
        <w:rPr/>
        <w:t>1.1:</w:t>
        <w:tab/>
        <w:t>The</w:t>
      </w:r>
      <w:r>
        <w:rPr>
          <w:spacing w:val="-2"/>
        </w:rPr>
        <w:t> </w:t>
      </w:r>
      <w:r>
        <w:rPr/>
        <w:t>Three</w:t>
      </w:r>
      <w:r>
        <w:rPr>
          <w:spacing w:val="-2"/>
        </w:rPr>
        <w:t> </w:t>
      </w:r>
      <w:r>
        <w:rPr/>
        <w:t>Different Types of Heckel Plots-</w:t>
      </w:r>
      <w:r>
        <w:rPr>
          <w:spacing w:val="60"/>
        </w:rPr>
        <w:t> </w:t>
      </w:r>
      <w:r>
        <w:rPr/>
        <w:t>-</w:t>
        <w:tab/>
        <w:t>-</w:t>
        <w:tab/>
        <w:t>-</w:t>
        <w:tab/>
        <w:t>16</w:t>
      </w:r>
    </w:p>
    <w:p>
      <w:pPr>
        <w:pStyle w:val="BodyText"/>
        <w:tabs>
          <w:tab w:pos="1836" w:val="left" w:leader="none"/>
          <w:tab w:pos="3996" w:val="left" w:leader="none"/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557" w:val="right" w:leader="none"/>
        </w:tabs>
        <w:spacing w:before="240"/>
        <w:ind w:left="396"/>
      </w:pPr>
      <w:r>
        <w:rPr/>
        <w:t>Figure</w:t>
      </w:r>
      <w:r>
        <w:rPr>
          <w:spacing w:val="-3"/>
        </w:rPr>
        <w:t> </w:t>
      </w:r>
      <w:r>
        <w:rPr/>
        <w:t>2.1:</w:t>
        <w:tab/>
        <w:t>Structure</w:t>
      </w:r>
      <w:r>
        <w:rPr>
          <w:spacing w:val="-3"/>
        </w:rPr>
        <w:t> </w:t>
      </w:r>
      <w:r>
        <w:rPr/>
        <w:t>of Starch-</w:t>
        <w:tab/>
        <w:t>-</w:t>
        <w:tab/>
        <w:t>-</w:t>
        <w:tab/>
        <w:t>-</w:t>
        <w:tab/>
        <w:t>-</w:t>
        <w:tab/>
        <w:t>-</w:t>
        <w:tab/>
        <w:t>-</w:t>
        <w:tab/>
        <w:t>39</w:t>
      </w:r>
    </w:p>
    <w:p>
      <w:pPr>
        <w:pStyle w:val="BodyText"/>
        <w:tabs>
          <w:tab w:pos="1836" w:val="left" w:leader="none"/>
        </w:tabs>
        <w:spacing w:before="240"/>
        <w:ind w:left="396"/>
      </w:pPr>
      <w:r>
        <w:rPr/>
        <w:t>Figure</w:t>
      </w:r>
      <w:r>
        <w:rPr>
          <w:spacing w:val="-3"/>
        </w:rPr>
        <w:t> </w:t>
      </w:r>
      <w:r>
        <w:rPr/>
        <w:t>4.1</w:t>
        <w:tab/>
        <w:t>Photomicrograph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Native</w:t>
      </w:r>
      <w:r>
        <w:rPr>
          <w:spacing w:val="-3"/>
        </w:rPr>
        <w:t> </w:t>
      </w:r>
      <w:r>
        <w:rPr/>
        <w:t>cassava</w:t>
      </w:r>
      <w:r>
        <w:rPr>
          <w:spacing w:val="-3"/>
        </w:rPr>
        <w:t> </w:t>
      </w:r>
      <w:r>
        <w:rPr/>
        <w:t>starch,</w:t>
      </w:r>
      <w:r>
        <w:rPr>
          <w:spacing w:val="-1"/>
        </w:rPr>
        <w:t> </w:t>
      </w:r>
      <w:r>
        <w:rPr/>
        <w:t>Acid Hydrolyzed</w:t>
      </w:r>
    </w:p>
    <w:p>
      <w:pPr>
        <w:pStyle w:val="BodyText"/>
        <w:tabs>
          <w:tab w:pos="7597" w:val="left" w:leader="none"/>
          <w:tab w:pos="8557" w:val="right" w:leader="none"/>
        </w:tabs>
        <w:ind w:left="1836"/>
      </w:pPr>
      <w:r>
        <w:rPr/>
        <w:t>Cassava</w:t>
      </w:r>
      <w:r>
        <w:rPr>
          <w:spacing w:val="-3"/>
        </w:rPr>
        <w:t> </w:t>
      </w:r>
      <w:r>
        <w:rPr/>
        <w:t>Starch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StarGeLac,</w:t>
      </w:r>
      <w:r>
        <w:rPr>
          <w:spacing w:val="-1"/>
        </w:rPr>
        <w:t> </w:t>
      </w:r>
      <w:r>
        <w:rPr/>
        <w:t>Co-processed</w:t>
      </w:r>
      <w:r>
        <w:rPr>
          <w:spacing w:val="-1"/>
        </w:rPr>
        <w:t> </w:t>
      </w:r>
      <w:r>
        <w:rPr/>
        <w:t>Excipient-</w:t>
        <w:tab/>
        <w:t>-</w:t>
        <w:tab/>
        <w:t>72</w:t>
      </w:r>
    </w:p>
    <w:p>
      <w:pPr>
        <w:pStyle w:val="BodyText"/>
        <w:tabs>
          <w:tab w:pos="1896" w:val="left" w:leader="none"/>
        </w:tabs>
        <w:spacing w:line="281" w:lineRule="exact" w:before="280"/>
        <w:ind w:left="396"/>
      </w:pPr>
      <w:r>
        <w:rPr/>
        <w:t>Figure</w:t>
      </w:r>
      <w:r>
        <w:rPr>
          <w:spacing w:val="-3"/>
        </w:rPr>
        <w:t> </w:t>
      </w:r>
      <w:r>
        <w:rPr/>
        <w:t>4.2</w:t>
      </w:r>
      <w:r>
        <w:rPr>
          <w:rFonts w:ascii="Calibri"/>
          <w:sz w:val="22"/>
        </w:rPr>
        <w:t>:</w:t>
        <w:tab/>
      </w:r>
      <w:r>
        <w:rPr/>
        <w:t>FTIR</w:t>
      </w:r>
      <w:r>
        <w:rPr>
          <w:spacing w:val="-2"/>
        </w:rPr>
        <w:t> </w:t>
      </w:r>
      <w:r>
        <w:rPr/>
        <w:t>spectra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acid</w:t>
      </w:r>
      <w:r>
        <w:rPr>
          <w:spacing w:val="-2"/>
        </w:rPr>
        <w:t> </w:t>
      </w:r>
      <w:r>
        <w:rPr/>
        <w:t>hydrolyzed</w:t>
      </w:r>
      <w:r>
        <w:rPr>
          <w:spacing w:val="-1"/>
        </w:rPr>
        <w:t> </w:t>
      </w:r>
      <w:r>
        <w:rPr/>
        <w:t>cassava</w:t>
      </w:r>
      <w:r>
        <w:rPr>
          <w:spacing w:val="-4"/>
        </w:rPr>
        <w:t> </w:t>
      </w:r>
      <w:r>
        <w:rPr/>
        <w:t>starch,</w:t>
      </w:r>
      <w:r>
        <w:rPr>
          <w:spacing w:val="1"/>
        </w:rPr>
        <w:t> </w:t>
      </w:r>
      <w:r>
        <w:rPr/>
        <w:t>gelatin</w:t>
      </w:r>
      <w:r>
        <w:rPr>
          <w:spacing w:val="-2"/>
        </w:rPr>
        <w:t> </w:t>
      </w:r>
      <w:r>
        <w:rPr/>
        <w:t>and</w:t>
      </w:r>
    </w:p>
    <w:p>
      <w:pPr>
        <w:pStyle w:val="BodyText"/>
        <w:tabs>
          <w:tab w:pos="3276" w:val="left" w:leader="none"/>
          <w:tab w:pos="3996" w:val="left" w:leader="none"/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557" w:val="right" w:leader="none"/>
        </w:tabs>
        <w:spacing w:line="274" w:lineRule="exact"/>
        <w:ind w:left="1896"/>
      </w:pPr>
      <w:r>
        <w:rPr/>
        <w:t>lactose-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80</w:t>
      </w:r>
    </w:p>
    <w:p>
      <w:pPr>
        <w:pStyle w:val="BodyText"/>
        <w:tabs>
          <w:tab w:pos="1896" w:val="left" w:leader="none"/>
        </w:tabs>
        <w:spacing w:before="277"/>
        <w:ind w:left="396"/>
      </w:pPr>
      <w:r>
        <w:rPr/>
        <w:t>Figure</w:t>
      </w:r>
      <w:r>
        <w:rPr>
          <w:spacing w:val="-3"/>
        </w:rPr>
        <w:t> </w:t>
      </w:r>
      <w:r>
        <w:rPr/>
        <w:t>4.3:</w:t>
        <w:tab/>
        <w:t>FTIR</w:t>
      </w:r>
      <w:r>
        <w:rPr>
          <w:spacing w:val="-2"/>
        </w:rPr>
        <w:t> </w:t>
      </w:r>
      <w:r>
        <w:rPr/>
        <w:t>spectra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co-processed</w:t>
      </w:r>
      <w:r>
        <w:rPr>
          <w:spacing w:val="-2"/>
        </w:rPr>
        <w:t> </w:t>
      </w:r>
      <w:r>
        <w:rPr/>
        <w:t>excipient,</w:t>
      </w:r>
      <w:r>
        <w:rPr>
          <w:spacing w:val="-1"/>
        </w:rPr>
        <w:t> </w:t>
      </w:r>
      <w:r>
        <w:rPr/>
        <w:t>StarGeLac,</w:t>
      </w:r>
      <w:r>
        <w:rPr>
          <w:spacing w:val="-2"/>
        </w:rPr>
        <w:t> </w:t>
      </w:r>
      <w:r>
        <w:rPr/>
        <w:t>and</w:t>
      </w:r>
    </w:p>
    <w:p>
      <w:pPr>
        <w:pStyle w:val="BodyText"/>
        <w:tabs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557" w:val="right" w:leader="none"/>
        </w:tabs>
        <w:ind w:left="1896"/>
      </w:pPr>
      <w:r>
        <w:rPr/>
        <w:t>StarGeLac</w:t>
      </w:r>
      <w:r>
        <w:rPr>
          <w:spacing w:val="-2"/>
        </w:rPr>
        <w:t> </w:t>
      </w:r>
      <w:r>
        <w:rPr/>
        <w:t>+</w:t>
      </w:r>
      <w:r>
        <w:rPr>
          <w:spacing w:val="-2"/>
        </w:rPr>
        <w:t> </w:t>
      </w:r>
      <w:r>
        <w:rPr/>
        <w:t>paracetamol</w:t>
        <w:tab/>
        <w:t>-</w:t>
        <w:tab/>
        <w:t>-</w:t>
        <w:tab/>
        <w:t>-</w:t>
        <w:tab/>
        <w:t>-</w:t>
        <w:tab/>
        <w:t>-</w:t>
        <w:tab/>
        <w:t>81</w:t>
      </w:r>
    </w:p>
    <w:p>
      <w:pPr>
        <w:pStyle w:val="BodyText"/>
        <w:tabs>
          <w:tab w:pos="1836" w:val="left" w:leader="none"/>
          <w:tab w:pos="5307" w:val="left" w:leader="none"/>
          <w:tab w:pos="5946" w:val="left" w:leader="none"/>
          <w:tab w:pos="6526" w:val="left" w:leader="none"/>
          <w:tab w:pos="7028" w:val="left" w:leader="none"/>
          <w:tab w:pos="7648" w:val="left" w:leader="none"/>
          <w:tab w:pos="8557" w:val="right" w:leader="none"/>
        </w:tabs>
        <w:spacing w:before="276"/>
        <w:ind w:left="396"/>
      </w:pPr>
      <w:r>
        <w:rPr/>
        <w:t>Figure</w:t>
      </w:r>
      <w:r>
        <w:rPr>
          <w:spacing w:val="-3"/>
        </w:rPr>
        <w:t> </w:t>
      </w:r>
      <w:r>
        <w:rPr/>
        <w:t>4.4:</w:t>
        <w:tab/>
        <w:t>FTIR</w:t>
      </w:r>
      <w:r>
        <w:rPr>
          <w:spacing w:val="-1"/>
        </w:rPr>
        <w:t> </w:t>
      </w:r>
      <w:r>
        <w:rPr/>
        <w:t>spectrum of</w:t>
      </w:r>
      <w:r>
        <w:rPr>
          <w:spacing w:val="-2"/>
        </w:rPr>
        <w:t> </w:t>
      </w:r>
      <w:r>
        <w:rPr/>
        <w:t>paracetamol-</w:t>
      </w:r>
      <w:r>
        <w:rPr>
          <w:spacing w:val="58"/>
        </w:rPr>
        <w:t> </w:t>
      </w:r>
      <w:r>
        <w:rPr/>
        <w:t>-</w:t>
        <w:tab/>
        <w:t>-</w:t>
      </w:r>
      <w:r>
        <w:rPr>
          <w:spacing w:val="59"/>
        </w:rPr>
        <w:t> </w:t>
      </w:r>
      <w:r>
        <w:rPr/>
        <w:t>-</w:t>
        <w:tab/>
        <w:t>-  </w:t>
      </w:r>
      <w:r>
        <w:rPr>
          <w:spacing w:val="1"/>
        </w:rPr>
        <w:t> </w:t>
      </w:r>
      <w:r>
        <w:rPr/>
        <w:t>-</w:t>
        <w:tab/>
        <w:t>-</w:t>
        <w:tab/>
        <w:t>-</w:t>
        <w:tab/>
        <w:t>-</w:t>
        <w:tab/>
        <w:t>81</w:t>
      </w:r>
    </w:p>
    <w:p>
      <w:pPr>
        <w:pStyle w:val="BodyText"/>
        <w:tabs>
          <w:tab w:pos="1836" w:val="left" w:leader="none"/>
        </w:tabs>
        <w:spacing w:before="276"/>
        <w:ind w:left="396"/>
      </w:pPr>
      <w:r>
        <w:rPr/>
        <w:t>Figure</w:t>
      </w:r>
      <w:r>
        <w:rPr>
          <w:spacing w:val="-3"/>
        </w:rPr>
        <w:t> </w:t>
      </w:r>
      <w:r>
        <w:rPr/>
        <w:t>4.5:</w:t>
        <w:tab/>
        <w:t>FTIR</w:t>
      </w:r>
      <w:r>
        <w:rPr>
          <w:spacing w:val="-1"/>
        </w:rPr>
        <w:t> </w:t>
      </w:r>
      <w:r>
        <w:rPr/>
        <w:t>spectra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Ascorbic acid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co-processed</w:t>
      </w:r>
      <w:r>
        <w:rPr>
          <w:spacing w:val="-1"/>
        </w:rPr>
        <w:t> </w:t>
      </w:r>
      <w:r>
        <w:rPr/>
        <w:t>excipient</w:t>
      </w:r>
    </w:p>
    <w:p>
      <w:pPr>
        <w:pStyle w:val="BodyText"/>
        <w:tabs>
          <w:tab w:pos="5437" w:val="left" w:leader="none"/>
          <w:tab w:pos="6157" w:val="left" w:leader="none"/>
          <w:tab w:pos="6877" w:val="left" w:leader="none"/>
          <w:tab w:pos="7597" w:val="left" w:leader="none"/>
          <w:tab w:pos="8557" w:val="right" w:leader="none"/>
        </w:tabs>
        <w:ind w:left="1836"/>
      </w:pPr>
      <w:r>
        <w:rPr/>
        <w:t>StarGeLac</w:t>
      </w:r>
      <w:r>
        <w:rPr>
          <w:spacing w:val="58"/>
        </w:rPr>
        <w:t> </w:t>
      </w:r>
      <w:r>
        <w:rPr/>
        <w:t>+</w:t>
      </w:r>
      <w:r>
        <w:rPr>
          <w:spacing w:val="-1"/>
        </w:rPr>
        <w:t> </w:t>
      </w:r>
      <w:r>
        <w:rPr/>
        <w:t>ascorbic acid-  </w:t>
      </w:r>
      <w:r>
        <w:rPr>
          <w:spacing w:val="17"/>
        </w:rPr>
        <w:t> </w:t>
      </w:r>
      <w:r>
        <w:rPr/>
        <w:t>-</w:t>
        <w:tab/>
        <w:t>-</w:t>
        <w:tab/>
        <w:t>-</w:t>
        <w:tab/>
        <w:t>-</w:t>
        <w:tab/>
        <w:t>-</w:t>
        <w:tab/>
        <w:t>82</w:t>
      </w:r>
    </w:p>
    <w:p>
      <w:pPr>
        <w:pStyle w:val="BodyText"/>
        <w:tabs>
          <w:tab w:pos="1836" w:val="left" w:leader="none"/>
        </w:tabs>
        <w:spacing w:before="276"/>
        <w:ind w:left="396"/>
      </w:pPr>
      <w:r>
        <w:rPr/>
        <w:t>Figure</w:t>
      </w:r>
      <w:r>
        <w:rPr>
          <w:spacing w:val="-3"/>
        </w:rPr>
        <w:t> </w:t>
      </w:r>
      <w:r>
        <w:rPr/>
        <w:t>4.6:</w:t>
        <w:tab/>
        <w:t>DSC</w:t>
      </w:r>
      <w:r>
        <w:rPr>
          <w:spacing w:val="-2"/>
        </w:rPr>
        <w:t> </w:t>
      </w:r>
      <w:r>
        <w:rPr/>
        <w:t>thermograms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Acid</w:t>
      </w:r>
      <w:r>
        <w:rPr>
          <w:spacing w:val="-1"/>
        </w:rPr>
        <w:t> </w:t>
      </w:r>
      <w:r>
        <w:rPr/>
        <w:t>hydrolyzed</w:t>
      </w:r>
      <w:r>
        <w:rPr>
          <w:spacing w:val="-2"/>
        </w:rPr>
        <w:t> </w:t>
      </w:r>
      <w:r>
        <w:rPr/>
        <w:t>cassava</w:t>
      </w:r>
      <w:r>
        <w:rPr>
          <w:spacing w:val="-3"/>
        </w:rPr>
        <w:t> </w:t>
      </w:r>
      <w:r>
        <w:rPr/>
        <w:t>starch</w:t>
      </w:r>
      <w:r>
        <w:rPr>
          <w:spacing w:val="-1"/>
        </w:rPr>
        <w:t> </w:t>
      </w:r>
      <w:r>
        <w:rPr/>
        <w:t>lactose</w:t>
      </w:r>
    </w:p>
    <w:p>
      <w:pPr>
        <w:tabs>
          <w:tab w:pos="6166" w:val="left" w:leader="none"/>
          <w:tab w:pos="6877" w:val="left" w:leader="none"/>
          <w:tab w:pos="8543" w:val="right" w:leader="none"/>
        </w:tabs>
        <w:spacing w:before="5"/>
        <w:ind w:left="1896" w:right="0" w:firstLine="0"/>
        <w:jc w:val="left"/>
        <w:rPr>
          <w:rFonts w:ascii="Calibri"/>
          <w:sz w:val="22"/>
        </w:rPr>
      </w:pP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Gelatin</w:t>
        <w:tab/>
      </w:r>
      <w:r>
        <w:rPr>
          <w:rFonts w:ascii="Calibri"/>
          <w:sz w:val="22"/>
        </w:rPr>
        <w:t>-</w:t>
        <w:tab/>
        <w:t>-</w:t>
        <w:tab/>
        <w:t>82</w:t>
      </w:r>
    </w:p>
    <w:p>
      <w:pPr>
        <w:pStyle w:val="BodyText"/>
        <w:tabs>
          <w:tab w:pos="1836" w:val="left" w:leader="none"/>
        </w:tabs>
        <w:spacing w:before="267"/>
        <w:ind w:left="396"/>
      </w:pPr>
      <w:r>
        <w:rPr/>
        <w:t>Figure</w:t>
      </w:r>
      <w:r>
        <w:rPr>
          <w:spacing w:val="-3"/>
        </w:rPr>
        <w:t> </w:t>
      </w:r>
      <w:r>
        <w:rPr/>
        <w:t>4.7:</w:t>
        <w:tab/>
        <w:t>DSC</w:t>
      </w:r>
      <w:r>
        <w:rPr>
          <w:spacing w:val="-2"/>
        </w:rPr>
        <w:t> </w:t>
      </w:r>
      <w:r>
        <w:rPr/>
        <w:t>thermograms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acid</w:t>
      </w:r>
      <w:r>
        <w:rPr>
          <w:spacing w:val="-2"/>
        </w:rPr>
        <w:t> </w:t>
      </w:r>
      <w:r>
        <w:rPr/>
        <w:t>hydrolyzed</w:t>
      </w:r>
      <w:r>
        <w:rPr>
          <w:spacing w:val="-1"/>
        </w:rPr>
        <w:t> </w:t>
      </w:r>
      <w:r>
        <w:rPr/>
        <w:t>cassava</w:t>
      </w:r>
      <w:r>
        <w:rPr>
          <w:spacing w:val="-4"/>
        </w:rPr>
        <w:t> </w:t>
      </w:r>
      <w:r>
        <w:rPr/>
        <w:t>starch</w:t>
      </w:r>
      <w:r>
        <w:rPr>
          <w:spacing w:val="-1"/>
        </w:rPr>
        <w:t> </w:t>
      </w:r>
      <w:r>
        <w:rPr/>
        <w:t>and</w:t>
      </w:r>
      <w:r>
        <w:rPr>
          <w:spacing w:val="4"/>
        </w:rPr>
        <w:t> </w:t>
      </w:r>
      <w:r>
        <w:rPr/>
        <w:t>Lactose</w:t>
      </w:r>
    </w:p>
    <w:p>
      <w:pPr>
        <w:pStyle w:val="BodyText"/>
        <w:tabs>
          <w:tab w:pos="3276" w:val="left" w:leader="none"/>
          <w:tab w:pos="3996" w:val="left" w:leader="none"/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557" w:val="right" w:leader="none"/>
        </w:tabs>
        <w:spacing w:before="240"/>
        <w:ind w:left="1836"/>
      </w:pPr>
      <w:r>
        <w:rPr/>
        <w:t>and</w:t>
      </w:r>
      <w:r>
        <w:rPr>
          <w:spacing w:val="-1"/>
        </w:rPr>
        <w:t> </w:t>
      </w:r>
      <w:r>
        <w:rPr/>
        <w:t>gelatin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84</w:t>
      </w:r>
    </w:p>
    <w:p>
      <w:pPr>
        <w:pStyle w:val="BodyText"/>
        <w:tabs>
          <w:tab w:pos="1896" w:val="left" w:leader="none"/>
        </w:tabs>
        <w:spacing w:before="242"/>
        <w:ind w:left="396"/>
      </w:pPr>
      <w:r>
        <w:rPr/>
        <w:t>Figure</w:t>
      </w:r>
      <w:r>
        <w:rPr>
          <w:spacing w:val="-3"/>
        </w:rPr>
        <w:t> </w:t>
      </w:r>
      <w:r>
        <w:rPr/>
        <w:t>4.8:</w:t>
        <w:tab/>
        <w:t>Graph</w:t>
      </w:r>
      <w:r>
        <w:rPr>
          <w:spacing w:val="-1"/>
        </w:rPr>
        <w:t> </w:t>
      </w:r>
      <w:r>
        <w:rPr/>
        <w:t>of crushing</w:t>
      </w:r>
      <w:r>
        <w:rPr>
          <w:spacing w:val="-3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(kgf)</w:t>
      </w:r>
      <w:r>
        <w:rPr>
          <w:spacing w:val="-1"/>
        </w:rPr>
        <w:t> </w:t>
      </w:r>
      <w:r>
        <w:rPr/>
        <w:t>versus</w:t>
      </w:r>
      <w:r>
        <w:rPr>
          <w:spacing w:val="-1"/>
        </w:rPr>
        <w:t> </w:t>
      </w:r>
      <w:r>
        <w:rPr/>
        <w:t>drug</w:t>
      </w:r>
      <w:r>
        <w:rPr>
          <w:spacing w:val="-3"/>
        </w:rPr>
        <w:t> </w:t>
      </w:r>
      <w:r>
        <w:rPr/>
        <w:t>concentration</w:t>
      </w:r>
    </w:p>
    <w:p>
      <w:pPr>
        <w:pStyle w:val="BodyText"/>
        <w:tabs>
          <w:tab w:pos="3276" w:val="left" w:leader="none"/>
          <w:tab w:pos="3996" w:val="left" w:leader="none"/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557" w:val="right" w:leader="none"/>
        </w:tabs>
        <w:spacing w:before="240"/>
        <w:ind w:left="1896"/>
      </w:pPr>
      <w:r>
        <w:rPr/>
        <w:t>(%</w:t>
      </w:r>
      <w:r>
        <w:rPr>
          <w:spacing w:val="-3"/>
        </w:rPr>
        <w:t> </w:t>
      </w:r>
      <w:r>
        <w:rPr/>
        <w:t>w/w)</w:t>
        <w:tab/>
        <w:t>-</w:t>
        <w:tab/>
        <w:t>-</w:t>
        <w:tab/>
        <w:t>--</w:t>
        <w:tab/>
        <w:t>-</w:t>
        <w:tab/>
        <w:t>-</w:t>
        <w:tab/>
        <w:t>-</w:t>
        <w:tab/>
        <w:t>-</w:t>
        <w:tab/>
        <w:t>86</w:t>
      </w:r>
    </w:p>
    <w:p>
      <w:pPr>
        <w:pStyle w:val="BodyText"/>
        <w:tabs>
          <w:tab w:pos="1836" w:val="left" w:leader="none"/>
          <w:tab w:pos="3276" w:val="left" w:leader="none"/>
          <w:tab w:pos="3996" w:val="left" w:leader="none"/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557" w:val="right" w:leader="none"/>
        </w:tabs>
        <w:spacing w:before="243"/>
        <w:ind w:left="396"/>
      </w:pPr>
      <w:r>
        <w:rPr/>
        <w:t>Figure</w:t>
      </w:r>
      <w:r>
        <w:rPr>
          <w:spacing w:val="-3"/>
        </w:rPr>
        <w:t> </w:t>
      </w:r>
      <w:r>
        <w:rPr/>
        <w:t>4.9:</w:t>
        <w:tab/>
        <w:t>Heckel</w:t>
      </w:r>
      <w:r>
        <w:rPr>
          <w:spacing w:val="-1"/>
        </w:rPr>
        <w:t> </w:t>
      </w:r>
      <w:r>
        <w:rPr/>
        <w:t>Plots</w:t>
        <w:tab/>
        <w:t>-</w:t>
        <w:tab/>
        <w:t>-</w:t>
        <w:tab/>
        <w:t>-</w:t>
        <w:tab/>
        <w:t>-</w:t>
        <w:tab/>
        <w:t>-</w:t>
        <w:tab/>
        <w:t>-</w:t>
        <w:tab/>
        <w:t>-</w:t>
        <w:tab/>
        <w:t>89</w:t>
      </w:r>
    </w:p>
    <w:p>
      <w:pPr>
        <w:pStyle w:val="BodyText"/>
        <w:tabs>
          <w:tab w:pos="1836" w:val="left" w:leader="none"/>
          <w:tab w:pos="3996" w:val="left" w:leader="none"/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557" w:val="right" w:leader="none"/>
        </w:tabs>
        <w:spacing w:before="240"/>
        <w:ind w:left="396"/>
      </w:pPr>
      <w:r>
        <w:rPr/>
        <w:t>Figure</w:t>
      </w:r>
      <w:r>
        <w:rPr>
          <w:spacing w:val="-3"/>
        </w:rPr>
        <w:t> </w:t>
      </w:r>
      <w:r>
        <w:rPr/>
        <w:t>4.10:</w:t>
        <w:tab/>
        <w:t>Kawakita</w:t>
      </w:r>
      <w:r>
        <w:rPr>
          <w:spacing w:val="-2"/>
        </w:rPr>
        <w:t> </w:t>
      </w:r>
      <w:r>
        <w:rPr/>
        <w:t>plots-</w:t>
        <w:tab/>
        <w:t>-</w:t>
        <w:tab/>
        <w:t>-</w:t>
        <w:tab/>
        <w:t>-</w:t>
        <w:tab/>
        <w:t>-</w:t>
        <w:tab/>
        <w:t>-</w:t>
        <w:tab/>
        <w:t>-</w:t>
        <w:tab/>
        <w:t>89</w:t>
      </w:r>
    </w:p>
    <w:p>
      <w:pPr>
        <w:pStyle w:val="BodyText"/>
        <w:spacing w:before="552"/>
        <w:ind w:left="396"/>
      </w:pPr>
      <w:r>
        <w:rPr/>
        <w:t>Figure</w:t>
      </w:r>
      <w:r>
        <w:rPr>
          <w:spacing w:val="-3"/>
        </w:rPr>
        <w:t> </w:t>
      </w:r>
      <w:r>
        <w:rPr/>
        <w:t>4.11a:</w:t>
      </w:r>
      <w:r>
        <w:rPr>
          <w:spacing w:val="58"/>
        </w:rPr>
        <w:t> </w:t>
      </w:r>
      <w:r>
        <w:rPr/>
        <w:t>Graph of</w:t>
      </w:r>
      <w:r>
        <w:rPr>
          <w:spacing w:val="-1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drug</w:t>
      </w:r>
      <w:r>
        <w:rPr>
          <w:spacing w:val="-2"/>
        </w:rPr>
        <w:t> </w:t>
      </w:r>
      <w:r>
        <w:rPr/>
        <w:t>release</w:t>
      </w:r>
      <w:r>
        <w:rPr>
          <w:spacing w:val="-1"/>
        </w:rPr>
        <w:t> </w:t>
      </w:r>
      <w:r>
        <w:rPr/>
        <w:t>against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paracetamol</w:t>
      </w:r>
    </w:p>
    <w:p>
      <w:pPr>
        <w:pStyle w:val="BodyText"/>
        <w:tabs>
          <w:tab w:pos="3996" w:val="left" w:leader="none"/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557" w:val="right" w:leader="none"/>
        </w:tabs>
        <w:ind w:left="1836"/>
      </w:pPr>
      <w:r>
        <w:rPr/>
        <w:t>tablet</w:t>
      </w:r>
      <w:r>
        <w:rPr>
          <w:spacing w:val="-1"/>
        </w:rPr>
        <w:t> </w:t>
      </w:r>
      <w:r>
        <w:rPr/>
        <w:t>formulations</w:t>
        <w:tab/>
        <w:t>-</w:t>
        <w:tab/>
        <w:t>-</w:t>
        <w:tab/>
        <w:t>-</w:t>
        <w:tab/>
        <w:t>-</w:t>
        <w:tab/>
        <w:t>-</w:t>
        <w:tab/>
        <w:t>-</w:t>
        <w:tab/>
        <w:t>96</w:t>
      </w:r>
    </w:p>
    <w:p>
      <w:pPr>
        <w:pStyle w:val="BodyText"/>
        <w:spacing w:before="276"/>
        <w:ind w:left="396"/>
      </w:pPr>
      <w:r>
        <w:rPr/>
        <w:t>Figure</w:t>
      </w:r>
      <w:r>
        <w:rPr>
          <w:spacing w:val="-3"/>
        </w:rPr>
        <w:t> </w:t>
      </w:r>
      <w:r>
        <w:rPr/>
        <w:t>4.11b:</w:t>
      </w:r>
      <w:r>
        <w:rPr>
          <w:spacing w:val="58"/>
        </w:rPr>
        <w:t> </w:t>
      </w:r>
      <w:r>
        <w:rPr/>
        <w:t>Graph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drug</w:t>
      </w:r>
      <w:r>
        <w:rPr>
          <w:spacing w:val="-1"/>
        </w:rPr>
        <w:t> </w:t>
      </w:r>
      <w:r>
        <w:rPr/>
        <w:t>release</w:t>
      </w:r>
      <w:r>
        <w:rPr>
          <w:spacing w:val="-2"/>
        </w:rPr>
        <w:t> </w:t>
      </w:r>
      <w:r>
        <w:rPr/>
        <w:t>against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ascorbic acid</w:t>
      </w:r>
    </w:p>
    <w:p>
      <w:pPr>
        <w:pStyle w:val="BodyText"/>
        <w:tabs>
          <w:tab w:pos="3996" w:val="left" w:leader="none"/>
          <w:tab w:pos="4716" w:val="left" w:leader="none"/>
          <w:tab w:pos="5437" w:val="left" w:leader="none"/>
          <w:tab w:pos="6157" w:val="left" w:leader="none"/>
          <w:tab w:pos="6877" w:val="left" w:leader="none"/>
          <w:tab w:pos="7597" w:val="left" w:leader="none"/>
          <w:tab w:pos="8557" w:val="right" w:leader="none"/>
        </w:tabs>
        <w:spacing w:before="1"/>
        <w:ind w:left="1836"/>
      </w:pPr>
      <w:r>
        <w:rPr/>
        <w:t>tablet</w:t>
      </w:r>
      <w:r>
        <w:rPr>
          <w:spacing w:val="-1"/>
        </w:rPr>
        <w:t> </w:t>
      </w:r>
      <w:r>
        <w:rPr/>
        <w:t>formulations</w:t>
        <w:tab/>
        <w:t>-</w:t>
        <w:tab/>
        <w:t>-</w:t>
        <w:tab/>
        <w:t>-</w:t>
        <w:tab/>
        <w:t>-</w:t>
        <w:tab/>
        <w:t>-</w:t>
        <w:tab/>
        <w:t>-</w:t>
        <w:tab/>
        <w:t>97</w:t>
      </w:r>
    </w:p>
    <w:p>
      <w:pPr>
        <w:spacing w:after="0"/>
        <w:sectPr>
          <w:pgSz w:w="12240" w:h="15840"/>
          <w:pgMar w:header="0" w:footer="1015" w:top="1360" w:bottom="1200" w:left="1620" w:right="180"/>
        </w:sectPr>
      </w:pPr>
    </w:p>
    <w:p>
      <w:pPr>
        <w:pStyle w:val="Heading3"/>
        <w:spacing w:before="458"/>
        <w:ind w:left="3281" w:firstLine="0"/>
      </w:pP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ABBREVIATIONS</w:t>
      </w:r>
    </w:p>
    <w:p>
      <w:pPr>
        <w:pStyle w:val="BodyText"/>
        <w:spacing w:before="3" w:after="1"/>
        <w:rPr>
          <w:b/>
          <w:sz w:val="21"/>
        </w:rPr>
      </w:pPr>
    </w:p>
    <w:tbl>
      <w:tblPr>
        <w:tblW w:w="0" w:type="auto"/>
        <w:jc w:val="left"/>
        <w:tblInd w:w="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5"/>
        <w:gridCol w:w="4831"/>
      </w:tblGrid>
      <w:tr>
        <w:trPr>
          <w:trHeight w:val="392" w:hRule="atLeast"/>
        </w:trPr>
        <w:tc>
          <w:tcPr>
            <w:tcW w:w="1065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4831" w:type="dxa"/>
          </w:tcPr>
          <w:p>
            <w:pPr>
              <w:pStyle w:val="TableParagraph"/>
              <w:spacing w:line="266" w:lineRule="exact"/>
              <w:ind w:left="425"/>
              <w:rPr>
                <w:sz w:val="24"/>
              </w:rPr>
            </w:pPr>
            <w:r>
              <w:rPr>
                <w:sz w:val="24"/>
              </w:rPr>
              <w:t>Intercept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Heckel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plot</w:t>
            </w:r>
          </w:p>
        </w:tc>
      </w:tr>
      <w:tr>
        <w:trPr>
          <w:trHeight w:val="517" w:hRule="atLeast"/>
        </w:trPr>
        <w:tc>
          <w:tcPr>
            <w:tcW w:w="1065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AHS</w:t>
            </w:r>
          </w:p>
        </w:tc>
        <w:tc>
          <w:tcPr>
            <w:tcW w:w="4831" w:type="dxa"/>
          </w:tcPr>
          <w:p>
            <w:pPr>
              <w:pStyle w:val="TableParagraph"/>
              <w:spacing w:before="116"/>
              <w:ind w:left="425"/>
              <w:rPr>
                <w:sz w:val="24"/>
              </w:rPr>
            </w:pPr>
            <w:r>
              <w:rPr>
                <w:sz w:val="24"/>
              </w:rPr>
              <w:t>Acid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hydrolyzed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starch</w:t>
            </w:r>
          </w:p>
        </w:tc>
      </w:tr>
      <w:tr>
        <w:trPr>
          <w:trHeight w:val="517" w:hRule="atLeast"/>
        </w:trPr>
        <w:tc>
          <w:tcPr>
            <w:tcW w:w="1065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AM</w:t>
            </w:r>
          </w:p>
        </w:tc>
        <w:tc>
          <w:tcPr>
            <w:tcW w:w="4831" w:type="dxa"/>
          </w:tcPr>
          <w:p>
            <w:pPr>
              <w:pStyle w:val="TableParagraph"/>
              <w:spacing w:before="115"/>
              <w:ind w:left="425"/>
              <w:rPr>
                <w:sz w:val="24"/>
              </w:rPr>
            </w:pPr>
            <w:r>
              <w:rPr>
                <w:sz w:val="24"/>
              </w:rPr>
              <w:t>amylose</w:t>
            </w:r>
          </w:p>
        </w:tc>
      </w:tr>
      <w:tr>
        <w:trPr>
          <w:trHeight w:val="517" w:hRule="atLeast"/>
        </w:trPr>
        <w:tc>
          <w:tcPr>
            <w:tcW w:w="1065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ANN</w:t>
            </w:r>
          </w:p>
        </w:tc>
        <w:tc>
          <w:tcPr>
            <w:tcW w:w="4831" w:type="dxa"/>
          </w:tcPr>
          <w:p>
            <w:pPr>
              <w:pStyle w:val="TableParagraph"/>
              <w:spacing w:before="116"/>
              <w:ind w:left="425"/>
              <w:rPr>
                <w:sz w:val="24"/>
              </w:rPr>
            </w:pPr>
            <w:r>
              <w:rPr>
                <w:sz w:val="24"/>
              </w:rPr>
              <w:t>Annealing</w:t>
            </w:r>
          </w:p>
        </w:tc>
      </w:tr>
      <w:tr>
        <w:trPr>
          <w:trHeight w:val="517" w:hRule="atLeast"/>
        </w:trPr>
        <w:tc>
          <w:tcPr>
            <w:tcW w:w="1065" w:type="dxa"/>
          </w:tcPr>
          <w:p>
            <w:pPr>
              <w:pStyle w:val="TableParagraph"/>
              <w:spacing w:before="115"/>
              <w:ind w:left="110"/>
              <w:rPr>
                <w:sz w:val="24"/>
              </w:rPr>
            </w:pPr>
            <w:r>
              <w:rPr>
                <w:sz w:val="24"/>
              </w:rPr>
              <w:t>AP</w:t>
            </w:r>
          </w:p>
        </w:tc>
        <w:tc>
          <w:tcPr>
            <w:tcW w:w="4831" w:type="dxa"/>
          </w:tcPr>
          <w:p>
            <w:pPr>
              <w:pStyle w:val="TableParagraph"/>
              <w:spacing w:before="115"/>
              <w:ind w:left="425"/>
              <w:rPr>
                <w:sz w:val="24"/>
              </w:rPr>
            </w:pPr>
            <w:r>
              <w:rPr>
                <w:sz w:val="24"/>
              </w:rPr>
              <w:t>amylopectin</w:t>
            </w:r>
          </w:p>
        </w:tc>
      </w:tr>
      <w:tr>
        <w:trPr>
          <w:trHeight w:val="518" w:hRule="atLeast"/>
        </w:trPr>
        <w:tc>
          <w:tcPr>
            <w:tcW w:w="1065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API</w:t>
            </w:r>
          </w:p>
        </w:tc>
        <w:tc>
          <w:tcPr>
            <w:tcW w:w="4831" w:type="dxa"/>
          </w:tcPr>
          <w:p>
            <w:pPr>
              <w:pStyle w:val="TableParagraph"/>
              <w:spacing w:before="116"/>
              <w:ind w:left="425"/>
              <w:rPr>
                <w:sz w:val="24"/>
              </w:rPr>
            </w:pPr>
            <w:r>
              <w:rPr>
                <w:sz w:val="24"/>
              </w:rPr>
              <w:t>Active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Pharmaceutical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Ingredient</w:t>
            </w:r>
          </w:p>
        </w:tc>
      </w:tr>
      <w:tr>
        <w:trPr>
          <w:trHeight w:val="517" w:hRule="atLeast"/>
        </w:trPr>
        <w:tc>
          <w:tcPr>
            <w:tcW w:w="1065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4831" w:type="dxa"/>
          </w:tcPr>
          <w:p>
            <w:pPr>
              <w:pStyle w:val="TableParagraph"/>
              <w:spacing w:before="116"/>
              <w:ind w:left="425"/>
              <w:rPr>
                <w:sz w:val="24"/>
              </w:rPr>
            </w:pPr>
            <w:r>
              <w:rPr>
                <w:sz w:val="24"/>
              </w:rPr>
              <w:t>Plasticity</w:t>
            </w:r>
          </w:p>
        </w:tc>
      </w:tr>
      <w:tr>
        <w:trPr>
          <w:trHeight w:val="517" w:hRule="atLeast"/>
        </w:trPr>
        <w:tc>
          <w:tcPr>
            <w:tcW w:w="1065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BFI</w:t>
            </w:r>
          </w:p>
        </w:tc>
        <w:tc>
          <w:tcPr>
            <w:tcW w:w="4831" w:type="dxa"/>
          </w:tcPr>
          <w:p>
            <w:pPr>
              <w:pStyle w:val="TableParagraph"/>
              <w:spacing w:before="115"/>
              <w:ind w:left="425"/>
              <w:rPr>
                <w:sz w:val="24"/>
              </w:rPr>
            </w:pPr>
            <w:r>
              <w:rPr>
                <w:sz w:val="24"/>
              </w:rPr>
              <w:t>Brittle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Fracture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Index</w:t>
            </w:r>
          </w:p>
        </w:tc>
      </w:tr>
      <w:tr>
        <w:trPr>
          <w:trHeight w:val="517" w:hRule="atLeast"/>
        </w:trPr>
        <w:tc>
          <w:tcPr>
            <w:tcW w:w="1065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BP</w:t>
            </w:r>
          </w:p>
        </w:tc>
        <w:tc>
          <w:tcPr>
            <w:tcW w:w="4831" w:type="dxa"/>
          </w:tcPr>
          <w:p>
            <w:pPr>
              <w:pStyle w:val="TableParagraph"/>
              <w:spacing w:before="116"/>
              <w:ind w:left="425"/>
              <w:rPr>
                <w:sz w:val="24"/>
              </w:rPr>
            </w:pPr>
            <w:r>
              <w:rPr>
                <w:sz w:val="24"/>
              </w:rPr>
              <w:t>British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Pharmacopoeia</w:t>
            </w:r>
          </w:p>
        </w:tc>
      </w:tr>
      <w:tr>
        <w:trPr>
          <w:trHeight w:val="517" w:hRule="atLeast"/>
        </w:trPr>
        <w:tc>
          <w:tcPr>
            <w:tcW w:w="1065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4831" w:type="dxa"/>
          </w:tcPr>
          <w:p>
            <w:pPr>
              <w:pStyle w:val="TableParagraph"/>
              <w:spacing w:before="115"/>
              <w:ind w:left="425"/>
              <w:rPr>
                <w:sz w:val="24"/>
              </w:rPr>
            </w:pPr>
            <w:r>
              <w:rPr>
                <w:sz w:val="24"/>
              </w:rPr>
              <w:t>Degree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volume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reduction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Kawakita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plot</w:t>
            </w:r>
          </w:p>
        </w:tc>
      </w:tr>
      <w:tr>
        <w:trPr>
          <w:trHeight w:val="517" w:hRule="atLeast"/>
        </w:trPr>
        <w:tc>
          <w:tcPr>
            <w:tcW w:w="1065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CS</w:t>
            </w:r>
          </w:p>
        </w:tc>
        <w:tc>
          <w:tcPr>
            <w:tcW w:w="4831" w:type="dxa"/>
          </w:tcPr>
          <w:p>
            <w:pPr>
              <w:pStyle w:val="TableParagraph"/>
              <w:spacing w:before="116"/>
              <w:ind w:left="425"/>
              <w:rPr>
                <w:sz w:val="24"/>
              </w:rPr>
            </w:pPr>
            <w:r>
              <w:rPr>
                <w:sz w:val="24"/>
              </w:rPr>
              <w:t>Cassava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starch</w:t>
            </w:r>
          </w:p>
        </w:tc>
      </w:tr>
      <w:tr>
        <w:trPr>
          <w:trHeight w:val="517" w:hRule="atLeast"/>
        </w:trPr>
        <w:tc>
          <w:tcPr>
            <w:tcW w:w="1065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4831" w:type="dxa"/>
          </w:tcPr>
          <w:p>
            <w:pPr>
              <w:pStyle w:val="TableParagraph"/>
              <w:spacing w:before="115"/>
              <w:ind w:left="425"/>
              <w:rPr>
                <w:sz w:val="24"/>
              </w:rPr>
            </w:pPr>
            <w:r>
              <w:rPr>
                <w:sz w:val="24"/>
              </w:rPr>
              <w:t>Relative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density</w:t>
            </w:r>
          </w:p>
        </w:tc>
      </w:tr>
      <w:tr>
        <w:trPr>
          <w:trHeight w:val="518" w:hRule="atLeast"/>
        </w:trPr>
        <w:tc>
          <w:tcPr>
            <w:tcW w:w="1065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DC</w:t>
            </w:r>
          </w:p>
        </w:tc>
        <w:tc>
          <w:tcPr>
            <w:tcW w:w="4831" w:type="dxa"/>
          </w:tcPr>
          <w:p>
            <w:pPr>
              <w:pStyle w:val="TableParagraph"/>
              <w:spacing w:before="116"/>
              <w:ind w:left="425"/>
              <w:rPr>
                <w:sz w:val="24"/>
              </w:rPr>
            </w:pPr>
            <w:r>
              <w:rPr>
                <w:sz w:val="24"/>
              </w:rPr>
              <w:t>Direct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compression</w:t>
            </w:r>
          </w:p>
        </w:tc>
      </w:tr>
      <w:tr>
        <w:trPr>
          <w:trHeight w:val="517" w:hRule="atLeast"/>
        </w:trPr>
        <w:tc>
          <w:tcPr>
            <w:tcW w:w="1065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DSC</w:t>
            </w:r>
          </w:p>
        </w:tc>
        <w:tc>
          <w:tcPr>
            <w:tcW w:w="4831" w:type="dxa"/>
          </w:tcPr>
          <w:p>
            <w:pPr>
              <w:pStyle w:val="TableParagraph"/>
              <w:spacing w:before="116"/>
              <w:ind w:left="425"/>
              <w:rPr>
                <w:sz w:val="24"/>
              </w:rPr>
            </w:pPr>
            <w:r>
              <w:rPr>
                <w:sz w:val="24"/>
              </w:rPr>
              <w:t>Differential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Scanning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Calorimetry</w:t>
            </w:r>
          </w:p>
        </w:tc>
      </w:tr>
      <w:tr>
        <w:trPr>
          <w:trHeight w:val="517" w:hRule="atLeast"/>
        </w:trPr>
        <w:tc>
          <w:tcPr>
            <w:tcW w:w="1065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FTIR</w:t>
            </w:r>
          </w:p>
        </w:tc>
        <w:tc>
          <w:tcPr>
            <w:tcW w:w="4831" w:type="dxa"/>
          </w:tcPr>
          <w:p>
            <w:pPr>
              <w:pStyle w:val="TableParagraph"/>
              <w:spacing w:before="115"/>
              <w:ind w:left="425"/>
              <w:rPr>
                <w:sz w:val="24"/>
              </w:rPr>
            </w:pPr>
            <w:r>
              <w:rPr>
                <w:sz w:val="24"/>
              </w:rPr>
              <w:t>Fourier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Transform Infra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Spectroscopy</w:t>
            </w:r>
          </w:p>
        </w:tc>
      </w:tr>
      <w:tr>
        <w:trPr>
          <w:trHeight w:val="517" w:hRule="atLeast"/>
        </w:trPr>
        <w:tc>
          <w:tcPr>
            <w:tcW w:w="1065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HCL</w:t>
            </w:r>
          </w:p>
        </w:tc>
        <w:tc>
          <w:tcPr>
            <w:tcW w:w="4831" w:type="dxa"/>
          </w:tcPr>
          <w:p>
            <w:pPr>
              <w:pStyle w:val="TableParagraph"/>
              <w:spacing w:before="116"/>
              <w:ind w:left="425"/>
              <w:rPr>
                <w:sz w:val="24"/>
              </w:rPr>
            </w:pPr>
            <w:r>
              <w:rPr>
                <w:sz w:val="24"/>
              </w:rPr>
              <w:t>Hydrochloric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</w:tr>
      <w:tr>
        <w:trPr>
          <w:trHeight w:val="517" w:hRule="atLeast"/>
        </w:trPr>
        <w:tc>
          <w:tcPr>
            <w:tcW w:w="1065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HHP</w:t>
            </w:r>
          </w:p>
        </w:tc>
        <w:tc>
          <w:tcPr>
            <w:tcW w:w="4831" w:type="dxa"/>
          </w:tcPr>
          <w:p>
            <w:pPr>
              <w:pStyle w:val="TableParagraph"/>
              <w:spacing w:before="115"/>
              <w:ind w:left="425"/>
              <w:rPr>
                <w:sz w:val="24"/>
              </w:rPr>
            </w:pP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hydrostatic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pressure</w:t>
            </w:r>
          </w:p>
        </w:tc>
      </w:tr>
      <w:tr>
        <w:trPr>
          <w:trHeight w:val="517" w:hRule="atLeast"/>
        </w:trPr>
        <w:tc>
          <w:tcPr>
            <w:tcW w:w="1065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HMT</w:t>
            </w:r>
          </w:p>
        </w:tc>
        <w:tc>
          <w:tcPr>
            <w:tcW w:w="4831" w:type="dxa"/>
          </w:tcPr>
          <w:p>
            <w:pPr>
              <w:pStyle w:val="TableParagraph"/>
              <w:spacing w:before="116"/>
              <w:ind w:left="425"/>
              <w:rPr>
                <w:sz w:val="24"/>
              </w:rPr>
            </w:pPr>
            <w:r>
              <w:rPr>
                <w:sz w:val="24"/>
              </w:rPr>
              <w:t>Heat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moisture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treatment</w:t>
            </w:r>
          </w:p>
        </w:tc>
      </w:tr>
      <w:tr>
        <w:trPr>
          <w:trHeight w:val="524" w:hRule="atLeast"/>
        </w:trPr>
        <w:tc>
          <w:tcPr>
            <w:tcW w:w="1065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z w:val="24"/>
                <w:vertAlign w:val="subscript"/>
              </w:rPr>
              <w:t>2</w:t>
            </w:r>
            <w:r>
              <w:rPr>
                <w:sz w:val="24"/>
                <w:vertAlign w:val="baseline"/>
              </w:rPr>
              <w:t>S0</w:t>
            </w:r>
            <w:r>
              <w:rPr>
                <w:sz w:val="24"/>
                <w:vertAlign w:val="subscript"/>
              </w:rPr>
              <w:t>4</w:t>
            </w:r>
          </w:p>
        </w:tc>
        <w:tc>
          <w:tcPr>
            <w:tcW w:w="4831" w:type="dxa"/>
          </w:tcPr>
          <w:p>
            <w:pPr>
              <w:pStyle w:val="TableParagraph"/>
              <w:spacing w:before="115"/>
              <w:ind w:left="425"/>
              <w:rPr>
                <w:sz w:val="24"/>
              </w:rPr>
            </w:pPr>
            <w:r>
              <w:rPr>
                <w:sz w:val="24"/>
              </w:rPr>
              <w:t>Sulphuric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</w:tr>
      <w:tr>
        <w:trPr>
          <w:trHeight w:val="511" w:hRule="atLeast"/>
        </w:trPr>
        <w:tc>
          <w:tcPr>
            <w:tcW w:w="1065" w:type="dxa"/>
          </w:tcPr>
          <w:p>
            <w:pPr>
              <w:pStyle w:val="TableParagraph"/>
              <w:spacing w:before="109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K</w:t>
            </w:r>
          </w:p>
        </w:tc>
        <w:tc>
          <w:tcPr>
            <w:tcW w:w="4831" w:type="dxa"/>
          </w:tcPr>
          <w:p>
            <w:pPr>
              <w:pStyle w:val="TableParagraph"/>
              <w:spacing w:before="109"/>
              <w:ind w:left="425"/>
              <w:rPr>
                <w:sz w:val="24"/>
              </w:rPr>
            </w:pPr>
            <w:r>
              <w:rPr>
                <w:sz w:val="24"/>
              </w:rPr>
              <w:t>Slope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linear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portion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Heckel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plot</w:t>
            </w:r>
          </w:p>
        </w:tc>
      </w:tr>
      <w:tr>
        <w:trPr>
          <w:trHeight w:val="517" w:hRule="atLeast"/>
        </w:trPr>
        <w:tc>
          <w:tcPr>
            <w:tcW w:w="1065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Kgf</w:t>
            </w:r>
          </w:p>
        </w:tc>
        <w:tc>
          <w:tcPr>
            <w:tcW w:w="4831" w:type="dxa"/>
          </w:tcPr>
          <w:p>
            <w:pPr>
              <w:pStyle w:val="TableParagraph"/>
              <w:spacing w:before="116"/>
              <w:ind w:left="425"/>
              <w:rPr>
                <w:sz w:val="24"/>
              </w:rPr>
            </w:pPr>
            <w:r>
              <w:rPr>
                <w:sz w:val="24"/>
              </w:rPr>
              <w:t>Kilogram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force</w:t>
            </w:r>
          </w:p>
        </w:tc>
      </w:tr>
      <w:tr>
        <w:trPr>
          <w:trHeight w:val="517" w:hRule="atLeast"/>
        </w:trPr>
        <w:tc>
          <w:tcPr>
            <w:tcW w:w="1065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MCC</w:t>
            </w:r>
          </w:p>
        </w:tc>
        <w:tc>
          <w:tcPr>
            <w:tcW w:w="4831" w:type="dxa"/>
          </w:tcPr>
          <w:p>
            <w:pPr>
              <w:pStyle w:val="TableParagraph"/>
              <w:spacing w:before="115"/>
              <w:ind w:left="425"/>
              <w:rPr>
                <w:sz w:val="24"/>
              </w:rPr>
            </w:pPr>
            <w:r>
              <w:rPr>
                <w:sz w:val="24"/>
              </w:rPr>
              <w:t>Microcrystalline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cellulose</w:t>
            </w:r>
          </w:p>
        </w:tc>
      </w:tr>
      <w:tr>
        <w:trPr>
          <w:trHeight w:val="392" w:hRule="atLeast"/>
        </w:trPr>
        <w:tc>
          <w:tcPr>
            <w:tcW w:w="1065" w:type="dxa"/>
          </w:tcPr>
          <w:p>
            <w:pPr>
              <w:pStyle w:val="TableParagraph"/>
              <w:spacing w:line="256" w:lineRule="exact" w:before="116"/>
              <w:ind w:left="50"/>
              <w:rPr>
                <w:sz w:val="24"/>
              </w:rPr>
            </w:pPr>
            <w:r>
              <w:rPr>
                <w:sz w:val="24"/>
              </w:rPr>
              <w:t>NaoH</w:t>
            </w:r>
          </w:p>
        </w:tc>
        <w:tc>
          <w:tcPr>
            <w:tcW w:w="4831" w:type="dxa"/>
          </w:tcPr>
          <w:p>
            <w:pPr>
              <w:pStyle w:val="TableParagraph"/>
              <w:spacing w:line="256" w:lineRule="exact" w:before="116"/>
              <w:ind w:left="425"/>
              <w:rPr>
                <w:sz w:val="24"/>
              </w:rPr>
            </w:pPr>
            <w:r>
              <w:rPr>
                <w:sz w:val="24"/>
              </w:rPr>
              <w:t>Sodium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Hydroxide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1015" w:top="1500" w:bottom="1200" w:left="1620" w:right="180"/>
        </w:sectPr>
      </w:pPr>
    </w:p>
    <w:tbl>
      <w:tblPr>
        <w:tblW w:w="0" w:type="auto"/>
        <w:jc w:val="left"/>
        <w:tblInd w:w="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0"/>
        <w:gridCol w:w="5197"/>
      </w:tblGrid>
      <w:tr>
        <w:trPr>
          <w:trHeight w:val="392" w:hRule="atLeast"/>
        </w:trPr>
        <w:tc>
          <w:tcPr>
            <w:tcW w:w="121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P</w:t>
            </w:r>
          </w:p>
        </w:tc>
        <w:tc>
          <w:tcPr>
            <w:tcW w:w="5197" w:type="dxa"/>
          </w:tcPr>
          <w:p>
            <w:pPr>
              <w:pStyle w:val="TableParagraph"/>
              <w:spacing w:line="266" w:lineRule="exact"/>
              <w:ind w:left="280"/>
              <w:rPr>
                <w:sz w:val="24"/>
              </w:rPr>
            </w:pPr>
            <w:r>
              <w:rPr>
                <w:sz w:val="24"/>
              </w:rPr>
              <w:t>Applied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pressure</w:t>
            </w:r>
          </w:p>
        </w:tc>
      </w:tr>
      <w:tr>
        <w:trPr>
          <w:trHeight w:val="524" w:hRule="atLeast"/>
        </w:trPr>
        <w:tc>
          <w:tcPr>
            <w:tcW w:w="1210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z w:val="24"/>
                <w:vertAlign w:val="subscript"/>
              </w:rPr>
              <w:t>y</w:t>
            </w:r>
          </w:p>
        </w:tc>
        <w:tc>
          <w:tcPr>
            <w:tcW w:w="5197" w:type="dxa"/>
          </w:tcPr>
          <w:p>
            <w:pPr>
              <w:pStyle w:val="TableParagraph"/>
              <w:spacing w:before="116"/>
              <w:ind w:left="280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yield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pressure</w:t>
            </w:r>
          </w:p>
        </w:tc>
      </w:tr>
      <w:tr>
        <w:trPr>
          <w:trHeight w:val="510" w:hRule="atLeast"/>
        </w:trPr>
        <w:tc>
          <w:tcPr>
            <w:tcW w:w="1210" w:type="dxa"/>
          </w:tcPr>
          <w:p>
            <w:pPr>
              <w:pStyle w:val="TableParagraph"/>
              <w:spacing w:before="108"/>
              <w:ind w:left="50"/>
              <w:rPr>
                <w:sz w:val="24"/>
              </w:rPr>
            </w:pPr>
            <w:r>
              <w:rPr>
                <w:sz w:val="24"/>
              </w:rPr>
              <w:t>RH</w:t>
            </w:r>
          </w:p>
        </w:tc>
        <w:tc>
          <w:tcPr>
            <w:tcW w:w="5197" w:type="dxa"/>
          </w:tcPr>
          <w:p>
            <w:pPr>
              <w:pStyle w:val="TableParagraph"/>
              <w:spacing w:before="108"/>
              <w:ind w:left="280"/>
              <w:rPr>
                <w:sz w:val="24"/>
              </w:rPr>
            </w:pPr>
            <w:r>
              <w:rPr>
                <w:sz w:val="24"/>
              </w:rPr>
              <w:t>Relative Humidity</w:t>
            </w:r>
          </w:p>
        </w:tc>
      </w:tr>
      <w:tr>
        <w:trPr>
          <w:trHeight w:val="517" w:hRule="atLeast"/>
        </w:trPr>
        <w:tc>
          <w:tcPr>
            <w:tcW w:w="1210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SDRS</w:t>
            </w:r>
          </w:p>
        </w:tc>
        <w:tc>
          <w:tcPr>
            <w:tcW w:w="5197" w:type="dxa"/>
          </w:tcPr>
          <w:p>
            <w:pPr>
              <w:pStyle w:val="TableParagraph"/>
              <w:spacing w:before="116"/>
              <w:ind w:left="280"/>
              <w:rPr>
                <w:sz w:val="24"/>
              </w:rPr>
            </w:pPr>
            <w:r>
              <w:rPr>
                <w:sz w:val="24"/>
              </w:rPr>
              <w:t>Spray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Dried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Starch</w:t>
            </w:r>
          </w:p>
        </w:tc>
      </w:tr>
      <w:tr>
        <w:trPr>
          <w:trHeight w:val="517" w:hRule="atLeast"/>
        </w:trPr>
        <w:tc>
          <w:tcPr>
            <w:tcW w:w="1210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SGL</w:t>
            </w:r>
          </w:p>
        </w:tc>
        <w:tc>
          <w:tcPr>
            <w:tcW w:w="5197" w:type="dxa"/>
          </w:tcPr>
          <w:p>
            <w:pPr>
              <w:pStyle w:val="TableParagraph"/>
              <w:spacing w:before="115"/>
              <w:ind w:left="280"/>
              <w:rPr>
                <w:sz w:val="24"/>
              </w:rPr>
            </w:pPr>
            <w:r>
              <w:rPr>
                <w:sz w:val="24"/>
              </w:rPr>
              <w:t>StarGeLac</w:t>
            </w:r>
          </w:p>
        </w:tc>
      </w:tr>
      <w:tr>
        <w:trPr>
          <w:trHeight w:val="517" w:hRule="atLeast"/>
        </w:trPr>
        <w:tc>
          <w:tcPr>
            <w:tcW w:w="1210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SGL-P</w:t>
            </w:r>
          </w:p>
        </w:tc>
        <w:tc>
          <w:tcPr>
            <w:tcW w:w="5197" w:type="dxa"/>
          </w:tcPr>
          <w:p>
            <w:pPr>
              <w:pStyle w:val="TableParagraph"/>
              <w:spacing w:before="116"/>
              <w:ind w:left="280"/>
              <w:rPr>
                <w:sz w:val="24"/>
              </w:rPr>
            </w:pPr>
            <w:r>
              <w:rPr>
                <w:sz w:val="24"/>
              </w:rPr>
              <w:t>StarGeLac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Paracetamol</w:t>
            </w:r>
          </w:p>
        </w:tc>
      </w:tr>
      <w:tr>
        <w:trPr>
          <w:trHeight w:val="517" w:hRule="atLeast"/>
        </w:trPr>
        <w:tc>
          <w:tcPr>
            <w:tcW w:w="1210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SGL-AA</w:t>
            </w:r>
          </w:p>
        </w:tc>
        <w:tc>
          <w:tcPr>
            <w:tcW w:w="5197" w:type="dxa"/>
          </w:tcPr>
          <w:p>
            <w:pPr>
              <w:pStyle w:val="TableParagraph"/>
              <w:spacing w:before="115"/>
              <w:ind w:left="280"/>
              <w:rPr>
                <w:sz w:val="24"/>
              </w:rPr>
            </w:pPr>
            <w:r>
              <w:rPr>
                <w:sz w:val="24"/>
              </w:rPr>
              <w:t>StarGeLac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+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Ascorbic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</w:tr>
      <w:tr>
        <w:trPr>
          <w:trHeight w:val="525" w:hRule="atLeast"/>
        </w:trPr>
        <w:tc>
          <w:tcPr>
            <w:tcW w:w="1210" w:type="dxa"/>
          </w:tcPr>
          <w:p>
            <w:pPr>
              <w:pStyle w:val="TableParagraph"/>
              <w:spacing w:before="117"/>
              <w:ind w:left="50"/>
              <w:rPr>
                <w:sz w:val="16"/>
              </w:rPr>
            </w:pPr>
            <w:r>
              <w:rPr>
                <w:position w:val="3"/>
                <w:sz w:val="24"/>
              </w:rPr>
              <w:t>T</w:t>
            </w:r>
            <w:r>
              <w:rPr>
                <w:sz w:val="16"/>
              </w:rPr>
              <w:t>50%</w:t>
            </w:r>
          </w:p>
        </w:tc>
        <w:tc>
          <w:tcPr>
            <w:tcW w:w="5197" w:type="dxa"/>
          </w:tcPr>
          <w:p>
            <w:pPr>
              <w:pStyle w:val="TableParagraph"/>
              <w:spacing w:before="116"/>
              <w:ind w:left="280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taken to release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50%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drug</w:t>
            </w:r>
          </w:p>
        </w:tc>
      </w:tr>
      <w:tr>
        <w:trPr>
          <w:trHeight w:val="517" w:hRule="atLeast"/>
        </w:trPr>
        <w:tc>
          <w:tcPr>
            <w:tcW w:w="1210" w:type="dxa"/>
          </w:tcPr>
          <w:p>
            <w:pPr>
              <w:pStyle w:val="TableParagraph"/>
              <w:spacing w:before="110"/>
              <w:ind w:left="50"/>
              <w:rPr>
                <w:sz w:val="16"/>
              </w:rPr>
            </w:pPr>
            <w:r>
              <w:rPr>
                <w:position w:val="3"/>
                <w:sz w:val="24"/>
              </w:rPr>
              <w:t>T</w:t>
            </w:r>
            <w:r>
              <w:rPr>
                <w:sz w:val="16"/>
              </w:rPr>
              <w:t>90%</w:t>
            </w:r>
          </w:p>
        </w:tc>
        <w:tc>
          <w:tcPr>
            <w:tcW w:w="5197" w:type="dxa"/>
          </w:tcPr>
          <w:p>
            <w:pPr>
              <w:pStyle w:val="TableParagraph"/>
              <w:spacing w:before="109"/>
              <w:ind w:left="280"/>
              <w:rPr>
                <w:sz w:val="24"/>
              </w:rPr>
            </w:pP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taken to release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90%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drug</w:t>
            </w:r>
          </w:p>
        </w:tc>
      </w:tr>
      <w:tr>
        <w:trPr>
          <w:trHeight w:val="510" w:hRule="atLeast"/>
        </w:trPr>
        <w:tc>
          <w:tcPr>
            <w:tcW w:w="1210" w:type="dxa"/>
          </w:tcPr>
          <w:p>
            <w:pPr>
              <w:pStyle w:val="TableParagraph"/>
              <w:spacing w:before="108"/>
              <w:ind w:left="50"/>
              <w:rPr>
                <w:sz w:val="24"/>
              </w:rPr>
            </w:pPr>
            <w:r>
              <w:rPr>
                <w:sz w:val="24"/>
              </w:rPr>
              <w:t>Ts</w:t>
            </w:r>
          </w:p>
        </w:tc>
        <w:tc>
          <w:tcPr>
            <w:tcW w:w="5197" w:type="dxa"/>
          </w:tcPr>
          <w:p>
            <w:pPr>
              <w:pStyle w:val="TableParagraph"/>
              <w:spacing w:before="108"/>
              <w:ind w:left="280"/>
              <w:rPr>
                <w:sz w:val="24"/>
              </w:rPr>
            </w:pPr>
            <w:r>
              <w:rPr>
                <w:sz w:val="24"/>
              </w:rPr>
              <w:t>Tensile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Strength</w:t>
            </w:r>
          </w:p>
        </w:tc>
      </w:tr>
      <w:tr>
        <w:trPr>
          <w:trHeight w:val="517" w:hRule="atLeast"/>
        </w:trPr>
        <w:tc>
          <w:tcPr>
            <w:tcW w:w="1210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sz w:val="24"/>
              </w:rPr>
              <w:t>USP-NF</w:t>
            </w:r>
          </w:p>
        </w:tc>
        <w:tc>
          <w:tcPr>
            <w:tcW w:w="5197" w:type="dxa"/>
          </w:tcPr>
          <w:p>
            <w:pPr>
              <w:pStyle w:val="TableParagraph"/>
              <w:spacing w:before="116"/>
              <w:ind w:left="280"/>
              <w:rPr>
                <w:sz w:val="24"/>
              </w:rPr>
            </w:pPr>
            <w:r>
              <w:rPr>
                <w:sz w:val="24"/>
              </w:rPr>
              <w:t>United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Pharmacopoeia-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Formulary</w:t>
            </w:r>
          </w:p>
        </w:tc>
      </w:tr>
      <w:tr>
        <w:trPr>
          <w:trHeight w:val="524" w:hRule="atLeast"/>
        </w:trPr>
        <w:tc>
          <w:tcPr>
            <w:tcW w:w="1210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V</w:t>
            </w:r>
            <w:r>
              <w:rPr>
                <w:sz w:val="24"/>
                <w:vertAlign w:val="subscript"/>
              </w:rPr>
              <w:t>0</w:t>
            </w:r>
          </w:p>
        </w:tc>
        <w:tc>
          <w:tcPr>
            <w:tcW w:w="5197" w:type="dxa"/>
          </w:tcPr>
          <w:p>
            <w:pPr>
              <w:pStyle w:val="TableParagraph"/>
              <w:spacing w:before="115"/>
              <w:ind w:left="280"/>
              <w:rPr>
                <w:sz w:val="24"/>
              </w:rPr>
            </w:pPr>
            <w:r>
              <w:rPr>
                <w:sz w:val="24"/>
              </w:rPr>
              <w:t>Initial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volume</w:t>
            </w:r>
          </w:p>
        </w:tc>
      </w:tr>
      <w:tr>
        <w:trPr>
          <w:trHeight w:val="510" w:hRule="atLeast"/>
        </w:trPr>
        <w:tc>
          <w:tcPr>
            <w:tcW w:w="1210" w:type="dxa"/>
          </w:tcPr>
          <w:p>
            <w:pPr>
              <w:pStyle w:val="TableParagraph"/>
              <w:spacing w:before="109"/>
              <w:ind w:left="50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5197" w:type="dxa"/>
          </w:tcPr>
          <w:p>
            <w:pPr>
              <w:pStyle w:val="TableParagraph"/>
              <w:spacing w:before="109"/>
              <w:ind w:left="280"/>
              <w:rPr>
                <w:sz w:val="24"/>
              </w:rPr>
            </w:pPr>
            <w:r>
              <w:rPr>
                <w:sz w:val="24"/>
              </w:rPr>
              <w:t>Volume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tablet</w:t>
            </w:r>
          </w:p>
        </w:tc>
      </w:tr>
      <w:tr>
        <w:trPr>
          <w:trHeight w:val="517" w:hRule="atLeast"/>
        </w:trPr>
        <w:tc>
          <w:tcPr>
            <w:tcW w:w="1210" w:type="dxa"/>
          </w:tcPr>
          <w:p>
            <w:pPr>
              <w:pStyle w:val="TableParagraph"/>
              <w:spacing w:before="115"/>
              <w:ind w:left="50"/>
              <w:rPr>
                <w:sz w:val="24"/>
              </w:rPr>
            </w:pPr>
            <w:r>
              <w:rPr>
                <w:sz w:val="24"/>
              </w:rPr>
              <w:t>W</w:t>
            </w:r>
          </w:p>
        </w:tc>
        <w:tc>
          <w:tcPr>
            <w:tcW w:w="5197" w:type="dxa"/>
          </w:tcPr>
          <w:p>
            <w:pPr>
              <w:pStyle w:val="TableParagraph"/>
              <w:spacing w:before="115"/>
              <w:ind w:left="280"/>
              <w:rPr>
                <w:sz w:val="24"/>
              </w:rPr>
            </w:pPr>
            <w:r>
              <w:rPr>
                <w:sz w:val="24"/>
              </w:rPr>
              <w:t>Weight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tablet</w:t>
            </w:r>
          </w:p>
        </w:tc>
      </w:tr>
      <w:tr>
        <w:trPr>
          <w:trHeight w:val="518" w:hRule="atLeast"/>
        </w:trPr>
        <w:tc>
          <w:tcPr>
            <w:tcW w:w="1210" w:type="dxa"/>
          </w:tcPr>
          <w:p>
            <w:pPr>
              <w:pStyle w:val="TableParagraph"/>
              <w:spacing w:before="116"/>
              <w:ind w:left="50"/>
              <w:rPr>
                <w:sz w:val="24"/>
              </w:rPr>
            </w:pPr>
            <w:r>
              <w:rPr>
                <w:w w:val="115"/>
                <w:sz w:val="24"/>
              </w:rPr>
              <w:t>□</w:t>
            </w:r>
            <w:r>
              <w:rPr>
                <w:spacing w:val="-16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0</w:t>
            </w:r>
          </w:p>
        </w:tc>
        <w:tc>
          <w:tcPr>
            <w:tcW w:w="5197" w:type="dxa"/>
          </w:tcPr>
          <w:p>
            <w:pPr>
              <w:pStyle w:val="TableParagraph"/>
              <w:spacing w:before="116"/>
              <w:ind w:left="340"/>
              <w:rPr>
                <w:sz w:val="24"/>
              </w:rPr>
            </w:pPr>
            <w:r>
              <w:rPr>
                <w:sz w:val="24"/>
              </w:rPr>
              <w:t>bulk density</w:t>
            </w:r>
          </w:p>
        </w:tc>
      </w:tr>
      <w:tr>
        <w:trPr>
          <w:trHeight w:val="392" w:hRule="atLeast"/>
        </w:trPr>
        <w:tc>
          <w:tcPr>
            <w:tcW w:w="1210" w:type="dxa"/>
          </w:tcPr>
          <w:p>
            <w:pPr>
              <w:pStyle w:val="TableParagraph"/>
              <w:spacing w:line="256" w:lineRule="exact" w:before="116"/>
              <w:ind w:left="50"/>
              <w:rPr>
                <w:sz w:val="24"/>
              </w:rPr>
            </w:pPr>
            <w:r>
              <w:rPr>
                <w:w w:val="115"/>
                <w:sz w:val="24"/>
              </w:rPr>
              <w:t>□</w:t>
            </w:r>
            <w:r>
              <w:rPr>
                <w:spacing w:val="-15"/>
                <w:w w:val="115"/>
                <w:sz w:val="24"/>
              </w:rPr>
              <w:t> </w:t>
            </w:r>
            <w:r>
              <w:rPr>
                <w:w w:val="115"/>
                <w:sz w:val="24"/>
              </w:rPr>
              <w:t>a</w:t>
            </w:r>
          </w:p>
        </w:tc>
        <w:tc>
          <w:tcPr>
            <w:tcW w:w="5197" w:type="dxa"/>
          </w:tcPr>
          <w:p>
            <w:pPr>
              <w:pStyle w:val="TableParagraph"/>
              <w:spacing w:line="256" w:lineRule="exact" w:before="116"/>
              <w:ind w:left="280"/>
              <w:rPr>
                <w:sz w:val="24"/>
              </w:rPr>
            </w:pPr>
            <w:r>
              <w:rPr>
                <w:sz w:val="24"/>
              </w:rPr>
              <w:t>compact apparent density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2240" w:h="15840"/>
          <w:pgMar w:header="0" w:footer="1015" w:top="1440" w:bottom="1200" w:left="1620" w:right="180"/>
        </w:sectPr>
      </w:pPr>
    </w:p>
    <w:p>
      <w:pPr>
        <w:spacing w:line="652" w:lineRule="auto" w:before="79"/>
        <w:ind w:left="3937" w:right="4562" w:hanging="27"/>
        <w:jc w:val="left"/>
        <w:rPr>
          <w:b/>
          <w:sz w:val="24"/>
        </w:rPr>
      </w:pPr>
      <w:r>
        <w:rPr>
          <w:b/>
          <w:sz w:val="24"/>
        </w:rPr>
        <w:t>CHAPTER ONE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INTRODUCTION</w:t>
      </w:r>
    </w:p>
    <w:p>
      <w:pPr>
        <w:pStyle w:val="Heading3"/>
        <w:numPr>
          <w:ilvl w:val="1"/>
          <w:numId w:val="10"/>
        </w:numPr>
        <w:tabs>
          <w:tab w:pos="1116" w:val="left" w:leader="none"/>
          <w:tab w:pos="1117" w:val="left" w:leader="none"/>
        </w:tabs>
        <w:spacing w:line="240" w:lineRule="auto" w:before="4" w:after="0"/>
        <w:ind w:left="1116" w:right="0" w:hanging="721"/>
        <w:jc w:val="left"/>
      </w:pPr>
      <w:r>
        <w:rPr/>
        <w:t>PHARMACEUTICAL</w:t>
      </w:r>
      <w:r>
        <w:rPr>
          <w:spacing w:val="-1"/>
        </w:rPr>
        <w:t> </w:t>
      </w:r>
      <w:r>
        <w:rPr/>
        <w:t>TABLETS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96" w:right="1264"/>
        <w:jc w:val="both"/>
      </w:pPr>
      <w:r>
        <w:rPr/>
        <w:t>The oral route is the most common way of administering drugs and among the oral dosage</w:t>
      </w:r>
      <w:r>
        <w:rPr>
          <w:spacing w:val="1"/>
        </w:rPr>
        <w:t> </w:t>
      </w:r>
      <w:r>
        <w:rPr/>
        <w:t>forms,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kinds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solid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contemporary</w:t>
      </w:r>
      <w:r>
        <w:rPr>
          <w:spacing w:val="-5"/>
        </w:rPr>
        <w:t> </w:t>
      </w:r>
      <w:r>
        <w:rPr/>
        <w:t>use</w:t>
      </w:r>
      <w:r>
        <w:rPr>
          <w:spacing w:val="-1"/>
        </w:rPr>
        <w:t> </w:t>
      </w:r>
      <w:r>
        <w:rPr/>
        <w:t>(Kaur</w:t>
      </w:r>
      <w:r>
        <w:rPr>
          <w:spacing w:val="3"/>
        </w:rPr>
        <w:t> </w:t>
      </w:r>
      <w:r>
        <w:rPr>
          <w:i/>
        </w:rPr>
        <w:t>et al</w:t>
      </w:r>
      <w:r>
        <w:rPr/>
        <w:t>., 2011).</w:t>
      </w:r>
    </w:p>
    <w:p>
      <w:pPr>
        <w:pStyle w:val="BodyText"/>
        <w:spacing w:line="482" w:lineRule="auto" w:before="200"/>
        <w:ind w:left="396" w:right="1260"/>
        <w:jc w:val="both"/>
      </w:pPr>
      <w:r>
        <w:rPr/>
        <w:t>Modern tablet</w:t>
      </w:r>
      <w:r>
        <w:rPr>
          <w:spacing w:val="1"/>
        </w:rPr>
        <w:t> </w:t>
      </w:r>
      <w:r>
        <w:rPr/>
        <w:t>compression was instituted in England</w:t>
      </w:r>
      <w:r>
        <w:rPr>
          <w:spacing w:val="1"/>
        </w:rPr>
        <w:t> </w:t>
      </w:r>
      <w:r>
        <w:rPr/>
        <w:t>in 1844 by William Brockedon</w:t>
      </w:r>
      <w:r>
        <w:rPr>
          <w:spacing w:val="1"/>
        </w:rPr>
        <w:t> </w:t>
      </w:r>
      <w:r>
        <w:rPr/>
        <w:t>(1787-1854)</w:t>
      </w:r>
      <w:r>
        <w:rPr>
          <w:spacing w:val="-2"/>
        </w:rPr>
        <w:t> </w:t>
      </w:r>
      <w:r>
        <w:rPr/>
        <w:t>who</w:t>
      </w:r>
      <w:r>
        <w:rPr>
          <w:spacing w:val="1"/>
        </w:rPr>
        <w:t> </w:t>
      </w:r>
      <w:r>
        <w:rPr/>
        <w:t>established</w:t>
      </w:r>
      <w:r>
        <w:rPr>
          <w:spacing w:val="-1"/>
        </w:rPr>
        <w:t> </w:t>
      </w:r>
      <w:r>
        <w:rPr/>
        <w:t>early</w:t>
      </w:r>
      <w:r>
        <w:rPr>
          <w:spacing w:val="-5"/>
        </w:rPr>
        <w:t> </w:t>
      </w:r>
      <w:r>
        <w:rPr/>
        <w:t>procedures for</w:t>
      </w:r>
      <w:r>
        <w:rPr>
          <w:spacing w:val="1"/>
        </w:rPr>
        <w:t> </w:t>
      </w:r>
      <w:r>
        <w:rPr/>
        <w:t>making</w:t>
      </w:r>
      <w:r>
        <w:rPr>
          <w:spacing w:val="-3"/>
        </w:rPr>
        <w:t> </w:t>
      </w:r>
      <w:r>
        <w:rPr/>
        <w:t>compressed pills.</w:t>
      </w:r>
    </w:p>
    <w:p>
      <w:pPr>
        <w:pStyle w:val="BodyText"/>
        <w:spacing w:line="480" w:lineRule="auto" w:before="196"/>
        <w:ind w:left="396" w:right="1259"/>
        <w:jc w:val="both"/>
      </w:pPr>
      <w:r>
        <w:rPr/>
        <w:t>Tablets contain one or more active ingredients as well as a series of other components used</w:t>
      </w:r>
      <w:r>
        <w:rPr>
          <w:spacing w:val="-57"/>
        </w:rPr>
        <w:t> </w:t>
      </w:r>
      <w:r>
        <w:rPr/>
        <w:t>to formulate a complete preparation usually by compression in a confined space. They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dose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substances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obtained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compressing</w:t>
      </w:r>
      <w:r>
        <w:rPr>
          <w:spacing w:val="-3"/>
        </w:rPr>
        <w:t> </w:t>
      </w:r>
      <w:r>
        <w:rPr/>
        <w:t>uniform quantities</w:t>
      </w:r>
      <w:r>
        <w:rPr>
          <w:spacing w:val="-1"/>
        </w:rPr>
        <w:t> </w:t>
      </w:r>
      <w:r>
        <w:rPr/>
        <w:t>of particles</w:t>
      </w:r>
      <w:r>
        <w:rPr>
          <w:spacing w:val="1"/>
        </w:rPr>
        <w:t> </w:t>
      </w:r>
      <w:r>
        <w:rPr/>
        <w:t>(Swarbarick and</w:t>
      </w:r>
      <w:r>
        <w:rPr>
          <w:spacing w:val="1"/>
        </w:rPr>
        <w:t> </w:t>
      </w:r>
      <w:r>
        <w:rPr/>
        <w:t>Boylan, 2002).</w:t>
      </w:r>
    </w:p>
    <w:p>
      <w:pPr>
        <w:pStyle w:val="BodyText"/>
        <w:spacing w:line="480" w:lineRule="auto"/>
        <w:ind w:left="396" w:right="1256"/>
        <w:jc w:val="both"/>
      </w:pPr>
      <w:r>
        <w:rPr/>
        <w:t>The European Pharmacopoeia (2002) defines tablets as “solid preparations each containing</w:t>
      </w:r>
      <w:r>
        <w:rPr>
          <w:spacing w:val="-57"/>
        </w:rPr>
        <w:t> </w:t>
      </w:r>
      <w:r>
        <w:rPr/>
        <w:t>a single dose of one or more active ingredients and usually obtained by compressing</w:t>
      </w:r>
      <w:r>
        <w:rPr>
          <w:spacing w:val="1"/>
        </w:rPr>
        <w:t> </w:t>
      </w:r>
      <w:r>
        <w:rPr/>
        <w:t>uniform volumes of particles; some are swallowed whole, some after being chewed, some</w:t>
      </w:r>
      <w:r>
        <w:rPr>
          <w:spacing w:val="1"/>
        </w:rPr>
        <w:t> </w:t>
      </w:r>
      <w:r>
        <w:rPr/>
        <w:t>are dissolved or dispersed in water before being administered and some are retained in the</w:t>
      </w:r>
      <w:r>
        <w:rPr>
          <w:spacing w:val="1"/>
        </w:rPr>
        <w:t> </w:t>
      </w:r>
      <w:r>
        <w:rPr/>
        <w:t>mouth where the active ingredient is liberated”. Tablets vary in shape and differ greatly in</w:t>
      </w:r>
      <w:r>
        <w:rPr>
          <w:spacing w:val="1"/>
        </w:rPr>
        <w:t> </w:t>
      </w:r>
      <w:r>
        <w:rPr/>
        <w:t>size and weight, depending on amount of medicinal substances and the intended mode of</w:t>
      </w:r>
      <w:r>
        <w:rPr>
          <w:spacing w:val="1"/>
        </w:rPr>
        <w:t> </w:t>
      </w:r>
      <w:r>
        <w:rPr/>
        <w:t>administration.</w:t>
      </w:r>
    </w:p>
    <w:p>
      <w:pPr>
        <w:pStyle w:val="BodyText"/>
        <w:spacing w:line="480" w:lineRule="auto" w:before="201"/>
        <w:ind w:left="396" w:right="1261"/>
        <w:jc w:val="both"/>
      </w:pPr>
      <w:r>
        <w:rPr/>
        <w:t>The main reasons behind formulation of different types of tablets are to create a delivery</w:t>
      </w:r>
      <w:r>
        <w:rPr>
          <w:spacing w:val="1"/>
        </w:rPr>
        <w:t> </w:t>
      </w:r>
      <w:r>
        <w:rPr/>
        <w:t>system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/>
        <w:t>relatively</w:t>
      </w:r>
      <w:r>
        <w:rPr>
          <w:spacing w:val="15"/>
        </w:rPr>
        <w:t> </w:t>
      </w:r>
      <w:r>
        <w:rPr/>
        <w:t>simple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inexpensive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manufacture,</w:t>
      </w:r>
      <w:r>
        <w:rPr>
          <w:spacing w:val="18"/>
        </w:rPr>
        <w:t> </w:t>
      </w:r>
      <w:r>
        <w:rPr/>
        <w:t>provide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dosage</w:t>
      </w:r>
      <w:r>
        <w:rPr>
          <w:spacing w:val="20"/>
        </w:rPr>
        <w:t> </w:t>
      </w:r>
      <w:r>
        <w:rPr/>
        <w:t>form</w:t>
      </w:r>
    </w:p>
    <w:p>
      <w:pPr>
        <w:spacing w:after="0" w:line="480" w:lineRule="auto"/>
        <w:jc w:val="both"/>
        <w:sectPr>
          <w:footerReference w:type="default" r:id="rId6"/>
          <w:pgSz w:w="12240" w:h="15840"/>
          <w:pgMar w:footer="935" w:header="0" w:top="1360" w:bottom="1120" w:left="1620" w:right="180"/>
          <w:pgNumType w:start="1"/>
        </w:sectPr>
      </w:pPr>
    </w:p>
    <w:p>
      <w:pPr>
        <w:pStyle w:val="BodyText"/>
        <w:spacing w:line="482" w:lineRule="auto" w:before="72"/>
        <w:ind w:left="396" w:right="1262"/>
      </w:pPr>
      <w:r>
        <w:rPr/>
        <w:t>that</w:t>
      </w:r>
      <w:r>
        <w:rPr>
          <w:spacing w:val="4"/>
        </w:rPr>
        <w:t> </w:t>
      </w:r>
      <w:r>
        <w:rPr/>
        <w:t>is</w:t>
      </w:r>
      <w:r>
        <w:rPr>
          <w:spacing w:val="4"/>
        </w:rPr>
        <w:t> </w:t>
      </w:r>
      <w:r>
        <w:rPr/>
        <w:t>convenient</w:t>
      </w:r>
      <w:r>
        <w:rPr>
          <w:spacing w:val="3"/>
        </w:rPr>
        <w:t> </w:t>
      </w:r>
      <w:r>
        <w:rPr/>
        <w:t>from</w:t>
      </w:r>
      <w:r>
        <w:rPr>
          <w:spacing w:val="4"/>
        </w:rPr>
        <w:t> </w:t>
      </w:r>
      <w:r>
        <w:rPr/>
        <w:t>patient‟s</w:t>
      </w:r>
      <w:r>
        <w:rPr>
          <w:spacing w:val="4"/>
        </w:rPr>
        <w:t> </w:t>
      </w:r>
      <w:r>
        <w:rPr/>
        <w:t>perspective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utilize</w:t>
      </w:r>
      <w:r>
        <w:rPr>
          <w:spacing w:val="3"/>
        </w:rPr>
        <w:t> </w:t>
      </w:r>
      <w:r>
        <w:rPr/>
        <w:t>an</w:t>
      </w:r>
      <w:r>
        <w:rPr>
          <w:spacing w:val="3"/>
        </w:rPr>
        <w:t> </w:t>
      </w:r>
      <w:r>
        <w:rPr/>
        <w:t>approach</w:t>
      </w:r>
      <w:r>
        <w:rPr>
          <w:spacing w:val="4"/>
        </w:rPr>
        <w:t> </w:t>
      </w:r>
      <w:r>
        <w:rPr/>
        <w:t>that</w:t>
      </w:r>
      <w:r>
        <w:rPr>
          <w:spacing w:val="4"/>
        </w:rPr>
        <w:t> </w:t>
      </w:r>
      <w:r>
        <w:rPr/>
        <w:t>is</w:t>
      </w:r>
      <w:r>
        <w:rPr>
          <w:spacing w:val="4"/>
        </w:rPr>
        <w:t> </w:t>
      </w:r>
      <w:r>
        <w:rPr/>
        <w:t>unlikely</w:t>
      </w:r>
      <w:r>
        <w:rPr>
          <w:spacing w:val="-3"/>
        </w:rPr>
        <w:t> </w:t>
      </w:r>
      <w:r>
        <w:rPr/>
        <w:t>to</w:t>
      </w:r>
      <w:r>
        <w:rPr>
          <w:spacing w:val="4"/>
        </w:rPr>
        <w:t> </w:t>
      </w:r>
      <w:r>
        <w:rPr/>
        <w:t>add</w:t>
      </w:r>
      <w:r>
        <w:rPr>
          <w:spacing w:val="-57"/>
        </w:rPr>
        <w:t> </w:t>
      </w:r>
      <w:r>
        <w:rPr/>
        <w:t>complexity</w:t>
      </w:r>
      <w:r>
        <w:rPr>
          <w:spacing w:val="-8"/>
        </w:rPr>
        <w:t> </w:t>
      </w:r>
      <w:r>
        <w:rPr/>
        <w:t>during</w:t>
      </w:r>
      <w:r>
        <w:rPr>
          <w:spacing w:val="-3"/>
        </w:rPr>
        <w:t> </w:t>
      </w:r>
      <w:r>
        <w:rPr/>
        <w:t>regulatory</w:t>
      </w:r>
      <w:r>
        <w:rPr>
          <w:spacing w:val="-5"/>
        </w:rPr>
        <w:t> </w:t>
      </w:r>
      <w:r>
        <w:rPr/>
        <w:t>approval process (Gohel</w:t>
      </w:r>
      <w:r>
        <w:rPr>
          <w:spacing w:val="4"/>
        </w:rPr>
        <w:t> </w:t>
      </w:r>
      <w:r>
        <w:rPr>
          <w:i/>
        </w:rPr>
        <w:t>et al</w:t>
      </w:r>
      <w:r>
        <w:rPr/>
        <w:t>., 2007).</w:t>
      </w:r>
    </w:p>
    <w:p>
      <w:pPr>
        <w:pStyle w:val="Heading3"/>
        <w:numPr>
          <w:ilvl w:val="2"/>
          <w:numId w:val="10"/>
        </w:numPr>
        <w:tabs>
          <w:tab w:pos="1116" w:val="left" w:leader="none"/>
          <w:tab w:pos="1117" w:val="left" w:leader="none"/>
        </w:tabs>
        <w:spacing w:line="240" w:lineRule="auto" w:before="201" w:after="0"/>
        <w:ind w:left="1116" w:right="0" w:hanging="721"/>
        <w:jc w:val="left"/>
      </w:pPr>
      <w:r>
        <w:rPr/>
        <w:t>Properties</w:t>
      </w:r>
      <w:r>
        <w:rPr>
          <w:spacing w:val="-1"/>
        </w:rPr>
        <w:t> </w:t>
      </w:r>
      <w:r>
        <w:rPr/>
        <w:t>of aGood</w:t>
      </w:r>
      <w:r>
        <w:rPr>
          <w:spacing w:val="-1"/>
        </w:rPr>
        <w:t> </w:t>
      </w:r>
      <w:r>
        <w:rPr/>
        <w:t>Tablet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71"/>
        <w:ind w:left="396" w:right="2172"/>
      </w:pPr>
      <w:r>
        <w:rPr/>
        <w:t>A good tablet irrespective of the method of preparation should have the following</w:t>
      </w:r>
      <w:r>
        <w:rPr>
          <w:spacing w:val="-57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(Rudnic and Schwartz,</w:t>
      </w:r>
      <w:r>
        <w:rPr>
          <w:spacing w:val="-1"/>
        </w:rPr>
        <w:t> </w:t>
      </w:r>
      <w:r>
        <w:rPr/>
        <w:t>2000; Alderborn, 2007). The</w:t>
      </w:r>
      <w:r>
        <w:rPr>
          <w:spacing w:val="-3"/>
        </w:rPr>
        <w:t> </w:t>
      </w:r>
      <w:r>
        <w:rPr/>
        <w:t>tablet:</w:t>
      </w:r>
    </w:p>
    <w:p>
      <w:pPr>
        <w:pStyle w:val="ListParagraph"/>
        <w:numPr>
          <w:ilvl w:val="3"/>
          <w:numId w:val="10"/>
        </w:numPr>
        <w:tabs>
          <w:tab w:pos="1536" w:val="left" w:leader="none"/>
          <w:tab w:pos="1537" w:val="left" w:leader="none"/>
        </w:tabs>
        <w:spacing w:line="240" w:lineRule="auto" w:before="194" w:after="0"/>
        <w:ind w:left="1536" w:right="0" w:hanging="908"/>
        <w:jc w:val="left"/>
        <w:rPr>
          <w:sz w:val="24"/>
        </w:rPr>
      </w:pPr>
      <w:r>
        <w:rPr>
          <w:sz w:val="24"/>
        </w:rPr>
        <w:t>must</w:t>
      </w:r>
      <w:r>
        <w:rPr>
          <w:spacing w:val="-1"/>
          <w:sz w:val="24"/>
        </w:rPr>
        <w:t> </w:t>
      </w:r>
      <w:r>
        <w:rPr>
          <w:sz w:val="24"/>
        </w:rPr>
        <w:t>contain a</w:t>
      </w:r>
      <w:r>
        <w:rPr>
          <w:spacing w:val="-2"/>
          <w:sz w:val="24"/>
        </w:rPr>
        <w:t> </w:t>
      </w:r>
      <w:r>
        <w:rPr>
          <w:sz w:val="24"/>
        </w:rPr>
        <w:t>known amount</w:t>
      </w:r>
      <w:r>
        <w:rPr>
          <w:spacing w:val="-1"/>
          <w:sz w:val="24"/>
        </w:rPr>
        <w:t> </w:t>
      </w:r>
      <w:r>
        <w:rPr>
          <w:sz w:val="24"/>
        </w:rPr>
        <w:t>of drug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10"/>
        </w:numPr>
        <w:tabs>
          <w:tab w:pos="1476" w:val="left" w:leader="none"/>
          <w:tab w:pos="1477" w:val="left" w:leader="none"/>
        </w:tabs>
        <w:spacing w:line="240" w:lineRule="auto" w:before="0" w:after="0"/>
        <w:ind w:left="1476" w:right="0" w:hanging="916"/>
        <w:jc w:val="left"/>
        <w:rPr>
          <w:sz w:val="24"/>
        </w:rPr>
      </w:pP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uniform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weight,</w:t>
      </w:r>
      <w:r>
        <w:rPr>
          <w:spacing w:val="-1"/>
          <w:sz w:val="24"/>
        </w:rPr>
        <w:t> </w:t>
      </w:r>
      <w:r>
        <w:rPr>
          <w:sz w:val="24"/>
        </w:rPr>
        <w:t>appearance and diameter</w:t>
      </w:r>
    </w:p>
    <w:p>
      <w:pPr>
        <w:pStyle w:val="BodyText"/>
      </w:pPr>
    </w:p>
    <w:p>
      <w:pPr>
        <w:pStyle w:val="ListParagraph"/>
        <w:numPr>
          <w:ilvl w:val="3"/>
          <w:numId w:val="10"/>
        </w:numPr>
        <w:tabs>
          <w:tab w:pos="1476" w:val="left" w:leader="none"/>
          <w:tab w:pos="1477" w:val="left" w:leader="none"/>
        </w:tabs>
        <w:spacing w:line="240" w:lineRule="auto" w:before="0" w:after="0"/>
        <w:ind w:left="1476" w:right="0" w:hanging="980"/>
        <w:jc w:val="left"/>
        <w:rPr>
          <w:sz w:val="24"/>
        </w:rPr>
      </w:pP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formulated in such a</w:t>
      </w:r>
      <w:r>
        <w:rPr>
          <w:spacing w:val="-1"/>
          <w:sz w:val="24"/>
        </w:rPr>
        <w:t> </w:t>
      </w:r>
      <w:r>
        <w:rPr>
          <w:sz w:val="24"/>
        </w:rPr>
        <w:t>way</w:t>
      </w:r>
      <w:r>
        <w:rPr>
          <w:spacing w:val="-5"/>
          <w:sz w:val="24"/>
        </w:rPr>
        <w:t> </w:t>
      </w:r>
      <w:r>
        <w:rPr>
          <w:sz w:val="24"/>
        </w:rPr>
        <w:t>that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drug</w:t>
      </w:r>
      <w:r>
        <w:rPr>
          <w:spacing w:val="-3"/>
          <w:sz w:val="24"/>
        </w:rPr>
        <w:t> </w:t>
      </w:r>
      <w:r>
        <w:rPr>
          <w:sz w:val="24"/>
        </w:rPr>
        <w:t>therein is bioavailable</w:t>
      </w:r>
    </w:p>
    <w:p>
      <w:pPr>
        <w:pStyle w:val="BodyText"/>
      </w:pPr>
    </w:p>
    <w:p>
      <w:pPr>
        <w:pStyle w:val="ListParagraph"/>
        <w:numPr>
          <w:ilvl w:val="3"/>
          <w:numId w:val="10"/>
        </w:numPr>
        <w:tabs>
          <w:tab w:pos="1476" w:val="left" w:leader="none"/>
          <w:tab w:pos="1477" w:val="left" w:leader="none"/>
        </w:tabs>
        <w:spacing w:line="240" w:lineRule="auto" w:before="0" w:after="0"/>
        <w:ind w:left="1476" w:right="0" w:hanging="968"/>
        <w:jc w:val="left"/>
        <w:rPr>
          <w:sz w:val="24"/>
        </w:rPr>
      </w:pPr>
      <w:r>
        <w:rPr>
          <w:sz w:val="24"/>
        </w:rPr>
        <w:t>should</w:t>
      </w:r>
      <w:r>
        <w:rPr>
          <w:spacing w:val="-2"/>
          <w:sz w:val="24"/>
        </w:rPr>
        <w:t> </w:t>
      </w:r>
      <w:r>
        <w:rPr>
          <w:sz w:val="24"/>
        </w:rPr>
        <w:t>withstand</w:t>
      </w:r>
      <w:r>
        <w:rPr>
          <w:spacing w:val="-1"/>
          <w:sz w:val="24"/>
        </w:rPr>
        <w:t> </w:t>
      </w:r>
      <w:r>
        <w:rPr>
          <w:sz w:val="24"/>
        </w:rPr>
        <w:t>handling</w:t>
      </w:r>
      <w:r>
        <w:rPr>
          <w:spacing w:val="-4"/>
          <w:sz w:val="24"/>
        </w:rPr>
        <w:t> </w:t>
      </w:r>
      <w:r>
        <w:rPr>
          <w:sz w:val="24"/>
        </w:rPr>
        <w:t>during</w:t>
      </w:r>
      <w:r>
        <w:rPr>
          <w:spacing w:val="-4"/>
          <w:sz w:val="24"/>
        </w:rPr>
        <w:t> </w:t>
      </w:r>
      <w:r>
        <w:rPr>
          <w:sz w:val="24"/>
        </w:rPr>
        <w:t>manufacturing,</w:t>
      </w:r>
      <w:r>
        <w:rPr>
          <w:spacing w:val="1"/>
          <w:sz w:val="24"/>
        </w:rPr>
        <w:t> </w:t>
      </w:r>
      <w:r>
        <w:rPr>
          <w:sz w:val="24"/>
        </w:rPr>
        <w:t>packaging,</w:t>
      </w:r>
      <w:r>
        <w:rPr>
          <w:spacing w:val="-2"/>
          <w:sz w:val="24"/>
        </w:rPr>
        <w:t> </w:t>
      </w:r>
      <w:r>
        <w:rPr>
          <w:sz w:val="24"/>
        </w:rPr>
        <w:t>transport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use</w:t>
      </w:r>
    </w:p>
    <w:p>
      <w:pPr>
        <w:pStyle w:val="BodyText"/>
      </w:pPr>
    </w:p>
    <w:p>
      <w:pPr>
        <w:pStyle w:val="ListParagraph"/>
        <w:numPr>
          <w:ilvl w:val="3"/>
          <w:numId w:val="10"/>
        </w:numPr>
        <w:tabs>
          <w:tab w:pos="1476" w:val="left" w:leader="none"/>
          <w:tab w:pos="1477" w:val="left" w:leader="none"/>
        </w:tabs>
        <w:spacing w:line="480" w:lineRule="auto" w:before="0" w:after="0"/>
        <w:ind w:left="1476" w:right="1904" w:hanging="900"/>
        <w:jc w:val="left"/>
        <w:rPr>
          <w:sz w:val="24"/>
        </w:rPr>
      </w:pPr>
      <w:r>
        <w:rPr>
          <w:sz w:val="24"/>
        </w:rPr>
        <w:t>should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stable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light, moisture,</w:t>
      </w:r>
      <w:r>
        <w:rPr>
          <w:spacing w:val="-2"/>
          <w:sz w:val="24"/>
        </w:rPr>
        <w:t> </w:t>
      </w:r>
      <w:r>
        <w:rPr>
          <w:sz w:val="24"/>
        </w:rPr>
        <w:t>temperature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environment</w:t>
      </w:r>
      <w:r>
        <w:rPr>
          <w:spacing w:val="-1"/>
          <w:sz w:val="24"/>
        </w:rPr>
        <w:t> </w:t>
      </w:r>
      <w:r>
        <w:rPr>
          <w:sz w:val="24"/>
        </w:rPr>
        <w:t>over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reasonable</w:t>
      </w:r>
      <w:r>
        <w:rPr>
          <w:spacing w:val="-2"/>
          <w:sz w:val="24"/>
        </w:rPr>
        <w:t> </w:t>
      </w:r>
      <w:r>
        <w:rPr>
          <w:sz w:val="24"/>
        </w:rPr>
        <w:t>period of</w:t>
      </w:r>
      <w:r>
        <w:rPr>
          <w:spacing w:val="-1"/>
          <w:sz w:val="24"/>
        </w:rPr>
        <w:t> </w:t>
      </w:r>
      <w:r>
        <w:rPr>
          <w:sz w:val="24"/>
        </w:rPr>
        <w:t>time</w:t>
      </w:r>
    </w:p>
    <w:p>
      <w:pPr>
        <w:pStyle w:val="ListParagraph"/>
        <w:numPr>
          <w:ilvl w:val="3"/>
          <w:numId w:val="10"/>
        </w:numPr>
        <w:tabs>
          <w:tab w:pos="1476" w:val="left" w:leader="none"/>
          <w:tab w:pos="1477" w:val="left" w:leader="none"/>
        </w:tabs>
        <w:spacing w:line="240" w:lineRule="auto" w:before="3" w:after="0"/>
        <w:ind w:left="1476" w:right="0" w:hanging="968"/>
        <w:jc w:val="left"/>
        <w:rPr>
          <w:sz w:val="24"/>
        </w:rPr>
      </w:pP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desirable</w:t>
      </w:r>
      <w:r>
        <w:rPr>
          <w:spacing w:val="-1"/>
          <w:sz w:val="24"/>
        </w:rPr>
        <w:t> </w:t>
      </w:r>
      <w:r>
        <w:rPr>
          <w:sz w:val="24"/>
        </w:rPr>
        <w:t>properties include</w:t>
      </w:r>
      <w:r>
        <w:rPr>
          <w:spacing w:val="-2"/>
          <w:sz w:val="24"/>
        </w:rPr>
        <w:t> </w:t>
      </w:r>
      <w:r>
        <w:rPr>
          <w:sz w:val="24"/>
        </w:rPr>
        <w:t>safety,</w:t>
      </w:r>
      <w:r>
        <w:rPr>
          <w:spacing w:val="1"/>
          <w:sz w:val="24"/>
        </w:rPr>
        <w:t> </w:t>
      </w:r>
      <w:r>
        <w:rPr>
          <w:sz w:val="24"/>
        </w:rPr>
        <w:t>elegance and efficacy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2"/>
          <w:numId w:val="10"/>
        </w:numPr>
        <w:tabs>
          <w:tab w:pos="1116" w:val="left" w:leader="none"/>
          <w:tab w:pos="1117" w:val="left" w:leader="none"/>
        </w:tabs>
        <w:spacing w:line="240" w:lineRule="auto" w:before="181" w:after="0"/>
        <w:ind w:left="1116" w:right="0" w:hanging="721"/>
        <w:jc w:val="left"/>
      </w:pPr>
      <w:r>
        <w:rPr/>
        <w:t>Advantages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Disadvantages Of Tablet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a Solid</w:t>
      </w:r>
      <w:r>
        <w:rPr>
          <w:spacing w:val="-1"/>
        </w:rPr>
        <w:t> </w:t>
      </w:r>
      <w:r>
        <w:rPr/>
        <w:t>Dosage</w:t>
      </w:r>
      <w:r>
        <w:rPr>
          <w:spacing w:val="-3"/>
        </w:rPr>
        <w:t> </w:t>
      </w:r>
      <w:r>
        <w:rPr/>
        <w:t>Form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2"/>
          <w:numId w:val="10"/>
        </w:numPr>
        <w:tabs>
          <w:tab w:pos="1116" w:val="left" w:leader="none"/>
          <w:tab w:pos="1117" w:val="left" w:leader="none"/>
        </w:tabs>
        <w:spacing w:line="240" w:lineRule="auto" w:before="176" w:after="0"/>
        <w:ind w:left="1116" w:right="0" w:hanging="721"/>
        <w:jc w:val="left"/>
        <w:rPr>
          <w:b/>
          <w:sz w:val="24"/>
        </w:rPr>
      </w:pPr>
      <w:r>
        <w:rPr>
          <w:b/>
          <w:sz w:val="24"/>
        </w:rPr>
        <w:t>Advantages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535" w:lineRule="auto" w:before="174"/>
        <w:ind w:left="396" w:right="1751"/>
      </w:pPr>
      <w:r>
        <w:rPr/>
        <w:t>The</w:t>
      </w:r>
      <w:r>
        <w:rPr>
          <w:spacing w:val="-3"/>
        </w:rPr>
        <w:t> </w:t>
      </w:r>
      <w:r>
        <w:rPr/>
        <w:t>popularity</w:t>
      </w:r>
      <w:r>
        <w:rPr>
          <w:spacing w:val="-5"/>
        </w:rPr>
        <w:t> </w:t>
      </w:r>
      <w:r>
        <w:rPr/>
        <w:t>of tablet as a</w:t>
      </w:r>
      <w:r>
        <w:rPr>
          <w:spacing w:val="-1"/>
        </w:rPr>
        <w:t> </w:t>
      </w:r>
      <w:r>
        <w:rPr/>
        <w:t>dosage</w:t>
      </w:r>
      <w:r>
        <w:rPr>
          <w:spacing w:val="-1"/>
        </w:rPr>
        <w:t> </w:t>
      </w:r>
      <w:r>
        <w:rPr/>
        <w:t>form is</w:t>
      </w:r>
      <w:r>
        <w:rPr>
          <w:spacing w:val="-1"/>
        </w:rPr>
        <w:t> </w:t>
      </w:r>
      <w:r>
        <w:rPr/>
        <w:t>due to the</w:t>
      </w:r>
      <w:r>
        <w:rPr>
          <w:spacing w:val="-1"/>
        </w:rPr>
        <w:t> </w:t>
      </w:r>
      <w:r>
        <w:rPr/>
        <w:t>advantages of tablet</w:t>
      </w:r>
      <w:r>
        <w:rPr>
          <w:spacing w:val="1"/>
        </w:rPr>
        <w:t> </w:t>
      </w:r>
      <w:r>
        <w:rPr/>
        <w:t>medication</w:t>
      </w:r>
      <w:r>
        <w:rPr>
          <w:spacing w:val="-57"/>
        </w:rPr>
        <w:t> </w:t>
      </w:r>
      <w:r>
        <w:rPr/>
        <w:t>(</w:t>
      </w:r>
      <w:r>
        <w:rPr>
          <w:spacing w:val="-2"/>
        </w:rPr>
        <w:t> </w:t>
      </w:r>
      <w:r>
        <w:rPr/>
        <w:t>Rudnic and Schwartz, 2000)</w:t>
      </w:r>
      <w:r>
        <w:rPr>
          <w:spacing w:val="-1"/>
        </w:rPr>
        <w:t> </w:t>
      </w:r>
      <w:r>
        <w:rPr/>
        <w:t>which include:</w:t>
      </w:r>
    </w:p>
    <w:p>
      <w:pPr>
        <w:pStyle w:val="ListParagraph"/>
        <w:numPr>
          <w:ilvl w:val="3"/>
          <w:numId w:val="10"/>
        </w:numPr>
        <w:tabs>
          <w:tab w:pos="1476" w:val="left" w:leader="none"/>
          <w:tab w:pos="1477" w:val="left" w:leader="none"/>
        </w:tabs>
        <w:spacing w:line="270" w:lineRule="exact" w:before="0" w:after="0"/>
        <w:ind w:left="1476" w:right="0" w:hanging="848"/>
        <w:jc w:val="left"/>
        <w:rPr>
          <w:sz w:val="24"/>
        </w:rPr>
      </w:pPr>
      <w:r>
        <w:rPr>
          <w:sz w:val="24"/>
        </w:rPr>
        <w:t>ease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administration</w:t>
      </w:r>
    </w:p>
    <w:p>
      <w:pPr>
        <w:pStyle w:val="BodyText"/>
      </w:pPr>
    </w:p>
    <w:p>
      <w:pPr>
        <w:pStyle w:val="ListParagraph"/>
        <w:numPr>
          <w:ilvl w:val="3"/>
          <w:numId w:val="10"/>
        </w:numPr>
        <w:tabs>
          <w:tab w:pos="1476" w:val="left" w:leader="none"/>
          <w:tab w:pos="1477" w:val="left" w:leader="none"/>
        </w:tabs>
        <w:spacing w:line="240" w:lineRule="auto" w:before="0" w:after="0"/>
        <w:ind w:left="1476" w:right="0" w:hanging="916"/>
        <w:jc w:val="left"/>
        <w:rPr>
          <w:sz w:val="24"/>
        </w:rPr>
      </w:pPr>
      <w:r>
        <w:rPr>
          <w:sz w:val="24"/>
        </w:rPr>
        <w:t>economy</w:t>
      </w:r>
      <w:r>
        <w:rPr>
          <w:spacing w:val="-6"/>
          <w:sz w:val="24"/>
        </w:rPr>
        <w:t> </w:t>
      </w:r>
      <w:r>
        <w:rPr>
          <w:sz w:val="24"/>
        </w:rPr>
        <w:t>of production due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large</w:t>
      </w:r>
      <w:r>
        <w:rPr>
          <w:spacing w:val="-1"/>
          <w:sz w:val="24"/>
        </w:rPr>
        <w:t> </w:t>
      </w:r>
      <w:r>
        <w:rPr>
          <w:sz w:val="24"/>
        </w:rPr>
        <w:t>scale production</w:t>
      </w:r>
    </w:p>
    <w:p>
      <w:pPr>
        <w:pStyle w:val="BodyText"/>
      </w:pPr>
    </w:p>
    <w:p>
      <w:pPr>
        <w:pStyle w:val="ListParagraph"/>
        <w:numPr>
          <w:ilvl w:val="3"/>
          <w:numId w:val="10"/>
        </w:numPr>
        <w:tabs>
          <w:tab w:pos="1476" w:val="left" w:leader="none"/>
          <w:tab w:pos="1477" w:val="left" w:leader="none"/>
        </w:tabs>
        <w:spacing w:line="240" w:lineRule="auto" w:before="0" w:after="0"/>
        <w:ind w:left="1476" w:right="0" w:hanging="980"/>
        <w:jc w:val="left"/>
        <w:rPr>
          <w:sz w:val="24"/>
        </w:rPr>
      </w:pPr>
      <w:r>
        <w:rPr>
          <w:sz w:val="24"/>
        </w:rPr>
        <w:t>suitable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speed</w:t>
      </w:r>
      <w:r>
        <w:rPr>
          <w:spacing w:val="-1"/>
          <w:sz w:val="24"/>
        </w:rPr>
        <w:t> </w:t>
      </w:r>
      <w:r>
        <w:rPr>
          <w:sz w:val="24"/>
        </w:rPr>
        <w:t>production</w:t>
      </w:r>
    </w:p>
    <w:p>
      <w:pPr>
        <w:pStyle w:val="BodyText"/>
      </w:pPr>
    </w:p>
    <w:p>
      <w:pPr>
        <w:pStyle w:val="ListParagraph"/>
        <w:numPr>
          <w:ilvl w:val="3"/>
          <w:numId w:val="10"/>
        </w:numPr>
        <w:tabs>
          <w:tab w:pos="1476" w:val="left" w:leader="none"/>
          <w:tab w:pos="1477" w:val="left" w:leader="none"/>
        </w:tabs>
        <w:spacing w:line="240" w:lineRule="auto" w:before="0" w:after="0"/>
        <w:ind w:left="1476" w:right="0" w:hanging="968"/>
        <w:jc w:val="left"/>
        <w:rPr>
          <w:sz w:val="24"/>
        </w:rPr>
      </w:pPr>
      <w:r>
        <w:rPr>
          <w:sz w:val="24"/>
        </w:rPr>
        <w:t>accurate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stable</w:t>
      </w:r>
      <w:r>
        <w:rPr>
          <w:spacing w:val="-1"/>
          <w:sz w:val="24"/>
        </w:rPr>
        <w:t> </w:t>
      </w:r>
      <w:r>
        <w:rPr>
          <w:sz w:val="24"/>
        </w:rPr>
        <w:t>dose</w:t>
      </w:r>
    </w:p>
    <w:p>
      <w:pPr>
        <w:pStyle w:val="BodyText"/>
        <w:spacing w:before="2"/>
      </w:pPr>
    </w:p>
    <w:p>
      <w:pPr>
        <w:pStyle w:val="ListParagraph"/>
        <w:numPr>
          <w:ilvl w:val="3"/>
          <w:numId w:val="10"/>
        </w:numPr>
        <w:tabs>
          <w:tab w:pos="1476" w:val="left" w:leader="none"/>
          <w:tab w:pos="1477" w:val="left" w:leader="none"/>
        </w:tabs>
        <w:spacing w:line="240" w:lineRule="auto" w:before="1" w:after="0"/>
        <w:ind w:left="1476" w:right="0" w:hanging="901"/>
        <w:jc w:val="left"/>
        <w:rPr>
          <w:sz w:val="24"/>
        </w:rPr>
      </w:pPr>
      <w:r>
        <w:rPr>
          <w:sz w:val="24"/>
        </w:rPr>
        <w:t>convenience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packaging,</w:t>
      </w:r>
      <w:r>
        <w:rPr>
          <w:spacing w:val="-1"/>
          <w:sz w:val="24"/>
        </w:rPr>
        <w:t> </w:t>
      </w:r>
      <w:r>
        <w:rPr>
          <w:sz w:val="24"/>
        </w:rPr>
        <w:t>transport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dispensing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5" w:top="1360" w:bottom="1200" w:left="1620" w:right="180"/>
        </w:sectPr>
      </w:pPr>
    </w:p>
    <w:p>
      <w:pPr>
        <w:pStyle w:val="Heading3"/>
        <w:numPr>
          <w:ilvl w:val="2"/>
          <w:numId w:val="10"/>
        </w:numPr>
        <w:tabs>
          <w:tab w:pos="1117" w:val="left" w:leader="none"/>
        </w:tabs>
        <w:spacing w:line="240" w:lineRule="auto" w:before="79" w:after="0"/>
        <w:ind w:left="1116" w:right="0" w:hanging="721"/>
        <w:jc w:val="both"/>
      </w:pPr>
      <w:r>
        <w:rPr/>
        <w:t>Disadvantages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3"/>
          <w:numId w:val="10"/>
        </w:numPr>
        <w:tabs>
          <w:tab w:pos="1476" w:val="left" w:leader="none"/>
          <w:tab w:pos="1477" w:val="left" w:leader="none"/>
        </w:tabs>
        <w:spacing w:line="480" w:lineRule="auto" w:before="169" w:after="0"/>
        <w:ind w:left="1476" w:right="1602" w:hanging="848"/>
        <w:jc w:val="left"/>
        <w:rPr>
          <w:sz w:val="24"/>
        </w:rPr>
      </w:pPr>
      <w:r>
        <w:rPr>
          <w:sz w:val="24"/>
        </w:rPr>
        <w:t>Swallowing of tablets may be problematic in children, the elderly, very ill or</w:t>
      </w:r>
      <w:r>
        <w:rPr>
          <w:spacing w:val="-57"/>
          <w:sz w:val="24"/>
        </w:rPr>
        <w:t> </w:t>
      </w:r>
      <w:r>
        <w:rPr>
          <w:sz w:val="24"/>
        </w:rPr>
        <w:t>unconscious</w:t>
      </w:r>
      <w:r>
        <w:rPr>
          <w:spacing w:val="-1"/>
          <w:sz w:val="24"/>
        </w:rPr>
        <w:t> </w:t>
      </w:r>
      <w:r>
        <w:rPr>
          <w:sz w:val="24"/>
        </w:rPr>
        <w:t>patient</w:t>
      </w:r>
    </w:p>
    <w:p>
      <w:pPr>
        <w:pStyle w:val="ListParagraph"/>
        <w:numPr>
          <w:ilvl w:val="3"/>
          <w:numId w:val="10"/>
        </w:numPr>
        <w:tabs>
          <w:tab w:pos="1476" w:val="left" w:leader="none"/>
          <w:tab w:pos="1477" w:val="left" w:leader="none"/>
        </w:tabs>
        <w:spacing w:line="240" w:lineRule="auto" w:before="0" w:after="0"/>
        <w:ind w:left="1476" w:right="0" w:hanging="916"/>
        <w:jc w:val="left"/>
        <w:rPr>
          <w:sz w:val="24"/>
        </w:rPr>
      </w:pPr>
      <w:r>
        <w:rPr>
          <w:sz w:val="24"/>
        </w:rPr>
        <w:t>Tablets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frequently</w:t>
      </w:r>
      <w:r>
        <w:rPr>
          <w:spacing w:val="-3"/>
          <w:sz w:val="24"/>
        </w:rPr>
        <w:t> </w:t>
      </w:r>
      <w:r>
        <w:rPr>
          <w:sz w:val="24"/>
        </w:rPr>
        <w:t>associated</w:t>
      </w:r>
      <w:r>
        <w:rPr>
          <w:spacing w:val="-1"/>
          <w:sz w:val="24"/>
        </w:rPr>
        <w:t> </w:t>
      </w:r>
      <w:r>
        <w:rPr>
          <w:sz w:val="24"/>
        </w:rPr>
        <w:t>with problems</w:t>
      </w:r>
      <w:r>
        <w:rPr>
          <w:spacing w:val="-1"/>
          <w:sz w:val="24"/>
        </w:rPr>
        <w:t> </w:t>
      </w:r>
      <w:r>
        <w:rPr>
          <w:sz w:val="24"/>
        </w:rPr>
        <w:t>like</w:t>
      </w:r>
      <w:r>
        <w:rPr>
          <w:spacing w:val="-1"/>
          <w:sz w:val="24"/>
        </w:rPr>
        <w:t> </w:t>
      </w:r>
      <w:r>
        <w:rPr>
          <w:sz w:val="24"/>
        </w:rPr>
        <w:t>pitting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melting</w:t>
      </w:r>
    </w:p>
    <w:p>
      <w:pPr>
        <w:pStyle w:val="BodyText"/>
        <w:spacing w:before="3"/>
      </w:pPr>
    </w:p>
    <w:p>
      <w:pPr>
        <w:pStyle w:val="ListParagraph"/>
        <w:numPr>
          <w:ilvl w:val="3"/>
          <w:numId w:val="10"/>
        </w:numPr>
        <w:tabs>
          <w:tab w:pos="1476" w:val="left" w:leader="none"/>
          <w:tab w:pos="1477" w:val="left" w:leader="none"/>
        </w:tabs>
        <w:spacing w:line="240" w:lineRule="auto" w:before="0" w:after="0"/>
        <w:ind w:left="1476" w:right="0" w:hanging="980"/>
        <w:jc w:val="left"/>
        <w:rPr>
          <w:sz w:val="24"/>
        </w:rPr>
      </w:pP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may</w:t>
      </w:r>
      <w:r>
        <w:rPr>
          <w:spacing w:val="-5"/>
          <w:sz w:val="24"/>
        </w:rPr>
        <w:t> </w:t>
      </w:r>
      <w:r>
        <w:rPr>
          <w:sz w:val="24"/>
        </w:rPr>
        <w:t>cause</w:t>
      </w:r>
      <w:r>
        <w:rPr>
          <w:spacing w:val="2"/>
          <w:sz w:val="24"/>
        </w:rPr>
        <w:t> </w:t>
      </w:r>
      <w:r>
        <w:rPr>
          <w:sz w:val="24"/>
        </w:rPr>
        <w:t>gastrointestinal irritation.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1"/>
          <w:numId w:val="10"/>
        </w:numPr>
        <w:tabs>
          <w:tab w:pos="1117" w:val="left" w:leader="none"/>
        </w:tabs>
        <w:spacing w:line="240" w:lineRule="auto" w:before="183" w:after="0"/>
        <w:ind w:left="1116" w:right="0" w:hanging="721"/>
        <w:jc w:val="both"/>
      </w:pPr>
      <w:r>
        <w:rPr/>
        <w:t>MANUFACTURE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TABLETS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0"/>
        <w:ind w:left="396" w:right="1253"/>
        <w:jc w:val="both"/>
      </w:pPr>
      <w:r>
        <w:rPr/>
        <w:t>In the tablet pressing process, the main</w:t>
      </w:r>
      <w:r>
        <w:rPr>
          <w:spacing w:val="60"/>
        </w:rPr>
        <w:t> </w:t>
      </w:r>
      <w:r>
        <w:rPr/>
        <w:t>guideline is to ensure that the appropriate amount</w:t>
      </w:r>
      <w:r>
        <w:rPr>
          <w:spacing w:val="1"/>
        </w:rPr>
        <w:t> </w:t>
      </w:r>
      <w:r>
        <w:rPr/>
        <w:t>of active ingredient is in each tablet. Hence, all the ingredients should be well-mixed. The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(wet</w:t>
      </w:r>
      <w:r>
        <w:rPr>
          <w:spacing w:val="1"/>
        </w:rPr>
        <w:t> </w:t>
      </w:r>
      <w:r>
        <w:rPr/>
        <w:t>granulation,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granulation</w:t>
      </w:r>
      <w:r>
        <w:rPr>
          <w:spacing w:val="18"/>
        </w:rPr>
        <w:t> </w:t>
      </w:r>
      <w:r>
        <w:rPr/>
        <w:t>and</w:t>
      </w:r>
      <w:r>
        <w:rPr>
          <w:spacing w:val="20"/>
        </w:rPr>
        <w:t> </w:t>
      </w:r>
      <w:r>
        <w:rPr/>
        <w:t>direct</w:t>
      </w:r>
      <w:r>
        <w:rPr>
          <w:spacing w:val="19"/>
        </w:rPr>
        <w:t> </w:t>
      </w:r>
      <w:r>
        <w:rPr/>
        <w:t>compression)</w:t>
      </w:r>
      <w:r>
        <w:rPr>
          <w:spacing w:val="18"/>
        </w:rPr>
        <w:t> </w:t>
      </w:r>
      <w:r>
        <w:rPr/>
        <w:t>to</w:t>
      </w:r>
      <w:r>
        <w:rPr>
          <w:spacing w:val="18"/>
        </w:rPr>
        <w:t> </w:t>
      </w:r>
      <w:r>
        <w:rPr/>
        <w:t>modify</w:t>
      </w:r>
      <w:r>
        <w:rPr>
          <w:spacing w:val="13"/>
        </w:rPr>
        <w:t> </w:t>
      </w:r>
      <w:r>
        <w:rPr/>
        <w:t>the</w:t>
      </w:r>
      <w:r>
        <w:rPr>
          <w:spacing w:val="17"/>
        </w:rPr>
        <w:t> </w:t>
      </w:r>
      <w:r>
        <w:rPr/>
        <w:t>characteristics</w:t>
      </w:r>
      <w:r>
        <w:rPr>
          <w:spacing w:val="17"/>
        </w:rPr>
        <w:t> </w:t>
      </w:r>
      <w:r>
        <w:rPr/>
        <w:t>of</w:t>
      </w:r>
      <w:r>
        <w:rPr>
          <w:spacing w:val="19"/>
        </w:rPr>
        <w:t> </w:t>
      </w:r>
      <w:r>
        <w:rPr/>
        <w:t>raw</w:t>
      </w:r>
      <w:r>
        <w:rPr>
          <w:spacing w:val="19"/>
        </w:rPr>
        <w:t> </w:t>
      </w:r>
      <w:r>
        <w:rPr/>
        <w:t>particles/powder</w:t>
      </w:r>
      <w:r>
        <w:rPr>
          <w:spacing w:val="-58"/>
        </w:rPr>
        <w:t> </w:t>
      </w:r>
      <w:r>
        <w:rPr/>
        <w:t>in order to obtain the final dosage form with improved stability, mechanical integrity and</w:t>
      </w:r>
      <w:r>
        <w:rPr>
          <w:spacing w:val="1"/>
        </w:rPr>
        <w:t> </w:t>
      </w:r>
      <w:r>
        <w:rPr/>
        <w:t>acceptable</w:t>
      </w:r>
      <w:r>
        <w:rPr>
          <w:spacing w:val="-2"/>
        </w:rPr>
        <w:t> </w:t>
      </w:r>
      <w:r>
        <w:rPr/>
        <w:t>drug</w:t>
      </w:r>
      <w:r>
        <w:rPr>
          <w:spacing w:val="-1"/>
        </w:rPr>
        <w:t> </w:t>
      </w:r>
      <w:r>
        <w:rPr/>
        <w:t>release</w:t>
      </w:r>
      <w:r>
        <w:rPr>
          <w:spacing w:val="-1"/>
        </w:rPr>
        <w:t> </w:t>
      </w:r>
      <w:r>
        <w:rPr/>
        <w:t>characteristics (Arnaud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1998).</w:t>
      </w:r>
    </w:p>
    <w:p>
      <w:pPr>
        <w:pStyle w:val="BodyText"/>
        <w:spacing w:line="480" w:lineRule="auto" w:before="1"/>
        <w:ind w:left="396" w:right="1261"/>
        <w:jc w:val="both"/>
      </w:pPr>
      <w:r>
        <w:rPr/>
        <w:t>Powders that mix well, exhibiting properties such as low tendency for segregation, good</w:t>
      </w:r>
      <w:r>
        <w:rPr>
          <w:spacing w:val="1"/>
        </w:rPr>
        <w:t> </w:t>
      </w:r>
      <w:r>
        <w:rPr/>
        <w:t>flowability and high compactability may not require granulation and can be compressed</w:t>
      </w:r>
      <w:r>
        <w:rPr>
          <w:spacing w:val="1"/>
        </w:rPr>
        <w:t> </w:t>
      </w:r>
      <w:r>
        <w:rPr/>
        <w:t>into</w:t>
      </w:r>
      <w:r>
        <w:rPr>
          <w:spacing w:val="-1"/>
        </w:rPr>
        <w:t> </w:t>
      </w:r>
      <w:r>
        <w:rPr/>
        <w:t>tablets through direct compression.</w:t>
      </w:r>
    </w:p>
    <w:p>
      <w:pPr>
        <w:pStyle w:val="Heading3"/>
        <w:numPr>
          <w:ilvl w:val="2"/>
          <w:numId w:val="10"/>
        </w:numPr>
        <w:tabs>
          <w:tab w:pos="1117" w:val="left" w:leader="none"/>
        </w:tabs>
        <w:spacing w:line="240" w:lineRule="auto" w:before="5" w:after="0"/>
        <w:ind w:left="1116" w:right="0" w:hanging="721"/>
        <w:jc w:val="both"/>
      </w:pPr>
      <w:r>
        <w:rPr/>
        <w:t>Dry</w:t>
      </w:r>
      <w:r>
        <w:rPr>
          <w:spacing w:val="-1"/>
        </w:rPr>
        <w:t> </w:t>
      </w:r>
      <w:r>
        <w:rPr/>
        <w:t>Granulation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96" w:right="1263"/>
        <w:jc w:val="both"/>
      </w:pPr>
      <w:r>
        <w:rPr/>
        <w:t>There</w:t>
      </w:r>
      <w:r>
        <w:rPr>
          <w:spacing w:val="57"/>
        </w:rPr>
        <w:t> </w:t>
      </w:r>
      <w:r>
        <w:rPr/>
        <w:t>are</w:t>
      </w:r>
      <w:r>
        <w:rPr>
          <w:spacing w:val="57"/>
        </w:rPr>
        <w:t> </w:t>
      </w:r>
      <w:r>
        <w:rPr/>
        <w:t>two</w:t>
      </w:r>
      <w:r>
        <w:rPr>
          <w:spacing w:val="58"/>
        </w:rPr>
        <w:t> </w:t>
      </w:r>
      <w:r>
        <w:rPr/>
        <w:t>main</w:t>
      </w:r>
      <w:r>
        <w:rPr>
          <w:spacing w:val="59"/>
        </w:rPr>
        <w:t> </w:t>
      </w:r>
      <w:r>
        <w:rPr/>
        <w:t>processes.</w:t>
      </w:r>
      <w:r>
        <w:rPr>
          <w:spacing w:val="57"/>
        </w:rPr>
        <w:t> </w:t>
      </w:r>
      <w:r>
        <w:rPr/>
        <w:t>Slugging,</w:t>
      </w:r>
      <w:r>
        <w:rPr>
          <w:spacing w:val="57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57"/>
        </w:rPr>
        <w:t> </w:t>
      </w:r>
      <w:r>
        <w:rPr/>
        <w:t>a</w:t>
      </w:r>
      <w:r>
        <w:rPr>
          <w:spacing w:val="56"/>
        </w:rPr>
        <w:t> </w:t>
      </w:r>
      <w:r>
        <w:rPr/>
        <w:t>large</w:t>
      </w:r>
      <w:r>
        <w:rPr>
          <w:spacing w:val="57"/>
        </w:rPr>
        <w:t> </w:t>
      </w:r>
      <w:r>
        <w:rPr/>
        <w:t>tablet</w:t>
      </w:r>
      <w:r>
        <w:rPr>
          <w:spacing w:val="57"/>
        </w:rPr>
        <w:t> </w:t>
      </w:r>
      <w:r>
        <w:rPr/>
        <w:t>known</w:t>
      </w:r>
      <w:r>
        <w:rPr>
          <w:spacing w:val="57"/>
        </w:rPr>
        <w:t> </w:t>
      </w:r>
      <w:r>
        <w:rPr/>
        <w:t>as</w:t>
      </w:r>
      <w:r>
        <w:rPr>
          <w:spacing w:val="57"/>
        </w:rPr>
        <w:t> </w:t>
      </w:r>
      <w:r>
        <w:rPr/>
        <w:t>„slug‟</w:t>
      </w:r>
      <w:r>
        <w:rPr>
          <w:spacing w:val="57"/>
        </w:rPr>
        <w:t> </w:t>
      </w:r>
      <w:r>
        <w:rPr/>
        <w:t>is</w:t>
      </w:r>
      <w:r>
        <w:rPr>
          <w:spacing w:val="-58"/>
        </w:rPr>
        <w:t> </w:t>
      </w:r>
      <w:r>
        <w:rPr/>
        <w:t>produced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roller</w:t>
      </w:r>
      <w:r>
        <w:rPr>
          <w:spacing w:val="1"/>
        </w:rPr>
        <w:t> </w:t>
      </w:r>
      <w:r>
        <w:rPr/>
        <w:t>compaction,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squeezed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counter</w:t>
      </w:r>
      <w:r>
        <w:rPr>
          <w:spacing w:val="-57"/>
        </w:rPr>
        <w:t> </w:t>
      </w:r>
      <w:r>
        <w:rPr/>
        <w:t>rotating rollers to form a compressed sheet of material. The resultant intermediate products</w:t>
      </w:r>
      <w:r>
        <w:rPr>
          <w:spacing w:val="-57"/>
        </w:rPr>
        <w:t> </w:t>
      </w:r>
      <w:r>
        <w:rPr/>
        <w:t>are broken using a suitable milling technique to produce granular material that is separated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desired size</w:t>
      </w:r>
      <w:r>
        <w:rPr>
          <w:spacing w:val="-1"/>
        </w:rPr>
        <w:t> </w:t>
      </w:r>
      <w:r>
        <w:rPr/>
        <w:t>fraction before</w:t>
      </w:r>
      <w:r>
        <w:rPr>
          <w:spacing w:val="1"/>
        </w:rPr>
        <w:t> </w:t>
      </w:r>
      <w:r>
        <w:rPr/>
        <w:t>compression.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480" w:lineRule="auto" w:before="72"/>
        <w:ind w:left="396" w:right="1256"/>
        <w:jc w:val="both"/>
      </w:pPr>
      <w:r>
        <w:rPr/>
        <w:t>During slugging dry powders are compacted using a conventional tablet machine or a large</w:t>
      </w:r>
      <w:r>
        <w:rPr>
          <w:spacing w:val="-57"/>
        </w:rPr>
        <w:t> </w:t>
      </w:r>
      <w:r>
        <w:rPr/>
        <w:t>heavy duty rotary press producing slugs typically 25 mm diameter by about 10-15 mm</w:t>
      </w:r>
      <w:r>
        <w:rPr>
          <w:spacing w:val="1"/>
        </w:rPr>
        <w:t> </w:t>
      </w:r>
      <w:r>
        <w:rPr/>
        <w:t>thick,</w:t>
      </w:r>
      <w:r>
        <w:rPr>
          <w:spacing w:val="-1"/>
        </w:rPr>
        <w:t> </w:t>
      </w:r>
      <w:r>
        <w:rPr/>
        <w:t>that are</w:t>
      </w:r>
      <w:r>
        <w:rPr>
          <w:spacing w:val="-2"/>
        </w:rPr>
        <w:t> </w:t>
      </w:r>
      <w:r>
        <w:rPr/>
        <w:t>broken to suitable sizes using</w:t>
      </w:r>
      <w:r>
        <w:rPr>
          <w:spacing w:val="-3"/>
        </w:rPr>
        <w:t> </w:t>
      </w:r>
      <w:r>
        <w:rPr/>
        <w:t>a</w:t>
      </w:r>
      <w:r>
        <w:rPr>
          <w:spacing w:val="-1"/>
        </w:rPr>
        <w:t> </w:t>
      </w:r>
      <w:r>
        <w:rPr/>
        <w:t>hammer</w:t>
      </w:r>
      <w:r>
        <w:rPr>
          <w:spacing w:val="-2"/>
        </w:rPr>
        <w:t> </w:t>
      </w:r>
      <w:r>
        <w:rPr/>
        <w:t>mill.</w:t>
      </w:r>
    </w:p>
    <w:p>
      <w:pPr>
        <w:pStyle w:val="BodyText"/>
        <w:spacing w:line="480" w:lineRule="auto"/>
        <w:ind w:left="396" w:right="1258"/>
        <w:jc w:val="both"/>
      </w:pPr>
      <w:r>
        <w:rPr/>
        <w:t>Roller compactors of assorted roller diameters and roller lengths allow a wide range of</w:t>
      </w:r>
      <w:r>
        <w:rPr>
          <w:spacing w:val="1"/>
        </w:rPr>
        <w:t> </w:t>
      </w:r>
      <w:r>
        <w:rPr/>
        <w:t>active pharmaceutical ingredients and excipients to be processed or co-processed (Aulton,</w:t>
      </w:r>
      <w:r>
        <w:rPr>
          <w:spacing w:val="1"/>
        </w:rPr>
        <w:t> </w:t>
      </w:r>
      <w:r>
        <w:rPr/>
        <w:t>2007).</w:t>
      </w:r>
    </w:p>
    <w:p>
      <w:pPr>
        <w:pStyle w:val="Heading3"/>
        <w:numPr>
          <w:ilvl w:val="2"/>
          <w:numId w:val="10"/>
        </w:numPr>
        <w:tabs>
          <w:tab w:pos="1117" w:val="left" w:leader="none"/>
        </w:tabs>
        <w:spacing w:line="240" w:lineRule="auto" w:before="205" w:after="0"/>
        <w:ind w:left="1116" w:right="0" w:hanging="721"/>
        <w:jc w:val="both"/>
      </w:pPr>
      <w:r>
        <w:rPr/>
        <w:t>Wet</w:t>
      </w:r>
      <w:r>
        <w:rPr>
          <w:spacing w:val="-2"/>
        </w:rPr>
        <w:t> </w:t>
      </w:r>
      <w:r>
        <w:rPr/>
        <w:t>Granulation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96" w:right="1258"/>
        <w:jc w:val="both"/>
      </w:pPr>
      <w:r>
        <w:rPr/>
        <w:t>It is the massing of a mix of dry primary powder particles using a granulating fluid. The</w:t>
      </w:r>
      <w:r>
        <w:rPr>
          <w:spacing w:val="1"/>
        </w:rPr>
        <w:t> </w:t>
      </w:r>
      <w:r>
        <w:rPr/>
        <w:t>wet mass is forced through a sieve to produce wet granules which are then dried. A</w:t>
      </w:r>
      <w:r>
        <w:rPr>
          <w:spacing w:val="1"/>
        </w:rPr>
        <w:t> </w:t>
      </w:r>
      <w:r>
        <w:rPr/>
        <w:t>subsequent screening stage breaks agglomerates of granules yielding material of desired</w:t>
      </w:r>
      <w:r>
        <w:rPr>
          <w:spacing w:val="1"/>
        </w:rPr>
        <w:t> </w:t>
      </w:r>
      <w:r>
        <w:rPr/>
        <w:t>particle</w:t>
      </w:r>
      <w:r>
        <w:rPr>
          <w:spacing w:val="-2"/>
        </w:rPr>
        <w:t> </w:t>
      </w:r>
      <w:r>
        <w:rPr/>
        <w:t>size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subsequent compression</w:t>
      </w:r>
      <w:r>
        <w:rPr>
          <w:spacing w:val="1"/>
        </w:rPr>
        <w:t> </w:t>
      </w:r>
      <w:r>
        <w:rPr/>
        <w:t>(Aulton, 2007).</w:t>
      </w:r>
    </w:p>
    <w:p>
      <w:pPr>
        <w:pStyle w:val="Heading3"/>
        <w:numPr>
          <w:ilvl w:val="2"/>
          <w:numId w:val="10"/>
        </w:numPr>
        <w:tabs>
          <w:tab w:pos="1117" w:val="left" w:leader="none"/>
        </w:tabs>
        <w:spacing w:line="240" w:lineRule="auto" w:before="206" w:after="0"/>
        <w:ind w:left="1116" w:right="0" w:hanging="721"/>
        <w:jc w:val="both"/>
      </w:pPr>
      <w:r>
        <w:rPr/>
        <w:t>Direct</w:t>
      </w:r>
      <w:r>
        <w:rPr>
          <w:spacing w:val="-3"/>
        </w:rPr>
        <w:t> </w:t>
      </w:r>
      <w:r>
        <w:rPr/>
        <w:t>Compression</w:t>
      </w:r>
    </w:p>
    <w:p>
      <w:pPr>
        <w:pStyle w:val="BodyText"/>
        <w:spacing w:before="10"/>
        <w:rPr>
          <w:b/>
          <w:sz w:val="28"/>
        </w:rPr>
      </w:pPr>
    </w:p>
    <w:p>
      <w:pPr>
        <w:pStyle w:val="BodyText"/>
        <w:spacing w:line="482" w:lineRule="auto"/>
        <w:ind w:left="396" w:right="1685"/>
        <w:jc w:val="both"/>
      </w:pPr>
      <w:r>
        <w:rPr/>
        <w:t>Direct compression involves the compression of a dry blend of powders that comprises</w:t>
      </w:r>
      <w:r>
        <w:rPr>
          <w:spacing w:val="-58"/>
        </w:rPr>
        <w:t> </w:t>
      </w:r>
      <w:r>
        <w:rPr/>
        <w:t>drugs</w:t>
      </w:r>
      <w:r>
        <w:rPr>
          <w:spacing w:val="1"/>
        </w:rPr>
        <w:t> </w:t>
      </w:r>
      <w:r>
        <w:rPr/>
        <w:t>and various excipients.</w:t>
      </w:r>
    </w:p>
    <w:p>
      <w:pPr>
        <w:pStyle w:val="BodyText"/>
        <w:spacing w:line="480" w:lineRule="auto" w:before="196"/>
        <w:ind w:left="396" w:right="1455"/>
        <w:jc w:val="both"/>
      </w:pPr>
      <w:r>
        <w:rPr/>
        <w:t>The main advantage of direct compression over other tablet manufacturing methods is its</w:t>
      </w:r>
      <w:r>
        <w:rPr>
          <w:spacing w:val="-57"/>
        </w:rPr>
        <w:t> </w:t>
      </w:r>
      <w:r>
        <w:rPr/>
        <w:t>simplicity,</w:t>
      </w:r>
      <w:r>
        <w:rPr>
          <w:spacing w:val="-2"/>
        </w:rPr>
        <w:t> </w:t>
      </w:r>
      <w:r>
        <w:rPr/>
        <w:t>since</w:t>
      </w:r>
      <w:r>
        <w:rPr>
          <w:spacing w:val="-2"/>
        </w:rPr>
        <w:t> </w:t>
      </w:r>
      <w:r>
        <w:rPr/>
        <w:t>it</w:t>
      </w:r>
      <w:r>
        <w:rPr>
          <w:spacing w:val="-1"/>
        </w:rPr>
        <w:t> </w:t>
      </w:r>
      <w:r>
        <w:rPr/>
        <w:t>requires</w:t>
      </w:r>
      <w:r>
        <w:rPr>
          <w:spacing w:val="-1"/>
        </w:rPr>
        <w:t> </w:t>
      </w:r>
      <w:r>
        <w:rPr/>
        <w:t>few</w:t>
      </w:r>
      <w:r>
        <w:rPr>
          <w:spacing w:val="-1"/>
        </w:rPr>
        <w:t> </w:t>
      </w:r>
      <w:r>
        <w:rPr/>
        <w:t>unit</w:t>
      </w:r>
      <w:r>
        <w:rPr>
          <w:spacing w:val="-1"/>
        </w:rPr>
        <w:t> </w:t>
      </w:r>
      <w:r>
        <w:rPr/>
        <w:t>operations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utilizes</w:t>
      </w:r>
      <w:r>
        <w:rPr>
          <w:spacing w:val="-1"/>
        </w:rPr>
        <w:t> </w:t>
      </w:r>
      <w:r>
        <w:rPr/>
        <w:t>much</w:t>
      </w:r>
      <w:r>
        <w:rPr>
          <w:spacing w:val="-1"/>
        </w:rPr>
        <w:t> </w:t>
      </w:r>
      <w:r>
        <w:rPr/>
        <w:t>less</w:t>
      </w:r>
      <w:r>
        <w:rPr>
          <w:spacing w:val="-1"/>
        </w:rPr>
        <w:t> </w:t>
      </w:r>
      <w:r>
        <w:rPr/>
        <w:t>energy,</w:t>
      </w:r>
      <w:r>
        <w:rPr>
          <w:spacing w:val="-1"/>
        </w:rPr>
        <w:t> </w:t>
      </w:r>
      <w:r>
        <w:rPr/>
        <w:t>making</w:t>
      </w:r>
      <w:r>
        <w:rPr>
          <w:spacing w:val="-4"/>
        </w:rPr>
        <w:t> </w:t>
      </w:r>
      <w:r>
        <w:rPr/>
        <w:t>the</w:t>
      </w:r>
      <w:r>
        <w:rPr>
          <w:spacing w:val="-58"/>
        </w:rPr>
        <w:t> </w:t>
      </w:r>
      <w:r>
        <w:rPr/>
        <w:t>process</w:t>
      </w:r>
      <w:r>
        <w:rPr>
          <w:spacing w:val="-1"/>
        </w:rPr>
        <w:t> </w:t>
      </w:r>
      <w:r>
        <w:rPr/>
        <w:t>more</w:t>
      </w:r>
      <w:r>
        <w:rPr>
          <w:spacing w:val="1"/>
        </w:rPr>
        <w:t> </w:t>
      </w:r>
      <w:r>
        <w:rPr/>
        <w:t>economical (Bolhuis and</w:t>
      </w:r>
      <w:r>
        <w:rPr>
          <w:spacing w:val="-1"/>
        </w:rPr>
        <w:t> </w:t>
      </w:r>
      <w:r>
        <w:rPr/>
        <w:t>Chowan, 1996).</w:t>
      </w:r>
    </w:p>
    <w:p>
      <w:pPr>
        <w:pStyle w:val="Heading3"/>
        <w:numPr>
          <w:ilvl w:val="1"/>
          <w:numId w:val="10"/>
        </w:numPr>
        <w:tabs>
          <w:tab w:pos="1117" w:val="left" w:leader="none"/>
        </w:tabs>
        <w:spacing w:line="240" w:lineRule="auto" w:before="205" w:after="0"/>
        <w:ind w:left="1116" w:right="0" w:hanging="721"/>
        <w:jc w:val="both"/>
      </w:pPr>
      <w:r>
        <w:rPr/>
        <w:t>TABLET</w:t>
      </w:r>
      <w:r>
        <w:rPr>
          <w:spacing w:val="-3"/>
        </w:rPr>
        <w:t> </w:t>
      </w:r>
      <w:r>
        <w:rPr/>
        <w:t>PRESSES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96" w:right="1256"/>
        <w:jc w:val="both"/>
      </w:pPr>
      <w:r>
        <w:rPr/>
        <w:t>There are two types of press commonly used during tablet production, the single punch</w:t>
      </w:r>
      <w:r>
        <w:rPr>
          <w:spacing w:val="1"/>
        </w:rPr>
        <w:t> </w:t>
      </w:r>
      <w:r>
        <w:rPr/>
        <w:t>press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rotary press;</w:t>
      </w:r>
      <w:r>
        <w:rPr>
          <w:spacing w:val="1"/>
        </w:rPr>
        <w:t> </w:t>
      </w:r>
      <w:r>
        <w:rPr/>
        <w:t>choice of</w:t>
      </w:r>
      <w:r>
        <w:rPr>
          <w:spacing w:val="1"/>
        </w:rPr>
        <w:t> </w:t>
      </w:r>
      <w:r>
        <w:rPr/>
        <w:t>press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informed</w:t>
      </w:r>
      <w:r>
        <w:rPr>
          <w:spacing w:val="1"/>
        </w:rPr>
        <w:t> </w:t>
      </w:r>
      <w:r>
        <w:rPr/>
        <w:t>by the desired</w:t>
      </w:r>
      <w:r>
        <w:rPr>
          <w:spacing w:val="1"/>
        </w:rPr>
        <w:t> </w:t>
      </w:r>
      <w:r>
        <w:rPr/>
        <w:t>output</w:t>
      </w:r>
      <w:r>
        <w:rPr>
          <w:spacing w:val="60"/>
        </w:rPr>
        <w:t> </w:t>
      </w:r>
      <w:r>
        <w:rPr/>
        <w:t>(Aulton,</w:t>
      </w:r>
      <w:r>
        <w:rPr>
          <w:spacing w:val="1"/>
        </w:rPr>
        <w:t> </w:t>
      </w:r>
      <w:r>
        <w:rPr/>
        <w:t>2007).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Heading3"/>
        <w:numPr>
          <w:ilvl w:val="2"/>
          <w:numId w:val="10"/>
        </w:numPr>
        <w:tabs>
          <w:tab w:pos="1117" w:val="left" w:leader="none"/>
        </w:tabs>
        <w:spacing w:line="240" w:lineRule="auto" w:before="79" w:after="0"/>
        <w:ind w:left="1116" w:right="0" w:hanging="721"/>
        <w:jc w:val="both"/>
      </w:pPr>
      <w:r>
        <w:rPr/>
        <w:t>Single</w:t>
      </w:r>
      <w:r>
        <w:rPr>
          <w:spacing w:val="-3"/>
        </w:rPr>
        <w:t> </w:t>
      </w:r>
      <w:r>
        <w:rPr/>
        <w:t>Punch</w:t>
      </w:r>
      <w:r>
        <w:rPr>
          <w:spacing w:val="-3"/>
        </w:rPr>
        <w:t> </w:t>
      </w:r>
      <w:r>
        <w:rPr/>
        <w:t>Press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96" w:right="1259"/>
        <w:jc w:val="both"/>
      </w:pPr>
      <w:r>
        <w:rPr/>
        <w:t>A single punch press possesses one die and one pair of punches. The powder is held in a</w:t>
      </w:r>
      <w:r>
        <w:rPr>
          <w:spacing w:val="1"/>
        </w:rPr>
        <w:t> </w:t>
      </w:r>
      <w:r>
        <w:rPr/>
        <w:t>hopper which is</w:t>
      </w:r>
      <w:r>
        <w:rPr>
          <w:spacing w:val="60"/>
        </w:rPr>
        <w:t> </w:t>
      </w:r>
      <w:r>
        <w:rPr/>
        <w:t>connected to a hopper shoe located at the die table. The hopper shoe</w:t>
      </w:r>
      <w:r>
        <w:rPr>
          <w:spacing w:val="1"/>
        </w:rPr>
        <w:t> </w:t>
      </w:r>
      <w:r>
        <w:rPr/>
        <w:t>moves to and fro over the die, by either a rotational or a translational movement. When the</w:t>
      </w:r>
      <w:r>
        <w:rPr>
          <w:spacing w:val="1"/>
        </w:rPr>
        <w:t> </w:t>
      </w:r>
      <w:r>
        <w:rPr/>
        <w:t>hopper is located over the die, the powder is fed into the die by gravitational powder flow.</w:t>
      </w:r>
      <w:r>
        <w:rPr>
          <w:spacing w:val="1"/>
        </w:rPr>
        <w:t> </w:t>
      </w:r>
      <w:r>
        <w:rPr/>
        <w:t>When the hopper shoe is located beside the die, the upper punch descends and the powder</w:t>
      </w:r>
      <w:r>
        <w:rPr>
          <w:spacing w:val="1"/>
        </w:rPr>
        <w:t> </w:t>
      </w:r>
      <w:r>
        <w:rPr/>
        <w:t>is compressed. The lower punch is stationary during compression and the pressure is thus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punch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upper</w:t>
      </w:r>
      <w:r>
        <w:rPr>
          <w:spacing w:val="1"/>
        </w:rPr>
        <w:t> </w:t>
      </w:r>
      <w:r>
        <w:rPr/>
        <w:t>punch</w:t>
      </w:r>
      <w:r>
        <w:rPr>
          <w:spacing w:val="1"/>
        </w:rPr>
        <w:t> </w:t>
      </w:r>
      <w:r>
        <w:rPr/>
        <w:t>displacement,</w:t>
      </w:r>
      <w:r>
        <w:rPr>
          <w:spacing w:val="60"/>
        </w:rPr>
        <w:t> </w:t>
      </w:r>
      <w:r>
        <w:rPr/>
        <w:t>After</w:t>
      </w:r>
      <w:r>
        <w:rPr>
          <w:spacing w:val="1"/>
        </w:rPr>
        <w:t> </w:t>
      </w:r>
      <w:r>
        <w:rPr/>
        <w:t>ejection, the tablet is pushed away by the hopper shoe as it moves back to the die for the</w:t>
      </w:r>
      <w:r>
        <w:rPr>
          <w:spacing w:val="1"/>
        </w:rPr>
        <w:t> </w:t>
      </w:r>
      <w:r>
        <w:rPr/>
        <w:t>next</w:t>
      </w:r>
      <w:r>
        <w:rPr>
          <w:spacing w:val="-1"/>
        </w:rPr>
        <w:t> </w:t>
      </w:r>
      <w:r>
        <w:rPr/>
        <w:t>tablet (Aulton, 2007).</w:t>
      </w:r>
    </w:p>
    <w:p>
      <w:pPr>
        <w:pStyle w:val="Heading3"/>
        <w:numPr>
          <w:ilvl w:val="2"/>
          <w:numId w:val="10"/>
        </w:numPr>
        <w:tabs>
          <w:tab w:pos="1117" w:val="left" w:leader="none"/>
        </w:tabs>
        <w:spacing w:line="240" w:lineRule="auto" w:before="208" w:after="0"/>
        <w:ind w:left="1116" w:right="0" w:hanging="721"/>
        <w:jc w:val="both"/>
      </w:pPr>
      <w:r>
        <w:rPr/>
        <w:t>Rotary</w:t>
      </w:r>
      <w:r>
        <w:rPr>
          <w:spacing w:val="-1"/>
        </w:rPr>
        <w:t> </w:t>
      </w:r>
      <w:r>
        <w:rPr/>
        <w:t>Press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396" w:right="1256"/>
        <w:jc w:val="both"/>
      </w:pPr>
      <w:r>
        <w:rPr/>
        <w:t>A rotary press operates with a number of dies and sets of punches which can vary from</w:t>
      </w:r>
      <w:r>
        <w:rPr>
          <w:spacing w:val="1"/>
        </w:rPr>
        <w:t> </w:t>
      </w:r>
      <w:r>
        <w:rPr/>
        <w:t>three for small rotary presses up to sixty or more for large presses. The dies are mounted in</w:t>
      </w:r>
      <w:r>
        <w:rPr>
          <w:spacing w:val="-57"/>
        </w:rPr>
        <w:t> </w:t>
      </w:r>
      <w:r>
        <w:rPr/>
        <w:t>a circle in the die table and both the die table and the punches rotate together during the</w:t>
      </w:r>
      <w:r>
        <w:rPr>
          <w:spacing w:val="1"/>
        </w:rPr>
        <w:t> </w:t>
      </w:r>
      <w:r>
        <w:rPr/>
        <w:t>operation of the machine so that one die is always associated with a set of punches. The</w:t>
      </w:r>
      <w:r>
        <w:rPr>
          <w:spacing w:val="1"/>
        </w:rPr>
        <w:t> </w:t>
      </w:r>
      <w:r>
        <w:rPr/>
        <w:t>vertical movement of the punches is controlled by tracks that pass over cams and rolls used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fed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compression. The powder flows by gravity onto the die table and is fed into the die by a</w:t>
      </w:r>
      <w:r>
        <w:rPr>
          <w:spacing w:val="1"/>
        </w:rPr>
        <w:t> </w:t>
      </w:r>
      <w:r>
        <w:rPr/>
        <w:t>feed frame. During powder compression both punches operate by vertical movement. After</w:t>
      </w:r>
      <w:r>
        <w:rPr>
          <w:spacing w:val="-57"/>
        </w:rPr>
        <w:t> </w:t>
      </w:r>
      <w:r>
        <w:rPr/>
        <w:t>tablet</w:t>
      </w:r>
      <w:r>
        <w:rPr>
          <w:spacing w:val="-1"/>
        </w:rPr>
        <w:t> </w:t>
      </w:r>
      <w:r>
        <w:rPr/>
        <w:t>ejection, the</w:t>
      </w:r>
      <w:r>
        <w:rPr>
          <w:spacing w:val="-1"/>
        </w:rPr>
        <w:t> </w:t>
      </w:r>
      <w:r>
        <w:rPr/>
        <w:t>tablet</w:t>
      </w:r>
      <w:r>
        <w:rPr>
          <w:spacing w:val="2"/>
        </w:rPr>
        <w:t> </w:t>
      </w:r>
      <w:r>
        <w:rPr/>
        <w:t>is</w:t>
      </w:r>
      <w:r>
        <w:rPr>
          <w:spacing w:val="-1"/>
        </w:rPr>
        <w:t> </w:t>
      </w:r>
      <w:r>
        <w:rPr/>
        <w:t>knocked away</w:t>
      </w:r>
      <w:r>
        <w:rPr>
          <w:spacing w:val="-6"/>
        </w:rPr>
        <w:t> </w:t>
      </w:r>
      <w:r>
        <w:rPr/>
        <w:t>as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die passes</w:t>
      </w:r>
      <w:r>
        <w:rPr>
          <w:spacing w:val="-1"/>
        </w:rPr>
        <w:t> </w:t>
      </w:r>
      <w:r>
        <w:rPr/>
        <w:t>the feed</w:t>
      </w:r>
      <w:r>
        <w:rPr>
          <w:spacing w:val="-1"/>
        </w:rPr>
        <w:t> </w:t>
      </w:r>
      <w:r>
        <w:rPr/>
        <w:t>frame (Aulton,</w:t>
      </w:r>
      <w:r>
        <w:rPr>
          <w:spacing w:val="-1"/>
        </w:rPr>
        <w:t> </w:t>
      </w:r>
      <w:r>
        <w:rPr/>
        <w:t>2007).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482" w:lineRule="auto" w:before="72"/>
        <w:ind w:left="396" w:right="1257"/>
        <w:jc w:val="both"/>
      </w:pPr>
      <w:r>
        <w:rPr/>
        <w:t>Outputs of up to 15 000 tablets per minute can be achieved by rotary presses, depending on</w:t>
      </w:r>
      <w:r>
        <w:rPr>
          <w:spacing w:val="-57"/>
        </w:rPr>
        <w:t> </w:t>
      </w:r>
      <w:r>
        <w:rPr/>
        <w:t>the number of tool stations (Alderborn, 2002). This speed of production gives the tablet</w:t>
      </w:r>
      <w:r>
        <w:rPr>
          <w:spacing w:val="1"/>
        </w:rPr>
        <w:t> </w:t>
      </w:r>
      <w:r>
        <w:rPr/>
        <w:t>form</w:t>
      </w:r>
      <w:r>
        <w:rPr>
          <w:spacing w:val="-1"/>
        </w:rPr>
        <w:t> </w:t>
      </w:r>
      <w:r>
        <w:rPr/>
        <w:t>its superior</w:t>
      </w:r>
      <w:r>
        <w:rPr>
          <w:spacing w:val="-1"/>
        </w:rPr>
        <w:t> </w:t>
      </w:r>
      <w:r>
        <w:rPr/>
        <w:t>edge</w:t>
      </w:r>
      <w:r>
        <w:rPr>
          <w:spacing w:val="-2"/>
        </w:rPr>
        <w:t> </w:t>
      </w:r>
      <w:r>
        <w:rPr/>
        <w:t>over other solid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forms such as</w:t>
      </w:r>
      <w:r>
        <w:rPr>
          <w:spacing w:val="-1"/>
        </w:rPr>
        <w:t> </w:t>
      </w:r>
      <w:r>
        <w:rPr/>
        <w:t>capsules.</w:t>
      </w:r>
    </w:p>
    <w:p>
      <w:pPr>
        <w:pStyle w:val="Heading3"/>
        <w:numPr>
          <w:ilvl w:val="1"/>
          <w:numId w:val="10"/>
        </w:numPr>
        <w:tabs>
          <w:tab w:pos="1116" w:val="left" w:leader="none"/>
          <w:tab w:pos="1117" w:val="left" w:leader="none"/>
        </w:tabs>
        <w:spacing w:line="240" w:lineRule="auto" w:before="198" w:after="0"/>
        <w:ind w:left="1116" w:right="0" w:hanging="721"/>
        <w:jc w:val="left"/>
      </w:pPr>
      <w:r>
        <w:rPr/>
        <w:t>TABLETING</w:t>
      </w:r>
      <w:r>
        <w:rPr>
          <w:spacing w:val="-4"/>
        </w:rPr>
        <w:t> </w:t>
      </w:r>
      <w:r>
        <w:rPr/>
        <w:t>EXCIPIENTS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396" w:right="1254"/>
        <w:jc w:val="both"/>
      </w:pPr>
      <w:r>
        <w:rPr/>
        <w:t>The use of appropriate excipients is important in the development of the optimum tablets.</w:t>
      </w:r>
      <w:r>
        <w:rPr>
          <w:spacing w:val="1"/>
        </w:rPr>
        <w:t> </w:t>
      </w:r>
      <w:r>
        <w:rPr/>
        <w:t>Excipients</w:t>
      </w:r>
      <w:r>
        <w:rPr>
          <w:spacing w:val="13"/>
        </w:rPr>
        <w:t> </w:t>
      </w:r>
      <w:r>
        <w:rPr/>
        <w:t>determine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bulk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tablet,</w:t>
      </w:r>
      <w:r>
        <w:rPr>
          <w:spacing w:val="18"/>
        </w:rPr>
        <w:t> </w:t>
      </w:r>
      <w:r>
        <w:rPr/>
        <w:t>the</w:t>
      </w:r>
      <w:r>
        <w:rPr>
          <w:spacing w:val="12"/>
        </w:rPr>
        <w:t> </w:t>
      </w:r>
      <w:r>
        <w:rPr/>
        <w:t>speed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disintegration,</w:t>
      </w:r>
      <w:r>
        <w:rPr>
          <w:spacing w:val="13"/>
        </w:rPr>
        <w:t> </w:t>
      </w:r>
      <w:r>
        <w:rPr/>
        <w:t>rate</w:t>
      </w:r>
      <w:r>
        <w:rPr>
          <w:spacing w:val="13"/>
        </w:rPr>
        <w:t> </w:t>
      </w:r>
      <w:r>
        <w:rPr/>
        <w:t>of</w:t>
      </w:r>
      <w:r>
        <w:rPr>
          <w:spacing w:val="16"/>
        </w:rPr>
        <w:t> </w:t>
      </w:r>
      <w:r>
        <w:rPr/>
        <w:t>dissolution</w:t>
      </w:r>
    </w:p>
    <w:p>
      <w:pPr>
        <w:pStyle w:val="BodyText"/>
        <w:spacing w:line="482" w:lineRule="auto"/>
        <w:ind w:left="396" w:right="1262"/>
        <w:jc w:val="both"/>
      </w:pPr>
      <w:r>
        <w:rPr/>
        <w:t>/release of drug, protection against moisture, stability during storage, and compatibility</w:t>
      </w:r>
      <w:r>
        <w:rPr>
          <w:spacing w:val="1"/>
        </w:rPr>
        <w:t> </w:t>
      </w:r>
      <w:r>
        <w:rPr/>
        <w:t>(Banakar</w:t>
      </w:r>
      <w:r>
        <w:rPr>
          <w:spacing w:val="1"/>
        </w:rPr>
        <w:t> </w:t>
      </w:r>
      <w:r>
        <w:rPr/>
        <w:t>and Makoid, 1996).</w:t>
      </w:r>
    </w:p>
    <w:p>
      <w:pPr>
        <w:pStyle w:val="Heading3"/>
        <w:numPr>
          <w:ilvl w:val="2"/>
          <w:numId w:val="10"/>
        </w:numPr>
        <w:tabs>
          <w:tab w:pos="1116" w:val="left" w:leader="none"/>
          <w:tab w:pos="1117" w:val="left" w:leader="none"/>
        </w:tabs>
        <w:spacing w:line="240" w:lineRule="auto" w:before="201" w:after="0"/>
        <w:ind w:left="1116" w:right="0" w:hanging="721"/>
        <w:jc w:val="left"/>
      </w:pPr>
      <w:r>
        <w:rPr/>
        <w:t>Diluents</w:t>
      </w:r>
      <w:r>
        <w:rPr>
          <w:spacing w:val="-2"/>
        </w:rPr>
        <w:t> </w:t>
      </w:r>
      <w:r>
        <w:rPr/>
        <w:t>(Fillers):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96" w:right="1257"/>
        <w:jc w:val="both"/>
      </w:pPr>
      <w:r>
        <w:rPr/>
        <w:t>Diluents or fillers are used to add bulk to the size of the tablet to facilitate production and</w:t>
      </w:r>
      <w:r>
        <w:rPr>
          <w:spacing w:val="1"/>
        </w:rPr>
        <w:t> </w:t>
      </w:r>
      <w:r>
        <w:rPr/>
        <w:t>for easy handling by the patient. Tablets containing a very small quantity of a potent active</w:t>
      </w:r>
      <w:r>
        <w:rPr>
          <w:spacing w:val="-57"/>
        </w:rPr>
        <w:t> </w:t>
      </w:r>
      <w:r>
        <w:rPr/>
        <w:t>pharmaceutical ingredient would be very small without addition of a suitable diluent. 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diluent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compactability,</w:t>
      </w:r>
      <w:r>
        <w:rPr>
          <w:spacing w:val="1"/>
        </w:rPr>
        <w:t> </w:t>
      </w:r>
      <w:r>
        <w:rPr/>
        <w:t>acceptable</w:t>
      </w:r>
      <w:r>
        <w:rPr>
          <w:spacing w:val="1"/>
        </w:rPr>
        <w:t> </w:t>
      </w:r>
      <w:r>
        <w:rPr/>
        <w:t>taste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chemically</w:t>
      </w:r>
      <w:r>
        <w:rPr>
          <w:spacing w:val="-5"/>
        </w:rPr>
        <w:t> </w:t>
      </w:r>
      <w:r>
        <w:rPr/>
        <w:t>inert.</w:t>
      </w:r>
    </w:p>
    <w:p>
      <w:pPr>
        <w:pStyle w:val="BodyText"/>
        <w:spacing w:line="480" w:lineRule="auto" w:before="200"/>
        <w:ind w:left="396" w:right="1261"/>
        <w:jc w:val="both"/>
      </w:pPr>
      <w:r>
        <w:rPr/>
        <w:t>Lactose is</w:t>
      </w:r>
      <w:r>
        <w:rPr>
          <w:spacing w:val="1"/>
        </w:rPr>
        <w:t> </w:t>
      </w:r>
      <w:r>
        <w:rPr/>
        <w:t>popular</w:t>
      </w:r>
      <w:r>
        <w:rPr>
          <w:spacing w:val="1"/>
        </w:rPr>
        <w:t> </w:t>
      </w:r>
      <w:r>
        <w:rPr/>
        <w:t>as a</w:t>
      </w:r>
      <w:r>
        <w:rPr>
          <w:spacing w:val="1"/>
        </w:rPr>
        <w:t> </w:t>
      </w:r>
      <w:r>
        <w:rPr/>
        <w:t>diluent because of its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effectiveness,</w:t>
      </w:r>
      <w:r>
        <w:rPr>
          <w:spacing w:val="1"/>
        </w:rPr>
        <w:t> </w:t>
      </w:r>
      <w:r>
        <w:rPr/>
        <w:t>ease</w:t>
      </w:r>
      <w:r>
        <w:rPr>
          <w:spacing w:val="1"/>
        </w:rPr>
        <w:t> </w:t>
      </w:r>
      <w:r>
        <w:rPr/>
        <w:t>of availability,</w:t>
      </w:r>
      <w:r>
        <w:rPr>
          <w:spacing w:val="1"/>
        </w:rPr>
        <w:t> </w:t>
      </w:r>
      <w:r>
        <w:rPr/>
        <w:t>blandness in taste, low hygroscopicity, good physical and chemical stability and water</w:t>
      </w:r>
      <w:r>
        <w:rPr>
          <w:spacing w:val="1"/>
        </w:rPr>
        <w:t> </w:t>
      </w:r>
      <w:r>
        <w:rPr/>
        <w:t>solubility</w:t>
      </w:r>
      <w:r>
        <w:rPr>
          <w:spacing w:val="-8"/>
        </w:rPr>
        <w:t> </w:t>
      </w:r>
      <w:r>
        <w:rPr/>
        <w:t>(Gohel and Jogani, 2005).</w:t>
      </w:r>
    </w:p>
    <w:p>
      <w:pPr>
        <w:pStyle w:val="BodyText"/>
        <w:spacing w:line="482" w:lineRule="auto" w:before="203"/>
        <w:ind w:left="396" w:right="1262"/>
        <w:jc w:val="both"/>
      </w:pPr>
      <w:r>
        <w:rPr/>
        <w:t>Other</w:t>
      </w:r>
      <w:r>
        <w:rPr>
          <w:spacing w:val="1"/>
        </w:rPr>
        <w:t> </w:t>
      </w:r>
      <w:r>
        <w:rPr/>
        <w:t>diluents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sucrose,</w:t>
      </w:r>
      <w:r>
        <w:rPr>
          <w:spacing w:val="1"/>
        </w:rPr>
        <w:t> </w:t>
      </w:r>
      <w:r>
        <w:rPr/>
        <w:t>glucose,</w:t>
      </w:r>
      <w:r>
        <w:rPr>
          <w:spacing w:val="1"/>
        </w:rPr>
        <w:t> </w:t>
      </w:r>
      <w:r>
        <w:rPr/>
        <w:t>mannitol,</w:t>
      </w:r>
      <w:r>
        <w:rPr>
          <w:spacing w:val="1"/>
        </w:rPr>
        <w:t> </w:t>
      </w:r>
      <w:r>
        <w:rPr/>
        <w:t>sorbitol,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phosphate,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carbonate</w:t>
      </w:r>
      <w:r>
        <w:rPr>
          <w:spacing w:val="-2"/>
        </w:rPr>
        <w:t> </w:t>
      </w:r>
      <w:r>
        <w:rPr/>
        <w:t>and cellulose.</w:t>
      </w:r>
    </w:p>
    <w:p>
      <w:pPr>
        <w:spacing w:after="0" w:line="482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Heading3"/>
        <w:numPr>
          <w:ilvl w:val="2"/>
          <w:numId w:val="10"/>
        </w:numPr>
        <w:tabs>
          <w:tab w:pos="1116" w:val="left" w:leader="none"/>
          <w:tab w:pos="1117" w:val="left" w:leader="none"/>
        </w:tabs>
        <w:spacing w:line="240" w:lineRule="auto" w:before="79" w:after="0"/>
        <w:ind w:left="1116" w:right="0" w:hanging="721"/>
        <w:jc w:val="left"/>
      </w:pPr>
      <w:r>
        <w:rPr/>
        <w:t>Binders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96" w:right="1255"/>
        <w:jc w:val="both"/>
      </w:pPr>
      <w:r>
        <w:rPr/>
        <w:t>Binders are materials of high bonding capacity added to tablet formulations to impart</w:t>
      </w:r>
      <w:r>
        <w:rPr>
          <w:spacing w:val="1"/>
        </w:rPr>
        <w:t> </w:t>
      </w:r>
      <w:r>
        <w:rPr/>
        <w:t>cohesiveness and structural strength to the tablet (Musa </w:t>
      </w:r>
      <w:r>
        <w:rPr>
          <w:i/>
        </w:rPr>
        <w:t>et al</w:t>
      </w:r>
      <w:r>
        <w:rPr/>
        <w:t>., 2010). Binders are usually</w:t>
      </w:r>
      <w:r>
        <w:rPr>
          <w:spacing w:val="1"/>
        </w:rPr>
        <w:t> </w:t>
      </w:r>
      <w:r>
        <w:rPr/>
        <w:t>ductile materials that are prone to undergo plastic deformation during compression leading</w:t>
      </w:r>
      <w:r>
        <w:rPr>
          <w:spacing w:val="1"/>
        </w:rPr>
        <w:t> </w:t>
      </w:r>
      <w:r>
        <w:rPr/>
        <w:t>to a decrease in tablet porosity; this results in increase in contact area between the particles,</w:t>
      </w:r>
      <w:r>
        <w:rPr>
          <w:spacing w:val="-57"/>
        </w:rPr>
        <w:t> </w:t>
      </w:r>
      <w:r>
        <w:rPr/>
        <w:t>which promotes the creation of interparticulate bonds with a subsequent increase in tablet</w:t>
      </w:r>
      <w:r>
        <w:rPr>
          <w:spacing w:val="1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(Mattson and Nystrom, 2000).</w:t>
      </w:r>
    </w:p>
    <w:p>
      <w:pPr>
        <w:pStyle w:val="BodyText"/>
        <w:spacing w:line="480" w:lineRule="auto" w:before="203"/>
        <w:ind w:left="396" w:right="1256"/>
        <w:jc w:val="both"/>
      </w:pPr>
      <w:r>
        <w:rPr/>
        <w:t>There are various binders available for use depending on the method of tablet manufacture</w:t>
      </w:r>
      <w:r>
        <w:rPr>
          <w:spacing w:val="1"/>
        </w:rPr>
        <w:t> </w:t>
      </w:r>
      <w:r>
        <w:rPr/>
        <w:t>to be employed. Dry binders are used in direct compression of tablets; they are added dry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binders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manufacture.</w:t>
      </w:r>
      <w:r>
        <w:rPr>
          <w:spacing w:val="1"/>
        </w:rPr>
        <w:t> </w:t>
      </w:r>
      <w:r>
        <w:rPr/>
        <w:t>Microcrystalline</w:t>
      </w:r>
      <w:r>
        <w:rPr>
          <w:spacing w:val="-2"/>
        </w:rPr>
        <w:t> </w:t>
      </w:r>
      <w:r>
        <w:rPr/>
        <w:t>cellulose, (Avicel)</w:t>
      </w:r>
      <w:r>
        <w:rPr>
          <w:spacing w:val="-1"/>
        </w:rPr>
        <w:t> </w:t>
      </w:r>
      <w:r>
        <w:rPr/>
        <w:t>is used for</w:t>
      </w:r>
      <w:r>
        <w:rPr>
          <w:spacing w:val="-2"/>
        </w:rPr>
        <w:t> </w:t>
      </w:r>
      <w:r>
        <w:rPr/>
        <w:t>direct compression;</w:t>
      </w:r>
    </w:p>
    <w:p>
      <w:pPr>
        <w:pStyle w:val="BodyText"/>
        <w:spacing w:line="482" w:lineRule="auto" w:before="199"/>
        <w:ind w:left="396" w:right="1259"/>
        <w:jc w:val="both"/>
      </w:pPr>
      <w:r>
        <w:rPr/>
        <w:t>Starches as pharmaceutical excipients used in tablet formulations are also used as fillers,</w:t>
      </w:r>
      <w:r>
        <w:rPr>
          <w:spacing w:val="1"/>
        </w:rPr>
        <w:t> </w:t>
      </w:r>
      <w:r>
        <w:rPr/>
        <w:t>binders, disintegrants and lubricants due to their inherent physicochemical properties and</w:t>
      </w:r>
      <w:r>
        <w:rPr>
          <w:spacing w:val="1"/>
        </w:rPr>
        <w:t> </w:t>
      </w:r>
      <w:r>
        <w:rPr/>
        <w:t>relative</w:t>
      </w:r>
      <w:r>
        <w:rPr>
          <w:spacing w:val="-1"/>
        </w:rPr>
        <w:t> </w:t>
      </w:r>
      <w:r>
        <w:rPr/>
        <w:t>inertness</w:t>
      </w:r>
      <w:r>
        <w:rPr>
          <w:spacing w:val="2"/>
        </w:rPr>
        <w:t> </w:t>
      </w:r>
      <w:r>
        <w:rPr/>
        <w:t>(Odeku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Itiola, 2007).</w:t>
      </w:r>
    </w:p>
    <w:p>
      <w:pPr>
        <w:pStyle w:val="BodyText"/>
        <w:spacing w:line="480" w:lineRule="auto" w:before="192"/>
        <w:ind w:left="396" w:right="1255"/>
        <w:jc w:val="both"/>
      </w:pPr>
      <w:r>
        <w:rPr/>
        <w:t>Gelatin in tableting is used for its binding properties usually in 10 % concentration. It is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granulation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compression, Gelatin or hydrolyzed collagen imparts cohesiveness, resistance, hardness to</w:t>
      </w:r>
      <w:r>
        <w:rPr>
          <w:spacing w:val="1"/>
        </w:rPr>
        <w:t> </w:t>
      </w:r>
      <w:r>
        <w:rPr/>
        <w:t>the tablet. The dissolution of the tablet will depend on the type of gelatin used;</w:t>
      </w:r>
      <w:r>
        <w:rPr>
          <w:spacing w:val="1"/>
        </w:rPr>
        <w:t> </w:t>
      </w:r>
      <w:r>
        <w:rPr/>
        <w:t>Usually the</w:t>
      </w:r>
      <w:r>
        <w:rPr>
          <w:spacing w:val="-57"/>
        </w:rPr>
        <w:t> </w:t>
      </w:r>
      <w:r>
        <w:rPr/>
        <w:t>stronger the binder, the higher the compactibility of the tablet, and conversely, the longer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disintegration time of</w:t>
      </w:r>
      <w:r>
        <w:rPr>
          <w:spacing w:val="-2"/>
        </w:rPr>
        <w:t> </w:t>
      </w:r>
      <w:r>
        <w:rPr/>
        <w:t>the resulting</w:t>
      </w:r>
      <w:r>
        <w:rPr>
          <w:spacing w:val="-2"/>
        </w:rPr>
        <w:t> </w:t>
      </w:r>
      <w:r>
        <w:rPr/>
        <w:t>tablet</w:t>
      </w:r>
      <w:r>
        <w:rPr>
          <w:spacing w:val="2"/>
        </w:rPr>
        <w:t> </w:t>
      </w:r>
      <w:r>
        <w:rPr/>
        <w:t>(Ayorinde</w:t>
      </w:r>
      <w:r>
        <w:rPr>
          <w:spacing w:val="-2"/>
        </w:rPr>
        <w:t> </w:t>
      </w:r>
      <w:r>
        <w:rPr>
          <w:i/>
        </w:rPr>
        <w:t>et al</w:t>
      </w:r>
      <w:r>
        <w:rPr/>
        <w:t>., 2011).</w:t>
      </w:r>
    </w:p>
    <w:p>
      <w:pPr>
        <w:pStyle w:val="BodyText"/>
        <w:spacing w:line="480" w:lineRule="auto"/>
        <w:ind w:left="396" w:right="1257"/>
        <w:jc w:val="both"/>
      </w:pPr>
      <w:r>
        <w:rPr/>
        <w:t>Emeje </w:t>
      </w:r>
      <w:r>
        <w:rPr>
          <w:i/>
        </w:rPr>
        <w:t>et al</w:t>
      </w:r>
      <w:r>
        <w:rPr/>
        <w:t>. (2007), have reported that the crushing strength and disintegration times of</w:t>
      </w:r>
      <w:r>
        <w:rPr>
          <w:spacing w:val="1"/>
        </w:rPr>
        <w:t> </w:t>
      </w:r>
      <w:r>
        <w:rPr/>
        <w:t>tablets</w:t>
      </w:r>
      <w:r>
        <w:rPr>
          <w:spacing w:val="11"/>
        </w:rPr>
        <w:t> </w:t>
      </w:r>
      <w:r>
        <w:rPr/>
        <w:t>increased</w:t>
      </w:r>
      <w:r>
        <w:rPr>
          <w:spacing w:val="10"/>
        </w:rPr>
        <w:t> </w:t>
      </w:r>
      <w:r>
        <w:rPr/>
        <w:t>with</w:t>
      </w:r>
      <w:r>
        <w:rPr>
          <w:spacing w:val="11"/>
        </w:rPr>
        <w:t> </w:t>
      </w:r>
      <w:r>
        <w:rPr/>
        <w:t>increased</w:t>
      </w:r>
      <w:r>
        <w:rPr>
          <w:spacing w:val="10"/>
        </w:rPr>
        <w:t> </w:t>
      </w:r>
      <w:r>
        <w:rPr/>
        <w:t>binder</w:t>
      </w:r>
      <w:r>
        <w:rPr>
          <w:spacing w:val="9"/>
        </w:rPr>
        <w:t> </w:t>
      </w:r>
      <w:r>
        <w:rPr/>
        <w:t>concentration</w:t>
      </w:r>
      <w:r>
        <w:rPr>
          <w:spacing w:val="10"/>
        </w:rPr>
        <w:t> </w:t>
      </w:r>
      <w:r>
        <w:rPr/>
        <w:t>while</w:t>
      </w:r>
      <w:r>
        <w:rPr>
          <w:spacing w:val="10"/>
        </w:rPr>
        <w:t> </w:t>
      </w:r>
      <w:r>
        <w:rPr/>
        <w:t>their</w:t>
      </w:r>
      <w:r>
        <w:rPr>
          <w:spacing w:val="10"/>
        </w:rPr>
        <w:t> </w:t>
      </w:r>
      <w:r>
        <w:rPr/>
        <w:t>friability</w:t>
      </w:r>
      <w:r>
        <w:rPr>
          <w:spacing w:val="3"/>
        </w:rPr>
        <w:t> </w:t>
      </w:r>
      <w:r>
        <w:rPr/>
        <w:t>decreased.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480" w:lineRule="auto" w:before="72"/>
        <w:ind w:left="396" w:right="1263"/>
      </w:pPr>
      <w:r>
        <w:rPr/>
        <w:t>Although</w:t>
      </w:r>
      <w:r>
        <w:rPr>
          <w:spacing w:val="6"/>
        </w:rPr>
        <w:t> </w:t>
      </w:r>
      <w:r>
        <w:rPr/>
        <w:t>gelatin</w:t>
      </w:r>
      <w:r>
        <w:rPr>
          <w:spacing w:val="5"/>
        </w:rPr>
        <w:t> </w:t>
      </w:r>
      <w:r>
        <w:rPr/>
        <w:t>produced</w:t>
      </w:r>
      <w:r>
        <w:rPr>
          <w:spacing w:val="4"/>
        </w:rPr>
        <w:t> </w:t>
      </w:r>
      <w:r>
        <w:rPr/>
        <w:t>tablets</w:t>
      </w:r>
      <w:r>
        <w:rPr>
          <w:spacing w:val="5"/>
        </w:rPr>
        <w:t> </w:t>
      </w:r>
      <w:r>
        <w:rPr/>
        <w:t>with</w:t>
      </w:r>
      <w:r>
        <w:rPr>
          <w:spacing w:val="5"/>
        </w:rPr>
        <w:t> </w:t>
      </w:r>
      <w:r>
        <w:rPr/>
        <w:t>higher</w:t>
      </w:r>
      <w:r>
        <w:rPr>
          <w:spacing w:val="6"/>
        </w:rPr>
        <w:t> </w:t>
      </w:r>
      <w:r>
        <w:rPr/>
        <w:t>crushing</w:t>
      </w:r>
      <w:r>
        <w:rPr>
          <w:spacing w:val="2"/>
        </w:rPr>
        <w:t> </w:t>
      </w:r>
      <w:r>
        <w:rPr/>
        <w:t>strength,</w:t>
      </w:r>
      <w:r>
        <w:rPr>
          <w:spacing w:val="5"/>
        </w:rPr>
        <w:t> </w:t>
      </w:r>
      <w:r>
        <w:rPr/>
        <w:t>okra</w:t>
      </w:r>
      <w:r>
        <w:rPr>
          <w:spacing w:val="6"/>
        </w:rPr>
        <w:t> </w:t>
      </w:r>
      <w:r>
        <w:rPr/>
        <w:t>gum</w:t>
      </w:r>
      <w:r>
        <w:rPr>
          <w:spacing w:val="5"/>
        </w:rPr>
        <w:t> </w:t>
      </w:r>
      <w:r>
        <w:rPr/>
        <w:t>produced</w:t>
      </w:r>
      <w:r>
        <w:rPr>
          <w:spacing w:val="-57"/>
        </w:rPr>
        <w:t> </w:t>
      </w:r>
      <w:r>
        <w:rPr/>
        <w:t>tablets with longer disintegration times than those containing gelatin (Emeje </w:t>
      </w:r>
      <w:r>
        <w:rPr>
          <w:i/>
        </w:rPr>
        <w:t>et al</w:t>
      </w:r>
      <w:r>
        <w:rPr/>
        <w:t>., 2007).</w:t>
      </w:r>
      <w:r>
        <w:rPr>
          <w:spacing w:val="1"/>
        </w:rPr>
        <w:t> </w:t>
      </w:r>
      <w:r>
        <w:rPr/>
        <w:t>Other examples of binders include polyethylene glycol, polyvinyl pyrrolidone, sucrose and</w:t>
      </w:r>
      <w:r>
        <w:rPr>
          <w:spacing w:val="-57"/>
        </w:rPr>
        <w:t> </w:t>
      </w:r>
      <w:r>
        <w:rPr/>
        <w:t>cellulose</w:t>
      </w:r>
      <w:r>
        <w:rPr>
          <w:spacing w:val="-1"/>
        </w:rPr>
        <w:t> </w:t>
      </w:r>
      <w:r>
        <w:rPr/>
        <w:t>derivatives like</w:t>
      </w:r>
      <w:r>
        <w:rPr>
          <w:spacing w:val="1"/>
        </w:rPr>
        <w:t> </w:t>
      </w:r>
      <w:r>
        <w:rPr/>
        <w:t>hydroxypropylmethyl</w:t>
      </w:r>
      <w:r>
        <w:rPr>
          <w:spacing w:val="1"/>
        </w:rPr>
        <w:t> </w:t>
      </w:r>
      <w:r>
        <w:rPr/>
        <w:t>cellulose.</w:t>
      </w:r>
    </w:p>
    <w:p>
      <w:pPr>
        <w:pStyle w:val="Heading3"/>
        <w:numPr>
          <w:ilvl w:val="2"/>
          <w:numId w:val="10"/>
        </w:numPr>
        <w:tabs>
          <w:tab w:pos="1116" w:val="left" w:leader="none"/>
          <w:tab w:pos="1117" w:val="left" w:leader="none"/>
        </w:tabs>
        <w:spacing w:line="240" w:lineRule="auto" w:before="7" w:after="0"/>
        <w:ind w:left="1116" w:right="0" w:hanging="721"/>
        <w:jc w:val="left"/>
      </w:pPr>
      <w:r>
        <w:rPr/>
        <w:t>Disintegrants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96" w:right="1254"/>
        <w:jc w:val="both"/>
      </w:pPr>
      <w:r>
        <w:rPr/>
        <w:t>These are added to tablet formulations to aid in the break-up of resultant tablets when they</w:t>
      </w:r>
      <w:r>
        <w:rPr>
          <w:spacing w:val="1"/>
        </w:rPr>
        <w:t> </w:t>
      </w:r>
      <w:r>
        <w:rPr/>
        <w:t>are placed in an aqueous environment. Tablet break-up results in increase in surface area of</w:t>
      </w:r>
      <w:r>
        <w:rPr>
          <w:spacing w:val="-57"/>
        </w:rPr>
        <w:t> </w:t>
      </w:r>
      <w:r>
        <w:rPr/>
        <w:t>the fragments promoting the release of the drug. Starch is the commonest disintegrant in</w:t>
      </w:r>
      <w:r>
        <w:rPr>
          <w:spacing w:val="1"/>
        </w:rPr>
        <w:t> </w:t>
      </w:r>
      <w:r>
        <w:rPr/>
        <w:t>tablet formulations and is believed to act by swelling (Rubinstein, 1988), however current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shown that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starches</w:t>
      </w:r>
      <w:r>
        <w:rPr>
          <w:spacing w:val="1"/>
        </w:rPr>
        <w:t> </w:t>
      </w:r>
      <w:r>
        <w:rPr/>
        <w:t>exert</w:t>
      </w:r>
      <w:r>
        <w:rPr>
          <w:spacing w:val="1"/>
        </w:rPr>
        <w:t> </w:t>
      </w:r>
      <w:r>
        <w:rPr/>
        <w:t>their disintegrant</w:t>
      </w:r>
      <w:r>
        <w:rPr>
          <w:spacing w:val="1"/>
        </w:rPr>
        <w:t> </w:t>
      </w:r>
      <w:r>
        <w:rPr/>
        <w:t>actions</w:t>
      </w:r>
      <w:r>
        <w:rPr>
          <w:spacing w:val="1"/>
        </w:rPr>
        <w:t> </w:t>
      </w:r>
      <w:r>
        <w:rPr/>
        <w:t>by deformation</w:t>
      </w:r>
      <w:r>
        <w:rPr>
          <w:spacing w:val="1"/>
        </w:rPr>
        <w:t> </w:t>
      </w:r>
      <w:r>
        <w:rPr/>
        <w:t>(Ofoefule</w:t>
      </w:r>
      <w:r>
        <w:rPr>
          <w:spacing w:val="-2"/>
        </w:rPr>
        <w:t> </w:t>
      </w:r>
      <w:r>
        <w:rPr>
          <w:i/>
        </w:rPr>
        <w:t>et al</w:t>
      </w:r>
      <w:r>
        <w:rPr/>
        <w:t>., 2004).</w:t>
      </w:r>
    </w:p>
    <w:p>
      <w:pPr>
        <w:pStyle w:val="BodyText"/>
        <w:spacing w:line="482" w:lineRule="auto" w:before="201"/>
        <w:ind w:left="396" w:right="1260"/>
        <w:jc w:val="both"/>
      </w:pPr>
      <w:r>
        <w:rPr/>
        <w:t>Other disintegrants include cellulose, crosslinked polyvinyl pyrrolidone, sodium starch</w:t>
      </w:r>
      <w:r>
        <w:rPr>
          <w:spacing w:val="1"/>
        </w:rPr>
        <w:t> </w:t>
      </w:r>
      <w:r>
        <w:rPr/>
        <w:t>glycolate</w:t>
      </w:r>
      <w:r>
        <w:rPr>
          <w:spacing w:val="-2"/>
        </w:rPr>
        <w:t> </w:t>
      </w:r>
      <w:r>
        <w:rPr/>
        <w:t>and sodium carboxymethyl cellulose.</w:t>
      </w:r>
    </w:p>
    <w:p>
      <w:pPr>
        <w:pStyle w:val="Heading3"/>
        <w:numPr>
          <w:ilvl w:val="2"/>
          <w:numId w:val="10"/>
        </w:numPr>
        <w:tabs>
          <w:tab w:pos="1116" w:val="left" w:leader="none"/>
          <w:tab w:pos="1117" w:val="left" w:leader="none"/>
        </w:tabs>
        <w:spacing w:line="240" w:lineRule="auto" w:before="203" w:after="0"/>
        <w:ind w:left="1116" w:right="0" w:hanging="721"/>
        <w:jc w:val="left"/>
      </w:pPr>
      <w:r>
        <w:rPr/>
        <w:t>Lubricants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96" w:right="1257"/>
        <w:jc w:val="both"/>
      </w:pPr>
      <w:r>
        <w:rPr/>
        <w:t>Lubricants ensure that tablet formation and ejection occurs with low friction between the</w:t>
      </w:r>
      <w:r>
        <w:rPr>
          <w:spacing w:val="1"/>
        </w:rPr>
        <w:t> </w:t>
      </w:r>
      <w:r>
        <w:rPr/>
        <w:t>solid and the die wall (Aulton, 2007). Substances like magnesium stearate, stearic acid are</w:t>
      </w:r>
      <w:r>
        <w:rPr>
          <w:spacing w:val="1"/>
        </w:rPr>
        <w:t> </w:t>
      </w:r>
      <w:r>
        <w:rPr/>
        <w:t>used in concentrations as low as 1% or below, often 0.25-0.5%. Because many lubricants</w:t>
      </w:r>
      <w:r>
        <w:rPr>
          <w:spacing w:val="1"/>
        </w:rPr>
        <w:t> </w:t>
      </w:r>
      <w:r>
        <w:rPr/>
        <w:t>are</w:t>
      </w:r>
      <w:r>
        <w:rPr>
          <w:spacing w:val="9"/>
        </w:rPr>
        <w:t> </w:t>
      </w:r>
      <w:r>
        <w:rPr/>
        <w:t>hydrophobic,</w:t>
      </w:r>
      <w:r>
        <w:rPr>
          <w:spacing w:val="11"/>
        </w:rPr>
        <w:t> </w:t>
      </w:r>
      <w:r>
        <w:rPr/>
        <w:t>tablet</w:t>
      </w:r>
      <w:r>
        <w:rPr>
          <w:spacing w:val="11"/>
        </w:rPr>
        <w:t> </w:t>
      </w:r>
      <w:r>
        <w:rPr/>
        <w:t>disintegration</w:t>
      </w:r>
      <w:r>
        <w:rPr>
          <w:spacing w:val="14"/>
        </w:rPr>
        <w:t> </w:t>
      </w:r>
      <w:r>
        <w:rPr/>
        <w:t>and</w:t>
      </w:r>
      <w:r>
        <w:rPr>
          <w:spacing w:val="10"/>
        </w:rPr>
        <w:t> </w:t>
      </w:r>
      <w:r>
        <w:rPr/>
        <w:t>dissolution</w:t>
      </w:r>
      <w:r>
        <w:rPr>
          <w:spacing w:val="12"/>
        </w:rPr>
        <w:t> </w:t>
      </w:r>
      <w:r>
        <w:rPr/>
        <w:t>are</w:t>
      </w:r>
      <w:r>
        <w:rPr>
          <w:spacing w:val="11"/>
        </w:rPr>
        <w:t> </w:t>
      </w:r>
      <w:r>
        <w:rPr/>
        <w:t>often</w:t>
      </w:r>
      <w:r>
        <w:rPr>
          <w:spacing w:val="13"/>
        </w:rPr>
        <w:t> </w:t>
      </w:r>
      <w:r>
        <w:rPr/>
        <w:t>retarded</w:t>
      </w:r>
      <w:r>
        <w:rPr>
          <w:spacing w:val="10"/>
        </w:rPr>
        <w:t> </w:t>
      </w:r>
      <w:r>
        <w:rPr/>
        <w:t>by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addition</w:t>
      </w:r>
      <w:r>
        <w:rPr>
          <w:spacing w:val="12"/>
        </w:rPr>
        <w:t> </w:t>
      </w:r>
      <w:r>
        <w:rPr/>
        <w:t>of</w:t>
      </w:r>
      <w:r>
        <w:rPr>
          <w:spacing w:val="-58"/>
        </w:rPr>
        <w:t> </w:t>
      </w:r>
      <w:r>
        <w:rPr/>
        <w:t>a lubricant. In order to avoid these negative effects, more hydrophilic substances have been</w:t>
      </w:r>
      <w:r>
        <w:rPr>
          <w:spacing w:val="-57"/>
        </w:rPr>
        <w:t> </w:t>
      </w:r>
      <w:r>
        <w:rPr/>
        <w:t>suggested as alternatives to the hydrophobic lubricants, Examples are surface-active agents</w:t>
      </w:r>
      <w:r>
        <w:rPr>
          <w:spacing w:val="-57"/>
        </w:rPr>
        <w:t> </w:t>
      </w:r>
      <w:r>
        <w:rPr/>
        <w:t>and</w:t>
      </w:r>
      <w:r>
        <w:rPr>
          <w:spacing w:val="8"/>
        </w:rPr>
        <w:t> </w:t>
      </w:r>
      <w:r>
        <w:rPr/>
        <w:t>polyethylene</w:t>
      </w:r>
      <w:r>
        <w:rPr>
          <w:spacing w:val="8"/>
        </w:rPr>
        <w:t> </w:t>
      </w:r>
      <w:r>
        <w:rPr/>
        <w:t>glycol.</w:t>
      </w:r>
      <w:r>
        <w:rPr>
          <w:spacing w:val="12"/>
        </w:rPr>
        <w:t> </w:t>
      </w:r>
      <w:r>
        <w:rPr/>
        <w:t>A</w:t>
      </w:r>
      <w:r>
        <w:rPr>
          <w:spacing w:val="9"/>
        </w:rPr>
        <w:t> </w:t>
      </w:r>
      <w:r>
        <w:rPr/>
        <w:t>combination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hydrophobic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hydrophilic</w:t>
      </w:r>
      <w:r>
        <w:rPr>
          <w:spacing w:val="9"/>
        </w:rPr>
        <w:t> </w:t>
      </w:r>
      <w:r>
        <w:rPr/>
        <w:t>substances</w:t>
      </w:r>
      <w:r>
        <w:rPr>
          <w:spacing w:val="10"/>
        </w:rPr>
        <w:t> </w:t>
      </w:r>
      <w:r>
        <w:rPr/>
        <w:t>might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482" w:lineRule="auto" w:before="72"/>
        <w:ind w:left="396" w:right="1262"/>
        <w:jc w:val="both"/>
      </w:pPr>
      <w:r>
        <w:rPr/>
        <w:t>also be used. Other lubricants include sodium lauryl sulphate, sodium tearyl fumarate and</w:t>
      </w:r>
      <w:r>
        <w:rPr>
          <w:spacing w:val="1"/>
        </w:rPr>
        <w:t> </w:t>
      </w:r>
      <w:r>
        <w:rPr/>
        <w:t>liquid</w:t>
      </w:r>
      <w:r>
        <w:rPr>
          <w:spacing w:val="-1"/>
        </w:rPr>
        <w:t> </w:t>
      </w:r>
      <w:r>
        <w:rPr/>
        <w:t>paraffin.</w:t>
      </w:r>
    </w:p>
    <w:p>
      <w:pPr>
        <w:pStyle w:val="Heading3"/>
        <w:numPr>
          <w:ilvl w:val="2"/>
          <w:numId w:val="10"/>
        </w:numPr>
        <w:tabs>
          <w:tab w:pos="1116" w:val="left" w:leader="none"/>
          <w:tab w:pos="1117" w:val="left" w:leader="none"/>
        </w:tabs>
        <w:spacing w:line="240" w:lineRule="auto" w:before="201" w:after="0"/>
        <w:ind w:left="1116" w:right="0" w:hanging="721"/>
        <w:jc w:val="left"/>
      </w:pPr>
      <w:r>
        <w:rPr/>
        <w:t>Sweeteners,</w:t>
      </w:r>
      <w:r>
        <w:rPr>
          <w:spacing w:val="-1"/>
        </w:rPr>
        <w:t> </w:t>
      </w:r>
      <w:r>
        <w:rPr/>
        <w:t>Flavourants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Colouring</w:t>
      </w:r>
      <w:r>
        <w:rPr>
          <w:spacing w:val="-2"/>
        </w:rPr>
        <w:t> </w:t>
      </w:r>
      <w:r>
        <w:rPr/>
        <w:t>Agents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1"/>
        <w:ind w:left="396" w:right="1258"/>
        <w:jc w:val="both"/>
      </w:pPr>
      <w:r>
        <w:rPr/>
        <w:t>Sweeteners and flavourants are used in chewable, sublingual tablets and lozenges. They are</w:t>
      </w:r>
      <w:r>
        <w:rPr>
          <w:spacing w:val="-58"/>
        </w:rPr>
        <w:t> </w:t>
      </w:r>
      <w:r>
        <w:rPr/>
        <w:t>used to mask objectionable taste and odour consequently improving patient acceptability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compliance. Examples include sorbitol,</w:t>
      </w:r>
      <w:r>
        <w:rPr>
          <w:spacing w:val="-1"/>
        </w:rPr>
        <w:t> </w:t>
      </w:r>
      <w:r>
        <w:rPr/>
        <w:t>glycerin and sugars.</w:t>
      </w:r>
    </w:p>
    <w:p>
      <w:pPr>
        <w:pStyle w:val="BodyText"/>
        <w:spacing w:line="482" w:lineRule="auto" w:before="200"/>
        <w:ind w:left="396" w:right="1261"/>
        <w:jc w:val="both"/>
      </w:pPr>
      <w:r>
        <w:rPr/>
        <w:t>Colouring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appearance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tablets;</w:t>
      </w:r>
      <w:r>
        <w:rPr>
          <w:spacing w:val="1"/>
        </w:rPr>
        <w:t> </w:t>
      </w:r>
      <w:r>
        <w:rPr/>
        <w:t>colours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61"/>
        </w:rPr>
        <w:t> </w:t>
      </w:r>
      <w:r>
        <w:rPr/>
        <w:t>for</w:t>
      </w:r>
      <w:r>
        <w:rPr>
          <w:spacing w:val="1"/>
        </w:rPr>
        <w:t> </w:t>
      </w:r>
      <w:r>
        <w:rPr/>
        <w:t>identification.</w:t>
      </w:r>
      <w:r>
        <w:rPr>
          <w:spacing w:val="-1"/>
        </w:rPr>
        <w:t> </w:t>
      </w:r>
      <w:r>
        <w:rPr/>
        <w:t>Examples include amaranth and tetrazine.</w:t>
      </w:r>
    </w:p>
    <w:p>
      <w:pPr>
        <w:pStyle w:val="Heading3"/>
        <w:numPr>
          <w:ilvl w:val="1"/>
          <w:numId w:val="10"/>
        </w:numPr>
        <w:tabs>
          <w:tab w:pos="1116" w:val="left" w:leader="none"/>
          <w:tab w:pos="1117" w:val="left" w:leader="none"/>
        </w:tabs>
        <w:spacing w:line="240" w:lineRule="auto" w:before="199" w:after="0"/>
        <w:ind w:left="1116" w:right="0" w:hanging="721"/>
        <w:jc w:val="left"/>
      </w:pPr>
      <w:r>
        <w:rPr/>
        <w:t>NEED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NEW</w:t>
      </w:r>
      <w:r>
        <w:rPr>
          <w:spacing w:val="-1"/>
        </w:rPr>
        <w:t> </w:t>
      </w:r>
      <w:r>
        <w:rPr/>
        <w:t>EXCIPIENTS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96" w:right="1259"/>
        <w:jc w:val="both"/>
      </w:pP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moieties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varying</w:t>
      </w:r>
      <w:r>
        <w:rPr>
          <w:spacing w:val="1"/>
        </w:rPr>
        <w:t> </w:t>
      </w:r>
      <w:r>
        <w:rPr/>
        <w:t>physicochemical,</w:t>
      </w:r>
      <w:r>
        <w:rPr>
          <w:spacing w:val="1"/>
        </w:rPr>
        <w:t> </w:t>
      </w:r>
      <w:r>
        <w:rPr/>
        <w:t>pharmacokinetic, permeation and stability properties, there is a growing interest among</w:t>
      </w:r>
      <w:r>
        <w:rPr>
          <w:spacing w:val="1"/>
        </w:rPr>
        <w:t> </w:t>
      </w:r>
      <w:r>
        <w:rPr/>
        <w:t>formulators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minimal</w:t>
      </w:r>
      <w:r>
        <w:rPr>
          <w:spacing w:val="1"/>
        </w:rPr>
        <w:t> </w:t>
      </w:r>
      <w:r>
        <w:rPr/>
        <w:t>scale-up</w:t>
      </w:r>
      <w:r>
        <w:rPr>
          <w:spacing w:val="1"/>
        </w:rPr>
        <w:t> </w:t>
      </w:r>
      <w:r>
        <w:rPr/>
        <w:t>problems,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manufacturing</w:t>
      </w:r>
      <w:r>
        <w:rPr>
          <w:spacing w:val="-2"/>
        </w:rPr>
        <w:t> </w:t>
      </w:r>
      <w:r>
        <w:rPr/>
        <w:t>costs, and</w:t>
      </w:r>
      <w:r>
        <w:rPr>
          <w:spacing w:val="1"/>
        </w:rPr>
        <w:t> </w:t>
      </w:r>
      <w:r>
        <w:rPr/>
        <w:t>little environmental</w:t>
      </w:r>
      <w:r>
        <w:rPr>
          <w:spacing w:val="-1"/>
        </w:rPr>
        <w:t> </w:t>
      </w:r>
      <w:r>
        <w:rPr/>
        <w:t>impact (Marwaha</w:t>
      </w:r>
      <w:r>
        <w:rPr>
          <w:spacing w:val="4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2010).</w:t>
      </w:r>
    </w:p>
    <w:p>
      <w:pPr>
        <w:pStyle w:val="BodyText"/>
        <w:spacing w:line="480" w:lineRule="auto"/>
        <w:ind w:left="396" w:right="1258"/>
        <w:jc w:val="both"/>
      </w:pPr>
      <w:r>
        <w:rPr/>
        <w:t>In recent years, it has been recognized that single component excipients do not always</w:t>
      </w:r>
      <w:r>
        <w:rPr>
          <w:spacing w:val="1"/>
        </w:rPr>
        <w:t> </w:t>
      </w:r>
      <w:r>
        <w:rPr/>
        <w:t>provide the requisite performance to allow certain active pharmaceutical ingredients to be</w:t>
      </w:r>
      <w:r>
        <w:rPr>
          <w:spacing w:val="1"/>
        </w:rPr>
        <w:t> </w:t>
      </w:r>
      <w:r>
        <w:rPr/>
        <w:t>formulated</w:t>
      </w:r>
      <w:r>
        <w:rPr>
          <w:spacing w:val="21"/>
        </w:rPr>
        <w:t> </w:t>
      </w:r>
      <w:r>
        <w:rPr/>
        <w:t>adequately</w:t>
      </w:r>
      <w:r>
        <w:rPr>
          <w:spacing w:val="17"/>
        </w:rPr>
        <w:t> </w:t>
      </w:r>
      <w:r>
        <w:rPr/>
        <w:t>(Ajay</w:t>
      </w:r>
      <w:r>
        <w:rPr>
          <w:spacing w:val="18"/>
        </w:rPr>
        <w:t> </w:t>
      </w:r>
      <w:r>
        <w:rPr>
          <w:i/>
        </w:rPr>
        <w:t>et</w:t>
      </w:r>
      <w:r>
        <w:rPr>
          <w:i/>
          <w:spacing w:val="23"/>
        </w:rPr>
        <w:t> </w:t>
      </w:r>
      <w:r>
        <w:rPr>
          <w:i/>
        </w:rPr>
        <w:t>al.</w:t>
      </w:r>
      <w:r>
        <w:rPr/>
        <w:t>,</w:t>
      </w:r>
      <w:r>
        <w:rPr>
          <w:spacing w:val="22"/>
        </w:rPr>
        <w:t> </w:t>
      </w:r>
      <w:r>
        <w:rPr/>
        <w:t>2012).</w:t>
      </w:r>
      <w:r>
        <w:rPr>
          <w:spacing w:val="23"/>
        </w:rPr>
        <w:t> </w:t>
      </w:r>
      <w:r>
        <w:rPr/>
        <w:t>These</w:t>
      </w:r>
      <w:r>
        <w:rPr>
          <w:spacing w:val="21"/>
        </w:rPr>
        <w:t> </w:t>
      </w:r>
      <w:r>
        <w:rPr/>
        <w:t>deficiencies</w:t>
      </w:r>
      <w:r>
        <w:rPr>
          <w:spacing w:val="23"/>
        </w:rPr>
        <w:t> </w:t>
      </w:r>
      <w:r>
        <w:rPr/>
        <w:t>have</w:t>
      </w:r>
      <w:r>
        <w:rPr>
          <w:spacing w:val="21"/>
        </w:rPr>
        <w:t> </w:t>
      </w:r>
      <w:r>
        <w:rPr/>
        <w:t>brought</w:t>
      </w:r>
      <w:r>
        <w:rPr>
          <w:spacing w:val="23"/>
        </w:rPr>
        <w:t> </w:t>
      </w:r>
      <w:r>
        <w:rPr/>
        <w:t>about</w:t>
      </w:r>
      <w:r>
        <w:rPr>
          <w:spacing w:val="23"/>
        </w:rPr>
        <w:t> </w:t>
      </w:r>
      <w:r>
        <w:rPr/>
        <w:t>relying</w:t>
      </w:r>
      <w:r>
        <w:rPr>
          <w:spacing w:val="-58"/>
        </w:rPr>
        <w:t> </w:t>
      </w:r>
      <w:r>
        <w:rPr/>
        <w:t>on combination excipients which are either physical mixtures or co-processed excipients</w:t>
      </w:r>
      <w:r>
        <w:rPr>
          <w:spacing w:val="1"/>
        </w:rPr>
        <w:t> </w:t>
      </w:r>
      <w:r>
        <w:rPr/>
        <w:t>(Ajay</w:t>
      </w:r>
      <w:r>
        <w:rPr>
          <w:spacing w:val="-5"/>
        </w:rPr>
        <w:t> </w:t>
      </w:r>
      <w:r>
        <w:rPr>
          <w:i/>
        </w:rPr>
        <w:t>et al.</w:t>
      </w:r>
      <w:r>
        <w:rPr/>
        <w:t>, 2012).</w:t>
      </w:r>
    </w:p>
    <w:p>
      <w:pPr>
        <w:pStyle w:val="BodyText"/>
        <w:spacing w:line="480" w:lineRule="auto" w:before="200"/>
        <w:ind w:left="396" w:right="1259"/>
        <w:jc w:val="both"/>
      </w:pPr>
      <w:r>
        <w:rPr/>
        <w:t>Rojas and Vijay (2011) has also reported shortcomings of existing excipients such as loss</w:t>
      </w:r>
      <w:r>
        <w:rPr>
          <w:spacing w:val="1"/>
        </w:rPr>
        <w:t> </w:t>
      </w:r>
      <w:r>
        <w:rPr/>
        <w:t>of compaction upon wet granulation, high moisture sensitivity and poor die filling as a</w:t>
      </w:r>
      <w:r>
        <w:rPr>
          <w:spacing w:val="1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 agglomeration 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482" w:lineRule="auto" w:before="72"/>
        <w:ind w:left="396" w:right="1261"/>
        <w:jc w:val="both"/>
      </w:pPr>
      <w:r>
        <w:rPr/>
        <w:t>Thus the demand of excipients with improved functionalities, mainly in terms of flow and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properties,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advancement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manufacturing</w:t>
      </w:r>
      <w:r>
        <w:rPr>
          <w:spacing w:val="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(Marwaha</w:t>
      </w:r>
      <w:r>
        <w:rPr>
          <w:spacing w:val="-1"/>
        </w:rPr>
        <w:t> </w:t>
      </w:r>
      <w:r>
        <w:rPr>
          <w:i/>
        </w:rPr>
        <w:t>et al.</w:t>
      </w:r>
      <w:r>
        <w:rPr/>
        <w:t>,</w:t>
      </w:r>
      <w:r>
        <w:rPr>
          <w:spacing w:val="2"/>
        </w:rPr>
        <w:t> </w:t>
      </w:r>
      <w:r>
        <w:rPr/>
        <w:t>2010).</w:t>
      </w:r>
    </w:p>
    <w:p>
      <w:pPr>
        <w:pStyle w:val="BodyText"/>
        <w:spacing w:line="480" w:lineRule="auto" w:before="191"/>
        <w:ind w:left="396" w:right="1259" w:firstLine="60"/>
        <w:jc w:val="both"/>
      </w:pPr>
      <w:r>
        <w:rPr/>
        <w:t>Furthermore, the</w:t>
      </w:r>
      <w:r>
        <w:rPr>
          <w:spacing w:val="1"/>
        </w:rPr>
        <w:t> </w:t>
      </w:r>
      <w:r>
        <w:rPr/>
        <w:t>growing popularity of the direct compression process</w:t>
      </w:r>
      <w:r>
        <w:rPr>
          <w:spacing w:val="60"/>
        </w:rPr>
        <w:t> </w:t>
      </w:r>
      <w:r>
        <w:rPr/>
        <w:t>and demands for</w:t>
      </w:r>
      <w:r>
        <w:rPr>
          <w:spacing w:val="1"/>
        </w:rPr>
        <w:t> </w:t>
      </w:r>
      <w:r>
        <w:rPr/>
        <w:t>an ideal filler-binder that can replace two or more excipients avoiding the need for multiple</w:t>
      </w:r>
      <w:r>
        <w:rPr>
          <w:spacing w:val="-57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(i.e.,</w:t>
      </w:r>
      <w:r>
        <w:rPr>
          <w:spacing w:val="1"/>
        </w:rPr>
        <w:t> </w:t>
      </w:r>
      <w:r>
        <w:rPr/>
        <w:t>disintegrant,</w:t>
      </w:r>
      <w:r>
        <w:rPr>
          <w:spacing w:val="1"/>
        </w:rPr>
        <w:t> </w:t>
      </w:r>
      <w:r>
        <w:rPr/>
        <w:t>lubricant,</w:t>
      </w:r>
      <w:r>
        <w:rPr>
          <w:spacing w:val="1"/>
        </w:rPr>
        <w:t> </w:t>
      </w:r>
      <w:r>
        <w:rPr/>
        <w:t>glidant,</w:t>
      </w:r>
      <w:r>
        <w:rPr>
          <w:spacing w:val="1"/>
        </w:rPr>
        <w:t> </w:t>
      </w:r>
      <w:r>
        <w:rPr/>
        <w:t>etc.)</w:t>
      </w:r>
      <w:r>
        <w:rPr>
          <w:spacing w:val="1"/>
        </w:rPr>
        <w:t> </w:t>
      </w:r>
      <w:r>
        <w:rPr/>
        <w:t>contributes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above</w:t>
      </w:r>
      <w:r>
        <w:rPr>
          <w:spacing w:val="60"/>
        </w:rPr>
        <w:t> </w:t>
      </w:r>
      <w:r>
        <w:rPr/>
        <w:t>factors</w:t>
      </w:r>
      <w:r>
        <w:rPr>
          <w:spacing w:val="1"/>
        </w:rPr>
        <w:t> </w:t>
      </w:r>
      <w:r>
        <w:rPr/>
        <w:t>driving</w:t>
      </w:r>
      <w:r>
        <w:rPr>
          <w:spacing w:val="-4"/>
        </w:rPr>
        <w:t> </w:t>
      </w:r>
      <w:r>
        <w:rPr/>
        <w:t>the search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new excipients (Rojas and</w:t>
      </w:r>
      <w:r>
        <w:rPr>
          <w:spacing w:val="-1"/>
        </w:rPr>
        <w:t> </w:t>
      </w:r>
      <w:r>
        <w:rPr/>
        <w:t>Vijay</w:t>
      </w:r>
      <w:r>
        <w:rPr>
          <w:spacing w:val="-5"/>
        </w:rPr>
        <w:t> </w:t>
      </w:r>
      <w:r>
        <w:rPr/>
        <w:t>(2011).</w:t>
      </w:r>
    </w:p>
    <w:p>
      <w:pPr>
        <w:pStyle w:val="Heading3"/>
        <w:numPr>
          <w:ilvl w:val="2"/>
          <w:numId w:val="10"/>
        </w:numPr>
        <w:tabs>
          <w:tab w:pos="1117" w:val="left" w:leader="none"/>
        </w:tabs>
        <w:spacing w:line="240" w:lineRule="auto" w:before="210" w:after="0"/>
        <w:ind w:left="1116" w:right="0" w:hanging="721"/>
        <w:jc w:val="both"/>
      </w:pPr>
      <w:r>
        <w:rPr/>
        <w:t>New</w:t>
      </w:r>
      <w:r>
        <w:rPr>
          <w:spacing w:val="-1"/>
        </w:rPr>
        <w:t> </w:t>
      </w:r>
      <w:r>
        <w:rPr/>
        <w:t>Excipient</w:t>
      </w:r>
      <w:r>
        <w:rPr>
          <w:spacing w:val="-2"/>
        </w:rPr>
        <w:t> </w:t>
      </w:r>
      <w:r>
        <w:rPr/>
        <w:t>Sources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96" w:right="1264"/>
        <w:jc w:val="both"/>
      </w:pPr>
      <w:r>
        <w:rPr/>
        <w:t>Excipients with improved functionality can be obtained by developing a new chemical</w:t>
      </w:r>
      <w:r>
        <w:rPr>
          <w:spacing w:val="1"/>
        </w:rPr>
        <w:t> </w:t>
      </w:r>
      <w:r>
        <w:rPr/>
        <w:t>entity,</w:t>
      </w:r>
      <w:r>
        <w:rPr>
          <w:spacing w:val="-1"/>
        </w:rPr>
        <w:t> </w:t>
      </w:r>
      <w:r>
        <w:rPr/>
        <w:t>new</w:t>
      </w:r>
      <w:r>
        <w:rPr>
          <w:spacing w:val="1"/>
        </w:rPr>
        <w:t> </w:t>
      </w:r>
      <w:r>
        <w:rPr/>
        <w:t>grades</w:t>
      </w:r>
      <w:r>
        <w:rPr>
          <w:spacing w:val="-1"/>
        </w:rPr>
        <w:t> </w:t>
      </w:r>
      <w:r>
        <w:rPr/>
        <w:t>of existing</w:t>
      </w:r>
      <w:r>
        <w:rPr>
          <w:spacing w:val="-2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or their combinations</w:t>
      </w:r>
      <w:r>
        <w:rPr>
          <w:spacing w:val="-1"/>
        </w:rPr>
        <w:t> </w:t>
      </w:r>
      <w:r>
        <w:rPr/>
        <w:t>(Moreton, 1996).</w:t>
      </w:r>
    </w:p>
    <w:p>
      <w:pPr>
        <w:pStyle w:val="BodyText"/>
        <w:spacing w:line="480" w:lineRule="auto"/>
        <w:ind w:left="396" w:right="1257"/>
        <w:jc w:val="both"/>
      </w:pPr>
      <w:r>
        <w:rPr/>
        <w:t>Excipient co-processing offers a valuable tool to alter compression and/or flow behaviour</w:t>
      </w:r>
      <w:r>
        <w:rPr>
          <w:spacing w:val="1"/>
        </w:rPr>
        <w:t> </w:t>
      </w:r>
      <w:r>
        <w:rPr/>
        <w:t>of a material. A combination of plastic and brittle materials is necessary for optimum</w:t>
      </w:r>
      <w:r>
        <w:rPr>
          <w:spacing w:val="1"/>
        </w:rPr>
        <w:t> </w:t>
      </w:r>
      <w:r>
        <w:rPr/>
        <w:t>tableting</w:t>
      </w:r>
      <w:r>
        <w:rPr>
          <w:spacing w:val="-4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(Nachaegari and</w:t>
      </w:r>
      <w:r>
        <w:rPr>
          <w:spacing w:val="2"/>
        </w:rPr>
        <w:t> </w:t>
      </w:r>
      <w:r>
        <w:rPr/>
        <w:t>Bansal, 2004).</w:t>
      </w:r>
    </w:p>
    <w:p>
      <w:pPr>
        <w:pStyle w:val="BodyText"/>
        <w:spacing w:line="480" w:lineRule="auto"/>
        <w:ind w:left="396" w:right="1265"/>
        <w:jc w:val="both"/>
      </w:pPr>
      <w:r>
        <w:rPr/>
        <w:t>Drug-excipient</w:t>
      </w:r>
      <w:r>
        <w:rPr>
          <w:spacing w:val="1"/>
        </w:rPr>
        <w:t> </w:t>
      </w:r>
      <w:r>
        <w:rPr/>
        <w:t>compatibility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employ</w:t>
      </w:r>
      <w:r>
        <w:rPr>
          <w:spacing w:val="1"/>
        </w:rPr>
        <w:t> </w:t>
      </w:r>
      <w:r>
        <w:rPr/>
        <w:t>analytical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Fourier</w:t>
      </w:r>
      <w:r>
        <w:rPr>
          <w:spacing w:val="1"/>
        </w:rPr>
        <w:t> </w:t>
      </w:r>
      <w:r>
        <w:rPr/>
        <w:t>Transform</w:t>
      </w:r>
      <w:r>
        <w:rPr>
          <w:spacing w:val="1"/>
        </w:rPr>
        <w:t> </w:t>
      </w:r>
      <w:r>
        <w:rPr/>
        <w:t>Infrared (FTIR) Spectroscopy</w:t>
      </w:r>
      <w:r>
        <w:rPr>
          <w:spacing w:val="-6"/>
        </w:rPr>
        <w:t> </w:t>
      </w:r>
      <w:r>
        <w:rPr/>
        <w:t>(Joshi</w:t>
      </w:r>
      <w:r>
        <w:rPr>
          <w:spacing w:val="3"/>
        </w:rPr>
        <w:t> </w:t>
      </w:r>
      <w:r>
        <w:rPr/>
        <w:t>and Xavier, 2002).</w:t>
      </w:r>
    </w:p>
    <w:p>
      <w:pPr>
        <w:pStyle w:val="Heading3"/>
        <w:numPr>
          <w:ilvl w:val="1"/>
          <w:numId w:val="10"/>
        </w:numPr>
        <w:tabs>
          <w:tab w:pos="1117" w:val="left" w:leader="none"/>
        </w:tabs>
        <w:spacing w:line="240" w:lineRule="auto" w:before="5" w:after="0"/>
        <w:ind w:left="1116" w:right="0" w:hanging="721"/>
        <w:jc w:val="both"/>
      </w:pPr>
      <w:r>
        <w:rPr/>
        <w:t>MODIFICATION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STARCH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96" w:right="1254" w:firstLine="62"/>
        <w:jc w:val="both"/>
      </w:pPr>
      <w:r>
        <w:rPr/>
        <w:t>In order to improve on the desirable functional properties and overcome its limitations,</w:t>
      </w:r>
      <w:r>
        <w:rPr>
          <w:spacing w:val="1"/>
        </w:rPr>
        <w:t> </w:t>
      </w:r>
      <w:r>
        <w:rPr/>
        <w:t>native starches are often modified (Kaur </w:t>
      </w:r>
      <w:r>
        <w:rPr>
          <w:i/>
        </w:rPr>
        <w:t>et al</w:t>
      </w:r>
      <w:r>
        <w:rPr/>
        <w:t>., 2012). Modification, (alteration of the</w:t>
      </w:r>
      <w:r>
        <w:rPr>
          <w:spacing w:val="1"/>
        </w:rPr>
        <w:t> </w:t>
      </w:r>
      <w:r>
        <w:rPr/>
        <w:t>physical and chemical characteristics to improve structural properties)</w:t>
      </w:r>
      <w:r>
        <w:rPr>
          <w:spacing w:val="1"/>
        </w:rPr>
        <w:t> </w:t>
      </w:r>
      <w:r>
        <w:rPr/>
        <w:t>can be used to</w:t>
      </w:r>
      <w:r>
        <w:rPr>
          <w:spacing w:val="1"/>
        </w:rPr>
        <w:t> </w:t>
      </w:r>
      <w:r>
        <w:rPr/>
        <w:t>improve inherent poor physico-chemical properties of native starch thus tailor it to specific</w:t>
      </w:r>
      <w:r>
        <w:rPr>
          <w:spacing w:val="-57"/>
        </w:rPr>
        <w:t> </w:t>
      </w:r>
      <w:r>
        <w:rPr/>
        <w:t>industrial</w:t>
      </w:r>
      <w:r>
        <w:rPr>
          <w:spacing w:val="-1"/>
        </w:rPr>
        <w:t> </w:t>
      </w:r>
      <w:r>
        <w:rPr/>
        <w:t>applications (Miyazaki</w:t>
      </w:r>
      <w:r>
        <w:rPr>
          <w:spacing w:val="1"/>
        </w:rPr>
        <w:t> </w:t>
      </w:r>
      <w:r>
        <w:rPr>
          <w:i/>
        </w:rPr>
        <w:t>et al., </w:t>
      </w:r>
      <w:r>
        <w:rPr/>
        <w:t>2006).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480" w:lineRule="auto" w:before="72"/>
        <w:ind w:left="396" w:right="1265"/>
        <w:jc w:val="both"/>
      </w:pPr>
      <w:r>
        <w:rPr/>
        <w:t>Starch modification can be broadly grouped into four classes namely: physical, chemical,</w:t>
      </w:r>
      <w:r>
        <w:rPr>
          <w:spacing w:val="1"/>
        </w:rPr>
        <w:t> </w:t>
      </w:r>
      <w:r>
        <w:rPr/>
        <w:t>enzymatic</w:t>
      </w:r>
      <w:r>
        <w:rPr>
          <w:spacing w:val="-2"/>
        </w:rPr>
        <w:t> </w:t>
      </w:r>
      <w:r>
        <w:rPr/>
        <w:t>and biological</w:t>
      </w:r>
      <w:r>
        <w:rPr>
          <w:spacing w:val="2"/>
        </w:rPr>
        <w:t> </w:t>
      </w:r>
      <w:r>
        <w:rPr/>
        <w:t>modifications.</w:t>
      </w:r>
    </w:p>
    <w:p>
      <w:pPr>
        <w:pStyle w:val="Heading3"/>
        <w:numPr>
          <w:ilvl w:val="2"/>
          <w:numId w:val="10"/>
        </w:numPr>
        <w:tabs>
          <w:tab w:pos="1116" w:val="left" w:leader="none"/>
          <w:tab w:pos="1117" w:val="left" w:leader="none"/>
        </w:tabs>
        <w:spacing w:line="240" w:lineRule="auto" w:before="5" w:after="0"/>
        <w:ind w:left="1116" w:right="0" w:hanging="721"/>
        <w:jc w:val="left"/>
      </w:pPr>
      <w:r>
        <w:rPr/>
        <w:t>Physical</w:t>
      </w:r>
      <w:r>
        <w:rPr>
          <w:spacing w:val="-3"/>
        </w:rPr>
        <w:t> </w:t>
      </w:r>
      <w:r>
        <w:rPr/>
        <w:t>Modification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396" w:right="1258"/>
        <w:jc w:val="both"/>
      </w:pPr>
      <w:r>
        <w:rPr/>
        <w:t>Physical modification of starch can improve water solubility and reduce particle size. The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native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granules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temperature/moisture combinations, pressure, shear, and irradiation. Physical modification</w:t>
      </w:r>
      <w:r>
        <w:rPr>
          <w:spacing w:val="1"/>
        </w:rPr>
        <w:t> </w:t>
      </w:r>
      <w:r>
        <w:rPr/>
        <w:t>also includes mechanical attrition to change the physical size of starch granules. Physical</w:t>
      </w:r>
      <w:r>
        <w:rPr>
          <w:spacing w:val="1"/>
        </w:rPr>
        <w:t> </w:t>
      </w:r>
      <w:r>
        <w:rPr/>
        <w:t>modification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preference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involve</w:t>
      </w:r>
      <w:r>
        <w:rPr>
          <w:spacing w:val="60"/>
        </w:rPr>
        <w:t> </w:t>
      </w:r>
      <w:r>
        <w:rPr/>
        <w:t>any</w:t>
      </w:r>
      <w:r>
        <w:rPr>
          <w:spacing w:val="1"/>
        </w:rPr>
        <w:t> </w:t>
      </w:r>
      <w:r>
        <w:rPr/>
        <w:t>chemical treatment that can be harmful for human use. Physical modification is simple,</w:t>
      </w:r>
      <w:r>
        <w:rPr>
          <w:spacing w:val="1"/>
        </w:rPr>
        <w:t> </w:t>
      </w:r>
      <w:r>
        <w:rPr/>
        <w:t>cheap, and safe because it requires no chemicals or biological agents. Classification of</w:t>
      </w:r>
      <w:r>
        <w:rPr>
          <w:spacing w:val="1"/>
        </w:rPr>
        <w:t> </w:t>
      </w:r>
      <w:r>
        <w:rPr/>
        <w:t>starches</w:t>
      </w:r>
      <w:r>
        <w:rPr>
          <w:spacing w:val="1"/>
        </w:rPr>
        <w:t> </w:t>
      </w:r>
      <w:r>
        <w:rPr/>
        <w:t>from different</w:t>
      </w:r>
      <w:r>
        <w:rPr>
          <w:spacing w:val="1"/>
        </w:rPr>
        <w:t> </w:t>
      </w:r>
      <w:r>
        <w:rPr/>
        <w:t>botanical sources based</w:t>
      </w:r>
      <w:r>
        <w:rPr>
          <w:spacing w:val="1"/>
        </w:rPr>
        <w:t> </w:t>
      </w:r>
      <w:r>
        <w:rPr/>
        <w:t>on physical</w:t>
      </w:r>
      <w:r>
        <w:rPr>
          <w:spacing w:val="1"/>
        </w:rPr>
        <w:t> </w:t>
      </w:r>
      <w:r>
        <w:rPr/>
        <w:t>modifications 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integrity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starches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destroyed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preserved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modification</w:t>
      </w:r>
      <w:r>
        <w:rPr>
          <w:spacing w:val="-1"/>
        </w:rPr>
        <w:t> </w:t>
      </w:r>
      <w:r>
        <w:rPr/>
        <w:t>(Ashogbon</w:t>
      </w:r>
      <w:r>
        <w:rPr>
          <w:spacing w:val="2"/>
        </w:rPr>
        <w:t> </w:t>
      </w:r>
      <w:r>
        <w:rPr/>
        <w:t>and Akintayo, 2014).</w:t>
      </w:r>
    </w:p>
    <w:p>
      <w:pPr>
        <w:pStyle w:val="BodyText"/>
        <w:spacing w:before="9"/>
      </w:pPr>
    </w:p>
    <w:p>
      <w:pPr>
        <w:pStyle w:val="Heading3"/>
        <w:numPr>
          <w:ilvl w:val="2"/>
          <w:numId w:val="10"/>
        </w:numPr>
        <w:tabs>
          <w:tab w:pos="1116" w:val="left" w:leader="none"/>
          <w:tab w:pos="1117" w:val="left" w:leader="none"/>
        </w:tabs>
        <w:spacing w:line="240" w:lineRule="auto" w:before="0" w:after="0"/>
        <w:ind w:left="1116" w:right="0" w:hanging="721"/>
        <w:jc w:val="left"/>
      </w:pPr>
      <w:r>
        <w:rPr/>
        <w:t>Chemical</w:t>
      </w:r>
      <w:r>
        <w:rPr>
          <w:spacing w:val="-3"/>
        </w:rPr>
        <w:t> </w:t>
      </w:r>
      <w:r>
        <w:rPr/>
        <w:t>Modification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396" w:right="1260"/>
        <w:jc w:val="both"/>
      </w:pPr>
      <w:r>
        <w:rPr/>
        <w:t>Chemical</w:t>
      </w:r>
      <w:r>
        <w:rPr>
          <w:spacing w:val="1"/>
        </w:rPr>
        <w:t> </w:t>
      </w:r>
      <w:r>
        <w:rPr/>
        <w:t>modification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molecules, resulting in markedly altered physicochemical properties. Such modification of</w:t>
      </w:r>
      <w:r>
        <w:rPr>
          <w:spacing w:val="1"/>
        </w:rPr>
        <w:t> </w:t>
      </w:r>
      <w:r>
        <w:rPr/>
        <w:t>native granular starches profoundly changes the proximate compositions, gelatinization,</w:t>
      </w:r>
      <w:r>
        <w:rPr>
          <w:spacing w:val="1"/>
        </w:rPr>
        <w:t> </w:t>
      </w:r>
      <w:r>
        <w:rPr/>
        <w:t>retrogradation, and pasting characteristics. Chemical modification is intended to facilitate</w:t>
      </w:r>
      <w:r>
        <w:rPr>
          <w:spacing w:val="1"/>
        </w:rPr>
        <w:t> </w:t>
      </w:r>
      <w:r>
        <w:rPr/>
        <w:t>intra-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inter-molecular</w:t>
      </w:r>
      <w:r>
        <w:rPr>
          <w:spacing w:val="1"/>
        </w:rPr>
        <w:t> </w:t>
      </w:r>
      <w:r>
        <w:rPr/>
        <w:t>bonds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locations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granule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stabilization.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modified</w:t>
      </w:r>
      <w:r>
        <w:rPr>
          <w:spacing w:val="60"/>
        </w:rPr>
        <w:t> </w:t>
      </w:r>
      <w:r>
        <w:rPr/>
        <w:t>starches</w:t>
      </w:r>
      <w:r>
        <w:rPr>
          <w:spacing w:val="1"/>
        </w:rPr>
        <w:t> </w:t>
      </w:r>
      <w:r>
        <w:rPr/>
        <w:t>depend,</w:t>
      </w:r>
      <w:r>
        <w:rPr>
          <w:spacing w:val="1"/>
        </w:rPr>
        <w:t> </w:t>
      </w:r>
      <w:r>
        <w:rPr>
          <w:i/>
        </w:rPr>
        <w:t>inter</w:t>
      </w:r>
      <w:r>
        <w:rPr>
          <w:i/>
          <w:spacing w:val="1"/>
        </w:rPr>
        <w:t> </w:t>
      </w:r>
      <w:r>
        <w:rPr>
          <w:i/>
        </w:rPr>
        <w:t>alia</w:t>
      </w:r>
      <w:r>
        <w:rPr/>
        <w:t>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source,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(reactant</w:t>
      </w:r>
      <w:r>
        <w:rPr>
          <w:spacing w:val="1"/>
        </w:rPr>
        <w:t> </w:t>
      </w:r>
      <w:r>
        <w:rPr/>
        <w:t>concentration,</w:t>
      </w:r>
      <w:r>
        <w:rPr>
          <w:spacing w:val="1"/>
        </w:rPr>
        <w:t> </w:t>
      </w:r>
      <w:r>
        <w:rPr/>
        <w:t>pH,</w:t>
      </w:r>
      <w:r>
        <w:rPr>
          <w:spacing w:val="1"/>
        </w:rPr>
        <w:t> </w:t>
      </w:r>
      <w:r>
        <w:rPr/>
        <w:t>reaction</w:t>
      </w:r>
      <w:r>
        <w:rPr>
          <w:spacing w:val="46"/>
        </w:rPr>
        <w:t> </w:t>
      </w:r>
      <w:r>
        <w:rPr/>
        <w:t>time,</w:t>
      </w:r>
      <w:r>
        <w:rPr>
          <w:spacing w:val="46"/>
        </w:rPr>
        <w:t> </w:t>
      </w:r>
      <w:r>
        <w:rPr/>
        <w:t>and</w:t>
      </w:r>
      <w:r>
        <w:rPr>
          <w:spacing w:val="49"/>
        </w:rPr>
        <w:t> </w:t>
      </w:r>
      <w:r>
        <w:rPr/>
        <w:t>the</w:t>
      </w:r>
      <w:r>
        <w:rPr>
          <w:spacing w:val="45"/>
        </w:rPr>
        <w:t> </w:t>
      </w:r>
      <w:r>
        <w:rPr/>
        <w:t>presence</w:t>
      </w:r>
      <w:r>
        <w:rPr>
          <w:spacing w:val="46"/>
        </w:rPr>
        <w:t> </w:t>
      </w:r>
      <w:r>
        <w:rPr/>
        <w:t>of</w:t>
      </w:r>
      <w:r>
        <w:rPr>
          <w:spacing w:val="48"/>
        </w:rPr>
        <w:t> </w:t>
      </w:r>
      <w:r>
        <w:rPr/>
        <w:t>catalyst),</w:t>
      </w:r>
      <w:r>
        <w:rPr>
          <w:spacing w:val="46"/>
        </w:rPr>
        <w:t> </w:t>
      </w:r>
      <w:r>
        <w:rPr/>
        <w:t>type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substituent,</w:t>
      </w:r>
      <w:r>
        <w:rPr>
          <w:spacing w:val="48"/>
        </w:rPr>
        <w:t> </w:t>
      </w:r>
      <w:r>
        <w:rPr/>
        <w:t>degree</w:t>
      </w:r>
      <w:r>
        <w:rPr>
          <w:spacing w:val="47"/>
        </w:rPr>
        <w:t> </w:t>
      </w:r>
      <w:r>
        <w:rPr/>
        <w:t>of</w:t>
      </w:r>
      <w:r>
        <w:rPr>
          <w:spacing w:val="46"/>
        </w:rPr>
        <w:t> </w:t>
      </w:r>
      <w:r>
        <w:rPr/>
        <w:t>substitution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480" w:lineRule="auto" w:before="72"/>
        <w:ind w:left="396" w:right="1257"/>
        <w:jc w:val="both"/>
      </w:pPr>
      <w:r>
        <w:rPr/>
        <w:t>(DS), and the distribution of the substituent in the starch molecule (Hirsch and, Kokini,</w:t>
      </w:r>
      <w:r>
        <w:rPr>
          <w:spacing w:val="1"/>
        </w:rPr>
        <w:t> </w:t>
      </w:r>
      <w:r>
        <w:rPr/>
        <w:t>2002</w:t>
      </w:r>
      <w:r>
        <w:rPr>
          <w:i/>
        </w:rPr>
        <w:t>;</w:t>
      </w:r>
      <w:r>
        <w:rPr>
          <w:i/>
          <w:spacing w:val="-2"/>
        </w:rPr>
        <w:t> </w:t>
      </w:r>
      <w:r>
        <w:rPr/>
        <w:t>Wang</w:t>
      </w:r>
      <w:r>
        <w:rPr>
          <w:spacing w:val="-3"/>
        </w:rPr>
        <w:t> </w:t>
      </w:r>
      <w:r>
        <w:rPr/>
        <w:t>and Wang,</w:t>
      </w:r>
      <w:r>
        <w:rPr>
          <w:spacing w:val="2"/>
        </w:rPr>
        <w:t> </w:t>
      </w:r>
      <w:r>
        <w:rPr/>
        <w:t>2002).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396" w:right="1255"/>
        <w:jc w:val="both"/>
      </w:pPr>
      <w:r>
        <w:rPr/>
        <w:t>Modification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derivatization,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acetylation,</w:t>
      </w:r>
      <w:r>
        <w:rPr>
          <w:spacing w:val="1"/>
        </w:rPr>
        <w:t> </w:t>
      </w:r>
      <w:r>
        <w:rPr/>
        <w:t>cationization, oxidation, acid hydrolysis, and cross-linking. These techniques are however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concerning</w:t>
      </w:r>
      <w:r>
        <w:rPr>
          <w:spacing w:val="1"/>
        </w:rPr>
        <w:t> </w:t>
      </w:r>
      <w:r>
        <w:rPr/>
        <w:t>consumers'</w:t>
      </w:r>
      <w:r>
        <w:rPr>
          <w:spacing w:val="1"/>
        </w:rPr>
        <w:t> </w:t>
      </w:r>
      <w:r>
        <w:rPr/>
        <w:t>safety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evolving new trend called dual modification, which involves the combination of physical</w:t>
      </w:r>
      <w:r>
        <w:rPr>
          <w:spacing w:val="1"/>
        </w:rPr>
        <w:t> </w:t>
      </w:r>
      <w:r>
        <w:rPr/>
        <w:t>and chemical agents,</w:t>
      </w:r>
      <w:r>
        <w:rPr>
          <w:spacing w:val="1"/>
        </w:rPr>
        <w:t> </w:t>
      </w:r>
      <w:r>
        <w:rPr/>
        <w:t>e.g., microwave-assisted acetylation or</w:t>
      </w:r>
      <w:r>
        <w:rPr>
          <w:spacing w:val="1"/>
        </w:rPr>
        <w:t> </w:t>
      </w:r>
      <w:r>
        <w:rPr/>
        <w:t>high hydrostatic pressure</w:t>
      </w:r>
      <w:r>
        <w:rPr>
          <w:spacing w:val="1"/>
        </w:rPr>
        <w:t> </w:t>
      </w:r>
      <w:r>
        <w:rPr/>
        <w:t>(HHP)</w:t>
      </w:r>
      <w:r>
        <w:rPr>
          <w:spacing w:val="-2"/>
        </w:rPr>
        <w:t> </w:t>
      </w:r>
      <w:r>
        <w:rPr/>
        <w:t>assisted phosphorylation (Ashogbon</w:t>
      </w:r>
      <w:r>
        <w:rPr>
          <w:spacing w:val="1"/>
        </w:rPr>
        <w:t> </w:t>
      </w:r>
      <w:r>
        <w:rPr/>
        <w:t>and Akintayo, 2014).</w:t>
      </w:r>
    </w:p>
    <w:p>
      <w:pPr>
        <w:pStyle w:val="BodyText"/>
        <w:spacing w:before="8"/>
      </w:pPr>
    </w:p>
    <w:p>
      <w:pPr>
        <w:pStyle w:val="Heading3"/>
        <w:numPr>
          <w:ilvl w:val="2"/>
          <w:numId w:val="10"/>
        </w:numPr>
        <w:tabs>
          <w:tab w:pos="1117" w:val="left" w:leader="none"/>
        </w:tabs>
        <w:spacing w:line="240" w:lineRule="auto" w:before="0" w:after="0"/>
        <w:ind w:left="1116" w:right="0" w:hanging="721"/>
        <w:jc w:val="both"/>
      </w:pPr>
      <w:r>
        <w:rPr/>
        <w:t>Enzymatic</w:t>
      </w:r>
      <w:r>
        <w:rPr>
          <w:spacing w:val="-4"/>
        </w:rPr>
        <w:t> </w:t>
      </w:r>
      <w:r>
        <w:rPr/>
        <w:t>Modification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96" w:right="1254"/>
        <w:jc w:val="both"/>
      </w:pPr>
      <w:r>
        <w:rPr/>
        <w:t>This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suspensions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enzymes</w:t>
      </w:r>
      <w:r>
        <w:rPr>
          <w:spacing w:val="1"/>
        </w:rPr>
        <w:t> </w:t>
      </w:r>
      <w:r>
        <w:rPr/>
        <w:t>primarily</w:t>
      </w:r>
      <w:r>
        <w:rPr>
          <w:spacing w:val="1"/>
        </w:rPr>
        <w:t> </w:t>
      </w:r>
      <w:r>
        <w:rPr/>
        <w:t>hydrolysing enzymes that tend to produce highly functional derivatives (Neelam </w:t>
      </w:r>
      <w:r>
        <w:rPr>
          <w:i/>
        </w:rPr>
        <w:t>et al.</w:t>
      </w:r>
      <w:r>
        <w:rPr/>
        <w:t>,</w:t>
      </w:r>
      <w:r>
        <w:rPr>
          <w:spacing w:val="1"/>
        </w:rPr>
        <w:t> </w:t>
      </w:r>
      <w:r>
        <w:rPr/>
        <w:t>2012). Initial hydrolysis of most starch granules starts on the surface, though this depends</w:t>
      </w:r>
      <w:r>
        <w:rPr>
          <w:spacing w:val="1"/>
        </w:rPr>
        <w:t> </w:t>
      </w:r>
      <w:r>
        <w:rPr/>
        <w:t>on the type of starch.</w:t>
      </w:r>
      <w:r>
        <w:rPr>
          <w:spacing w:val="60"/>
        </w:rPr>
        <w:t> </w:t>
      </w:r>
      <w:r>
        <w:rPr/>
        <w:t>Two pathways of corrosion</w:t>
      </w:r>
      <w:r>
        <w:rPr>
          <w:spacing w:val="60"/>
        </w:rPr>
        <w:t> </w:t>
      </w:r>
      <w:r>
        <w:rPr/>
        <w:t>have been reported; Endocorrosion</w:t>
      </w:r>
      <w:r>
        <w:rPr>
          <w:spacing w:val="1"/>
        </w:rPr>
        <w:t> </w:t>
      </w:r>
      <w:r>
        <w:rPr/>
        <w:t>which involves digestion of channels from marked points on the granule surface</w:t>
      </w:r>
      <w:r>
        <w:rPr>
          <w:spacing w:val="1"/>
        </w:rPr>
        <w:t> </w:t>
      </w:r>
      <w:r>
        <w:rPr/>
        <w:t>into the</w:t>
      </w:r>
      <w:r>
        <w:rPr>
          <w:spacing w:val="1"/>
        </w:rPr>
        <w:t> </w:t>
      </w:r>
      <w:r>
        <w:rPr/>
        <w:t>granule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exocorrosion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enzymatic</w:t>
      </w:r>
      <w:r>
        <w:rPr>
          <w:spacing w:val="1"/>
        </w:rPr>
        <w:t> </w:t>
      </w:r>
      <w:r>
        <w:rPr/>
        <w:t>corrosion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granular</w:t>
      </w:r>
      <w:r>
        <w:rPr>
          <w:spacing w:val="-57"/>
        </w:rPr>
        <w:t> </w:t>
      </w:r>
      <w:r>
        <w:rPr/>
        <w:t>surface</w:t>
      </w:r>
      <w:r>
        <w:rPr>
          <w:spacing w:val="-2"/>
        </w:rPr>
        <w:t> </w:t>
      </w:r>
      <w:r>
        <w:rPr/>
        <w:t>or portions of it (Gallant</w:t>
      </w:r>
      <w:r>
        <w:rPr>
          <w:spacing w:val="2"/>
        </w:rPr>
        <w:t> </w:t>
      </w:r>
      <w:r>
        <w:rPr>
          <w:i/>
        </w:rPr>
        <w:t>et al.</w:t>
      </w:r>
      <w:r>
        <w:rPr/>
        <w:t>, 1992).</w:t>
      </w:r>
    </w:p>
    <w:p>
      <w:pPr>
        <w:pStyle w:val="Heading3"/>
        <w:numPr>
          <w:ilvl w:val="2"/>
          <w:numId w:val="10"/>
        </w:numPr>
        <w:tabs>
          <w:tab w:pos="1117" w:val="left" w:leader="none"/>
        </w:tabs>
        <w:spacing w:line="240" w:lineRule="auto" w:before="5" w:after="0"/>
        <w:ind w:left="1116" w:right="0" w:hanging="721"/>
        <w:jc w:val="both"/>
      </w:pPr>
      <w:r>
        <w:rPr/>
        <w:t>Genetic</w:t>
      </w:r>
      <w:r>
        <w:rPr>
          <w:spacing w:val="-4"/>
        </w:rPr>
        <w:t> </w:t>
      </w:r>
      <w:r>
        <w:rPr/>
        <w:t>Modification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96" w:right="1262"/>
        <w:jc w:val="both"/>
      </w:pPr>
      <w:r>
        <w:rPr/>
        <w:t>This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transgenic</w:t>
      </w:r>
      <w:r>
        <w:rPr>
          <w:spacing w:val="1"/>
        </w:rPr>
        <w:t> </w:t>
      </w:r>
      <w:r>
        <w:rPr/>
        <w:t>technology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targets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enzyme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61"/>
        </w:rPr>
        <w:t> </w:t>
      </w:r>
      <w:r>
        <w:rPr/>
        <w:t>starch</w:t>
      </w:r>
      <w:r>
        <w:rPr>
          <w:spacing w:val="-57"/>
        </w:rPr>
        <w:t> </w:t>
      </w:r>
      <w:r>
        <w:rPr/>
        <w:t>biosynthesis. Genetic modification can be carried out by the traditional plant breeding</w:t>
      </w:r>
      <w:r>
        <w:rPr>
          <w:spacing w:val="1"/>
        </w:rPr>
        <w:t> </w:t>
      </w:r>
      <w:r>
        <w:rPr/>
        <w:t>techniques or</w:t>
      </w:r>
      <w:r>
        <w:rPr>
          <w:spacing w:val="-1"/>
        </w:rPr>
        <w:t> </w:t>
      </w:r>
      <w:r>
        <w:rPr/>
        <w:t>through biotechnology</w:t>
      </w:r>
      <w:r>
        <w:rPr>
          <w:spacing w:val="-3"/>
        </w:rPr>
        <w:t> </w:t>
      </w:r>
      <w:r>
        <w:rPr/>
        <w:t>(Johnson </w:t>
      </w:r>
      <w:r>
        <w:rPr>
          <w:i/>
        </w:rPr>
        <w:t>et al</w:t>
      </w:r>
      <w:r>
        <w:rPr/>
        <w:t>., 1999).</w:t>
      </w:r>
    </w:p>
    <w:p>
      <w:pPr>
        <w:pStyle w:val="BodyText"/>
        <w:spacing w:line="480" w:lineRule="auto" w:before="1"/>
        <w:ind w:left="396" w:right="1263"/>
        <w:jc w:val="both"/>
      </w:pPr>
      <w:r>
        <w:rPr/>
        <w:t>Among these modification methods, chemical means is the most frequently used process</w:t>
      </w:r>
      <w:r>
        <w:rPr>
          <w:spacing w:val="1"/>
        </w:rPr>
        <w:t> </w:t>
      </w:r>
      <w:r>
        <w:rPr/>
        <w:t>(Daramola</w:t>
      </w:r>
      <w:r>
        <w:rPr>
          <w:spacing w:val="-2"/>
        </w:rPr>
        <w:t> </w:t>
      </w:r>
      <w:r>
        <w:rPr/>
        <w:t>and Osanyinlusi, 2006).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480" w:lineRule="auto" w:before="72"/>
        <w:ind w:left="396" w:right="1262"/>
        <w:jc w:val="both"/>
      </w:pPr>
      <w:r>
        <w:rPr/>
        <w:t>Modifications at the particle level of an excipient could affect tableting behaviour and</w:t>
      </w:r>
      <w:r>
        <w:rPr>
          <w:spacing w:val="1"/>
        </w:rPr>
        <w:t> </w:t>
      </w:r>
      <w:r>
        <w:rPr/>
        <w:t>formulation</w:t>
      </w:r>
      <w:r>
        <w:rPr>
          <w:spacing w:val="-1"/>
        </w:rPr>
        <w:t> </w:t>
      </w:r>
      <w:r>
        <w:rPr/>
        <w:t>success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solid dosage form (Rojas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Vijay,</w:t>
      </w:r>
      <w:r>
        <w:rPr>
          <w:spacing w:val="2"/>
        </w:rPr>
        <w:t> </w:t>
      </w:r>
      <w:r>
        <w:rPr/>
        <w:t>2011).</w:t>
      </w:r>
    </w:p>
    <w:p>
      <w:pPr>
        <w:pStyle w:val="BodyText"/>
        <w:spacing w:line="480" w:lineRule="auto"/>
        <w:ind w:left="396" w:right="1256"/>
        <w:jc w:val="both"/>
      </w:pPr>
      <w:r>
        <w:rPr/>
        <w:t>Agubata </w:t>
      </w:r>
      <w:r>
        <w:rPr>
          <w:i/>
        </w:rPr>
        <w:t>et al. </w:t>
      </w:r>
      <w:r>
        <w:rPr/>
        <w:t>(2012) have investigated the application of starch-gelatin binary binder</w:t>
      </w:r>
      <w:r>
        <w:rPr>
          <w:spacing w:val="1"/>
        </w:rPr>
        <w:t> </w:t>
      </w:r>
      <w:r>
        <w:rPr/>
        <w:t>mixture in the formulation of sodium salicylate tablets. They reported that formulations</w:t>
      </w:r>
      <w:r>
        <w:rPr>
          <w:spacing w:val="1"/>
        </w:rPr>
        <w:t> </w:t>
      </w:r>
      <w:r>
        <w:rPr/>
        <w:t>prepared</w:t>
      </w:r>
      <w:r>
        <w:rPr>
          <w:spacing w:val="5"/>
        </w:rPr>
        <w:t> </w:t>
      </w:r>
      <w:r>
        <w:rPr/>
        <w:t>with</w:t>
      </w:r>
      <w:r>
        <w:rPr>
          <w:spacing w:val="7"/>
        </w:rPr>
        <w:t> </w:t>
      </w:r>
      <w:r>
        <w:rPr/>
        <w:t>gelatin,</w:t>
      </w:r>
      <w:r>
        <w:rPr>
          <w:spacing w:val="6"/>
        </w:rPr>
        <w:t> </w:t>
      </w:r>
      <w:r>
        <w:rPr/>
        <w:t>had</w:t>
      </w:r>
      <w:r>
        <w:rPr>
          <w:spacing w:val="6"/>
        </w:rPr>
        <w:t> </w:t>
      </w:r>
      <w:r>
        <w:rPr/>
        <w:t>lower</w:t>
      </w:r>
      <w:r>
        <w:rPr>
          <w:spacing w:val="7"/>
        </w:rPr>
        <w:t> </w:t>
      </w:r>
      <w:r>
        <w:rPr/>
        <w:t>granule</w:t>
      </w:r>
      <w:r>
        <w:rPr>
          <w:spacing w:val="5"/>
        </w:rPr>
        <w:t> </w:t>
      </w:r>
      <w:r>
        <w:rPr/>
        <w:t>friability</w:t>
      </w:r>
      <w:r>
        <w:rPr>
          <w:spacing w:val="3"/>
        </w:rPr>
        <w:t> </w:t>
      </w:r>
      <w:r>
        <w:rPr/>
        <w:t>than</w:t>
      </w:r>
      <w:r>
        <w:rPr>
          <w:spacing w:val="5"/>
        </w:rPr>
        <w:t> </w:t>
      </w:r>
      <w:r>
        <w:rPr/>
        <w:t>those</w:t>
      </w:r>
      <w:r>
        <w:rPr>
          <w:spacing w:val="8"/>
        </w:rPr>
        <w:t> </w:t>
      </w:r>
      <w:r>
        <w:rPr/>
        <w:t>produced</w:t>
      </w:r>
      <w:r>
        <w:rPr>
          <w:spacing w:val="8"/>
        </w:rPr>
        <w:t> </w:t>
      </w:r>
      <w:r>
        <w:rPr/>
        <w:t>with</w:t>
      </w:r>
      <w:r>
        <w:rPr>
          <w:spacing w:val="6"/>
        </w:rPr>
        <w:t> </w:t>
      </w:r>
      <w:r>
        <w:rPr/>
        <w:t>cassava</w:t>
      </w:r>
      <w:r>
        <w:rPr>
          <w:spacing w:val="4"/>
        </w:rPr>
        <w:t> </w:t>
      </w:r>
      <w:r>
        <w:rPr/>
        <w:t>starch</w:t>
      </w:r>
    </w:p>
    <w:p>
      <w:pPr>
        <w:pStyle w:val="ListParagraph"/>
        <w:numPr>
          <w:ilvl w:val="0"/>
          <w:numId w:val="11"/>
        </w:numPr>
        <w:tabs>
          <w:tab w:pos="610" w:val="left" w:leader="none"/>
        </w:tabs>
        <w:spacing w:line="480" w:lineRule="auto" w:before="0" w:after="0"/>
        <w:ind w:left="396" w:right="1258" w:firstLine="0"/>
        <w:jc w:val="both"/>
        <w:rPr>
          <w:sz w:val="24"/>
        </w:rPr>
      </w:pPr>
      <w:r>
        <w:rPr>
          <w:sz w:val="24"/>
        </w:rPr>
        <w:t>gelatin binder mix. Also, flow properties did not follow any definite pattern, whereas</w:t>
      </w:r>
      <w:r>
        <w:rPr>
          <w:spacing w:val="1"/>
          <w:sz w:val="24"/>
        </w:rPr>
        <w:t> </w:t>
      </w:r>
      <w:r>
        <w:rPr>
          <w:sz w:val="24"/>
        </w:rPr>
        <w:t>moisture uptake studies showed that gelatin batches absorbed more moisture than cassava</w:t>
      </w:r>
      <w:r>
        <w:rPr>
          <w:spacing w:val="1"/>
          <w:sz w:val="24"/>
        </w:rPr>
        <w:t> </w:t>
      </w:r>
      <w:r>
        <w:rPr>
          <w:sz w:val="24"/>
        </w:rPr>
        <w:t>starch-gelatin</w:t>
      </w:r>
      <w:r>
        <w:rPr>
          <w:spacing w:val="-1"/>
          <w:sz w:val="24"/>
        </w:rPr>
        <w:t> </w:t>
      </w:r>
      <w:r>
        <w:rPr>
          <w:sz w:val="24"/>
        </w:rPr>
        <w:t>batches.</w:t>
      </w:r>
    </w:p>
    <w:p>
      <w:pPr>
        <w:pStyle w:val="BodyText"/>
        <w:spacing w:line="480" w:lineRule="auto" w:before="1"/>
        <w:ind w:left="396" w:right="1258"/>
        <w:jc w:val="both"/>
      </w:pPr>
      <w:r>
        <w:rPr/>
        <w:t>As the gelatin content decreased, the tablet crushing strength and CSFR (crushing strength</w:t>
      </w:r>
      <w:r>
        <w:rPr>
          <w:spacing w:val="1"/>
        </w:rPr>
        <w:t> </w:t>
      </w:r>
      <w:r>
        <w:rPr/>
        <w:t>friability ratio) decreased while the friability increased. Also, the mechanical strength and</w:t>
      </w:r>
      <w:r>
        <w:rPr>
          <w:spacing w:val="1"/>
        </w:rPr>
        <w:t> </w:t>
      </w:r>
      <w:r>
        <w:rPr/>
        <w:t>moisture uptake of the gelatin based granules or tablets reduced with the incorporation of</w:t>
      </w:r>
      <w:r>
        <w:rPr>
          <w:spacing w:val="1"/>
        </w:rPr>
        <w:t> </w:t>
      </w:r>
      <w:r>
        <w:rPr/>
        <w:t>cassava</w:t>
      </w:r>
      <w:r>
        <w:rPr>
          <w:spacing w:val="-3"/>
        </w:rPr>
        <w:t> </w:t>
      </w:r>
      <w:r>
        <w:rPr/>
        <w:t>starch.</w:t>
      </w:r>
    </w:p>
    <w:p>
      <w:pPr>
        <w:pStyle w:val="Heading3"/>
        <w:numPr>
          <w:ilvl w:val="1"/>
          <w:numId w:val="10"/>
        </w:numPr>
        <w:tabs>
          <w:tab w:pos="1117" w:val="left" w:leader="none"/>
        </w:tabs>
        <w:spacing w:line="240" w:lineRule="auto" w:before="5" w:after="0"/>
        <w:ind w:left="1116" w:right="0" w:hanging="721"/>
        <w:jc w:val="both"/>
      </w:pPr>
      <w:r>
        <w:rPr/>
        <w:t>POWDER</w:t>
      </w:r>
      <w:r>
        <w:rPr>
          <w:spacing w:val="-2"/>
        </w:rPr>
        <w:t> </w:t>
      </w:r>
      <w:r>
        <w:rPr/>
        <w:t>COMPACTION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PARTICLE</w:t>
      </w:r>
      <w:r>
        <w:rPr>
          <w:spacing w:val="-1"/>
        </w:rPr>
        <w:t> </w:t>
      </w:r>
      <w:r>
        <w:rPr/>
        <w:t>BONDING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96" w:right="1260"/>
        <w:jc w:val="both"/>
      </w:pPr>
      <w:r>
        <w:rPr/>
        <w:t>An optimum excipient should be able to form a successful compact with the intended drug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withstand handling</w:t>
      </w:r>
      <w:r>
        <w:rPr>
          <w:spacing w:val="-3"/>
        </w:rPr>
        <w:t> </w:t>
      </w:r>
      <w:r>
        <w:rPr/>
        <w:t>and storage.</w:t>
      </w:r>
    </w:p>
    <w:p>
      <w:pPr>
        <w:pStyle w:val="BodyText"/>
        <w:spacing w:line="480" w:lineRule="auto"/>
        <w:ind w:left="396" w:right="1255" w:firstLine="60"/>
        <w:jc w:val="both"/>
      </w:pPr>
      <w:r>
        <w:rPr/>
        <w:t>The compaction process is a composite of several events: particle movement into void</w:t>
      </w:r>
      <w:r>
        <w:rPr>
          <w:spacing w:val="1"/>
        </w:rPr>
        <w:t> </w:t>
      </w:r>
      <w:r>
        <w:rPr/>
        <w:t>spaces, particle fracture, elastic deformation, plastic deformation and cohesion between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surfaces.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compaction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compressibility and compactability (Ahmat</w:t>
      </w:r>
      <w:r>
        <w:rPr>
          <w:spacing w:val="1"/>
        </w:rPr>
        <w:t> </w:t>
      </w:r>
      <w:r>
        <w:rPr>
          <w:i/>
        </w:rPr>
        <w:t>et al</w:t>
      </w:r>
      <w:r>
        <w:rPr/>
        <w:t>., 2011). Compressibility refers to the</w:t>
      </w:r>
      <w:r>
        <w:rPr>
          <w:spacing w:val="1"/>
        </w:rPr>
        <w:t> </w:t>
      </w:r>
      <w:r>
        <w:rPr/>
        <w:t>ability of the powder to change in volume when subjected to pressure (Ilic </w:t>
      </w:r>
      <w:r>
        <w:rPr>
          <w:i/>
        </w:rPr>
        <w:t>et al</w:t>
      </w:r>
      <w:r>
        <w:rPr/>
        <w:t>., 2009)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compactibility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powders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convert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into</w:t>
      </w:r>
      <w:r>
        <w:rPr>
          <w:spacing w:val="-57"/>
        </w:rPr>
        <w:t> </w:t>
      </w:r>
      <w:r>
        <w:rPr/>
        <w:t>coherent</w:t>
      </w:r>
      <w:r>
        <w:rPr>
          <w:spacing w:val="-1"/>
        </w:rPr>
        <w:t> </w:t>
      </w:r>
      <w:r>
        <w:rPr/>
        <w:t>dosage</w:t>
      </w:r>
      <w:r>
        <w:rPr>
          <w:spacing w:val="-1"/>
        </w:rPr>
        <w:t> </w:t>
      </w:r>
      <w:r>
        <w:rPr/>
        <w:t>form (Yap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2008)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480" w:lineRule="auto" w:before="72"/>
        <w:ind w:left="396" w:right="1260"/>
        <w:jc w:val="both"/>
      </w:pPr>
      <w:r>
        <w:rPr/>
        <w:t>During consolidation of a powder bed, a reduction in porosity occurs. This reduction in</w:t>
      </w:r>
      <w:r>
        <w:rPr>
          <w:spacing w:val="1"/>
        </w:rPr>
        <w:t> </w:t>
      </w:r>
      <w:r>
        <w:rPr/>
        <w:t>compact volume brings particles into close proximity to each other. The reduced distance</w:t>
      </w:r>
      <w:r>
        <w:rPr>
          <w:spacing w:val="1"/>
        </w:rPr>
        <w:t> </w:t>
      </w:r>
      <w:r>
        <w:rPr/>
        <w:t>between the particles facilitates creation of bonds and makes the particles adhere together</w:t>
      </w:r>
      <w:r>
        <w:rPr>
          <w:spacing w:val="1"/>
        </w:rPr>
        <w:t> </w:t>
      </w:r>
      <w:r>
        <w:rPr/>
        <w:t>into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coherent</w:t>
      </w:r>
      <w:r>
        <w:rPr>
          <w:spacing w:val="2"/>
        </w:rPr>
        <w:t> </w:t>
      </w:r>
      <w:r>
        <w:rPr/>
        <w:t>compact.</w:t>
      </w:r>
    </w:p>
    <w:p>
      <w:pPr>
        <w:pStyle w:val="BodyText"/>
        <w:spacing w:line="480" w:lineRule="auto"/>
        <w:ind w:left="396" w:right="1265" w:firstLine="60"/>
        <w:jc w:val="both"/>
      </w:pPr>
      <w:r>
        <w:rPr/>
        <w:t>Two different types of</w:t>
      </w:r>
      <w:r>
        <w:rPr>
          <w:spacing w:val="1"/>
        </w:rPr>
        <w:t> </w:t>
      </w:r>
      <w:r>
        <w:rPr/>
        <w:t>interactions are normally considered in direct compression of</w:t>
      </w:r>
      <w:r>
        <w:rPr>
          <w:spacing w:val="1"/>
        </w:rPr>
        <w:t> </w:t>
      </w:r>
      <w:r>
        <w:rPr/>
        <w:t>pharmaceutical</w:t>
      </w:r>
      <w:r>
        <w:rPr>
          <w:spacing w:val="-1"/>
        </w:rPr>
        <w:t> </w:t>
      </w:r>
      <w:r>
        <w:rPr/>
        <w:t>materials:</w:t>
      </w:r>
      <w:r>
        <w:rPr>
          <w:spacing w:val="-1"/>
        </w:rPr>
        <w:t> </w:t>
      </w:r>
      <w:r>
        <w:rPr/>
        <w:t>intermolecular</w:t>
      </w:r>
      <w:r>
        <w:rPr>
          <w:spacing w:val="-3"/>
        </w:rPr>
        <w:t> </w:t>
      </w:r>
      <w:r>
        <w:rPr/>
        <w:t>interactions and</w:t>
      </w:r>
      <w:r>
        <w:rPr>
          <w:spacing w:val="-1"/>
        </w:rPr>
        <w:t> </w:t>
      </w:r>
      <w:r>
        <w:rPr/>
        <w:t>mechanical</w:t>
      </w:r>
      <w:r>
        <w:rPr>
          <w:spacing w:val="-1"/>
        </w:rPr>
        <w:t> </w:t>
      </w:r>
      <w:r>
        <w:rPr/>
        <w:t>interlocking.</w:t>
      </w:r>
    </w:p>
    <w:p>
      <w:pPr>
        <w:pStyle w:val="BodyText"/>
        <w:spacing w:line="480" w:lineRule="auto"/>
        <w:ind w:left="396" w:right="1261" w:firstLine="60"/>
        <w:jc w:val="both"/>
      </w:pPr>
      <w:r>
        <w:rPr>
          <w:i/>
        </w:rPr>
        <w:t>Van der Waals </w:t>
      </w:r>
      <w:r>
        <w:rPr/>
        <w:t>forces are probably the most important intermolecular forces responsible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holding</w:t>
      </w:r>
      <w:r>
        <w:rPr>
          <w:spacing w:val="-3"/>
        </w:rPr>
        <w:t> </w:t>
      </w:r>
      <w:r>
        <w:rPr/>
        <w:t>the particles together in a</w:t>
      </w:r>
      <w:r>
        <w:rPr>
          <w:spacing w:val="-2"/>
        </w:rPr>
        <w:t> </w:t>
      </w:r>
      <w:r>
        <w:rPr/>
        <w:t>tablet.</w:t>
      </w:r>
    </w:p>
    <w:p>
      <w:pPr>
        <w:pStyle w:val="BodyText"/>
        <w:spacing w:line="480" w:lineRule="auto" w:before="1"/>
        <w:ind w:left="396" w:right="1256"/>
      </w:pPr>
      <w:r>
        <w:rPr/>
        <w:t>Hydrogen</w:t>
      </w:r>
      <w:r>
        <w:rPr>
          <w:spacing w:val="39"/>
        </w:rPr>
        <w:t> </w:t>
      </w:r>
      <w:r>
        <w:rPr/>
        <w:t>bonding</w:t>
      </w:r>
      <w:r>
        <w:rPr>
          <w:spacing w:val="38"/>
        </w:rPr>
        <w:t> </w:t>
      </w:r>
      <w:r>
        <w:rPr/>
        <w:t>is</w:t>
      </w:r>
      <w:r>
        <w:rPr>
          <w:spacing w:val="43"/>
        </w:rPr>
        <w:t> </w:t>
      </w:r>
      <w:r>
        <w:rPr/>
        <w:t>another</w:t>
      </w:r>
      <w:r>
        <w:rPr>
          <w:spacing w:val="39"/>
        </w:rPr>
        <w:t> </w:t>
      </w:r>
      <w:r>
        <w:rPr/>
        <w:t>example</w:t>
      </w:r>
      <w:r>
        <w:rPr>
          <w:spacing w:val="38"/>
        </w:rPr>
        <w:t> </w:t>
      </w:r>
      <w:r>
        <w:rPr/>
        <w:t>of</w:t>
      </w:r>
      <w:r>
        <w:rPr>
          <w:spacing w:val="42"/>
        </w:rPr>
        <w:t> </w:t>
      </w:r>
      <w:r>
        <w:rPr/>
        <w:t>forces</w:t>
      </w:r>
      <w:r>
        <w:rPr>
          <w:spacing w:val="42"/>
        </w:rPr>
        <w:t> </w:t>
      </w:r>
      <w:r>
        <w:rPr/>
        <w:t>that</w:t>
      </w:r>
      <w:r>
        <w:rPr>
          <w:spacing w:val="40"/>
        </w:rPr>
        <w:t> </w:t>
      </w:r>
      <w:r>
        <w:rPr/>
        <w:t>act</w:t>
      </w:r>
      <w:r>
        <w:rPr>
          <w:spacing w:val="40"/>
        </w:rPr>
        <w:t> </w:t>
      </w:r>
      <w:r>
        <w:rPr/>
        <w:t>over</w:t>
      </w:r>
      <w:r>
        <w:rPr>
          <w:spacing w:val="42"/>
        </w:rPr>
        <w:t> </w:t>
      </w:r>
      <w:r>
        <w:rPr/>
        <w:t>a</w:t>
      </w:r>
      <w:r>
        <w:rPr>
          <w:spacing w:val="39"/>
        </w:rPr>
        <w:t> </w:t>
      </w:r>
      <w:r>
        <w:rPr/>
        <w:t>short</w:t>
      </w:r>
      <w:r>
        <w:rPr>
          <w:spacing w:val="43"/>
        </w:rPr>
        <w:t> </w:t>
      </w:r>
      <w:r>
        <w:rPr/>
        <w:t>distance</w:t>
      </w:r>
      <w:r>
        <w:rPr>
          <w:spacing w:val="38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particles. The nature of these forces depends on the chemical composition of the material.</w:t>
      </w:r>
      <w:r>
        <w:rPr>
          <w:spacing w:val="1"/>
        </w:rPr>
        <w:t> </w:t>
      </w:r>
      <w:r>
        <w:rPr/>
        <w:t>The</w:t>
      </w:r>
      <w:r>
        <w:rPr>
          <w:spacing w:val="13"/>
        </w:rPr>
        <w:t> </w:t>
      </w:r>
      <w:r>
        <w:rPr/>
        <w:t>dominant</w:t>
      </w:r>
      <w:r>
        <w:rPr>
          <w:spacing w:val="16"/>
        </w:rPr>
        <w:t> </w:t>
      </w:r>
      <w:r>
        <w:rPr/>
        <w:t>bond</w:t>
      </w:r>
      <w:r>
        <w:rPr>
          <w:spacing w:val="15"/>
        </w:rPr>
        <w:t> </w:t>
      </w:r>
      <w:r>
        <w:rPr/>
        <w:t>type</w:t>
      </w:r>
      <w:r>
        <w:rPr>
          <w:spacing w:val="16"/>
        </w:rPr>
        <w:t> </w:t>
      </w:r>
      <w:r>
        <w:rPr/>
        <w:t>depends</w:t>
      </w:r>
      <w:r>
        <w:rPr>
          <w:spacing w:val="14"/>
        </w:rPr>
        <w:t> </w:t>
      </w:r>
      <w:r>
        <w:rPr/>
        <w:t>on</w:t>
      </w:r>
      <w:r>
        <w:rPr>
          <w:spacing w:val="15"/>
        </w:rPr>
        <w:t> </w:t>
      </w:r>
      <w:r>
        <w:rPr/>
        <w:t>various</w:t>
      </w:r>
      <w:r>
        <w:rPr>
          <w:spacing w:val="15"/>
        </w:rPr>
        <w:t> </w:t>
      </w:r>
      <w:r>
        <w:rPr/>
        <w:t>factors,</w:t>
      </w:r>
      <w:r>
        <w:rPr>
          <w:spacing w:val="15"/>
        </w:rPr>
        <w:t> </w:t>
      </w:r>
      <w:r>
        <w:rPr/>
        <w:t>including</w:t>
      </w:r>
      <w:r>
        <w:rPr>
          <w:spacing w:val="12"/>
        </w:rPr>
        <w:t> </w:t>
      </w:r>
      <w:r>
        <w:rPr/>
        <w:t>the</w:t>
      </w:r>
      <w:r>
        <w:rPr>
          <w:spacing w:val="15"/>
        </w:rPr>
        <w:t> </w:t>
      </w:r>
      <w:r>
        <w:rPr/>
        <w:t>degree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compression</w:t>
      </w:r>
      <w:r>
        <w:rPr>
          <w:spacing w:val="-57"/>
        </w:rPr>
        <w:t> </w:t>
      </w:r>
      <w:r>
        <w:rPr/>
        <w:t>and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inherent</w:t>
      </w:r>
      <w:r>
        <w:rPr>
          <w:spacing w:val="4"/>
        </w:rPr>
        <w:t> </w:t>
      </w:r>
      <w:r>
        <w:rPr/>
        <w:t>properties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material.</w:t>
      </w:r>
      <w:r>
        <w:rPr>
          <w:spacing w:val="6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high</w:t>
      </w:r>
      <w:r>
        <w:rPr>
          <w:spacing w:val="7"/>
        </w:rPr>
        <w:t> </w:t>
      </w:r>
      <w:r>
        <w:rPr/>
        <w:t>porosity</w:t>
      </w:r>
      <w:r>
        <w:rPr>
          <w:spacing w:val="57"/>
        </w:rPr>
        <w:t> </w:t>
      </w:r>
      <w:r>
        <w:rPr/>
        <w:t>range,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principal</w:t>
      </w:r>
      <w:r>
        <w:rPr>
          <w:spacing w:val="-57"/>
        </w:rPr>
        <w:t> </w:t>
      </w:r>
      <w:r>
        <w:rPr/>
        <w:t>attraction</w:t>
      </w:r>
      <w:r>
        <w:rPr>
          <w:spacing w:val="5"/>
        </w:rPr>
        <w:t> </w:t>
      </w:r>
      <w:r>
        <w:rPr/>
        <w:t>between</w:t>
      </w:r>
      <w:r>
        <w:rPr>
          <w:spacing w:val="5"/>
        </w:rPr>
        <w:t> </w:t>
      </w:r>
      <w:r>
        <w:rPr/>
        <w:t>particles</w:t>
      </w:r>
      <w:r>
        <w:rPr>
          <w:spacing w:val="6"/>
        </w:rPr>
        <w:t> </w:t>
      </w:r>
      <w:r>
        <w:rPr/>
        <w:t>has</w:t>
      </w:r>
      <w:r>
        <w:rPr>
          <w:spacing w:val="6"/>
        </w:rPr>
        <w:t> </w:t>
      </w:r>
      <w:r>
        <w:rPr/>
        <w:t>been</w:t>
      </w:r>
      <w:r>
        <w:rPr>
          <w:spacing w:val="5"/>
        </w:rPr>
        <w:t> </w:t>
      </w:r>
      <w:r>
        <w:rPr/>
        <w:t>suggested</w:t>
      </w:r>
      <w:r>
        <w:rPr>
          <w:spacing w:val="5"/>
        </w:rPr>
        <w:t> </w:t>
      </w:r>
      <w:r>
        <w:rPr/>
        <w:t>to</w:t>
      </w:r>
      <w:r>
        <w:rPr>
          <w:spacing w:val="8"/>
        </w:rPr>
        <w:t> </w:t>
      </w:r>
      <w:r>
        <w:rPr/>
        <w:t>be</w:t>
      </w:r>
      <w:r>
        <w:rPr>
          <w:spacing w:val="5"/>
        </w:rPr>
        <w:t> </w:t>
      </w:r>
      <w:r>
        <w:rPr/>
        <w:t>intermolecular</w:t>
      </w:r>
      <w:r>
        <w:rPr>
          <w:spacing w:val="5"/>
        </w:rPr>
        <w:t> </w:t>
      </w:r>
      <w:r>
        <w:rPr/>
        <w:t>forces;</w:t>
      </w:r>
      <w:r>
        <w:rPr>
          <w:spacing w:val="8"/>
        </w:rPr>
        <w:t> </w:t>
      </w:r>
      <w:r>
        <w:rPr/>
        <w:t>whereas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the</w:t>
      </w:r>
      <w:r>
        <w:rPr>
          <w:spacing w:val="-57"/>
        </w:rPr>
        <w:t> </w:t>
      </w:r>
      <w:r>
        <w:rPr/>
        <w:t>low</w:t>
      </w:r>
      <w:r>
        <w:rPr>
          <w:spacing w:val="-1"/>
        </w:rPr>
        <w:t> </w:t>
      </w:r>
      <w:r>
        <w:rPr/>
        <w:t>porosity</w:t>
      </w:r>
      <w:r>
        <w:rPr>
          <w:spacing w:val="-5"/>
        </w:rPr>
        <w:t> </w:t>
      </w:r>
      <w:r>
        <w:rPr/>
        <w:t>range, solid bridges play</w:t>
      </w:r>
      <w:r>
        <w:rPr>
          <w:spacing w:val="-5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role (Adolfsson and Nystr</w:t>
      </w:r>
      <w:r>
        <w:rPr>
          <w:sz w:val="16"/>
        </w:rPr>
        <w:t>Ö</w:t>
      </w:r>
      <w:r>
        <w:rPr/>
        <w:t>m, 1996).</w:t>
      </w:r>
    </w:p>
    <w:p>
      <w:pPr>
        <w:pStyle w:val="Heading3"/>
        <w:numPr>
          <w:ilvl w:val="2"/>
          <w:numId w:val="10"/>
        </w:numPr>
        <w:tabs>
          <w:tab w:pos="1176" w:val="left" w:leader="none"/>
          <w:tab w:pos="1177" w:val="left" w:leader="none"/>
        </w:tabs>
        <w:spacing w:line="240" w:lineRule="auto" w:before="5" w:after="0"/>
        <w:ind w:left="1176" w:right="0" w:hanging="781"/>
        <w:jc w:val="left"/>
      </w:pPr>
      <w:r>
        <w:rPr/>
        <w:t>Powder</w:t>
      </w:r>
      <w:r>
        <w:rPr>
          <w:spacing w:val="-3"/>
        </w:rPr>
        <w:t> </w:t>
      </w:r>
      <w:r>
        <w:rPr/>
        <w:t>Consolidation</w:t>
      </w:r>
      <w:r>
        <w:rPr>
          <w:spacing w:val="-1"/>
        </w:rPr>
        <w:t> </w:t>
      </w:r>
      <w:r>
        <w:rPr/>
        <w:t>Models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96" w:right="1260"/>
        <w:jc w:val="both"/>
      </w:pPr>
      <w:r>
        <w:rPr/>
        <w:t>The knowledge of the volume reduction ability of a powder makes it possible to predict the</w:t>
      </w:r>
      <w:r>
        <w:rPr>
          <w:spacing w:val="-57"/>
        </w:rPr>
        <w:t> </w:t>
      </w:r>
      <w:r>
        <w:rPr/>
        <w:t>compaction</w:t>
      </w:r>
      <w:r>
        <w:rPr>
          <w:spacing w:val="-1"/>
        </w:rPr>
        <w:t> </w:t>
      </w:r>
      <w:r>
        <w:rPr/>
        <w:t>behaviour of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pharmaceutical material (Bassam</w:t>
      </w:r>
      <w:r>
        <w:rPr>
          <w:spacing w:val="3"/>
        </w:rPr>
        <w:t> </w:t>
      </w:r>
      <w:r>
        <w:rPr>
          <w:i/>
        </w:rPr>
        <w:t>et al</w:t>
      </w:r>
      <w:r>
        <w:rPr/>
        <w:t>., 1990).</w:t>
      </w:r>
    </w:p>
    <w:p>
      <w:pPr>
        <w:pStyle w:val="BodyText"/>
        <w:spacing w:line="480" w:lineRule="auto"/>
        <w:ind w:left="396" w:right="1260"/>
        <w:jc w:val="both"/>
      </w:pPr>
      <w:r>
        <w:rPr/>
        <w:t>Mathematical models have been used to describe the consolidation or volume reduction of</w:t>
      </w:r>
      <w:r>
        <w:rPr>
          <w:spacing w:val="1"/>
        </w:rPr>
        <w:t> </w:t>
      </w:r>
      <w:r>
        <w:rPr/>
        <w:t>powders. Such models were derived from empirical mathematical relationships and were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proposal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distinct</w:t>
      </w:r>
      <w:r>
        <w:rPr>
          <w:spacing w:val="1"/>
        </w:rPr>
        <w:t> </w:t>
      </w:r>
      <w:r>
        <w:rPr/>
        <w:t>ranges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applied</w:t>
      </w:r>
      <w:r>
        <w:rPr>
          <w:spacing w:val="1"/>
        </w:rPr>
        <w:t> </w:t>
      </w:r>
      <w:r>
        <w:rPr/>
        <w:t>pressure (Kennedy </w:t>
      </w:r>
      <w:r>
        <w:rPr>
          <w:i/>
        </w:rPr>
        <w:t>et al</w:t>
      </w:r>
      <w:r>
        <w:rPr/>
        <w:t>., 1996).These models are used to characterize tableting excipients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compact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describe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predominant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densification</w:t>
      </w:r>
      <w:r>
        <w:rPr>
          <w:spacing w:val="-1"/>
        </w:rPr>
        <w:t> </w:t>
      </w:r>
      <w:r>
        <w:rPr/>
        <w:t>and deformation</w:t>
      </w:r>
      <w:r>
        <w:rPr>
          <w:spacing w:val="-1"/>
        </w:rPr>
        <w:t> </w:t>
      </w:r>
      <w:r>
        <w:rPr/>
        <w:t>behaviour</w:t>
      </w:r>
      <w:r>
        <w:rPr>
          <w:spacing w:val="-1"/>
        </w:rPr>
        <w:t> </w:t>
      </w:r>
      <w:r>
        <w:rPr/>
        <w:t>(plastic,</w:t>
      </w:r>
      <w:r>
        <w:rPr>
          <w:spacing w:val="2"/>
        </w:rPr>
        <w:t> </w:t>
      </w:r>
      <w:r>
        <w:rPr/>
        <w:t>brittle</w:t>
      </w:r>
      <w:r>
        <w:rPr>
          <w:spacing w:val="-2"/>
        </w:rPr>
        <w:t> </w:t>
      </w:r>
      <w:r>
        <w:rPr/>
        <w:t>and elastic)</w:t>
      </w:r>
      <w:r>
        <w:rPr>
          <w:spacing w:val="-2"/>
        </w:rPr>
        <w:t> </w:t>
      </w:r>
      <w:r>
        <w:rPr/>
        <w:t>(Picker, 2000).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480" w:lineRule="auto" w:before="72"/>
        <w:ind w:left="396" w:right="1255"/>
        <w:jc w:val="both"/>
      </w:pPr>
      <w:r>
        <w:rPr/>
        <w:t>The Heckel equation relates the compact density to applied pressure. The equation is based</w:t>
      </w:r>
      <w:r>
        <w:rPr>
          <w:spacing w:val="-57"/>
        </w:rPr>
        <w:t> </w:t>
      </w:r>
      <w:r>
        <w:rPr/>
        <w:t>on the assumption that</w:t>
      </w:r>
      <w:r>
        <w:rPr>
          <w:spacing w:val="1"/>
        </w:rPr>
        <w:t> </w:t>
      </w:r>
      <w:r>
        <w:rPr/>
        <w:t>the powder compression follows first-order kinetics; the inter-</w:t>
      </w:r>
      <w:r>
        <w:rPr>
          <w:spacing w:val="1"/>
        </w:rPr>
        <w:t> </w:t>
      </w:r>
      <w:r>
        <w:rPr/>
        <w:t>particulate</w:t>
      </w:r>
      <w:r>
        <w:rPr>
          <w:spacing w:val="1"/>
        </w:rPr>
        <w:t> </w:t>
      </w:r>
      <w:r>
        <w:rPr/>
        <w:t>pores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compactability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reactant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In</w:t>
      </w:r>
      <w:r>
        <w:rPr>
          <w:spacing w:val="2"/>
        </w:rPr>
        <w:t> </w:t>
      </w:r>
      <w:r>
        <w:rPr/>
        <w:t>expressing</w:t>
      </w:r>
      <w:r>
        <w:rPr>
          <w:spacing w:val="-4"/>
        </w:rPr>
        <w:t> </w:t>
      </w:r>
      <w:r>
        <w:rPr/>
        <w:t>porosity</w:t>
      </w:r>
      <w:r>
        <w:rPr>
          <w:spacing w:val="-5"/>
        </w:rPr>
        <w:t> </w:t>
      </w:r>
      <w:r>
        <w:rPr/>
        <w:t>in terms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relative</w:t>
      </w:r>
      <w:r>
        <w:rPr>
          <w:spacing w:val="-1"/>
        </w:rPr>
        <w:t> </w:t>
      </w:r>
      <w:r>
        <w:rPr/>
        <w:t>density,</w:t>
      </w:r>
      <w:r>
        <w:rPr>
          <w:spacing w:val="-1"/>
        </w:rPr>
        <w:t> </w:t>
      </w:r>
      <w:r>
        <w:rPr/>
        <w:t>D, of the</w:t>
      </w:r>
      <w:r>
        <w:rPr>
          <w:spacing w:val="-3"/>
        </w:rPr>
        <w:t> </w:t>
      </w:r>
      <w:r>
        <w:rPr/>
        <w:t>compact,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4536" w:val="left" w:leader="none"/>
          <w:tab w:pos="8010" w:val="left" w:leader="dot"/>
        </w:tabs>
        <w:ind w:left="2977"/>
      </w:pPr>
      <w:r>
        <w:rPr/>
        <w:pict>
          <v:shape style="position:absolute;margin-left:283.799988pt;margin-top:18.283117pt;width:138.75pt;height:.1pt;mso-position-horizontal-relative:page;mso-position-vertical-relative:paragraph;z-index:-15726080;mso-wrap-distance-left:0;mso-wrap-distance-right:0" coordorigin="5676,366" coordsize="2775,0" path="m5676,366l8451,366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t>D</w:t>
      </w:r>
      <w:r>
        <w:rPr>
          <w:spacing w:val="-1"/>
        </w:rPr>
        <w:t> </w:t>
      </w:r>
      <w:r>
        <w:rPr/>
        <w:t>=</w:t>
        <w:tab/>
        <w:t>current density</w:t>
        <w:tab/>
        <w:t>(1)</w:t>
      </w:r>
    </w:p>
    <w:p>
      <w:pPr>
        <w:pStyle w:val="BodyText"/>
        <w:spacing w:before="149"/>
        <w:ind w:left="2561" w:right="2239"/>
        <w:jc w:val="center"/>
      </w:pPr>
      <w:r>
        <w:rPr/>
        <w:t>True zero</w:t>
      </w:r>
      <w:r>
        <w:rPr>
          <w:spacing w:val="1"/>
        </w:rPr>
        <w:t> </w:t>
      </w:r>
      <w:r>
        <w:rPr/>
        <w:t>porosity</w:t>
      </w:r>
      <w:r>
        <w:rPr>
          <w:spacing w:val="-3"/>
        </w:rPr>
        <w:t> </w:t>
      </w:r>
      <w:r>
        <w:rPr/>
        <w:t>density</w:t>
      </w:r>
    </w:p>
    <w:p>
      <w:pPr>
        <w:pStyle w:val="BodyText"/>
      </w:pPr>
    </w:p>
    <w:p>
      <w:pPr>
        <w:pStyle w:val="BodyText"/>
        <w:spacing w:before="1"/>
        <w:ind w:left="396"/>
        <w:jc w:val="both"/>
      </w:pPr>
      <w:r>
        <w:rPr/>
        <w:t>The</w:t>
      </w:r>
      <w:r>
        <w:rPr>
          <w:spacing w:val="-3"/>
        </w:rPr>
        <w:t> </w:t>
      </w:r>
      <w:r>
        <w:rPr/>
        <w:t>equation can be</w:t>
      </w:r>
      <w:r>
        <w:rPr>
          <w:spacing w:val="-2"/>
        </w:rPr>
        <w:t> </w:t>
      </w:r>
      <w:r>
        <w:rPr/>
        <w:t>derived as: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tabs>
          <w:tab w:pos="4416" w:val="left" w:leader="none"/>
          <w:tab w:pos="7957" w:val="left" w:leader="dot"/>
        </w:tabs>
        <w:spacing w:before="90"/>
        <w:ind w:left="3099"/>
      </w:pPr>
      <w:r>
        <w:rPr/>
        <w:pict>
          <v:group style="position:absolute;margin-left:256.424988pt;margin-top:-3.121869pt;width:39.75pt;height:39pt;mso-position-horizontal-relative:page;mso-position-vertical-relative:paragraph;z-index:-20599296" coordorigin="5128,-62" coordsize="795,780">
            <v:shape style="position:absolute;left:5136;top:-55;width:780;height:765" coordorigin="5136,-55" coordsize="780,765" path="m5271,386l5796,387m5279,-55l5234,-41,5195,-1,5164,60,5143,136,5136,225,5136,430,5143,519,5164,595,5195,656,5234,696,5279,710m5796,-55l5828,-41,5857,-3,5881,56,5900,132,5912,223,5916,323,5916,332,5912,433,5900,523,5881,599,5857,658,5828,697,5796,710e" filled="false" stroked="true" strokeweight=".75pt" strokecolor="#000000">
              <v:path arrowok="t"/>
              <v:stroke dashstyle="solid"/>
            </v:shape>
            <v:shape style="position:absolute;left:5128;top:-63;width:795;height:780" type="#_x0000_t202" filled="false" stroked="false">
              <v:textbox inset="0,0,0,0">
                <w:txbxContent>
                  <w:p>
                    <w:pPr>
                      <w:spacing w:before="152"/>
                      <w:ind w:left="0" w:right="8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</w:t>
                    </w:r>
                  </w:p>
                  <w:p>
                    <w:pPr>
                      <w:spacing w:before="0"/>
                      <w:ind w:left="227" w:right="153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1-D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Ln</w:t>
        <w:tab/>
        <w:t>=</w:t>
      </w:r>
      <w:r>
        <w:rPr>
          <w:spacing w:val="-2"/>
        </w:rPr>
        <w:t> </w:t>
      </w:r>
      <w:r>
        <w:rPr/>
        <w:t>KP + A</w:t>
        <w:tab/>
        <w:t>(2)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BodyText"/>
        <w:spacing w:line="480" w:lineRule="auto" w:before="90"/>
        <w:ind w:left="396" w:right="1257"/>
        <w:jc w:val="both"/>
      </w:pPr>
      <w:r>
        <w:rPr/>
        <w:t>D is the relative density, (1-D) represents the pore fraction, P is the applied pressure, K is</w:t>
      </w:r>
      <w:r>
        <w:rPr>
          <w:spacing w:val="1"/>
        </w:rPr>
        <w:t> </w:t>
      </w:r>
      <w:r>
        <w:rPr/>
        <w:t>the slope of the straight linear portion of the plot and the reciprocal of K is the mean yield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( P</w:t>
      </w:r>
      <w:r>
        <w:rPr>
          <w:sz w:val="16"/>
        </w:rPr>
        <w:t>y</w:t>
      </w:r>
      <w:r>
        <w:rPr/>
        <w:t>), while A represents the intercept of the prolonged linear portion of the plot</w:t>
      </w:r>
      <w:r>
        <w:rPr>
          <w:spacing w:val="1"/>
        </w:rPr>
        <w:t> </w:t>
      </w:r>
      <w:r>
        <w:rPr/>
        <w:t>with the</w:t>
      </w:r>
      <w:r>
        <w:rPr>
          <w:spacing w:val="1"/>
        </w:rPr>
        <w:t> </w:t>
      </w:r>
      <w:r>
        <w:rPr/>
        <w:t>y</w:t>
      </w:r>
      <w:r>
        <w:rPr>
          <w:spacing w:val="-5"/>
        </w:rPr>
        <w:t> </w:t>
      </w:r>
      <w:r>
        <w:rPr/>
        <w:t>axis.</w:t>
      </w:r>
    </w:p>
    <w:p>
      <w:pPr>
        <w:pStyle w:val="BodyText"/>
        <w:spacing w:line="480" w:lineRule="auto"/>
        <w:ind w:left="396" w:right="1257"/>
        <w:jc w:val="both"/>
      </w:pPr>
      <w:r>
        <w:rPr/>
        <w:t>Alderborn, 2002, defines the yield pressure as the stress at which plastic deformation of the</w:t>
      </w:r>
      <w:r>
        <w:rPr>
          <w:spacing w:val="-57"/>
        </w:rPr>
        <w:t> </w:t>
      </w:r>
      <w:r>
        <w:rPr/>
        <w:t>particles is initiated. It can be derived from the linear portion of the Heckel plot. The plot is</w:t>
      </w:r>
      <w:r>
        <w:rPr>
          <w:spacing w:val="-57"/>
        </w:rPr>
        <w:t> </w:t>
      </w:r>
      <w:r>
        <w:rPr/>
        <w:t>curved at high and low pressure ends. Suggested inference indicates high and low pressure</w:t>
      </w:r>
      <w:r>
        <w:rPr>
          <w:spacing w:val="1"/>
        </w:rPr>
        <w:t> </w:t>
      </w:r>
      <w:r>
        <w:rPr/>
        <w:t>curvatures as likely capping and lamination of the powder and particle fragmentation and</w:t>
      </w:r>
      <w:r>
        <w:rPr>
          <w:spacing w:val="1"/>
        </w:rPr>
        <w:t> </w:t>
      </w:r>
      <w:r>
        <w:rPr/>
        <w:t>re-arrangement,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(A,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-57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from the</w:t>
      </w:r>
      <w:r>
        <w:rPr>
          <w:spacing w:val="-1"/>
        </w:rPr>
        <w:t> </w:t>
      </w:r>
      <w:r>
        <w:rPr/>
        <w:t>shape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curves.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before="72"/>
        <w:ind w:left="396"/>
      </w:pPr>
      <w:r>
        <w:rPr/>
        <w:pict>
          <v:shape style="position:absolute;margin-left:217.050003pt;margin-top:17.503138pt;width:159.75pt;height:125.9pt;mso-position-horizontal-relative:page;mso-position-vertical-relative:paragraph;z-index:15732736" coordorigin="4341,350" coordsize="3195,2518" path="m4341,350l4356,2866m4356,2868l7536,2868m7401,921l7292,922,7184,924,7077,927,6970,931,6865,937,6762,944,6659,952,6558,961,6458,971,6360,982,6264,995,6169,1008,6075,1023,5984,1038,5894,1055,5806,1072,5720,1090,5636,1110,5554,1130,5474,1151,5396,1173,5321,1196,5248,1220,5177,1244,5109,1270,5043,1296,4980,1322,4920,1350,4862,1378,4807,1407,4755,1436,4705,1466,4659,1497,4616,1528,4576,1560,4539,1592,4505,1625,4474,1659,4447,1693,4423,1727,4403,1762,4386,1797,4373,1832,4364,1868,4358,1904,4356,1941m7401,1011l7292,1012,7184,1014,7077,1017,6970,1021,6865,1027,6762,1034,6659,1042,6558,1051,6458,1061,6360,1072,6264,1085,6169,1098,6075,1113,5984,1128,5894,1145,5806,1162,5720,1180,5636,1200,5554,1220,5474,1241,5396,1263,5321,1286,5248,1310,5177,1334,5109,1360,5043,1386,4980,1412,4920,1440,4862,1468,4807,1497,4755,1526,4705,1556,4659,1587,4616,1618,4576,1650,4539,1682,4505,1715,4474,1749,4447,1783,4423,1817,4403,1852,4386,1887,4373,1922,4364,1958,4358,1994,4356,2031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t>Type</w:t>
      </w:r>
      <w:r>
        <w:rPr>
          <w:spacing w:val="-1"/>
        </w:rPr>
        <w:t> </w:t>
      </w:r>
      <w:r>
        <w:rPr/>
        <w:t>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100"/>
        <w:ind w:left="1836"/>
      </w:pPr>
      <w:r>
        <w:rPr/>
        <w:t>−Ln (</w:t>
      </w:r>
      <w:r>
        <w:rPr>
          <w:rFonts w:ascii="Lucida Sans Unicode" w:hAnsi="Lucida Sans Unicode"/>
        </w:rPr>
        <w:t>Ɛ</w:t>
      </w:r>
      <w:r>
        <w:rPr>
          <w:rFonts w:ascii="Lucida Sans Unicode" w:hAnsi="Lucida Sans Unicode"/>
          <w:spacing w:val="-18"/>
        </w:rPr>
        <w:t> </w:t>
      </w:r>
      <w:r>
        <w:rPr/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8"/>
        </w:rPr>
      </w:pPr>
    </w:p>
    <w:p>
      <w:pPr>
        <w:pStyle w:val="BodyText"/>
        <w:spacing w:before="130"/>
        <w:ind w:left="3277"/>
      </w:pPr>
      <w:r>
        <w:rPr/>
        <w:t>Compression</w:t>
      </w:r>
      <w:r>
        <w:rPr>
          <w:spacing w:val="-1"/>
        </w:rPr>
        <w:t> </w:t>
      </w:r>
      <w:r>
        <w:rPr/>
        <w:t>pressure</w:t>
      </w:r>
      <w:r>
        <w:rPr>
          <w:spacing w:val="-1"/>
        </w:rPr>
        <w:t> </w:t>
      </w:r>
      <w:r>
        <w:rPr/>
        <w:t>(MN/m</w:t>
      </w:r>
      <w:r>
        <w:rPr>
          <w:vertAlign w:val="superscript"/>
        </w:rPr>
        <w:t>2</w:t>
      </w:r>
      <w:r>
        <w:rPr>
          <w:vertAlign w:val="baseline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pStyle w:val="BodyText"/>
        <w:spacing w:before="90"/>
        <w:ind w:left="396"/>
      </w:pPr>
      <w:r>
        <w:rPr/>
        <w:t>Type</w:t>
      </w:r>
      <w:r>
        <w:rPr>
          <w:spacing w:val="-1"/>
        </w:rPr>
        <w:t> </w:t>
      </w:r>
      <w:r>
        <w:rPr/>
        <w:t>B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before="100"/>
        <w:ind w:left="1536"/>
      </w:pPr>
      <w:r>
        <w:rPr/>
        <w:pict>
          <v:shape style="position:absolute;margin-left:214.800003pt;margin-top:-45.839851pt;width:149.25pt;height:125.8pt;mso-position-horizontal-relative:page;mso-position-vertical-relative:paragraph;z-index:15733248" coordorigin="4296,-917" coordsize="2985,2516" path="m4296,-917l4311,1599m7281,1598l4311,1598m7192,-261l7086,-256,6981,-249,6877,-241,6774,-232,6673,-222,6573,-211,6475,-198,6378,-184,6282,-169,6189,-153,6096,-135,6006,-117,5917,-97,5830,-77,5745,-55,5662,-33,5581,-9,5501,15,5424,41,5349,67,5276,94,5206,122,5137,151,5071,181,5007,212,4946,243,4887,275,4831,308,4777,341,4726,375,4678,410,4632,446,4590,482,4550,518,4513,556,4478,593,4447,632,4419,671,4394,710,4373,750,4354,790,4339,830,4327,871,4318,913,4313,954,4311,996m5641,-10l5547,24,5455,60,5367,97,5282,135,5200,175,5121,217,5045,260,4973,304,4904,349,4839,396,4777,444,4719,493,4664,543,4613,594,4566,645,4523,698,4483,752,4448,806,4416,861,4389,917,4365,973,4346,1030,4331,1088,4320,1145,4313,1204,4311,1262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t>−Ln</w:t>
      </w:r>
      <w:r>
        <w:rPr>
          <w:spacing w:val="-1"/>
        </w:rPr>
        <w:t> </w:t>
      </w:r>
      <w:r>
        <w:rPr/>
        <w:t>(</w:t>
      </w:r>
      <w:r>
        <w:rPr>
          <w:rFonts w:ascii="Lucida Sans Unicode" w:hAnsi="Lucida Sans Unicode"/>
        </w:rPr>
        <w:t>Ɛ</w:t>
      </w:r>
      <w:r>
        <w:rPr>
          <w:rFonts w:ascii="Lucida Sans Unicode" w:hAnsi="Lucida Sans Unicode"/>
          <w:spacing w:val="-17"/>
        </w:rPr>
        <w:t> </w:t>
      </w:r>
      <w:r>
        <w:rPr/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</w:pPr>
    </w:p>
    <w:p>
      <w:pPr>
        <w:pStyle w:val="BodyText"/>
        <w:spacing w:before="130"/>
        <w:ind w:left="3277"/>
      </w:pPr>
      <w:r>
        <w:rPr/>
        <w:t>Compression</w:t>
      </w:r>
      <w:r>
        <w:rPr>
          <w:spacing w:val="-1"/>
        </w:rPr>
        <w:t> </w:t>
      </w:r>
      <w:r>
        <w:rPr/>
        <w:t>pressure</w:t>
      </w:r>
      <w:r>
        <w:rPr>
          <w:spacing w:val="-1"/>
        </w:rPr>
        <w:t> </w:t>
      </w:r>
      <w:r>
        <w:rPr/>
        <w:t>(MN/m</w:t>
      </w:r>
      <w:r>
        <w:rPr>
          <w:vertAlign w:val="superscript"/>
        </w:rPr>
        <w:t>2</w:t>
      </w:r>
      <w:r>
        <w:rPr>
          <w:vertAlign w:val="baseline"/>
        </w:rPr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pStyle w:val="BodyText"/>
        <w:spacing w:before="90"/>
        <w:ind w:left="396"/>
      </w:pPr>
      <w:r>
        <w:rPr/>
        <w:pict>
          <v:shape style="position:absolute;margin-left:214.800003pt;margin-top:16.48313pt;width:184.5pt;height:128.3pt;mso-position-horizontal-relative:page;mso-position-vertical-relative:paragraph;z-index:15732224" coordorigin="4296,330" coordsize="3690,2566" path="m5841,735l7821,735m4312,2310l4350,2227,4387,2144,4425,2061,4463,1980,4501,1899,4540,1819,4578,1741,4617,1665,4657,1591,4696,1519,4737,1449,4777,1382,4819,1318,4861,1257,4903,1199,4947,1145,4991,1095,5036,1050,5099,993,5164,945,5231,903,5299,868,5368,838,5438,814,5509,794,5580,778,5653,766,5726,756,5799,748,5872,741,5946,735m4296,2070l4336,1990,4376,1911,4416,1833,4457,1756,4498,1679,4539,1604,4580,1531,4622,1460,4664,1392,4707,1326,4751,1263,4795,1203,4840,1146,4886,1094,4933,1046,4980,1002,5046,950,5112,906,5181,869,5251,839,5322,813,5394,793,5467,777,5541,764,5615,754,5690,747,5766,740,5841,735m4311,330l4312,2895m7986,2895l4296,2896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t>Type</w:t>
      </w:r>
      <w:r>
        <w:rPr>
          <w:spacing w:val="-3"/>
        </w:rPr>
        <w:t> </w:t>
      </w:r>
      <w:r>
        <w:rPr/>
        <w:t>C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spacing w:before="100"/>
        <w:ind w:left="1836"/>
      </w:pPr>
      <w:r>
        <w:rPr/>
        <w:t>−Ln</w:t>
      </w:r>
      <w:r>
        <w:rPr>
          <w:spacing w:val="-1"/>
        </w:rPr>
        <w:t> </w:t>
      </w:r>
      <w:r>
        <w:rPr/>
        <w:t>(</w:t>
      </w:r>
      <w:r>
        <w:rPr>
          <w:rFonts w:ascii="Lucida Sans Unicode" w:hAnsi="Lucida Sans Unicode"/>
        </w:rPr>
        <w:t>Ɛ</w:t>
      </w:r>
      <w:r>
        <w:rPr>
          <w:rFonts w:ascii="Lucida Sans Unicode" w:hAnsi="Lucida Sans Unicode"/>
          <w:spacing w:val="-17"/>
        </w:rPr>
        <w:t> </w:t>
      </w:r>
      <w:r>
        <w:rPr/>
        <w:t>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pStyle w:val="BodyText"/>
        <w:spacing w:before="130"/>
        <w:ind w:left="3277"/>
      </w:pPr>
      <w:r>
        <w:rPr/>
        <w:t>Compression</w:t>
      </w:r>
      <w:r>
        <w:rPr>
          <w:spacing w:val="-1"/>
        </w:rPr>
        <w:t> </w:t>
      </w:r>
      <w:r>
        <w:rPr/>
        <w:t>pressure</w:t>
      </w:r>
      <w:r>
        <w:rPr>
          <w:spacing w:val="-1"/>
        </w:rPr>
        <w:t> </w:t>
      </w:r>
      <w:r>
        <w:rPr/>
        <w:t>(MN/m</w:t>
      </w:r>
      <w:r>
        <w:rPr>
          <w:vertAlign w:val="superscript"/>
        </w:rPr>
        <w:t>2</w:t>
      </w:r>
      <w:r>
        <w:rPr>
          <w:vertAlign w:val="baseline"/>
        </w:rPr>
        <w:t>)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42"/>
        </w:rPr>
      </w:pPr>
    </w:p>
    <w:p>
      <w:pPr>
        <w:pStyle w:val="Heading3"/>
        <w:ind w:left="456" w:firstLine="0"/>
      </w:pPr>
      <w:r>
        <w:rPr/>
        <w:t>Figure</w:t>
      </w:r>
      <w:r>
        <w:rPr>
          <w:spacing w:val="-2"/>
        </w:rPr>
        <w:t> </w:t>
      </w:r>
      <w:r>
        <w:rPr/>
        <w:t>1.1: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three</w:t>
      </w:r>
      <w:r>
        <w:rPr>
          <w:spacing w:val="-2"/>
        </w:rPr>
        <w:t> </w:t>
      </w:r>
      <w:r>
        <w:rPr/>
        <w:t>different types of</w:t>
      </w:r>
      <w:r>
        <w:rPr>
          <w:spacing w:val="-1"/>
        </w:rPr>
        <w:t> </w:t>
      </w:r>
      <w:r>
        <w:rPr/>
        <w:t>Heckel</w:t>
      </w:r>
      <w:r>
        <w:rPr>
          <w:spacing w:val="-1"/>
        </w:rPr>
        <w:t> </w:t>
      </w:r>
      <w:r>
        <w:rPr/>
        <w:t>plots (Adapted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Fassihi, 1998)</w:t>
      </w:r>
    </w:p>
    <w:p>
      <w:pPr>
        <w:spacing w:after="0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480" w:lineRule="auto" w:before="72"/>
        <w:ind w:left="396" w:right="1261"/>
        <w:jc w:val="both"/>
      </w:pPr>
      <w:r>
        <w:rPr/>
        <w:t>In Type A, the different sized fractions have different initial packing densities and the plots</w:t>
      </w:r>
      <w:r>
        <w:rPr>
          <w:spacing w:val="-57"/>
        </w:rPr>
        <w:t> </w:t>
      </w:r>
      <w:r>
        <w:rPr/>
        <w:t>remain parallel as the applied pressure is increased, owing to plastic deformation. For type</w:t>
      </w:r>
      <w:r>
        <w:rPr>
          <w:spacing w:val="1"/>
        </w:rPr>
        <w:t> </w:t>
      </w:r>
      <w:r>
        <w:rPr/>
        <w:t>B,</w:t>
      </w:r>
      <w:r>
        <w:rPr>
          <w:spacing w:val="1"/>
        </w:rPr>
        <w:t> </w:t>
      </w:r>
      <w:r>
        <w:rPr/>
        <w:t>plots</w:t>
      </w:r>
      <w:r>
        <w:rPr>
          <w:spacing w:val="1"/>
        </w:rPr>
        <w:t> </w:t>
      </w:r>
      <w:r>
        <w:rPr/>
        <w:t>merge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pressure;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attributed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fragmentation</w:t>
      </w:r>
      <w:r>
        <w:rPr>
          <w:spacing w:val="1"/>
        </w:rPr>
        <w:t> </w:t>
      </w:r>
      <w:r>
        <w:rPr/>
        <w:t>during</w:t>
      </w:r>
      <w:r>
        <w:rPr>
          <w:spacing w:val="-57"/>
        </w:rPr>
        <w:t> </w:t>
      </w:r>
      <w:r>
        <w:rPr/>
        <w:t>rearrangement at low pressures. In type C, i.e., mixtures of lactose and fatty acids, curves</w:t>
      </w:r>
      <w:r>
        <w:rPr>
          <w:spacing w:val="1"/>
        </w:rPr>
        <w:t> </w:t>
      </w:r>
      <w:r>
        <w:rPr/>
        <w:t>are initially steep and then merge into a common plateau close to a solid fraction of 1</w:t>
      </w:r>
      <w:r>
        <w:rPr>
          <w:spacing w:val="60"/>
        </w:rPr>
        <w:t> </w:t>
      </w:r>
      <w:r>
        <w:rPr/>
        <w:t>at</w:t>
      </w:r>
      <w:r>
        <w:rPr>
          <w:spacing w:val="1"/>
        </w:rPr>
        <w:t> </w:t>
      </w:r>
      <w:r>
        <w:rPr/>
        <w:t>low</w:t>
      </w:r>
      <w:r>
        <w:rPr>
          <w:spacing w:val="-1"/>
        </w:rPr>
        <w:t> </w:t>
      </w:r>
      <w:r>
        <w:rPr/>
        <w:t>pressures.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this</w:t>
      </w:r>
      <w:r>
        <w:rPr>
          <w:spacing w:val="-1"/>
        </w:rPr>
        <w:t> </w:t>
      </w:r>
      <w:r>
        <w:rPr/>
        <w:t>reason, type</w:t>
      </w:r>
      <w:r>
        <w:rPr>
          <w:spacing w:val="-2"/>
        </w:rPr>
        <w:t> </w:t>
      </w:r>
      <w:r>
        <w:rPr/>
        <w:t>C curves</w:t>
      </w:r>
      <w:r>
        <w:rPr>
          <w:spacing w:val="-1"/>
        </w:rPr>
        <w:t> </w:t>
      </w:r>
      <w:r>
        <w:rPr/>
        <w:t>have</w:t>
      </w:r>
      <w:r>
        <w:rPr>
          <w:spacing w:val="1"/>
        </w:rPr>
        <w:t> </w:t>
      </w:r>
      <w:r>
        <w:rPr/>
        <w:t>no</w:t>
      </w:r>
      <w:r>
        <w:rPr>
          <w:spacing w:val="-1"/>
        </w:rPr>
        <w:t> </w:t>
      </w:r>
      <w:r>
        <w:rPr/>
        <w:t>practical use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this</w:t>
      </w:r>
      <w:r>
        <w:rPr>
          <w:spacing w:val="1"/>
        </w:rPr>
        <w:t> </w:t>
      </w:r>
      <w:r>
        <w:rPr/>
        <w:t>model.</w:t>
      </w:r>
    </w:p>
    <w:p>
      <w:pPr>
        <w:pStyle w:val="BodyText"/>
        <w:spacing w:line="480" w:lineRule="auto"/>
        <w:ind w:left="396" w:right="1255"/>
        <w:jc w:val="both"/>
      </w:pPr>
      <w:r>
        <w:rPr/>
        <w:t>Sodium</w:t>
      </w:r>
      <w:r>
        <w:rPr>
          <w:spacing w:val="13"/>
        </w:rPr>
        <w:t> </w:t>
      </w:r>
      <w:r>
        <w:rPr/>
        <w:t>chloride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lactose</w:t>
      </w:r>
      <w:r>
        <w:rPr>
          <w:spacing w:val="12"/>
        </w:rPr>
        <w:t> </w:t>
      </w:r>
      <w:r>
        <w:rPr/>
        <w:t>are</w:t>
      </w:r>
      <w:r>
        <w:rPr>
          <w:spacing w:val="11"/>
        </w:rPr>
        <w:t> </w:t>
      </w:r>
      <w:r>
        <w:rPr/>
        <w:t>examples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types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B</w:t>
      </w:r>
      <w:r>
        <w:rPr>
          <w:spacing w:val="11"/>
        </w:rPr>
        <w:t> </w:t>
      </w:r>
      <w:r>
        <w:rPr/>
        <w:t>materials,</w:t>
      </w:r>
      <w:r>
        <w:rPr>
          <w:spacing w:val="13"/>
        </w:rPr>
        <w:t> </w:t>
      </w:r>
      <w:r>
        <w:rPr/>
        <w:t>respectively,</w:t>
      </w:r>
      <w:r>
        <w:rPr>
          <w:spacing w:val="13"/>
        </w:rPr>
        <w:t> </w:t>
      </w:r>
      <w:r>
        <w:rPr/>
        <w:t>while</w:t>
      </w:r>
      <w:r>
        <w:rPr>
          <w:spacing w:val="-58"/>
        </w:rPr>
        <w:t> </w:t>
      </w:r>
      <w:r>
        <w:rPr/>
        <w:t>C applies to lipid materials (Fassihi, 1988). This latter behaviour (type C) is exhibited for</w:t>
      </w:r>
      <w:r>
        <w:rPr>
          <w:spacing w:val="1"/>
        </w:rPr>
        <w:t> </w:t>
      </w:r>
      <w:r>
        <w:rPr/>
        <w:t>materials that do not show particle rearrangement before plastic deformation occurs but</w:t>
      </w:r>
      <w:r>
        <w:rPr>
          <w:spacing w:val="1"/>
        </w:rPr>
        <w:t> </w:t>
      </w:r>
      <w:r>
        <w:rPr/>
        <w:t>possibly,</w:t>
      </w:r>
      <w:r>
        <w:rPr>
          <w:spacing w:val="-1"/>
        </w:rPr>
        <w:t> </w:t>
      </w:r>
      <w:r>
        <w:rPr/>
        <w:t>melting</w:t>
      </w:r>
      <w:r>
        <w:rPr>
          <w:spacing w:val="-2"/>
        </w:rPr>
        <w:t> </w:t>
      </w:r>
      <w:r>
        <w:rPr/>
        <w:t>of particles.</w:t>
      </w:r>
    </w:p>
    <w:p>
      <w:pPr>
        <w:pStyle w:val="BodyText"/>
        <w:spacing w:line="480" w:lineRule="auto" w:before="1"/>
        <w:ind w:left="396" w:right="1258"/>
        <w:jc w:val="both"/>
      </w:pPr>
      <w:r>
        <w:rPr/>
        <w:t>For plastically deforming materials, such as sodium chloride and potassium chloride, the</w:t>
      </w:r>
      <w:r>
        <w:rPr>
          <w:spacing w:val="1"/>
        </w:rPr>
        <w:t> </w:t>
      </w:r>
      <w:r>
        <w:rPr/>
        <w:t>measured yield pressure varied with particle size. However, for materials which deform by</w:t>
      </w:r>
      <w:r>
        <w:rPr>
          <w:spacing w:val="1"/>
        </w:rPr>
        <w:t> </w:t>
      </w:r>
      <w:r>
        <w:rPr/>
        <w:t>particle fragmentation, such as lactose and calcium carbonate,</w:t>
      </w:r>
      <w:r>
        <w:rPr>
          <w:spacing w:val="60"/>
        </w:rPr>
        <w:t> </w:t>
      </w:r>
      <w:r>
        <w:rPr/>
        <w:t>yield pressure increased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reduced particle</w:t>
      </w:r>
      <w:r>
        <w:rPr>
          <w:spacing w:val="-2"/>
        </w:rPr>
        <w:t> </w:t>
      </w:r>
      <w:r>
        <w:rPr/>
        <w:t>size</w:t>
      </w:r>
      <w:r>
        <w:rPr>
          <w:spacing w:val="-1"/>
        </w:rPr>
        <w:t> </w:t>
      </w:r>
      <w:r>
        <w:rPr/>
        <w:t>(Roberts and Rowe, 1986).</w:t>
      </w:r>
    </w:p>
    <w:p>
      <w:pPr>
        <w:pStyle w:val="BodyText"/>
        <w:spacing w:line="480" w:lineRule="auto" w:before="1"/>
        <w:ind w:left="396" w:right="1259"/>
        <w:jc w:val="both"/>
      </w:pPr>
      <w:r>
        <w:rPr/>
        <w:t>The</w:t>
      </w:r>
      <w:r>
        <w:rPr>
          <w:spacing w:val="1"/>
        </w:rPr>
        <w:t> </w:t>
      </w:r>
      <w:r>
        <w:rPr/>
        <w:t>Kawakita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porosity-pressure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characterize</w:t>
      </w:r>
      <w:r>
        <w:rPr>
          <w:spacing w:val="-57"/>
        </w:rPr>
        <w:t> </w:t>
      </w:r>
      <w:r>
        <w:rPr/>
        <w:t>powder</w:t>
      </w:r>
      <w:r>
        <w:rPr>
          <w:spacing w:val="-1"/>
        </w:rPr>
        <w:t> </w:t>
      </w:r>
      <w:r>
        <w:rPr/>
        <w:t>compressibility.</w:t>
      </w:r>
      <w:r>
        <w:rPr>
          <w:spacing w:val="2"/>
        </w:rPr>
        <w:t> </w:t>
      </w:r>
      <w:r>
        <w:rPr/>
        <w:t>It</w:t>
      </w:r>
      <w:r>
        <w:rPr>
          <w:spacing w:val="-1"/>
        </w:rPr>
        <w:t> </w:t>
      </w:r>
      <w:r>
        <w:rPr/>
        <w:t>is expressed by</w:t>
      </w:r>
      <w:r>
        <w:rPr>
          <w:spacing w:val="-6"/>
        </w:rPr>
        <w:t> </w:t>
      </w:r>
      <w:r>
        <w:rPr/>
        <w:t>Kawakita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Ludde</w:t>
      </w:r>
      <w:r>
        <w:rPr>
          <w:spacing w:val="-1"/>
        </w:rPr>
        <w:t> </w:t>
      </w:r>
      <w:r>
        <w:rPr/>
        <w:t>(1971)</w:t>
      </w:r>
      <w:r>
        <w:rPr>
          <w:spacing w:val="1"/>
        </w:rPr>
        <w:t> </w:t>
      </w:r>
      <w:r>
        <w:rPr/>
        <w:t>as:</w:t>
      </w:r>
    </w:p>
    <w:p>
      <w:pPr>
        <w:pStyle w:val="Heading2"/>
        <w:tabs>
          <w:tab w:pos="7789" w:val="left" w:leader="dot"/>
        </w:tabs>
        <w:ind w:left="1653"/>
        <w:jc w:val="both"/>
        <w:rPr>
          <w:sz w:val="24"/>
        </w:rPr>
      </w:pPr>
      <w:r>
        <w:rPr/>
        <w:t>P/C =</w:t>
      </w:r>
      <w:r>
        <w:rPr>
          <w:spacing w:val="-2"/>
        </w:rPr>
        <w:t> </w:t>
      </w:r>
      <w:r>
        <w:rPr/>
        <w:t>P/a +</w:t>
      </w:r>
      <w:r>
        <w:rPr>
          <w:spacing w:val="-1"/>
        </w:rPr>
        <w:t> </w:t>
      </w:r>
      <w:r>
        <w:rPr/>
        <w:t>1/ab</w:t>
        <w:tab/>
      </w:r>
      <w:r>
        <w:rPr>
          <w:sz w:val="24"/>
        </w:rPr>
        <w:t>(3)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25"/>
        </w:rPr>
      </w:pPr>
    </w:p>
    <w:p>
      <w:pPr>
        <w:tabs>
          <w:tab w:pos="7789" w:val="left" w:leader="dot"/>
        </w:tabs>
        <w:spacing w:before="1"/>
        <w:ind w:left="1884" w:right="0" w:firstLine="0"/>
        <w:jc w:val="left"/>
        <w:rPr>
          <w:sz w:val="24"/>
        </w:rPr>
      </w:pPr>
      <w:r>
        <w:rPr/>
        <w:pict>
          <v:group style="position:absolute;margin-left:215.929993pt;margin-top:-1.039684pt;width:31.2pt;height:17.2pt;mso-position-horizontal-relative:page;mso-position-vertical-relative:paragraph;z-index:-20597248" coordorigin="4319,-21" coordsize="624,344">
            <v:shape style="position:absolute;left:4318;top:-21;width:303;height:344" type="#_x0000_t75" stroked="false">
              <v:imagedata r:id="rId7" o:title=""/>
            </v:shape>
            <v:shape style="position:absolute;left:4640;top:-21;width:303;height:344" type="#_x0000_t75" stroked="false">
              <v:imagedata r:id="rId7" o:title=""/>
            </v:shape>
            <w10:wrap type="none"/>
          </v:group>
        </w:pict>
      </w:r>
      <w:r>
        <w:rPr>
          <w:sz w:val="28"/>
        </w:rPr>
        <w:t>C =</w:t>
      </w:r>
      <w:r>
        <w:rPr>
          <w:spacing w:val="-1"/>
          <w:sz w:val="28"/>
        </w:rPr>
        <w:t> </w:t>
      </w:r>
      <w:r>
        <w:rPr>
          <w:sz w:val="28"/>
        </w:rPr>
        <w:t>[1-</w:t>
      </w:r>
      <w:r>
        <w:rPr>
          <w:spacing w:val="83"/>
          <w:sz w:val="28"/>
        </w:rPr>
        <w:t> </w:t>
      </w:r>
      <w:r>
        <w:rPr>
          <w:sz w:val="18"/>
        </w:rPr>
        <w:t>0</w:t>
      </w:r>
      <w:r>
        <w:rPr>
          <w:sz w:val="28"/>
        </w:rPr>
        <w:t>/</w:t>
      </w:r>
      <w:r>
        <w:rPr>
          <w:spacing w:val="83"/>
          <w:sz w:val="28"/>
        </w:rPr>
        <w:t> </w:t>
      </w:r>
      <w:r>
        <w:rPr>
          <w:sz w:val="18"/>
        </w:rPr>
        <w:t>a</w:t>
      </w:r>
      <w:r>
        <w:rPr>
          <w:sz w:val="28"/>
        </w:rPr>
        <w:t>]</w:t>
        <w:tab/>
      </w:r>
      <w:r>
        <w:rPr>
          <w:sz w:val="24"/>
        </w:rPr>
        <w:t>(4)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8133" w:val="left" w:leader="none"/>
        </w:tabs>
        <w:spacing w:before="225"/>
        <w:ind w:left="396"/>
      </w:pPr>
      <w:r>
        <w:rPr/>
        <w:pict>
          <v:group style="position:absolute;margin-left:473.859985pt;margin-top:10.453128pt;width:13pt;height:14.8pt;mso-position-horizontal-relative:page;mso-position-vertical-relative:paragraph;z-index:-20596736" coordorigin="9477,209" coordsize="260,296">
            <v:shape style="position:absolute;left:9477;top:209;width:260;height:296" type="#_x0000_t75" stroked="false">
              <v:imagedata r:id="rId8" o:title=""/>
            </v:shape>
            <v:shape style="position:absolute;left:9477;top:209;width:260;height:296" type="#_x0000_t202" filled="false" stroked="false">
              <v:textbox inset="0,0,0,0">
                <w:txbxContent>
                  <w:p>
                    <w:pPr>
                      <w:spacing w:before="90"/>
                      <w:ind w:left="129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w w:val="100"/>
                        <w:sz w:val="16"/>
                      </w:rPr>
                      <w:t>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Where,</w:t>
      </w:r>
      <w:r>
        <w:rPr>
          <w:spacing w:val="22"/>
        </w:rPr>
        <w:t> </w:t>
      </w:r>
      <w:r>
        <w:rPr/>
        <w:t>P</w:t>
      </w:r>
      <w:r>
        <w:rPr>
          <w:spacing w:val="24"/>
        </w:rPr>
        <w:t> </w:t>
      </w:r>
      <w:r>
        <w:rPr/>
        <w:t>is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applied</w:t>
      </w:r>
      <w:r>
        <w:rPr>
          <w:spacing w:val="25"/>
        </w:rPr>
        <w:t> </w:t>
      </w:r>
      <w:r>
        <w:rPr/>
        <w:t>pressure</w:t>
      </w:r>
      <w:r>
        <w:rPr>
          <w:spacing w:val="24"/>
        </w:rPr>
        <w:t> </w:t>
      </w:r>
      <w:r>
        <w:rPr/>
        <w:t>and</w:t>
      </w:r>
      <w:r>
        <w:rPr>
          <w:spacing w:val="23"/>
        </w:rPr>
        <w:t> </w:t>
      </w:r>
      <w:r>
        <w:rPr/>
        <w:t>C</w:t>
      </w:r>
      <w:r>
        <w:rPr>
          <w:spacing w:val="23"/>
        </w:rPr>
        <w:t> </w:t>
      </w:r>
      <w:r>
        <w:rPr/>
        <w:t>is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degree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volume</w:t>
      </w:r>
      <w:r>
        <w:rPr>
          <w:spacing w:val="22"/>
        </w:rPr>
        <w:t> </w:t>
      </w:r>
      <w:r>
        <w:rPr/>
        <w:t>reduction,</w:t>
        <w:tab/>
        <w:t>is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bulk</w: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spacing w:before="90"/>
        <w:ind w:left="396"/>
      </w:pPr>
      <w:r>
        <w:rPr/>
        <w:drawing>
          <wp:anchor distT="0" distB="0" distL="0" distR="0" allowOverlap="1" layoutInCell="1" locked="0" behindDoc="1" simplePos="0" relativeHeight="482720256">
            <wp:simplePos x="0" y="0"/>
            <wp:positionH relativeFrom="page">
              <wp:posOffset>1798573</wp:posOffset>
            </wp:positionH>
            <wp:positionV relativeFrom="paragraph">
              <wp:posOffset>47029</wp:posOffset>
            </wp:positionV>
            <wp:extent cx="164592" cy="187452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density,  </w:t>
      </w:r>
      <w:r>
        <w:rPr>
          <w:spacing w:val="10"/>
        </w:rPr>
        <w:t> </w:t>
      </w:r>
      <w:r>
        <w:rPr>
          <w:sz w:val="16"/>
        </w:rPr>
        <w:t>a</w:t>
      </w:r>
      <w:r>
        <w:rPr>
          <w:spacing w:val="3"/>
          <w:sz w:val="16"/>
        </w:rPr>
        <w:t> </w:t>
      </w:r>
      <w:r>
        <w:rPr/>
        <w:t>is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compact</w:t>
      </w:r>
      <w:r>
        <w:rPr>
          <w:spacing w:val="4"/>
        </w:rPr>
        <w:t> </w:t>
      </w:r>
      <w:r>
        <w:rPr/>
        <w:t>apparent</w:t>
      </w:r>
      <w:r>
        <w:rPr>
          <w:spacing w:val="4"/>
        </w:rPr>
        <w:t> </w:t>
      </w:r>
      <w:r>
        <w:rPr/>
        <w:t>density,</w:t>
      </w:r>
      <w:r>
        <w:rPr>
          <w:spacing w:val="3"/>
        </w:rPr>
        <w:t> </w:t>
      </w:r>
      <w:r>
        <w:rPr/>
        <w:t>“a”</w:t>
      </w:r>
      <w:r>
        <w:rPr>
          <w:spacing w:val="2"/>
        </w:rPr>
        <w:t> </w:t>
      </w:r>
      <w:r>
        <w:rPr/>
        <w:t>is</w:t>
      </w:r>
      <w:r>
        <w:rPr>
          <w:spacing w:val="4"/>
        </w:rPr>
        <w:t> </w:t>
      </w:r>
      <w:r>
        <w:rPr/>
        <w:t>indicative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powder</w:t>
      </w:r>
      <w:r>
        <w:rPr>
          <w:spacing w:val="2"/>
        </w:rPr>
        <w:t> </w:t>
      </w:r>
      <w:r>
        <w:rPr/>
        <w:t>compressibility</w:t>
      </w:r>
      <w:r>
        <w:rPr>
          <w:spacing w:val="-4"/>
        </w:rPr>
        <w:t> </w:t>
      </w:r>
      <w:r>
        <w:rPr/>
        <w:t>and</w:t>
      </w:r>
    </w:p>
    <w:p>
      <w:pPr>
        <w:spacing w:after="0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480" w:lineRule="auto" w:before="72"/>
        <w:ind w:left="396" w:right="1257"/>
        <w:jc w:val="both"/>
      </w:pPr>
      <w:r>
        <w:rPr/>
        <w:t>“b” determines the likelihood of volume reduction. However, the actual physical meaning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latter is not well</w:t>
      </w:r>
      <w:r>
        <w:rPr>
          <w:spacing w:val="-1"/>
        </w:rPr>
        <w:t> </w:t>
      </w:r>
      <w:r>
        <w:rPr/>
        <w:t>understood. The</w:t>
      </w:r>
      <w:r>
        <w:rPr>
          <w:spacing w:val="-2"/>
        </w:rPr>
        <w:t> </w:t>
      </w:r>
      <w:r>
        <w:rPr/>
        <w:t>plot of P/C</w:t>
      </w:r>
      <w:r>
        <w:rPr>
          <w:spacing w:val="-1"/>
        </w:rPr>
        <w:t> </w:t>
      </w:r>
      <w:r>
        <w:rPr/>
        <w:t>vs. P gives a</w:t>
      </w:r>
      <w:r>
        <w:rPr>
          <w:spacing w:val="-2"/>
        </w:rPr>
        <w:t> </w:t>
      </w:r>
      <w:r>
        <w:rPr/>
        <w:t>straight line.</w:t>
      </w:r>
    </w:p>
    <w:p>
      <w:pPr>
        <w:pStyle w:val="BodyText"/>
        <w:ind w:left="396"/>
        <w:jc w:val="both"/>
      </w:pPr>
      <w:r>
        <w:rPr/>
        <w:t>The</w:t>
      </w:r>
      <w:r>
        <w:rPr>
          <w:spacing w:val="-4"/>
        </w:rPr>
        <w:t> </w:t>
      </w:r>
      <w:r>
        <w:rPr/>
        <w:t>constants</w:t>
      </w:r>
      <w:r>
        <w:rPr>
          <w:spacing w:val="-1"/>
        </w:rPr>
        <w:t> </w:t>
      </w:r>
      <w:r>
        <w:rPr/>
        <w:t>“a”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“b”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determined from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slope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intercept,</w:t>
      </w:r>
      <w:r>
        <w:rPr>
          <w:spacing w:val="-2"/>
        </w:rPr>
        <w:t> </w:t>
      </w:r>
      <w:r>
        <w:rPr/>
        <w:t>respectively.</w:t>
      </w:r>
    </w:p>
    <w:p>
      <w:pPr>
        <w:pStyle w:val="BodyText"/>
        <w:spacing w:before="5"/>
      </w:pPr>
    </w:p>
    <w:p>
      <w:pPr>
        <w:pStyle w:val="Heading3"/>
        <w:numPr>
          <w:ilvl w:val="2"/>
          <w:numId w:val="10"/>
        </w:numPr>
        <w:tabs>
          <w:tab w:pos="1117" w:val="left" w:leader="none"/>
        </w:tabs>
        <w:spacing w:line="240" w:lineRule="auto" w:before="0" w:after="0"/>
        <w:ind w:left="1116" w:right="0" w:hanging="721"/>
        <w:jc w:val="both"/>
      </w:pPr>
      <w:r>
        <w:rPr/>
        <w:t>Factors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affect</w:t>
      </w:r>
      <w:r>
        <w:rPr>
          <w:spacing w:val="-2"/>
        </w:rPr>
        <w:t> </w:t>
      </w:r>
      <w:r>
        <w:rPr/>
        <w:t>the Mechanical</w:t>
      </w:r>
      <w:r>
        <w:rPr>
          <w:spacing w:val="-2"/>
        </w:rPr>
        <w:t> </w:t>
      </w:r>
      <w:r>
        <w:rPr/>
        <w:t>Properties of</w:t>
      </w:r>
      <w:r>
        <w:rPr>
          <w:spacing w:val="-1"/>
        </w:rPr>
        <w:t> </w:t>
      </w:r>
      <w:r>
        <w:rPr/>
        <w:t>Powders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96" w:right="1260"/>
        <w:jc w:val="both"/>
      </w:pPr>
      <w:r>
        <w:rPr/>
        <w:t>Wong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Pilpel</w:t>
      </w:r>
      <w:r>
        <w:rPr>
          <w:spacing w:val="1"/>
        </w:rPr>
        <w:t> </w:t>
      </w:r>
      <w:r>
        <w:rPr/>
        <w:t>(1990)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shape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properties</w:t>
      </w:r>
      <w:r>
        <w:rPr>
          <w:spacing w:val="109"/>
        </w:rPr>
        <w:t> </w:t>
      </w:r>
      <w:r>
        <w:rPr/>
        <w:t>of</w:t>
      </w:r>
      <w:r>
        <w:rPr>
          <w:spacing w:val="109"/>
        </w:rPr>
        <w:t> </w:t>
      </w:r>
      <w:r>
        <w:rPr/>
        <w:t>powders.</w:t>
      </w:r>
      <w:r>
        <w:rPr>
          <w:spacing w:val="111"/>
        </w:rPr>
        <w:t> </w:t>
      </w:r>
      <w:r>
        <w:rPr/>
        <w:t>They</w:t>
      </w:r>
      <w:r>
        <w:rPr>
          <w:spacing w:val="108"/>
        </w:rPr>
        <w:t> </w:t>
      </w:r>
      <w:r>
        <w:rPr/>
        <w:t>concluded</w:t>
      </w:r>
      <w:r>
        <w:rPr>
          <w:spacing w:val="111"/>
        </w:rPr>
        <w:t> </w:t>
      </w:r>
      <w:r>
        <w:rPr/>
        <w:t>that</w:t>
      </w:r>
      <w:r>
        <w:rPr>
          <w:spacing w:val="112"/>
        </w:rPr>
        <w:t> </w:t>
      </w:r>
      <w:r>
        <w:rPr/>
        <w:t>materials</w:t>
      </w:r>
      <w:r>
        <w:rPr>
          <w:spacing w:val="111"/>
        </w:rPr>
        <w:t> </w:t>
      </w:r>
      <w:r>
        <w:rPr/>
        <w:t>that</w:t>
      </w:r>
      <w:r>
        <w:rPr>
          <w:spacing w:val="112"/>
        </w:rPr>
        <w:t> </w:t>
      </w:r>
      <w:r>
        <w:rPr/>
        <w:t>consolidate</w:t>
      </w:r>
      <w:r>
        <w:rPr>
          <w:spacing w:val="109"/>
        </w:rPr>
        <w:t> </w:t>
      </w:r>
      <w:r>
        <w:rPr/>
        <w:t>by</w:t>
      </w:r>
      <w:r>
        <w:rPr>
          <w:spacing w:val="105"/>
        </w:rPr>
        <w:t> </w:t>
      </w:r>
      <w:r>
        <w:rPr/>
        <w:t>plastic</w:t>
      </w:r>
    </w:p>
    <w:p>
      <w:pPr>
        <w:spacing w:line="202" w:lineRule="exact" w:before="0"/>
        <w:ind w:left="0" w:right="1973" w:firstLine="0"/>
        <w:jc w:val="center"/>
        <w:rPr>
          <w:sz w:val="26"/>
        </w:rPr>
      </w:pPr>
      <w:r>
        <w:rPr>
          <w:w w:val="99"/>
          <w:sz w:val="26"/>
        </w:rPr>
        <w:t>®</w:t>
      </w:r>
    </w:p>
    <w:p>
      <w:pPr>
        <w:pStyle w:val="BodyText"/>
        <w:tabs>
          <w:tab w:pos="4037" w:val="left" w:leader="none"/>
        </w:tabs>
        <w:spacing w:line="226" w:lineRule="exact"/>
        <w:ind w:right="866"/>
        <w:jc w:val="center"/>
      </w:pPr>
      <w:r>
        <w:rPr/>
        <w:t>deformation,</w:t>
      </w:r>
      <w:r>
        <w:rPr>
          <w:spacing w:val="36"/>
        </w:rPr>
        <w:t> </w:t>
      </w:r>
      <w:r>
        <w:rPr/>
        <w:t>such</w:t>
      </w:r>
      <w:r>
        <w:rPr>
          <w:spacing w:val="36"/>
        </w:rPr>
        <w:t> </w:t>
      </w:r>
      <w:r>
        <w:rPr/>
        <w:t>as</w:t>
      </w:r>
      <w:r>
        <w:rPr>
          <w:spacing w:val="37"/>
        </w:rPr>
        <w:t> </w:t>
      </w:r>
      <w:r>
        <w:rPr/>
        <w:t>Starch</w:t>
      </w:r>
      <w:r>
        <w:rPr>
          <w:spacing w:val="38"/>
        </w:rPr>
        <w:t> </w:t>
      </w:r>
      <w:r>
        <w:rPr/>
        <w:t>Rx</w:t>
      </w:r>
      <w:r>
        <w:rPr>
          <w:spacing w:val="40"/>
        </w:rPr>
        <w:t> </w:t>
      </w:r>
      <w:r>
        <w:rPr/>
        <w:t>1500</w:t>
        <w:tab/>
        <w:t>and</w:t>
      </w:r>
      <w:r>
        <w:rPr>
          <w:spacing w:val="36"/>
        </w:rPr>
        <w:t> </w:t>
      </w:r>
      <w:r>
        <w:rPr/>
        <w:t>sodium</w:t>
      </w:r>
      <w:r>
        <w:rPr>
          <w:spacing w:val="36"/>
        </w:rPr>
        <w:t> </w:t>
      </w:r>
      <w:r>
        <w:rPr/>
        <w:t>chloride</w:t>
      </w:r>
      <w:r>
        <w:rPr>
          <w:spacing w:val="35"/>
        </w:rPr>
        <w:t> </w:t>
      </w:r>
      <w:r>
        <w:rPr/>
        <w:t>exhibit</w:t>
      </w:r>
      <w:r>
        <w:rPr>
          <w:spacing w:val="36"/>
        </w:rPr>
        <w:t> </w:t>
      </w:r>
      <w:r>
        <w:rPr/>
        <w:t>a</w:t>
      </w:r>
      <w:r>
        <w:rPr>
          <w:spacing w:val="36"/>
        </w:rPr>
        <w:t> </w:t>
      </w:r>
      <w:r>
        <w:rPr/>
        <w:t>large</w:t>
      </w:r>
      <w:r>
        <w:rPr>
          <w:spacing w:val="35"/>
        </w:rPr>
        <w:t> </w:t>
      </w:r>
      <w:r>
        <w:rPr/>
        <w:t>increase</w:t>
      </w:r>
      <w:r>
        <w:rPr>
          <w:spacing w:val="35"/>
        </w:rPr>
        <w:t> </w:t>
      </w:r>
      <w:r>
        <w:rPr/>
        <w:t>in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93"/>
        <w:ind w:left="396" w:right="1258"/>
        <w:jc w:val="both"/>
      </w:pPr>
      <w:r>
        <w:rPr/>
        <w:t>compressibility and a significant</w:t>
      </w:r>
      <w:r>
        <w:rPr>
          <w:spacing w:val="1"/>
        </w:rPr>
        <w:t> </w:t>
      </w:r>
      <w:r>
        <w:rPr/>
        <w:t>decrease in</w:t>
      </w:r>
      <w:r>
        <w:rPr>
          <w:spacing w:val="1"/>
        </w:rPr>
        <w:t> </w:t>
      </w:r>
      <w:r>
        <w:rPr/>
        <w:t>yield</w:t>
      </w:r>
      <w:r>
        <w:rPr>
          <w:spacing w:val="1"/>
        </w:rPr>
        <w:t> </w:t>
      </w:r>
      <w:r>
        <w:rPr/>
        <w:t>values and elastic recovery in</w:t>
      </w:r>
      <w:r>
        <w:rPr>
          <w:spacing w:val="60"/>
        </w:rPr>
        <w:t> </w:t>
      </w:r>
      <w:r>
        <w:rPr/>
        <w:t>going</w:t>
      </w:r>
      <w:r>
        <w:rPr>
          <w:spacing w:val="1"/>
        </w:rPr>
        <w:t> </w:t>
      </w:r>
      <w:r>
        <w:rPr/>
        <w:t>from regular to irregular particles. This accounts for the increase in tensile strength, which</w:t>
      </w:r>
      <w:r>
        <w:rPr>
          <w:spacing w:val="1"/>
        </w:rPr>
        <w:t> </w:t>
      </w:r>
      <w:r>
        <w:rPr/>
        <w:t>is due to the increased in area of particle contact as they deform. For materials which</w:t>
      </w:r>
      <w:r>
        <w:rPr>
          <w:spacing w:val="1"/>
        </w:rPr>
        <w:t> </w:t>
      </w:r>
      <w:r>
        <w:rPr/>
        <w:t>consolidate by fragmentation such as lactose and dicalcium phosphate, particle shape has</w:t>
      </w:r>
      <w:r>
        <w:rPr>
          <w:spacing w:val="1"/>
        </w:rPr>
        <w:t> </w:t>
      </w:r>
      <w:r>
        <w:rPr/>
        <w:t>no effect on the above properties, but irregular particles fracture more than regular ones</w:t>
      </w:r>
      <w:r>
        <w:rPr>
          <w:spacing w:val="1"/>
        </w:rPr>
        <w:t> </w:t>
      </w:r>
      <w:r>
        <w:rPr/>
        <w:t>(Wong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Pilpel,</w:t>
      </w:r>
      <w:r>
        <w:rPr>
          <w:spacing w:val="1"/>
        </w:rPr>
        <w:t> </w:t>
      </w:r>
      <w:r>
        <w:rPr/>
        <w:t>1990).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compact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properties, such as, tensile strength and brittle fracture index depend on the deformation</w:t>
      </w:r>
      <w:r>
        <w:rPr>
          <w:spacing w:val="1"/>
        </w:rPr>
        <w:t> </w:t>
      </w:r>
      <w:r>
        <w:rPr/>
        <w:t>mechanism, compression speed, dwell time, type and amount of lubricant, compression</w:t>
      </w:r>
      <w:r>
        <w:rPr>
          <w:spacing w:val="1"/>
        </w:rPr>
        <w:t> </w:t>
      </w:r>
      <w:r>
        <w:rPr/>
        <w:t>pressure,</w:t>
      </w:r>
      <w:r>
        <w:rPr>
          <w:spacing w:val="1"/>
        </w:rPr>
        <w:t> </w:t>
      </w:r>
      <w:r>
        <w:rPr/>
        <w:t>amount</w:t>
      </w:r>
      <w:r>
        <w:rPr>
          <w:spacing w:val="-1"/>
        </w:rPr>
        <w:t> </w:t>
      </w:r>
      <w:r>
        <w:rPr/>
        <w:t>of sample</w:t>
      </w:r>
      <w:r>
        <w:rPr>
          <w:spacing w:val="-1"/>
        </w:rPr>
        <w:t> </w:t>
      </w:r>
      <w:r>
        <w:rPr/>
        <w:t>and particle</w:t>
      </w:r>
      <w:r>
        <w:rPr>
          <w:spacing w:val="-3"/>
        </w:rPr>
        <w:t> </w:t>
      </w:r>
      <w:r>
        <w:rPr/>
        <w:t>size</w:t>
      </w:r>
      <w:r>
        <w:rPr>
          <w:spacing w:val="-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(Narayan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Hancock, 2003).</w:t>
      </w:r>
    </w:p>
    <w:p>
      <w:pPr>
        <w:pStyle w:val="Heading3"/>
        <w:numPr>
          <w:ilvl w:val="2"/>
          <w:numId w:val="10"/>
        </w:numPr>
        <w:tabs>
          <w:tab w:pos="1117" w:val="left" w:leader="none"/>
        </w:tabs>
        <w:spacing w:line="240" w:lineRule="auto" w:before="5" w:after="0"/>
        <w:ind w:left="1116" w:right="0" w:hanging="721"/>
        <w:jc w:val="both"/>
      </w:pPr>
      <w:r>
        <w:rPr/>
        <w:t>Brittle</w:t>
      </w:r>
      <w:r>
        <w:rPr>
          <w:spacing w:val="-1"/>
        </w:rPr>
        <w:t> </w:t>
      </w:r>
      <w:r>
        <w:rPr/>
        <w:t>Fracture</w:t>
      </w:r>
      <w:r>
        <w:rPr>
          <w:spacing w:val="-4"/>
        </w:rPr>
        <w:t> </w:t>
      </w:r>
      <w:r>
        <w:rPr/>
        <w:t>Index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96" w:right="1256"/>
        <w:jc w:val="both"/>
      </w:pPr>
      <w:r>
        <w:rPr/>
        <w:t>Brittle</w:t>
      </w:r>
      <w:r>
        <w:rPr>
          <w:spacing w:val="1"/>
        </w:rPr>
        <w:t> </w:t>
      </w:r>
      <w:r>
        <w:rPr/>
        <w:t>fracture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(BFI)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plastoelasticity</w:t>
      </w:r>
      <w:r>
        <w:rPr>
          <w:spacing w:val="61"/>
        </w:rPr>
        <w:t> </w:t>
      </w:r>
      <w:r>
        <w:rPr/>
        <w:t>of</w:t>
      </w:r>
      <w:r>
        <w:rPr>
          <w:spacing w:val="-57"/>
        </w:rPr>
        <w:t> </w:t>
      </w:r>
      <w:r>
        <w:rPr/>
        <w:t>pharmaceutical powders (Ejiofor </w:t>
      </w:r>
      <w:r>
        <w:rPr>
          <w:i/>
        </w:rPr>
        <w:t>et al., </w:t>
      </w:r>
      <w:r>
        <w:rPr/>
        <w:t>1986; Esezobo and Pipel, 1987; Okor </w:t>
      </w:r>
      <w:r>
        <w:rPr>
          <w:i/>
        </w:rPr>
        <w:t>et al</w:t>
      </w:r>
      <w:r>
        <w:rPr/>
        <w:t>., 1998;</w:t>
      </w:r>
      <w:r>
        <w:rPr>
          <w:spacing w:val="1"/>
        </w:rPr>
        <w:t> </w:t>
      </w:r>
      <w:r>
        <w:rPr/>
        <w:t>Eichie</w:t>
      </w:r>
      <w:r>
        <w:rPr>
          <w:spacing w:val="33"/>
        </w:rPr>
        <w:t> </w:t>
      </w:r>
      <w:r>
        <w:rPr/>
        <w:t>and</w:t>
      </w:r>
      <w:r>
        <w:rPr>
          <w:spacing w:val="35"/>
        </w:rPr>
        <w:t> </w:t>
      </w:r>
      <w:r>
        <w:rPr/>
        <w:t>Okor,</w:t>
      </w:r>
      <w:r>
        <w:rPr>
          <w:spacing w:val="35"/>
        </w:rPr>
        <w:t> </w:t>
      </w:r>
      <w:r>
        <w:rPr/>
        <w:t>2002;</w:t>
      </w:r>
      <w:r>
        <w:rPr>
          <w:spacing w:val="38"/>
        </w:rPr>
        <w:t> </w:t>
      </w:r>
      <w:r>
        <w:rPr/>
        <w:t>Onyekweli</w:t>
      </w:r>
      <w:r>
        <w:rPr>
          <w:spacing w:val="39"/>
        </w:rPr>
        <w:t> </w:t>
      </w:r>
      <w:r>
        <w:rPr>
          <w:i/>
        </w:rPr>
        <w:t>et</w:t>
      </w:r>
      <w:r>
        <w:rPr>
          <w:i/>
          <w:spacing w:val="36"/>
        </w:rPr>
        <w:t> </w:t>
      </w:r>
      <w:r>
        <w:rPr>
          <w:i/>
        </w:rPr>
        <w:t>al</w:t>
      </w:r>
      <w:r>
        <w:rPr/>
        <w:t>.,</w:t>
      </w:r>
      <w:r>
        <w:rPr>
          <w:spacing w:val="35"/>
        </w:rPr>
        <w:t> </w:t>
      </w:r>
      <w:r>
        <w:rPr/>
        <w:t>2004)</w:t>
      </w:r>
      <w:r>
        <w:rPr>
          <w:spacing w:val="36"/>
        </w:rPr>
        <w:t> </w:t>
      </w:r>
      <w:r>
        <w:rPr/>
        <w:t>and</w:t>
      </w:r>
      <w:r>
        <w:rPr>
          <w:spacing w:val="35"/>
        </w:rPr>
        <w:t> </w:t>
      </w:r>
      <w:r>
        <w:rPr/>
        <w:t>also</w:t>
      </w:r>
      <w:r>
        <w:rPr>
          <w:spacing w:val="36"/>
        </w:rPr>
        <w:t> </w:t>
      </w:r>
      <w:r>
        <w:rPr/>
        <w:t>to</w:t>
      </w:r>
      <w:r>
        <w:rPr>
          <w:spacing w:val="36"/>
        </w:rPr>
        <w:t> </w:t>
      </w:r>
      <w:r>
        <w:rPr/>
        <w:t>estimate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tendency</w:t>
      </w:r>
      <w:r>
        <w:rPr>
          <w:spacing w:val="30"/>
        </w:rPr>
        <w:t> </w:t>
      </w:r>
      <w:r>
        <w:rPr/>
        <w:t>of</w:t>
      </w:r>
      <w:r>
        <w:rPr>
          <w:spacing w:val="36"/>
        </w:rPr>
        <w:t> </w:t>
      </w:r>
      <w:r>
        <w:rPr/>
        <w:t>a</w:t>
      </w:r>
      <w:r>
        <w:rPr>
          <w:spacing w:val="-57"/>
        </w:rPr>
        <w:t> </w:t>
      </w:r>
      <w:r>
        <w:rPr/>
        <w:t>tablet to cap or laminate under a diametral stress (Hiestand </w:t>
      </w:r>
      <w:r>
        <w:rPr>
          <w:i/>
        </w:rPr>
        <w:t>et al</w:t>
      </w:r>
      <w:r>
        <w:rPr/>
        <w:t>., 1977; Alebiowu and</w:t>
      </w:r>
      <w:r>
        <w:rPr>
          <w:spacing w:val="1"/>
        </w:rPr>
        <w:t> </w:t>
      </w:r>
      <w:r>
        <w:rPr/>
        <w:t>Itiola,</w:t>
      </w:r>
      <w:r>
        <w:rPr>
          <w:spacing w:val="-1"/>
        </w:rPr>
        <w:t> </w:t>
      </w:r>
      <w:r>
        <w:rPr/>
        <w:t>2002;</w:t>
      </w:r>
      <w:r>
        <w:rPr>
          <w:spacing w:val="2"/>
        </w:rPr>
        <w:t> </w:t>
      </w:r>
      <w:r>
        <w:rPr/>
        <w:t>Iwuagu and</w:t>
      </w:r>
      <w:r>
        <w:rPr>
          <w:spacing w:val="1"/>
        </w:rPr>
        <w:t> </w:t>
      </w:r>
      <w:r>
        <w:rPr/>
        <w:t>Onyekweli, 2003; Eichie</w:t>
      </w:r>
      <w:r>
        <w:rPr>
          <w:spacing w:val="4"/>
        </w:rPr>
        <w:t> </w:t>
      </w:r>
      <w:r>
        <w:rPr>
          <w:i/>
        </w:rPr>
        <w:t>et al</w:t>
      </w:r>
      <w:r>
        <w:rPr/>
        <w:t>., 2005).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480" w:lineRule="auto" w:before="72"/>
        <w:ind w:left="396" w:right="1255"/>
        <w:jc w:val="both"/>
      </w:pPr>
      <w:r>
        <w:rPr/>
        <w:t>BFI is measured by comparing the tensile strength (T</w:t>
      </w:r>
      <w:r>
        <w:rPr>
          <w:vertAlign w:val="subscript"/>
        </w:rPr>
        <w:t>o</w:t>
      </w:r>
      <w:r>
        <w:rPr>
          <w:vertAlign w:val="baseline"/>
        </w:rPr>
        <w:t>) of a tablet with a centre hole to the</w:t>
      </w:r>
      <w:r>
        <w:rPr>
          <w:spacing w:val="1"/>
          <w:vertAlign w:val="baseline"/>
        </w:rPr>
        <w:t> </w:t>
      </w:r>
      <w:r>
        <w:rPr>
          <w:vertAlign w:val="baseline"/>
        </w:rPr>
        <w:t>tensile    </w:t>
      </w:r>
      <w:r>
        <w:rPr>
          <w:spacing w:val="1"/>
          <w:vertAlign w:val="baseline"/>
        </w:rPr>
        <w:t> </w:t>
      </w:r>
      <w:r>
        <w:rPr>
          <w:vertAlign w:val="baseline"/>
        </w:rPr>
        <w:t>strength    </w:t>
      </w:r>
      <w:r>
        <w:rPr>
          <w:spacing w:val="1"/>
          <w:vertAlign w:val="baseline"/>
        </w:rPr>
        <w:t> </w:t>
      </w:r>
      <w:r>
        <w:rPr>
          <w:vertAlign w:val="baseline"/>
        </w:rPr>
        <w:t>(T)    </w:t>
      </w:r>
      <w:r>
        <w:rPr>
          <w:spacing w:val="1"/>
          <w:vertAlign w:val="baseline"/>
        </w:rPr>
        <w:t> </w:t>
      </w:r>
      <w:r>
        <w:rPr>
          <w:vertAlign w:val="baseline"/>
        </w:rPr>
        <w:t>of    </w:t>
      </w:r>
      <w:r>
        <w:rPr>
          <w:spacing w:val="1"/>
          <w:vertAlign w:val="baseline"/>
        </w:rPr>
        <w:t> </w:t>
      </w:r>
      <w:r>
        <w:rPr>
          <w:vertAlign w:val="baseline"/>
        </w:rPr>
        <w:t>a      similar      tablet      without      a      centre      hole.</w:t>
      </w:r>
      <w:r>
        <w:rPr>
          <w:spacing w:val="1"/>
          <w:vertAlign w:val="baseline"/>
        </w:rPr>
        <w:t> </w:t>
      </w:r>
      <w:r>
        <w:rPr>
          <w:vertAlign w:val="baseline"/>
        </w:rPr>
        <w:t>The centre hole is a built in model defect, which simulates the actual voids formed in the</w:t>
      </w:r>
      <w:r>
        <w:rPr>
          <w:spacing w:val="1"/>
          <w:vertAlign w:val="baseline"/>
        </w:rPr>
        <w:t> </w:t>
      </w:r>
      <w:r>
        <w:rPr>
          <w:vertAlign w:val="baseline"/>
        </w:rPr>
        <w:t>tablets (due</w:t>
      </w:r>
      <w:r>
        <w:rPr>
          <w:spacing w:val="-1"/>
          <w:vertAlign w:val="baseline"/>
        </w:rPr>
        <w:t> </w:t>
      </w:r>
      <w:r>
        <w:rPr>
          <w:vertAlign w:val="baseline"/>
        </w:rPr>
        <w:t>to air</w:t>
      </w:r>
      <w:r>
        <w:rPr>
          <w:spacing w:val="-1"/>
          <w:vertAlign w:val="baseline"/>
        </w:rPr>
        <w:t> </w:t>
      </w:r>
      <w:r>
        <w:rPr>
          <w:vertAlign w:val="baseline"/>
        </w:rPr>
        <w:t>entrapment)</w:t>
      </w:r>
      <w:r>
        <w:rPr>
          <w:spacing w:val="-1"/>
          <w:vertAlign w:val="baseline"/>
        </w:rPr>
        <w:t> </w:t>
      </w:r>
      <w:r>
        <w:rPr>
          <w:vertAlign w:val="baseline"/>
        </w:rPr>
        <w:t>during</w:t>
      </w:r>
      <w:r>
        <w:rPr>
          <w:spacing w:val="-3"/>
          <w:vertAlign w:val="baseline"/>
        </w:rPr>
        <w:t> </w:t>
      </w:r>
      <w:r>
        <w:rPr>
          <w:vertAlign w:val="baseline"/>
        </w:rPr>
        <w:t>manufacture.</w:t>
      </w:r>
    </w:p>
    <w:p>
      <w:pPr>
        <w:pStyle w:val="BodyText"/>
        <w:ind w:left="5437"/>
      </w:pPr>
      <w:r>
        <w:rPr/>
        <w:pict>
          <v:group style="position:absolute;margin-left:156.675003pt;margin-top:.509795pt;width:27.4pt;height:41.75pt;mso-position-horizontal-relative:page;mso-position-vertical-relative:paragraph;z-index:-20595712" coordorigin="3134,10" coordsize="548,835">
            <v:shape style="position:absolute;left:3141;top:19;width:533;height:765" coordorigin="3141,20" coordsize="533,765" path="m3284,20l3228,32,3183,67,3152,117,3141,180,3141,625,3152,687,3183,738,3228,772,3284,785m3366,396l3674,397e" filled="false" stroked="true" strokeweight=".75pt" strokecolor="#000000">
              <v:path arrowok="t"/>
              <v:stroke dashstyle="solid"/>
            </v:shape>
            <v:shape style="position:absolute;left:3133;top:10;width:548;height:835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322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</w:t>
                    </w:r>
                  </w:p>
                  <w:p>
                    <w:pPr>
                      <w:spacing w:line="240" w:lineRule="auto" w:before="2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322" w:right="-15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</w:t>
                    </w:r>
                    <w:r>
                      <w:rPr>
                        <w:sz w:val="24"/>
                        <w:vertAlign w:val="subscript"/>
                      </w:rPr>
                      <w:t>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06.550003pt;margin-top:.983154pt;width:6pt;height:38.25pt;mso-position-horizontal-relative:page;mso-position-vertical-relative:paragraph;z-index:15735808" coordorigin="4131,20" coordsize="120,765" path="m4131,20l4178,31,4216,60,4242,104,4251,158,4251,647,4242,700,4216,744,4178,774,4131,785e" filled="false" stroked="true" strokeweight=".75pt" strokecolor="#000000">
            <v:path arrowok="t"/>
            <v:stroke dashstyle="solid"/>
            <w10:wrap type="none"/>
          </v:shape>
        </w:pict>
      </w:r>
      <w:r>
        <w:rPr/>
        <w:t>…………………….………(5)</w:t>
      </w:r>
    </w:p>
    <w:p>
      <w:pPr>
        <w:pStyle w:val="BodyText"/>
        <w:tabs>
          <w:tab w:pos="2162" w:val="left" w:leader="none"/>
        </w:tabs>
        <w:ind w:left="396"/>
      </w:pPr>
      <w:r>
        <w:rPr/>
        <w:t>BFI</w:t>
      </w:r>
      <w:r>
        <w:rPr>
          <w:spacing w:val="-4"/>
        </w:rPr>
        <w:t> </w:t>
      </w:r>
      <w:r>
        <w:rPr/>
        <w:t>=</w:t>
      </w:r>
      <w:r>
        <w:rPr>
          <w:spacing w:val="-1"/>
        </w:rPr>
        <w:t> </w:t>
      </w:r>
      <w:r>
        <w:rPr/>
        <w:t>0.5</w:t>
        <w:tab/>
        <w:t>-</w:t>
      </w:r>
      <w:r>
        <w:rPr>
          <w:spacing w:val="-1"/>
        </w:rPr>
        <w:t> </w:t>
      </w:r>
      <w:r>
        <w:rPr/>
        <w:t>1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482" w:lineRule="auto"/>
        <w:ind w:left="396" w:right="1262"/>
        <w:jc w:val="both"/>
      </w:pPr>
      <w:r>
        <w:rPr/>
        <w:t>Where T</w:t>
      </w:r>
      <w:r>
        <w:rPr>
          <w:vertAlign w:val="subscript"/>
        </w:rPr>
        <w:t>o</w:t>
      </w:r>
      <w:r>
        <w:rPr>
          <w:vertAlign w:val="baseline"/>
        </w:rPr>
        <w:t>   is the tensile strength of a tablet with a centre hole and T is the tensile strength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2"/>
          <w:vertAlign w:val="baseline"/>
        </w:rPr>
        <w:t> </w:t>
      </w:r>
      <w:r>
        <w:rPr>
          <w:vertAlign w:val="baseline"/>
        </w:rPr>
        <w:t>a</w:t>
      </w:r>
      <w:r>
        <w:rPr>
          <w:spacing w:val="-1"/>
          <w:vertAlign w:val="baseline"/>
        </w:rPr>
        <w:t> </w:t>
      </w:r>
      <w:r>
        <w:rPr>
          <w:vertAlign w:val="baseline"/>
        </w:rPr>
        <w:t>similar tablet without a</w:t>
      </w:r>
      <w:r>
        <w:rPr>
          <w:spacing w:val="-1"/>
          <w:vertAlign w:val="baseline"/>
        </w:rPr>
        <w:t> </w:t>
      </w:r>
      <w:r>
        <w:rPr>
          <w:vertAlign w:val="baseline"/>
        </w:rPr>
        <w:t>centre</w:t>
      </w:r>
      <w:r>
        <w:rPr>
          <w:spacing w:val="-2"/>
          <w:vertAlign w:val="baseline"/>
        </w:rPr>
        <w:t> </w:t>
      </w:r>
      <w:r>
        <w:rPr>
          <w:vertAlign w:val="baseline"/>
        </w:rPr>
        <w:t>hole.</w:t>
      </w:r>
    </w:p>
    <w:p>
      <w:pPr>
        <w:pStyle w:val="Heading3"/>
        <w:numPr>
          <w:ilvl w:val="2"/>
          <w:numId w:val="10"/>
        </w:numPr>
        <w:tabs>
          <w:tab w:pos="1117" w:val="left" w:leader="none"/>
        </w:tabs>
        <w:spacing w:line="240" w:lineRule="auto" w:before="202" w:after="0"/>
        <w:ind w:left="1116" w:right="0" w:hanging="721"/>
        <w:jc w:val="both"/>
      </w:pPr>
      <w:r>
        <w:rPr/>
        <w:t>Tableting</w:t>
      </w:r>
      <w:r>
        <w:rPr>
          <w:spacing w:val="-3"/>
        </w:rPr>
        <w:t> </w:t>
      </w:r>
      <w:r>
        <w:rPr/>
        <w:t>Behaviour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Pharmaceutical</w:t>
      </w:r>
      <w:r>
        <w:rPr>
          <w:spacing w:val="-2"/>
        </w:rPr>
        <w:t> </w:t>
      </w:r>
      <w:r>
        <w:rPr/>
        <w:t>Materials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396" w:right="1253"/>
        <w:jc w:val="both"/>
      </w:pPr>
      <w:r>
        <w:rPr/>
        <w:t>Materials, by virtue of their response to applied forces, can be classified as elastic, plastic,</w:t>
      </w:r>
      <w:r>
        <w:rPr>
          <w:spacing w:val="1"/>
        </w:rPr>
        <w:t> </w:t>
      </w:r>
      <w:r>
        <w:rPr/>
        <w:t>or brittle materials. Generally, materials are not entirely elastic, plastic or brittle, but have</w:t>
      </w:r>
      <w:r>
        <w:rPr>
          <w:spacing w:val="1"/>
        </w:rPr>
        <w:t> </w:t>
      </w:r>
      <w:r>
        <w:rPr/>
        <w:t>some of all three characteristics. Thus, pharmaceutical materials may exhibit all three types</w:t>
      </w:r>
      <w:r>
        <w:rPr>
          <w:spacing w:val="-57"/>
        </w:rPr>
        <w:t> </w:t>
      </w:r>
      <w:r>
        <w:rPr/>
        <w:t>of</w:t>
      </w:r>
      <w:r>
        <w:rPr>
          <w:spacing w:val="14"/>
        </w:rPr>
        <w:t> </w:t>
      </w:r>
      <w:r>
        <w:rPr/>
        <w:t>behaviour,</w:t>
      </w:r>
      <w:r>
        <w:rPr>
          <w:spacing w:val="7"/>
        </w:rPr>
        <w:t> </w:t>
      </w:r>
      <w:r>
        <w:rPr/>
        <w:t>with</w:t>
      </w:r>
      <w:r>
        <w:rPr>
          <w:spacing w:val="7"/>
        </w:rPr>
        <w:t> </w:t>
      </w:r>
      <w:r>
        <w:rPr/>
        <w:t>one</w:t>
      </w:r>
      <w:r>
        <w:rPr>
          <w:spacing w:val="5"/>
        </w:rPr>
        <w:t> </w:t>
      </w:r>
      <w:r>
        <w:rPr/>
        <w:t>type</w:t>
      </w:r>
      <w:r>
        <w:rPr>
          <w:spacing w:val="8"/>
        </w:rPr>
        <w:t> </w:t>
      </w:r>
      <w:r>
        <w:rPr/>
        <w:t>being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predominant</w:t>
      </w:r>
      <w:r>
        <w:rPr>
          <w:spacing w:val="12"/>
        </w:rPr>
        <w:t> </w:t>
      </w:r>
      <w:r>
        <w:rPr/>
        <w:t>response.</w:t>
      </w:r>
      <w:r>
        <w:rPr>
          <w:spacing w:val="7"/>
        </w:rPr>
        <w:t> </w:t>
      </w:r>
      <w:r>
        <w:rPr/>
        <w:t>Opposed</w:t>
      </w:r>
      <w:r>
        <w:rPr>
          <w:spacing w:val="6"/>
        </w:rPr>
        <w:t> </w:t>
      </w:r>
      <w:r>
        <w:rPr/>
        <w:t>to</w:t>
      </w:r>
      <w:r>
        <w:rPr>
          <w:spacing w:val="12"/>
        </w:rPr>
        <w:t> </w:t>
      </w:r>
      <w:r>
        <w:rPr/>
        <w:t>brittle</w:t>
      </w:r>
      <w:r>
        <w:rPr>
          <w:spacing w:val="5"/>
        </w:rPr>
        <w:t> </w:t>
      </w:r>
      <w:r>
        <w:rPr/>
        <w:t>materials,</w:t>
      </w:r>
      <w:r>
        <w:rPr>
          <w:spacing w:val="-58"/>
        </w:rPr>
        <w:t> </w:t>
      </w:r>
      <w:r>
        <w:rPr/>
        <w:t>a ductile material can withstand large deformations without breaking. Brittleness is caused</w:t>
      </w:r>
      <w:r>
        <w:rPr>
          <w:spacing w:val="1"/>
        </w:rPr>
        <w:t> </w:t>
      </w:r>
      <w:r>
        <w:rPr/>
        <w:t>by</w:t>
      </w:r>
      <w:r>
        <w:rPr>
          <w:spacing w:val="13"/>
        </w:rPr>
        <w:t> </w:t>
      </w:r>
      <w:r>
        <w:rPr/>
        <w:t>progressive</w:t>
      </w:r>
      <w:r>
        <w:rPr>
          <w:spacing w:val="20"/>
        </w:rPr>
        <w:t> </w:t>
      </w:r>
      <w:r>
        <w:rPr/>
        <w:t>failure</w:t>
      </w:r>
      <w:r>
        <w:rPr>
          <w:spacing w:val="20"/>
        </w:rPr>
        <w:t> </w:t>
      </w:r>
      <w:r>
        <w:rPr/>
        <w:t>along</w:t>
      </w:r>
      <w:r>
        <w:rPr>
          <w:spacing w:val="16"/>
        </w:rPr>
        <w:t> </w:t>
      </w:r>
      <w:r>
        <w:rPr/>
        <w:t>weak</w:t>
      </w:r>
      <w:r>
        <w:rPr>
          <w:spacing w:val="22"/>
        </w:rPr>
        <w:t> </w:t>
      </w:r>
      <w:r>
        <w:rPr/>
        <w:t>points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crystals,</w:t>
      </w:r>
      <w:r>
        <w:rPr>
          <w:spacing w:val="19"/>
        </w:rPr>
        <w:t> </w:t>
      </w:r>
      <w:r>
        <w:rPr/>
        <w:t>whereas</w:t>
      </w:r>
      <w:r>
        <w:rPr>
          <w:spacing w:val="19"/>
        </w:rPr>
        <w:t> </w:t>
      </w:r>
      <w:r>
        <w:rPr/>
        <w:t>ductility</w:t>
      </w:r>
      <w:r>
        <w:rPr>
          <w:spacing w:val="15"/>
        </w:rPr>
        <w:t> </w:t>
      </w:r>
      <w:r>
        <w:rPr/>
        <w:t>favours</w:t>
      </w:r>
      <w:r>
        <w:rPr>
          <w:spacing w:val="18"/>
        </w:rPr>
        <w:t> </w:t>
      </w:r>
      <w:r>
        <w:rPr/>
        <w:t>sliding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crystal</w:t>
      </w:r>
      <w:r>
        <w:rPr>
          <w:spacing w:val="1"/>
        </w:rPr>
        <w:t> </w:t>
      </w:r>
      <w:r>
        <w:rPr/>
        <w:t>planes.</w:t>
      </w:r>
      <w:r>
        <w:rPr>
          <w:spacing w:val="1"/>
        </w:rPr>
        <w:t> </w:t>
      </w:r>
      <w:r>
        <w:rPr/>
        <w:t>Ductility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brittleness</w:t>
      </w:r>
      <w:r>
        <w:rPr>
          <w:spacing w:val="1"/>
        </w:rPr>
        <w:t> </w:t>
      </w:r>
      <w:r>
        <w:rPr/>
        <w:t>favour</w:t>
      </w:r>
      <w:r>
        <w:rPr>
          <w:spacing w:val="1"/>
        </w:rPr>
        <w:t> </w:t>
      </w:r>
      <w:r>
        <w:rPr/>
        <w:t>bonding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surfaces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produced and, consequently, an increase in contact area between particles occurs during</w:t>
      </w:r>
      <w:r>
        <w:rPr>
          <w:spacing w:val="1"/>
        </w:rPr>
        <w:t> </w:t>
      </w:r>
      <w:r>
        <w:rPr/>
        <w:t>compression. Picker developed a three dimensional model based on compression pressure,</w:t>
      </w:r>
      <w:r>
        <w:rPr>
          <w:spacing w:val="1"/>
        </w:rPr>
        <w:t> </w:t>
      </w:r>
      <w:r>
        <w:rPr/>
        <w:t>dwelling 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porosity data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characterize</w:t>
      </w:r>
      <w:r>
        <w:rPr>
          <w:spacing w:val="1"/>
        </w:rPr>
        <w:t> </w:t>
      </w:r>
      <w:r>
        <w:rPr/>
        <w:t>tableting behaviour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(Picker, 2004).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Heading3"/>
        <w:numPr>
          <w:ilvl w:val="1"/>
          <w:numId w:val="10"/>
        </w:numPr>
        <w:tabs>
          <w:tab w:pos="1237" w:val="left" w:leader="none"/>
        </w:tabs>
        <w:spacing w:line="240" w:lineRule="auto" w:before="79" w:after="0"/>
        <w:ind w:left="1236" w:right="0" w:hanging="841"/>
        <w:jc w:val="both"/>
      </w:pPr>
      <w:r>
        <w:rPr/>
        <w:t>STATEMENT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PROBLEM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0"/>
        <w:ind w:left="396" w:right="1257"/>
        <w:jc w:val="both"/>
      </w:pPr>
      <w:r>
        <w:rPr/>
        <w:t>Native starches which are undesirable for many applications (Wang </w:t>
      </w:r>
      <w:r>
        <w:rPr>
          <w:i/>
        </w:rPr>
        <w:t>et al</w:t>
      </w:r>
      <w:r>
        <w:rPr/>
        <w:t>., 1993) are often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fillers,</w:t>
      </w:r>
      <w:r>
        <w:rPr>
          <w:spacing w:val="1"/>
        </w:rPr>
        <w:t> </w:t>
      </w:r>
      <w:r>
        <w:rPr/>
        <w:t>binders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adhesives</w:t>
      </w:r>
      <w:r>
        <w:rPr>
          <w:spacing w:val="1"/>
        </w:rPr>
        <w:t> </w:t>
      </w:r>
      <w:r>
        <w:rPr/>
        <w:t>(Daramola</w:t>
      </w:r>
      <w:r>
        <w:rPr>
          <w:spacing w:val="61"/>
        </w:rPr>
        <w:t> </w:t>
      </w:r>
      <w:r>
        <w:rPr/>
        <w:t>and</w:t>
      </w:r>
      <w:r>
        <w:rPr>
          <w:spacing w:val="-57"/>
        </w:rPr>
        <w:t> </w:t>
      </w:r>
      <w:r>
        <w:rPr/>
        <w:t>Osanyinlusi, 2006). Starch has good disintegrating property, but poor compressibility and</w:t>
      </w:r>
      <w:r>
        <w:rPr>
          <w:spacing w:val="1"/>
        </w:rPr>
        <w:t> </w:t>
      </w:r>
      <w:r>
        <w:rPr/>
        <w:t>so cannot be used to formulate poorly compressible drugs. This has nullified the use as a</w:t>
      </w:r>
      <w:r>
        <w:rPr>
          <w:spacing w:val="1"/>
        </w:rPr>
        <w:t> </w:t>
      </w:r>
      <w:r>
        <w:rPr/>
        <w:t>directly</w:t>
      </w:r>
      <w:r>
        <w:rPr>
          <w:spacing w:val="-4"/>
        </w:rPr>
        <w:t> </w:t>
      </w:r>
      <w:r>
        <w:rPr/>
        <w:t>compressible</w:t>
      </w:r>
      <w:r>
        <w:rPr>
          <w:spacing w:val="1"/>
        </w:rPr>
        <w:t> </w:t>
      </w:r>
      <w:r>
        <w:rPr/>
        <w:t>excipient.</w:t>
      </w:r>
    </w:p>
    <w:p>
      <w:pPr>
        <w:pStyle w:val="BodyText"/>
        <w:spacing w:line="480" w:lineRule="auto" w:before="200"/>
        <w:ind w:left="396" w:right="1256"/>
        <w:jc w:val="both"/>
      </w:pPr>
      <w:r>
        <w:rPr/>
        <w:t>Single-component excipients do not always provide the requisite performance to allow</w:t>
      </w:r>
      <w:r>
        <w:rPr>
          <w:spacing w:val="1"/>
        </w:rPr>
        <w:t> </w:t>
      </w:r>
      <w:r>
        <w:rPr/>
        <w:t>certain active pharmaceutical ingredients to be formulated or manufactured adequately</w:t>
      </w:r>
      <w:r>
        <w:rPr>
          <w:spacing w:val="1"/>
        </w:rPr>
        <w:t> </w:t>
      </w:r>
      <w:r>
        <w:rPr/>
        <w:t>(Ajay </w:t>
      </w:r>
      <w:r>
        <w:rPr>
          <w:i/>
        </w:rPr>
        <w:t>et al</w:t>
      </w:r>
      <w:r>
        <w:rPr/>
        <w:t>., 2012). Also, the demand for excipients with improved functionalities, mainly</w:t>
      </w:r>
      <w:r>
        <w:rPr>
          <w:spacing w:val="1"/>
        </w:rPr>
        <w:t> </w:t>
      </w:r>
      <w:r>
        <w:rPr/>
        <w:t>in terms of flow and compression has increased due to the more recent developments</w:t>
      </w:r>
      <w:r>
        <w:rPr>
          <w:spacing w:val="1"/>
        </w:rPr>
        <w:t> </w:t>
      </w:r>
      <w:r>
        <w:rPr/>
        <w:t>occurring</w:t>
      </w:r>
      <w:r>
        <w:rPr>
          <w:spacing w:val="-4"/>
        </w:rPr>
        <w:t> </w:t>
      </w:r>
      <w:r>
        <w:rPr/>
        <w:t>in the</w:t>
      </w:r>
      <w:r>
        <w:rPr>
          <w:spacing w:val="-1"/>
        </w:rPr>
        <w:t> </w:t>
      </w:r>
      <w:r>
        <w:rPr/>
        <w:t>tablet</w:t>
      </w:r>
      <w:r>
        <w:rPr>
          <w:spacing w:val="2"/>
        </w:rPr>
        <w:t> </w:t>
      </w:r>
      <w:r>
        <w:rPr/>
        <w:t>manufacturing</w:t>
      </w:r>
      <w:r>
        <w:rPr>
          <w:spacing w:val="-3"/>
        </w:rPr>
        <w:t> </w:t>
      </w:r>
      <w:r>
        <w:rPr/>
        <w:t>process.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0" w:lineRule="auto"/>
        <w:ind w:left="396" w:right="1256"/>
        <w:jc w:val="both"/>
      </w:pPr>
      <w:r>
        <w:rPr/>
        <w:t>The recognition of direct compression as a preferred approach to tablet manufacturing over</w:t>
      </w:r>
      <w:r>
        <w:rPr>
          <w:spacing w:val="-57"/>
        </w:rPr>
        <w:t> </w:t>
      </w:r>
      <w:r>
        <w:rPr/>
        <w:t>granulation compression creates a demand for an ideal directly compressible filler-binder-</w:t>
      </w:r>
      <w:r>
        <w:rPr>
          <w:spacing w:val="1"/>
        </w:rPr>
        <w:t> </w:t>
      </w:r>
      <w:r>
        <w:rPr/>
        <w:t>disintegrant that can substitute two or more excipients. (Ajay </w:t>
      </w:r>
      <w:r>
        <w:rPr>
          <w:i/>
        </w:rPr>
        <w:t>et al</w:t>
      </w:r>
      <w:r>
        <w:rPr/>
        <w:t>., 2012). Co-processed</w:t>
      </w:r>
      <w:r>
        <w:rPr>
          <w:spacing w:val="1"/>
        </w:rPr>
        <w:t> </w:t>
      </w:r>
      <w:r>
        <w:rPr/>
        <w:t>excipients, by virtue of combining properties of two or more excipients by appropriate</w:t>
      </w:r>
      <w:r>
        <w:rPr>
          <w:spacing w:val="1"/>
        </w:rPr>
        <w:t> </w:t>
      </w:r>
      <w:r>
        <w:rPr/>
        <w:t>methods</w:t>
      </w:r>
      <w:r>
        <w:rPr>
          <w:spacing w:val="31"/>
        </w:rPr>
        <w:t> </w:t>
      </w:r>
      <w:r>
        <w:rPr/>
        <w:t>to</w:t>
      </w:r>
      <w:r>
        <w:rPr>
          <w:spacing w:val="32"/>
        </w:rPr>
        <w:t> </w:t>
      </w:r>
      <w:r>
        <w:rPr/>
        <w:t>exhibit</w:t>
      </w:r>
      <w:r>
        <w:rPr>
          <w:spacing w:val="30"/>
        </w:rPr>
        <w:t> </w:t>
      </w:r>
      <w:r>
        <w:rPr/>
        <w:t>synergistic</w:t>
      </w:r>
      <w:r>
        <w:rPr>
          <w:spacing w:val="31"/>
        </w:rPr>
        <w:t> </w:t>
      </w:r>
      <w:r>
        <w:rPr/>
        <w:t>functionality</w:t>
      </w:r>
      <w:r>
        <w:rPr>
          <w:spacing w:val="25"/>
        </w:rPr>
        <w:t> </w:t>
      </w:r>
      <w:r>
        <w:rPr/>
        <w:t>improvements,</w:t>
      </w:r>
      <w:r>
        <w:rPr>
          <w:spacing w:val="32"/>
        </w:rPr>
        <w:t> </w:t>
      </w:r>
      <w:r>
        <w:rPr/>
        <w:t>fulfill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increasing</w:t>
      </w:r>
      <w:r>
        <w:rPr>
          <w:spacing w:val="29"/>
        </w:rPr>
        <w:t> </w:t>
      </w:r>
      <w:r>
        <w:rPr/>
        <w:t>demand</w:t>
      </w:r>
      <w:r>
        <w:rPr>
          <w:spacing w:val="-58"/>
        </w:rPr>
        <w:t> </w:t>
      </w:r>
      <w:r>
        <w:rPr/>
        <w:t>for</w:t>
      </w:r>
      <w:r>
        <w:rPr>
          <w:spacing w:val="-3"/>
        </w:rPr>
        <w:t> </w:t>
      </w:r>
      <w:r>
        <w:rPr/>
        <w:t>multifunctional excipients in direct compression.</w:t>
      </w:r>
    </w:p>
    <w:p>
      <w:pPr>
        <w:pStyle w:val="BodyText"/>
        <w:spacing w:before="6"/>
        <w:rPr>
          <w:sz w:val="21"/>
        </w:rPr>
      </w:pPr>
    </w:p>
    <w:p>
      <w:pPr>
        <w:pStyle w:val="Heading3"/>
        <w:numPr>
          <w:ilvl w:val="2"/>
          <w:numId w:val="10"/>
        </w:numPr>
        <w:tabs>
          <w:tab w:pos="1117" w:val="left" w:leader="none"/>
        </w:tabs>
        <w:spacing w:line="240" w:lineRule="auto" w:before="0" w:after="0"/>
        <w:ind w:left="1116" w:right="0" w:hanging="721"/>
        <w:jc w:val="both"/>
      </w:pPr>
      <w:r>
        <w:rPr/>
        <w:t>Justification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210"/>
        <w:ind w:left="396" w:right="1262"/>
        <w:jc w:val="both"/>
      </w:pPr>
      <w:r>
        <w:rPr/>
        <w:t>Nigeria is the world largest producer of cassava; therefore it is prudent that cassava starch</w:t>
      </w:r>
      <w:r>
        <w:rPr>
          <w:spacing w:val="1"/>
        </w:rPr>
        <w:t> </w:t>
      </w:r>
      <w:r>
        <w:rPr/>
        <w:t>should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the focus</w:t>
      </w:r>
      <w:r>
        <w:rPr>
          <w:spacing w:val="-1"/>
        </w:rPr>
        <w:t> </w:t>
      </w:r>
      <w:r>
        <w:rPr/>
        <w:t>for modification (Daramola and</w:t>
      </w:r>
      <w:r>
        <w:rPr>
          <w:spacing w:val="-1"/>
        </w:rPr>
        <w:t> </w:t>
      </w:r>
      <w:r>
        <w:rPr/>
        <w:t>Osanyinlusi, 2006).</w:t>
      </w:r>
    </w:p>
    <w:p>
      <w:pPr>
        <w:spacing w:after="0" w:line="482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480" w:lineRule="auto" w:before="72"/>
        <w:ind w:left="396" w:right="1262"/>
        <w:jc w:val="both"/>
      </w:pPr>
      <w:r>
        <w:rPr/>
        <w:t>Nyerhovwo (2004) has reported that cassava starch can perform most of the functions</w:t>
      </w:r>
      <w:r>
        <w:rPr>
          <w:spacing w:val="1"/>
        </w:rPr>
        <w:t> </w:t>
      </w:r>
      <w:r>
        <w:rPr/>
        <w:t>where maize, rice and wheat starch are currently being used. Evaluation of the industrial</w:t>
      </w:r>
      <w:r>
        <w:rPr>
          <w:spacing w:val="1"/>
        </w:rPr>
        <w:t> </w:t>
      </w:r>
      <w:r>
        <w:rPr/>
        <w:t>potentiality of excipients locally processed from locally available materials is a national</w:t>
      </w:r>
      <w:r>
        <w:rPr>
          <w:spacing w:val="1"/>
        </w:rPr>
        <w:t> </w:t>
      </w:r>
      <w:r>
        <w:rPr/>
        <w:t>aim</w:t>
      </w:r>
      <w:r>
        <w:rPr>
          <w:spacing w:val="-1"/>
        </w:rPr>
        <w:t> </w:t>
      </w:r>
      <w:r>
        <w:rPr/>
        <w:t>in developing</w:t>
      </w:r>
      <w:r>
        <w:rPr>
          <w:spacing w:val="-1"/>
        </w:rPr>
        <w:t> </w:t>
      </w:r>
      <w:r>
        <w:rPr/>
        <w:t>countries (Almuaikel, 2011)</w:t>
      </w:r>
    </w:p>
    <w:p>
      <w:pPr>
        <w:pStyle w:val="BodyText"/>
        <w:spacing w:line="480" w:lineRule="auto" w:before="199"/>
        <w:ind w:left="396" w:right="1258"/>
        <w:jc w:val="both"/>
      </w:pPr>
      <w:r>
        <w:rPr/>
        <w:t>Single-component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requisite</w:t>
      </w:r>
      <w:r>
        <w:rPr>
          <w:spacing w:val="-57"/>
        </w:rPr>
        <w:t> </w:t>
      </w:r>
      <w:r>
        <w:rPr/>
        <w:t>performance/physicochemical properties to allow certain active pharmaceutical ingredients</w:t>
      </w:r>
      <w:r>
        <w:rPr>
          <w:spacing w:val="-57"/>
        </w:rPr>
        <w:t> </w:t>
      </w:r>
      <w:r>
        <w:rPr/>
        <w:t>to be formulated or manufactured adequately. Co-processed excipients on the other hand,</w:t>
      </w:r>
      <w:r>
        <w:rPr>
          <w:spacing w:val="1"/>
        </w:rPr>
        <w:t> </w:t>
      </w:r>
      <w:r>
        <w:rPr/>
        <w:t>by virtue of combining properties of two or more excipients fulfill the increasing demand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multifunctional excipients in direct compression.</w:t>
      </w:r>
    </w:p>
    <w:p>
      <w:pPr>
        <w:pStyle w:val="BodyText"/>
        <w:spacing w:before="7"/>
        <w:rPr>
          <w:sz w:val="21"/>
        </w:rPr>
      </w:pPr>
    </w:p>
    <w:p>
      <w:pPr>
        <w:pStyle w:val="Heading3"/>
        <w:numPr>
          <w:ilvl w:val="2"/>
          <w:numId w:val="10"/>
        </w:numPr>
        <w:tabs>
          <w:tab w:pos="937" w:val="left" w:leader="none"/>
        </w:tabs>
        <w:spacing w:line="240" w:lineRule="auto" w:before="0" w:after="0"/>
        <w:ind w:left="936" w:right="0" w:hanging="541"/>
        <w:jc w:val="both"/>
      </w:pPr>
      <w:r>
        <w:rPr/>
        <w:t>Aim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396" w:right="1264"/>
        <w:jc w:val="both"/>
      </w:pPr>
      <w:r>
        <w:rPr/>
        <w:t>The aim of this work is to develop a co-processed excipient and evaluate its use as a direct</w:t>
      </w:r>
      <w:r>
        <w:rPr>
          <w:spacing w:val="1"/>
        </w:rPr>
        <w:t> </w:t>
      </w:r>
      <w:r>
        <w:rPr/>
        <w:t>compression</w:t>
      </w:r>
      <w:r>
        <w:rPr>
          <w:spacing w:val="-1"/>
        </w:rPr>
        <w:t> </w:t>
      </w:r>
      <w:r>
        <w:rPr/>
        <w:t>material in tableting.</w:t>
      </w:r>
    </w:p>
    <w:p>
      <w:pPr>
        <w:pStyle w:val="Heading3"/>
        <w:numPr>
          <w:ilvl w:val="2"/>
          <w:numId w:val="10"/>
        </w:numPr>
        <w:tabs>
          <w:tab w:pos="997" w:val="left" w:leader="none"/>
        </w:tabs>
        <w:spacing w:line="240" w:lineRule="auto" w:before="204" w:after="0"/>
        <w:ind w:left="996" w:right="0" w:hanging="601"/>
        <w:jc w:val="both"/>
      </w:pPr>
      <w:r>
        <w:rPr/>
        <w:t>Objectives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12"/>
        </w:numPr>
        <w:tabs>
          <w:tab w:pos="1356" w:val="left" w:leader="none"/>
          <w:tab w:pos="1357" w:val="left" w:leader="none"/>
        </w:tabs>
        <w:spacing w:line="240" w:lineRule="auto" w:before="169" w:after="0"/>
        <w:ind w:left="1356" w:right="0" w:hanging="601"/>
        <w:jc w:val="left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produce and</w:t>
      </w:r>
      <w:r>
        <w:rPr>
          <w:spacing w:val="-1"/>
          <w:sz w:val="24"/>
        </w:rPr>
        <w:t> </w:t>
      </w:r>
      <w:r>
        <w:rPr>
          <w:sz w:val="24"/>
        </w:rPr>
        <w:t>characterize</w:t>
      </w:r>
      <w:r>
        <w:rPr>
          <w:spacing w:val="-2"/>
          <w:sz w:val="24"/>
        </w:rPr>
        <w:t> </w:t>
      </w:r>
      <w:r>
        <w:rPr>
          <w:sz w:val="24"/>
        </w:rPr>
        <w:t>direct</w:t>
      </w:r>
      <w:r>
        <w:rPr>
          <w:spacing w:val="-1"/>
          <w:sz w:val="24"/>
        </w:rPr>
        <w:t> </w:t>
      </w:r>
      <w:r>
        <w:rPr>
          <w:sz w:val="24"/>
        </w:rPr>
        <w:t>compression</w:t>
      </w:r>
      <w:r>
        <w:rPr>
          <w:spacing w:val="1"/>
          <w:sz w:val="24"/>
        </w:rPr>
        <w:t> </w:t>
      </w:r>
      <w:r>
        <w:rPr>
          <w:sz w:val="24"/>
        </w:rPr>
        <w:t>starch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native</w:t>
      </w:r>
      <w:r>
        <w:rPr>
          <w:spacing w:val="-2"/>
          <w:sz w:val="24"/>
        </w:rPr>
        <w:t> </w:t>
      </w:r>
      <w:r>
        <w:rPr>
          <w:sz w:val="24"/>
        </w:rPr>
        <w:t>tapioca starch</w:t>
      </w:r>
    </w:p>
    <w:p>
      <w:pPr>
        <w:pStyle w:val="BodyText"/>
      </w:pPr>
    </w:p>
    <w:p>
      <w:pPr>
        <w:pStyle w:val="ListParagraph"/>
        <w:numPr>
          <w:ilvl w:val="0"/>
          <w:numId w:val="12"/>
        </w:numPr>
        <w:tabs>
          <w:tab w:pos="1356" w:val="left" w:leader="none"/>
          <w:tab w:pos="1357" w:val="left" w:leader="none"/>
        </w:tabs>
        <w:spacing w:line="480" w:lineRule="auto" w:before="0" w:after="0"/>
        <w:ind w:left="1356" w:right="1256" w:hanging="600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prepare</w:t>
      </w:r>
      <w:r>
        <w:rPr>
          <w:spacing w:val="-1"/>
          <w:sz w:val="24"/>
        </w:rPr>
        <w:t> </w:t>
      </w:r>
      <w:r>
        <w:rPr>
          <w:sz w:val="24"/>
        </w:rPr>
        <w:t>a direct compression</w:t>
      </w:r>
      <w:r>
        <w:rPr>
          <w:spacing w:val="3"/>
          <w:sz w:val="24"/>
        </w:rPr>
        <w:t> </w:t>
      </w:r>
      <w:r>
        <w:rPr>
          <w:sz w:val="24"/>
        </w:rPr>
        <w:t>excipient,</w:t>
      </w:r>
      <w:r>
        <w:rPr>
          <w:spacing w:val="-1"/>
          <w:sz w:val="24"/>
        </w:rPr>
        <w:t> </w:t>
      </w:r>
      <w:r>
        <w:rPr>
          <w:sz w:val="24"/>
        </w:rPr>
        <w:t>using acid</w:t>
      </w:r>
      <w:r>
        <w:rPr>
          <w:spacing w:val="1"/>
          <w:sz w:val="24"/>
        </w:rPr>
        <w:t> </w:t>
      </w:r>
      <w:r>
        <w:rPr>
          <w:sz w:val="24"/>
        </w:rPr>
        <w:t>hydrolyzed starch:</w:t>
      </w:r>
      <w:r>
        <w:rPr>
          <w:spacing w:val="4"/>
          <w:sz w:val="24"/>
        </w:rPr>
        <w:t> </w:t>
      </w:r>
      <w:r>
        <w:rPr>
          <w:sz w:val="24"/>
        </w:rPr>
        <w:t>gelatin:</w:t>
      </w:r>
      <w:r>
        <w:rPr>
          <w:spacing w:val="-57"/>
          <w:sz w:val="24"/>
        </w:rPr>
        <w:t> </w:t>
      </w:r>
      <w:r>
        <w:rPr>
          <w:sz w:val="24"/>
        </w:rPr>
        <w:t>lactose</w:t>
      </w:r>
      <w:r>
        <w:rPr>
          <w:spacing w:val="-1"/>
          <w:sz w:val="24"/>
        </w:rPr>
        <w:t> </w:t>
      </w:r>
      <w:r>
        <w:rPr>
          <w:sz w:val="24"/>
        </w:rPr>
        <w:t>(StarGeLac)</w:t>
      </w:r>
    </w:p>
    <w:p>
      <w:pPr>
        <w:pStyle w:val="ListParagraph"/>
        <w:numPr>
          <w:ilvl w:val="0"/>
          <w:numId w:val="12"/>
        </w:numPr>
        <w:tabs>
          <w:tab w:pos="1356" w:val="left" w:leader="none"/>
          <w:tab w:pos="1357" w:val="left" w:leader="none"/>
        </w:tabs>
        <w:spacing w:line="482" w:lineRule="auto" w:before="0" w:after="0"/>
        <w:ind w:left="1356" w:right="1256" w:hanging="600"/>
        <w:jc w:val="left"/>
        <w:rPr>
          <w:sz w:val="24"/>
        </w:rPr>
      </w:pPr>
      <w:r>
        <w:rPr>
          <w:sz w:val="24"/>
        </w:rPr>
        <w:t>To</w:t>
      </w:r>
      <w:r>
        <w:rPr>
          <w:spacing w:val="20"/>
          <w:sz w:val="24"/>
        </w:rPr>
        <w:t> </w:t>
      </w:r>
      <w:r>
        <w:rPr>
          <w:sz w:val="24"/>
        </w:rPr>
        <w:t>prepare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evaluate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properties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paracetamol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ascorbic</w:t>
      </w:r>
      <w:r>
        <w:rPr>
          <w:spacing w:val="19"/>
          <w:sz w:val="24"/>
        </w:rPr>
        <w:t> </w:t>
      </w:r>
      <w:r>
        <w:rPr>
          <w:sz w:val="24"/>
        </w:rPr>
        <w:t>acid</w:t>
      </w:r>
      <w:r>
        <w:rPr>
          <w:spacing w:val="23"/>
          <w:sz w:val="24"/>
        </w:rPr>
        <w:t> </w:t>
      </w:r>
      <w:r>
        <w:rPr>
          <w:sz w:val="24"/>
        </w:rPr>
        <w:t>tablets</w:t>
      </w:r>
      <w:r>
        <w:rPr>
          <w:spacing w:val="-57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StarGeLac</w:t>
      </w:r>
      <w:r>
        <w:rPr>
          <w:spacing w:val="1"/>
          <w:sz w:val="24"/>
        </w:rPr>
        <w:t> </w:t>
      </w:r>
      <w:r>
        <w:rPr>
          <w:sz w:val="24"/>
        </w:rPr>
        <w:t>as filler-binder-disintegrant</w:t>
      </w:r>
    </w:p>
    <w:p>
      <w:pPr>
        <w:pStyle w:val="Heading3"/>
        <w:numPr>
          <w:ilvl w:val="2"/>
          <w:numId w:val="10"/>
        </w:numPr>
        <w:tabs>
          <w:tab w:pos="1116" w:val="left" w:leader="none"/>
          <w:tab w:pos="1117" w:val="left" w:leader="none"/>
        </w:tabs>
        <w:spacing w:line="240" w:lineRule="auto" w:before="202" w:after="0"/>
        <w:ind w:left="1116" w:right="0" w:hanging="721"/>
        <w:jc w:val="left"/>
      </w:pPr>
      <w:r>
        <w:rPr/>
        <w:t>Scope</w:t>
      </w:r>
      <w:r>
        <w:rPr>
          <w:spacing w:val="-2"/>
        </w:rPr>
        <w:t> </w:t>
      </w:r>
      <w:r>
        <w:rPr/>
        <w:t>of Work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pStyle w:val="BodyText"/>
        <w:spacing w:line="475" w:lineRule="auto"/>
        <w:ind w:left="1296" w:right="1948" w:hanging="540"/>
      </w:pPr>
      <w:r>
        <w:rPr/>
        <w:drawing>
          <wp:anchor distT="0" distB="0" distL="0" distR="0" allowOverlap="1" layoutInCell="1" locked="0" behindDoc="1" simplePos="0" relativeHeight="482721792">
            <wp:simplePos x="0" y="0"/>
            <wp:positionH relativeFrom="page">
              <wp:posOffset>1509013</wp:posOffset>
            </wp:positionH>
            <wp:positionV relativeFrom="paragraph">
              <wp:posOffset>361137</wp:posOffset>
            </wp:positionV>
            <wp:extent cx="140207" cy="187452"/>
            <wp:effectExtent l="0" t="0" r="0" b="0"/>
            <wp:wrapNone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140207" cy="187452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</w:t>
      </w:r>
      <w:r>
        <w:rPr>
          <w:spacing w:val="19"/>
          <w:sz w:val="20"/>
        </w:rPr>
        <w:t> </w:t>
      </w:r>
      <w:r>
        <w:rPr/>
        <w:t>Extraction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modification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Tapioca</w:t>
      </w:r>
      <w:r>
        <w:rPr>
          <w:spacing w:val="-1"/>
        </w:rPr>
        <w:t> </w:t>
      </w:r>
      <w:r>
        <w:rPr/>
        <w:t>(cassava)</w:t>
      </w:r>
      <w:r>
        <w:rPr>
          <w:spacing w:val="-1"/>
        </w:rPr>
        <w:t> </w:t>
      </w:r>
      <w:r>
        <w:rPr/>
        <w:t>starch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acid</w:t>
      </w:r>
      <w:r>
        <w:rPr>
          <w:spacing w:val="-1"/>
        </w:rPr>
        <w:t> </w:t>
      </w:r>
      <w:r>
        <w:rPr/>
        <w:t>hydrolysis</w:t>
      </w:r>
      <w:r>
        <w:rPr>
          <w:spacing w:val="-57"/>
        </w:rPr>
        <w:t> </w:t>
      </w:r>
      <w:r>
        <w:rPr/>
        <w:t>Physicochemical</w:t>
      </w:r>
      <w:r>
        <w:rPr>
          <w:spacing w:val="-1"/>
        </w:rPr>
        <w:t> </w:t>
      </w:r>
      <w:r>
        <w:rPr/>
        <w:t>characterization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native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modified starch</w:t>
      </w:r>
    </w:p>
    <w:p>
      <w:pPr>
        <w:spacing w:after="0" w:line="475" w:lineRule="auto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460" w:lineRule="auto" w:before="55"/>
        <w:ind w:left="1296" w:right="1476" w:hanging="540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7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</w:t>
      </w:r>
      <w:r>
        <w:rPr>
          <w:spacing w:val="19"/>
          <w:sz w:val="20"/>
        </w:rPr>
        <w:t> </w:t>
      </w:r>
      <w:r>
        <w:rPr/>
        <w:t>Preparation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co-excipients</w:t>
      </w:r>
      <w:r>
        <w:rPr>
          <w:spacing w:val="-2"/>
        </w:rPr>
        <w:t> </w:t>
      </w:r>
      <w:r>
        <w:rPr/>
        <w:t>using</w:t>
      </w:r>
      <w:r>
        <w:rPr>
          <w:spacing w:val="-4"/>
        </w:rPr>
        <w:t> </w:t>
      </w:r>
      <w:r>
        <w:rPr/>
        <w:t>modified</w:t>
      </w:r>
      <w:r>
        <w:rPr>
          <w:spacing w:val="-2"/>
        </w:rPr>
        <w:t> </w:t>
      </w:r>
      <w:r>
        <w:rPr/>
        <w:t>starch:</w:t>
      </w:r>
      <w:r>
        <w:rPr>
          <w:spacing w:val="-2"/>
        </w:rPr>
        <w:t> </w:t>
      </w:r>
      <w:r>
        <w:rPr/>
        <w:t>gelatin:</w:t>
      </w:r>
      <w:r>
        <w:rPr>
          <w:spacing w:val="-2"/>
        </w:rPr>
        <w:t> </w:t>
      </w:r>
      <w:r>
        <w:rPr/>
        <w:t>lactose</w:t>
      </w:r>
      <w:r>
        <w:rPr>
          <w:spacing w:val="-1"/>
        </w:rPr>
        <w:t> </w:t>
      </w:r>
      <w:r>
        <w:rPr/>
        <w:t>(StarGeLac)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ratios:</w:t>
      </w:r>
      <w:r>
        <w:rPr>
          <w:spacing w:val="1"/>
        </w:rPr>
        <w:t> </w:t>
      </w:r>
      <w:r>
        <w:rPr/>
        <w:t>50:10:40, 40:10:50, 30:10:60,</w:t>
      </w:r>
      <w:r>
        <w:rPr>
          <w:spacing w:val="-1"/>
        </w:rPr>
        <w:t> </w:t>
      </w:r>
      <w:r>
        <w:rPr/>
        <w:t>20:10:70 and 10:10:80.</w:t>
      </w:r>
    </w:p>
    <w:p>
      <w:pPr>
        <w:pStyle w:val="BodyText"/>
        <w:spacing w:before="24"/>
        <w:ind w:left="756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</w:t>
      </w:r>
      <w:r>
        <w:rPr>
          <w:spacing w:val="19"/>
          <w:sz w:val="20"/>
        </w:rPr>
        <w:t> </w:t>
      </w:r>
      <w:r>
        <w:rPr/>
        <w:t>Physicochemical</w:t>
      </w:r>
      <w:r>
        <w:rPr>
          <w:spacing w:val="-5"/>
        </w:rPr>
        <w:t> </w:t>
      </w:r>
      <w:r>
        <w:rPr/>
        <w:t>characterization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StarGeLac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75" w:lineRule="auto" w:before="1"/>
        <w:ind w:left="1296" w:right="3239" w:hanging="540"/>
      </w:pPr>
      <w:r>
        <w:rPr/>
        <w:drawing>
          <wp:anchor distT="0" distB="0" distL="0" distR="0" allowOverlap="1" layoutInCell="1" locked="0" behindDoc="1" simplePos="0" relativeHeight="482722304">
            <wp:simplePos x="0" y="0"/>
            <wp:positionH relativeFrom="page">
              <wp:posOffset>1509013</wp:posOffset>
            </wp:positionH>
            <wp:positionV relativeFrom="paragraph">
              <wp:posOffset>361822</wp:posOffset>
            </wp:positionV>
            <wp:extent cx="140207" cy="187451"/>
            <wp:effectExtent l="0" t="0" r="0" b="0"/>
            <wp:wrapNone/>
            <wp:docPr id="1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1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   </w:t>
      </w:r>
      <w:r>
        <w:rPr>
          <w:spacing w:val="19"/>
          <w:sz w:val="20"/>
        </w:rPr>
        <w:t> </w:t>
      </w:r>
      <w:r>
        <w:rPr/>
        <w:t>Preparation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tablets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direct</w:t>
      </w:r>
      <w:r>
        <w:rPr>
          <w:spacing w:val="-1"/>
        </w:rPr>
        <w:t> </w:t>
      </w:r>
      <w:r>
        <w:rPr/>
        <w:t>compression</w:t>
      </w:r>
      <w:r>
        <w:rPr>
          <w:spacing w:val="-1"/>
        </w:rPr>
        <w:t> </w:t>
      </w:r>
      <w:r>
        <w:rPr/>
        <w:t>using</w:t>
      </w:r>
      <w:r>
        <w:rPr>
          <w:spacing w:val="-4"/>
        </w:rPr>
        <w:t> </w:t>
      </w:r>
      <w:r>
        <w:rPr/>
        <w:t>StarGeLac</w:t>
      </w:r>
      <w:r>
        <w:rPr>
          <w:spacing w:val="-57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tableting</w:t>
      </w:r>
      <w:r>
        <w:rPr>
          <w:spacing w:val="-2"/>
        </w:rPr>
        <w:t> </w:t>
      </w:r>
      <w:r>
        <w:rPr/>
        <w:t>properties of</w:t>
      </w:r>
      <w:r>
        <w:rPr>
          <w:spacing w:val="-2"/>
        </w:rPr>
        <w:t> </w:t>
      </w:r>
      <w:r>
        <w:rPr/>
        <w:t>StarGeLac</w:t>
      </w:r>
    </w:p>
    <w:p>
      <w:pPr>
        <w:spacing w:after="0" w:line="475" w:lineRule="auto"/>
        <w:sectPr>
          <w:pgSz w:w="12240" w:h="15840"/>
          <w:pgMar w:header="0" w:footer="935" w:top="1380" w:bottom="1200" w:left="1620" w:right="180"/>
        </w:sectPr>
      </w:pPr>
    </w:p>
    <w:p>
      <w:pPr>
        <w:pStyle w:val="Heading3"/>
        <w:spacing w:line="535" w:lineRule="auto" w:before="79"/>
        <w:ind w:left="3277" w:right="4508" w:firstLine="602"/>
      </w:pPr>
      <w:r>
        <w:rPr/>
        <w:t>CHAPTER TWO</w:t>
      </w:r>
      <w:r>
        <w:rPr>
          <w:spacing w:val="1"/>
        </w:rPr>
        <w:t> </w:t>
      </w:r>
      <w:r>
        <w:rPr/>
        <w:t>LITERATURE</w:t>
      </w:r>
      <w:r>
        <w:rPr>
          <w:spacing w:val="-13"/>
        </w:rPr>
        <w:t> </w:t>
      </w:r>
      <w:r>
        <w:rPr/>
        <w:t>REVIEW</w:t>
      </w:r>
    </w:p>
    <w:p>
      <w:pPr>
        <w:pStyle w:val="ListParagraph"/>
        <w:numPr>
          <w:ilvl w:val="1"/>
          <w:numId w:val="13"/>
        </w:numPr>
        <w:tabs>
          <w:tab w:pos="1117" w:val="left" w:leader="none"/>
        </w:tabs>
        <w:spacing w:line="274" w:lineRule="exact" w:before="0" w:after="0"/>
        <w:ind w:left="1116" w:right="0" w:hanging="721"/>
        <w:jc w:val="both"/>
        <w:rPr>
          <w:b/>
          <w:sz w:val="24"/>
        </w:rPr>
      </w:pPr>
      <w:r>
        <w:rPr>
          <w:b/>
          <w:sz w:val="24"/>
        </w:rPr>
        <w:t>TABLET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MANUFACTURING</w:t>
      </w:r>
    </w:p>
    <w:p>
      <w:pPr>
        <w:pStyle w:val="BodyText"/>
        <w:spacing w:before="6"/>
        <w:rPr>
          <w:b/>
          <w:sz w:val="28"/>
        </w:rPr>
      </w:pPr>
    </w:p>
    <w:p>
      <w:pPr>
        <w:pStyle w:val="BodyText"/>
        <w:spacing w:line="480" w:lineRule="auto" w:before="1"/>
        <w:ind w:left="396" w:right="1260"/>
        <w:jc w:val="both"/>
      </w:pPr>
      <w:r>
        <w:rPr/>
        <w:t>The development in the field of active pharmaceutical ingredients (API), excipients and</w:t>
      </w:r>
      <w:r>
        <w:rPr>
          <w:spacing w:val="1"/>
        </w:rPr>
        <w:t> </w:t>
      </w:r>
      <w:r>
        <w:rPr/>
        <w:t>tableting machines during the past decades has</w:t>
      </w:r>
      <w:r>
        <w:rPr>
          <w:spacing w:val="60"/>
        </w:rPr>
        <w:t> </w:t>
      </w:r>
      <w:r>
        <w:rPr/>
        <w:t>made tablet manufacturing a science and</w:t>
      </w:r>
      <w:r>
        <w:rPr>
          <w:spacing w:val="1"/>
        </w:rPr>
        <w:t> </w:t>
      </w:r>
      <w:r>
        <w:rPr/>
        <w:t>the tablets the</w:t>
      </w:r>
      <w:r>
        <w:rPr>
          <w:spacing w:val="-1"/>
        </w:rPr>
        <w:t> </w:t>
      </w:r>
      <w:r>
        <w:rPr/>
        <w:t>most</w:t>
      </w:r>
      <w:r>
        <w:rPr>
          <w:spacing w:val="-1"/>
        </w:rPr>
        <w:t> </w:t>
      </w:r>
      <w:r>
        <w:rPr/>
        <w:t>commonly</w:t>
      </w:r>
      <w:r>
        <w:rPr>
          <w:spacing w:val="-5"/>
        </w:rPr>
        <w:t> </w:t>
      </w:r>
      <w:r>
        <w:rPr/>
        <w:t>used</w:t>
      </w:r>
      <w:r>
        <w:rPr>
          <w:spacing w:val="-1"/>
        </w:rPr>
        <w:t> </w:t>
      </w:r>
      <w:r>
        <w:rPr/>
        <w:t>dosage</w:t>
      </w:r>
      <w:r>
        <w:rPr>
          <w:spacing w:val="-1"/>
        </w:rPr>
        <w:t> </w:t>
      </w:r>
      <w:r>
        <w:rPr/>
        <w:t>form</w:t>
      </w:r>
      <w:r>
        <w:rPr>
          <w:spacing w:val="2"/>
        </w:rPr>
        <w:t> </w:t>
      </w:r>
      <w:r>
        <w:rPr/>
        <w:t>(Sam and Fokkens, 1997).</w:t>
      </w:r>
    </w:p>
    <w:p>
      <w:pPr>
        <w:pStyle w:val="BodyText"/>
        <w:spacing w:line="480" w:lineRule="auto" w:before="202"/>
        <w:ind w:left="396" w:right="1255"/>
        <w:jc w:val="both"/>
      </w:pPr>
      <w:r>
        <w:rPr/>
        <w:t>Since the introduction of the tableting process in the early 1840s numerous changes have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manufacturing.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high-performance</w:t>
      </w:r>
      <w:r>
        <w:rPr>
          <w:spacing w:val="1"/>
        </w:rPr>
        <w:t> </w:t>
      </w:r>
      <w:r>
        <w:rPr/>
        <w:t>tableting</w:t>
      </w:r>
      <w:r>
        <w:rPr>
          <w:spacing w:val="1"/>
        </w:rPr>
        <w:t> </w:t>
      </w:r>
      <w:r>
        <w:rPr/>
        <w:t>machines that can produce 100,000-200,000 tablets per hour among other changes has</w:t>
      </w:r>
      <w:r>
        <w:rPr>
          <w:spacing w:val="1"/>
        </w:rPr>
        <w:t> </w:t>
      </w:r>
      <w:r>
        <w:rPr/>
        <w:t>affected the manufacturing process negatively because the number of materials that can</w:t>
      </w:r>
      <w:r>
        <w:rPr>
          <w:spacing w:val="1"/>
        </w:rPr>
        <w:t> </w:t>
      </w:r>
      <w:r>
        <w:rPr/>
        <w:t>fulfill</w:t>
      </w:r>
      <w:r>
        <w:rPr>
          <w:spacing w:val="-1"/>
        </w:rPr>
        <w:t> </w:t>
      </w:r>
      <w:r>
        <w:rPr/>
        <w:t>such performance</w:t>
      </w:r>
      <w:r>
        <w:rPr>
          <w:spacing w:val="1"/>
        </w:rPr>
        <w:t> </w:t>
      </w:r>
      <w:r>
        <w:rPr/>
        <w:t>requirements</w:t>
      </w:r>
      <w:r>
        <w:rPr>
          <w:spacing w:val="-1"/>
        </w:rPr>
        <w:t> </w:t>
      </w:r>
      <w:r>
        <w:rPr/>
        <w:t>has decreased substantially.</w:t>
      </w:r>
    </w:p>
    <w:p>
      <w:pPr>
        <w:pStyle w:val="BodyText"/>
        <w:spacing w:line="480" w:lineRule="auto" w:before="199"/>
        <w:ind w:left="396" w:right="1256"/>
        <w:jc w:val="both"/>
      </w:pPr>
      <w:r>
        <w:rPr/>
        <w:t>Tablets are manufactured primarily by either dry granulation compression, wet granulation</w:t>
      </w:r>
      <w:r>
        <w:rPr>
          <w:spacing w:val="1"/>
        </w:rPr>
        <w:t> </w:t>
      </w:r>
      <w:r>
        <w:rPr/>
        <w:t>or direct</w:t>
      </w:r>
      <w:r>
        <w:rPr>
          <w:spacing w:val="1"/>
        </w:rPr>
        <w:t> </w:t>
      </w:r>
      <w:r>
        <w:rPr/>
        <w:t>compression.</w:t>
      </w:r>
      <w:r>
        <w:rPr>
          <w:spacing w:val="1"/>
        </w:rPr>
        <w:t> </w:t>
      </w:r>
      <w:r>
        <w:rPr/>
        <w:t>Considering the above mentioned methods, direct</w:t>
      </w:r>
      <w:r>
        <w:rPr>
          <w:spacing w:val="60"/>
        </w:rPr>
        <w:t> </w:t>
      </w:r>
      <w:r>
        <w:rPr/>
        <w:t>compression is</w:t>
      </w:r>
      <w:r>
        <w:rPr>
          <w:spacing w:val="1"/>
        </w:rPr>
        <w:t> </w:t>
      </w:r>
      <w:r>
        <w:rPr/>
        <w:t>the simplest, fastest and more economical method to study the tableting behaviour of new</w:t>
      </w:r>
      <w:r>
        <w:rPr>
          <w:spacing w:val="1"/>
        </w:rPr>
        <w:t> </w:t>
      </w:r>
      <w:r>
        <w:rPr/>
        <w:t>excipients</w:t>
      </w:r>
      <w:r>
        <w:rPr>
          <w:spacing w:val="-1"/>
        </w:rPr>
        <w:t> </w:t>
      </w:r>
      <w:r>
        <w:rPr/>
        <w:t>alone or in mixtures</w:t>
      </w:r>
      <w:r>
        <w:rPr>
          <w:spacing w:val="-1"/>
        </w:rPr>
        <w:t> </w:t>
      </w:r>
      <w:r>
        <w:rPr/>
        <w:t>with drugs (Rojas</w:t>
      </w:r>
      <w:r>
        <w:rPr>
          <w:spacing w:val="2"/>
        </w:rPr>
        <w:t> </w:t>
      </w:r>
      <w:r>
        <w:rPr/>
        <w:t>and Vijay,</w:t>
      </w:r>
      <w:r>
        <w:rPr>
          <w:spacing w:val="1"/>
        </w:rPr>
        <w:t> </w:t>
      </w:r>
      <w:r>
        <w:rPr/>
        <w:t>2011).</w:t>
      </w:r>
    </w:p>
    <w:p>
      <w:pPr>
        <w:pStyle w:val="Heading3"/>
        <w:numPr>
          <w:ilvl w:val="2"/>
          <w:numId w:val="13"/>
        </w:numPr>
        <w:tabs>
          <w:tab w:pos="1117" w:val="left" w:leader="none"/>
        </w:tabs>
        <w:spacing w:line="240" w:lineRule="auto" w:before="8" w:after="0"/>
        <w:ind w:left="1116" w:right="0" w:hanging="721"/>
        <w:jc w:val="both"/>
      </w:pPr>
      <w:r>
        <w:rPr/>
        <w:t>Direct</w:t>
      </w:r>
      <w:r>
        <w:rPr>
          <w:spacing w:val="-3"/>
        </w:rPr>
        <w:t> </w:t>
      </w:r>
      <w:r>
        <w:rPr/>
        <w:t>Compression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396" w:right="1265"/>
        <w:jc w:val="both"/>
      </w:pPr>
      <w:r>
        <w:rPr/>
        <w:t>Direct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(DC)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blend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powders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comprise</w:t>
      </w:r>
      <w:r>
        <w:rPr>
          <w:spacing w:val="-1"/>
        </w:rPr>
        <w:t> </w:t>
      </w:r>
      <w:r>
        <w:rPr/>
        <w:t>drugs and</w:t>
      </w:r>
      <w:r>
        <w:rPr>
          <w:spacing w:val="-1"/>
        </w:rPr>
        <w:t> </w:t>
      </w:r>
      <w:r>
        <w:rPr/>
        <w:t>various excipients.</w:t>
      </w:r>
    </w:p>
    <w:p>
      <w:pPr>
        <w:pStyle w:val="BodyText"/>
        <w:spacing w:line="480" w:lineRule="auto" w:before="195"/>
        <w:ind w:left="396" w:right="1256"/>
        <w:jc w:val="both"/>
      </w:pPr>
      <w:r>
        <w:rPr/>
        <w:t>In a 1993 survey (Shangraw and Demarest, 1993) of 58 pharmaceutical companies in the</w:t>
      </w:r>
      <w:r>
        <w:rPr>
          <w:spacing w:val="1"/>
        </w:rPr>
        <w:t> </w:t>
      </w:r>
      <w:r>
        <w:rPr/>
        <w:t>US about the selection of a tableting process, 41.5% of the companies indicated that direct</w:t>
      </w:r>
      <w:r>
        <w:rPr>
          <w:spacing w:val="1"/>
        </w:rPr>
        <w:t> </w:t>
      </w:r>
      <w:r>
        <w:rPr/>
        <w:t>compression</w:t>
      </w:r>
      <w:r>
        <w:rPr>
          <w:spacing w:val="-1"/>
        </w:rPr>
        <w:t> </w:t>
      </w:r>
      <w:r>
        <w:rPr/>
        <w:t>was their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480" w:lineRule="auto" w:before="72"/>
        <w:ind w:left="396" w:right="1261" w:firstLine="60"/>
        <w:jc w:val="both"/>
      </w:pPr>
      <w:r>
        <w:rPr/>
        <w:t>preferred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contrary,</w:t>
      </w:r>
      <w:r>
        <w:rPr>
          <w:spacing w:val="1"/>
        </w:rPr>
        <w:t> </w:t>
      </w:r>
      <w:r>
        <w:rPr/>
        <w:t>1.5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never</w:t>
      </w:r>
      <w:r>
        <w:rPr>
          <w:spacing w:val="1"/>
        </w:rPr>
        <w:t> </w:t>
      </w:r>
      <w:r>
        <w:rPr/>
        <w:t>used</w:t>
      </w:r>
      <w:r>
        <w:rPr>
          <w:spacing w:val="60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compression and 15.5 % indicated that direct compression was not appropriate for their</w:t>
      </w:r>
      <w:r>
        <w:rPr>
          <w:spacing w:val="1"/>
        </w:rPr>
        <w:t> </w:t>
      </w:r>
      <w:r>
        <w:rPr/>
        <w:t>APIs.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41.5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granulation</w:t>
      </w:r>
      <w:r>
        <w:rPr>
          <w:spacing w:val="-1"/>
        </w:rPr>
        <w:t> </w:t>
      </w:r>
      <w:r>
        <w:rPr/>
        <w:t>processes (Shangraw</w:t>
      </w:r>
      <w:r>
        <w:rPr>
          <w:spacing w:val="1"/>
        </w:rPr>
        <w:t> </w:t>
      </w:r>
      <w:r>
        <w:rPr/>
        <w:t>and Demarest, 1993).</w:t>
      </w:r>
    </w:p>
    <w:p>
      <w:pPr>
        <w:pStyle w:val="BodyText"/>
        <w:spacing w:line="482" w:lineRule="auto"/>
        <w:ind w:left="396" w:right="1263"/>
        <w:jc w:val="both"/>
      </w:pPr>
      <w:r>
        <w:rPr/>
        <w:t>Compacts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by direct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disintegrate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primary particles,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granules,</w:t>
      </w:r>
      <w:r>
        <w:rPr>
          <w:spacing w:val="-1"/>
        </w:rPr>
        <w:t> </w:t>
      </w:r>
      <w:r>
        <w:rPr/>
        <w:t>and hence,</w:t>
      </w:r>
      <w:r>
        <w:rPr>
          <w:spacing w:val="1"/>
        </w:rPr>
        <w:t> </w:t>
      </w:r>
      <w:r>
        <w:rPr/>
        <w:t>can</w:t>
      </w:r>
      <w:r>
        <w:rPr>
          <w:spacing w:val="2"/>
        </w:rPr>
        <w:t> </w:t>
      </w:r>
      <w:r>
        <w:rPr/>
        <w:t>provide faster API</w:t>
      </w:r>
      <w:r>
        <w:rPr>
          <w:spacing w:val="-4"/>
        </w:rPr>
        <w:t> </w:t>
      </w:r>
      <w:r>
        <w:rPr/>
        <w:t>release</w:t>
      </w:r>
      <w:r>
        <w:rPr>
          <w:spacing w:val="-2"/>
        </w:rPr>
        <w:t> </w:t>
      </w:r>
      <w:r>
        <w:rPr/>
        <w:t>(Saha</w:t>
      </w:r>
      <w:r>
        <w:rPr>
          <w:spacing w:val="-1"/>
        </w:rPr>
        <w:t> </w:t>
      </w:r>
      <w:r>
        <w:rPr/>
        <w:t>and Shahiwala,</w:t>
      </w:r>
      <w:r>
        <w:rPr>
          <w:spacing w:val="-1"/>
        </w:rPr>
        <w:t> </w:t>
      </w:r>
      <w:r>
        <w:rPr/>
        <w:t>2009).</w:t>
      </w:r>
    </w:p>
    <w:p>
      <w:pPr>
        <w:pStyle w:val="BodyText"/>
        <w:spacing w:line="480" w:lineRule="auto" w:before="195"/>
        <w:ind w:left="396" w:right="1262" w:firstLine="60"/>
        <w:jc w:val="both"/>
      </w:pPr>
      <w:r>
        <w:rPr/>
        <w:t>The main advantage of direct compression over other tablet manufacturing methods is its</w:t>
      </w:r>
      <w:r>
        <w:rPr>
          <w:spacing w:val="1"/>
        </w:rPr>
        <w:t> </w:t>
      </w:r>
      <w:r>
        <w:rPr/>
        <w:t>simplicity, since it requires few unit operations and utilizes much less energy, making the</w:t>
      </w:r>
      <w:r>
        <w:rPr>
          <w:spacing w:val="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more</w:t>
      </w:r>
      <w:r>
        <w:rPr>
          <w:spacing w:val="1"/>
        </w:rPr>
        <w:t> </w:t>
      </w:r>
      <w:r>
        <w:rPr/>
        <w:t>economical (Bolhuis</w:t>
      </w:r>
      <w:r>
        <w:rPr>
          <w:spacing w:val="2"/>
        </w:rPr>
        <w:t> </w:t>
      </w:r>
      <w:r>
        <w:rPr/>
        <w:t>and Chowan, 1996).</w:t>
      </w:r>
    </w:p>
    <w:p>
      <w:pPr>
        <w:pStyle w:val="BodyText"/>
        <w:spacing w:line="480" w:lineRule="auto" w:before="199"/>
        <w:ind w:left="396" w:right="1256"/>
        <w:jc w:val="both"/>
      </w:pPr>
      <w:r>
        <w:rPr/>
        <w:t>Direct compression is highly influenced by material characteristics such as flowability,</w:t>
      </w:r>
      <w:r>
        <w:rPr>
          <w:spacing w:val="1"/>
        </w:rPr>
        <w:t> </w:t>
      </w:r>
      <w:r>
        <w:rPr/>
        <w:t>compressibility and dilution potential since approximately 70 % commercial formulations</w:t>
      </w:r>
      <w:r>
        <w:rPr>
          <w:spacing w:val="1"/>
        </w:rPr>
        <w:t> </w:t>
      </w:r>
      <w:r>
        <w:rPr/>
        <w:t>contain</w:t>
      </w:r>
      <w:r>
        <w:rPr>
          <w:spacing w:val="-1"/>
        </w:rPr>
        <w:t> </w:t>
      </w:r>
      <w:r>
        <w:rPr/>
        <w:t>excipients at higher</w:t>
      </w:r>
      <w:r>
        <w:rPr>
          <w:spacing w:val="-1"/>
        </w:rPr>
        <w:t> </w:t>
      </w:r>
      <w:r>
        <w:rPr/>
        <w:t>fractions than APIs (Jacob</w:t>
      </w:r>
      <w:r>
        <w:rPr>
          <w:spacing w:val="2"/>
        </w:rPr>
        <w:t> </w:t>
      </w:r>
      <w:r>
        <w:rPr>
          <w:i/>
        </w:rPr>
        <w:t>et al</w:t>
      </w:r>
      <w:r>
        <w:rPr/>
        <w:t>., 2007).</w:t>
      </w:r>
    </w:p>
    <w:p>
      <w:pPr>
        <w:pStyle w:val="BodyText"/>
        <w:spacing w:line="480" w:lineRule="auto" w:before="202"/>
        <w:ind w:left="396" w:right="1254"/>
        <w:jc w:val="both"/>
      </w:pPr>
      <w:r>
        <w:rPr/>
        <w:t>Shangraw</w:t>
      </w:r>
      <w:r>
        <w:rPr>
          <w:spacing w:val="1"/>
        </w:rPr>
        <w:t> </w:t>
      </w:r>
      <w:r>
        <w:rPr/>
        <w:t>(1988)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directly</w:t>
      </w:r>
      <w:r>
        <w:rPr>
          <w:spacing w:val="-57"/>
        </w:rPr>
        <w:t> </w:t>
      </w:r>
      <w:r>
        <w:rPr/>
        <w:t>compressible,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ideal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posses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compressibility</w:t>
      </w:r>
      <w:r>
        <w:rPr>
          <w:spacing w:val="-3"/>
        </w:rPr>
        <w:t> </w:t>
      </w:r>
      <w:r>
        <w:rPr/>
        <w:t>and</w:t>
      </w:r>
      <w:r>
        <w:rPr>
          <w:spacing w:val="4"/>
        </w:rPr>
        <w:t> </w:t>
      </w:r>
      <w:r>
        <w:rPr/>
        <w:t>enable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prepare</w:t>
      </w:r>
      <w:r>
        <w:rPr>
          <w:spacing w:val="1"/>
        </w:rPr>
        <w:t> </w:t>
      </w:r>
      <w:r>
        <w:rPr/>
        <w:t>compacts</w:t>
      </w:r>
      <w:r>
        <w:rPr>
          <w:spacing w:val="2"/>
        </w:rPr>
        <w:t> </w:t>
      </w:r>
      <w:r>
        <w:rPr/>
        <w:t>with</w:t>
      </w:r>
      <w:r>
        <w:rPr>
          <w:spacing w:val="2"/>
        </w:rPr>
        <w:t> </w:t>
      </w:r>
      <w:r>
        <w:rPr/>
        <w:t>APIs</w:t>
      </w:r>
      <w:r>
        <w:rPr>
          <w:spacing w:val="4"/>
        </w:rPr>
        <w:t> </w:t>
      </w:r>
      <w:r>
        <w:rPr/>
        <w:t>even</w:t>
      </w:r>
      <w:r>
        <w:rPr>
          <w:spacing w:val="2"/>
        </w:rPr>
        <w:t> </w:t>
      </w:r>
      <w:r>
        <w:rPr/>
        <w:t>at</w:t>
      </w:r>
      <w:r>
        <w:rPr>
          <w:spacing w:val="2"/>
        </w:rPr>
        <w:t> </w:t>
      </w:r>
      <w:r>
        <w:rPr/>
        <w:t>levels</w:t>
      </w:r>
      <w:r>
        <w:rPr>
          <w:spacing w:val="2"/>
        </w:rPr>
        <w:t> </w:t>
      </w:r>
      <w:r>
        <w:rPr/>
        <w:t>lower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50</w:t>
      </w:r>
    </w:p>
    <w:p>
      <w:pPr>
        <w:pStyle w:val="BodyText"/>
        <w:spacing w:before="3"/>
        <w:ind w:left="396"/>
        <w:jc w:val="both"/>
      </w:pPr>
      <w:r>
        <w:rPr/>
        <w:t>%</w:t>
      </w:r>
      <w:r>
        <w:rPr>
          <w:spacing w:val="-2"/>
        </w:rPr>
        <w:t> </w:t>
      </w:r>
      <w:r>
        <w:rPr/>
        <w:t>excipient.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2"/>
          <w:numId w:val="13"/>
        </w:numPr>
        <w:tabs>
          <w:tab w:pos="1116" w:val="left" w:leader="none"/>
          <w:tab w:pos="1117" w:val="left" w:leader="none"/>
        </w:tabs>
        <w:spacing w:line="240" w:lineRule="auto" w:before="178" w:after="0"/>
        <w:ind w:left="1116" w:right="0" w:hanging="721"/>
        <w:jc w:val="left"/>
      </w:pPr>
      <w:bookmarkStart w:name="_TOC_250043" w:id="1"/>
      <w:r>
        <w:rPr/>
        <w:t>An</w:t>
      </w:r>
      <w:r>
        <w:rPr>
          <w:spacing w:val="-1"/>
        </w:rPr>
        <w:t> </w:t>
      </w:r>
      <w:r>
        <w:rPr/>
        <w:t>Ideal Direct</w:t>
      </w:r>
      <w:r>
        <w:rPr>
          <w:spacing w:val="-1"/>
        </w:rPr>
        <w:t> </w:t>
      </w:r>
      <w:bookmarkEnd w:id="1"/>
      <w:r>
        <w:rPr/>
        <w:t>Compression Excipient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396" w:right="1251"/>
        <w:jc w:val="both"/>
      </w:pPr>
      <w:r>
        <w:rPr/>
        <w:t>The International Pharmaceutical Excipient Council (IPEC) defines an excipient as any</w:t>
      </w:r>
      <w:r>
        <w:rPr>
          <w:spacing w:val="1"/>
        </w:rPr>
        <w:t> </w:t>
      </w:r>
      <w:r>
        <w:rPr/>
        <w:t>substance other than the active drug or pro-drug that is included in the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is contained in a</w:t>
      </w:r>
      <w:r>
        <w:rPr>
          <w:spacing w:val="-1"/>
        </w:rPr>
        <w:t> </w:t>
      </w:r>
      <w:r>
        <w:rPr/>
        <w:t>finished</w:t>
      </w:r>
      <w:r>
        <w:rPr>
          <w:spacing w:val="-1"/>
        </w:rPr>
        <w:t> </w:t>
      </w:r>
      <w:r>
        <w:rPr/>
        <w:t>pharmaceutical dosage</w:t>
      </w:r>
      <w:r>
        <w:rPr>
          <w:spacing w:val="-2"/>
        </w:rPr>
        <w:t> </w:t>
      </w:r>
      <w:r>
        <w:rPr/>
        <w:t>form.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480" w:lineRule="auto" w:before="72"/>
        <w:ind w:left="396" w:right="1262"/>
        <w:jc w:val="both"/>
      </w:pPr>
      <w:r>
        <w:rPr/>
        <w:t>A compendial excipient is a well characterized material other than the active ingredient,</w:t>
      </w:r>
      <w:r>
        <w:rPr>
          <w:spacing w:val="1"/>
        </w:rPr>
        <w:t> </w:t>
      </w:r>
      <w:r>
        <w:rPr/>
        <w:t>which possesses the desirable purity, strength and quality requirements specified by the</w:t>
      </w:r>
      <w:r>
        <w:rPr>
          <w:spacing w:val="1"/>
        </w:rPr>
        <w:t> </w:t>
      </w:r>
      <w:r>
        <w:rPr/>
        <w:t>United States Pharmacopoeia-National Formulary (USP/NF). Pharmacopoeial standards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account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determine</w:t>
      </w:r>
      <w:r>
        <w:rPr>
          <w:spacing w:val="-2"/>
        </w:rPr>
        <w:t> </w:t>
      </w:r>
      <w:r>
        <w:rPr/>
        <w:t>functionality</w:t>
      </w:r>
      <w:r>
        <w:rPr>
          <w:spacing w:val="-5"/>
        </w:rPr>
        <w:t> </w:t>
      </w:r>
      <w:r>
        <w:rPr/>
        <w:t>of excipients (Reimerdes,</w:t>
      </w:r>
      <w:r>
        <w:rPr>
          <w:spacing w:val="2"/>
        </w:rPr>
        <w:t> </w:t>
      </w:r>
      <w:r>
        <w:rPr/>
        <w:t>1993).</w:t>
      </w:r>
    </w:p>
    <w:p>
      <w:pPr>
        <w:pStyle w:val="BodyText"/>
      </w:pPr>
    </w:p>
    <w:p>
      <w:pPr>
        <w:pStyle w:val="BodyText"/>
        <w:spacing w:line="480" w:lineRule="auto"/>
        <w:ind w:left="396" w:right="1256"/>
        <w:jc w:val="both"/>
      </w:pPr>
      <w:r>
        <w:rPr/>
        <w:t>Functionality describes the activity of an excipient. A multifunctional excipient is defined</w:t>
      </w:r>
      <w:r>
        <w:rPr>
          <w:spacing w:val="1"/>
        </w:rPr>
        <w:t> </w:t>
      </w:r>
      <w:r>
        <w:rPr/>
        <w:t>as a material that has more than one functional property. Banker, (1994) reported multiple</w:t>
      </w:r>
      <w:r>
        <w:rPr>
          <w:spacing w:val="1"/>
        </w:rPr>
        <w:t> </w:t>
      </w:r>
      <w:r>
        <w:rPr/>
        <w:t>functions of many excipients and the lack of awareness that excipients from different</w:t>
      </w:r>
      <w:r>
        <w:rPr>
          <w:spacing w:val="1"/>
        </w:rPr>
        <w:t> </w:t>
      </w:r>
      <w:r>
        <w:rPr/>
        <w:t>manufacturers behave differently as reasons why control of functionality is as important as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control of identity</w:t>
      </w:r>
      <w:r>
        <w:rPr>
          <w:spacing w:val="-3"/>
        </w:rPr>
        <w:t> </w:t>
      </w:r>
      <w:r>
        <w:rPr/>
        <w:t>and purity.</w:t>
      </w:r>
    </w:p>
    <w:p>
      <w:pPr>
        <w:pStyle w:val="BodyText"/>
        <w:spacing w:line="480" w:lineRule="auto" w:before="1"/>
        <w:ind w:left="396" w:right="1255" w:firstLine="62"/>
        <w:jc w:val="both"/>
      </w:pPr>
      <w:r>
        <w:rPr/>
        <w:t>Loading capacity or dilution potential is defined as the minimum amount of the excipient</w:t>
      </w:r>
      <w:r>
        <w:rPr>
          <w:spacing w:val="1"/>
        </w:rPr>
        <w:t> </w:t>
      </w:r>
      <w:r>
        <w:rPr/>
        <w:t>that when mixed with a drug shows no change in its compressibility, flow rate, and ability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form hard compacts at</w:t>
      </w:r>
      <w:r>
        <w:rPr>
          <w:spacing w:val="2"/>
        </w:rPr>
        <w:t> </w:t>
      </w:r>
      <w:r>
        <w:rPr/>
        <w:t>low</w:t>
      </w:r>
      <w:r>
        <w:rPr>
          <w:spacing w:val="-1"/>
        </w:rPr>
        <w:t> </w:t>
      </w:r>
      <w:r>
        <w:rPr/>
        <w:t>pressures (Flores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 2000).</w:t>
      </w:r>
    </w:p>
    <w:p>
      <w:pPr>
        <w:pStyle w:val="BodyText"/>
        <w:spacing w:line="480" w:lineRule="auto" w:before="1"/>
        <w:ind w:left="396" w:right="1262"/>
        <w:jc w:val="both"/>
      </w:pPr>
      <w:r>
        <w:rPr/>
        <w:t>In order to ensure a robust and successful manufacture of tablets, a direct compression</w:t>
      </w:r>
      <w:r>
        <w:rPr>
          <w:spacing w:val="1"/>
        </w:rPr>
        <w:t> </w:t>
      </w:r>
      <w:r>
        <w:rPr/>
        <w:t>(DC)</w:t>
      </w:r>
      <w:r>
        <w:rPr>
          <w:spacing w:val="-1"/>
        </w:rPr>
        <w:t> </w:t>
      </w:r>
      <w:r>
        <w:rPr/>
        <w:t>excipient ideally</w:t>
      </w:r>
      <w:r>
        <w:rPr>
          <w:spacing w:val="-5"/>
        </w:rPr>
        <w:t> </w:t>
      </w:r>
      <w:r>
        <w:rPr/>
        <w:t>should possess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characteristics:</w:t>
      </w:r>
    </w:p>
    <w:p>
      <w:pPr>
        <w:pStyle w:val="ListParagraph"/>
        <w:numPr>
          <w:ilvl w:val="0"/>
          <w:numId w:val="14"/>
        </w:numPr>
        <w:tabs>
          <w:tab w:pos="1117" w:val="left" w:leader="none"/>
        </w:tabs>
        <w:spacing w:line="480" w:lineRule="auto" w:before="0" w:after="0"/>
        <w:ind w:left="396" w:right="1261" w:firstLine="0"/>
        <w:jc w:val="both"/>
        <w:rPr>
          <w:sz w:val="24"/>
        </w:rPr>
      </w:pPr>
      <w:r>
        <w:rPr>
          <w:sz w:val="24"/>
        </w:rPr>
        <w:t>excellent</w:t>
      </w:r>
      <w:r>
        <w:rPr>
          <w:spacing w:val="1"/>
          <w:sz w:val="24"/>
        </w:rPr>
        <w:t> </w:t>
      </w:r>
      <w:r>
        <w:rPr>
          <w:sz w:val="24"/>
        </w:rPr>
        <w:t>compressibility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required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satisfactory</w:t>
      </w:r>
      <w:r>
        <w:rPr>
          <w:spacing w:val="1"/>
          <w:sz w:val="24"/>
        </w:rPr>
        <w:t> </w:t>
      </w:r>
      <w:r>
        <w:rPr>
          <w:sz w:val="24"/>
        </w:rPr>
        <w:t>tableting,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mass</w:t>
      </w:r>
      <w:r>
        <w:rPr>
          <w:spacing w:val="60"/>
          <w:sz w:val="24"/>
        </w:rPr>
        <w:t> </w:t>
      </w:r>
      <w:r>
        <w:rPr>
          <w:sz w:val="24"/>
        </w:rPr>
        <w:t>must</w:t>
      </w:r>
      <w:r>
        <w:rPr>
          <w:spacing w:val="1"/>
          <w:sz w:val="24"/>
        </w:rPr>
        <w:t> </w:t>
      </w:r>
      <w:r>
        <w:rPr>
          <w:sz w:val="24"/>
        </w:rPr>
        <w:t>remain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compact form once</w:t>
      </w:r>
      <w:r>
        <w:rPr>
          <w:spacing w:val="-1"/>
          <w:sz w:val="24"/>
        </w:rPr>
        <w:t> </w:t>
      </w:r>
      <w:r>
        <w:rPr>
          <w:sz w:val="24"/>
        </w:rPr>
        <w:t>the pressure</w:t>
      </w:r>
      <w:r>
        <w:rPr>
          <w:spacing w:val="-2"/>
          <w:sz w:val="24"/>
        </w:rPr>
        <w:t> </w:t>
      </w:r>
      <w:r>
        <w:rPr>
          <w:sz w:val="24"/>
        </w:rPr>
        <w:t>is removed.</w:t>
      </w:r>
    </w:p>
    <w:p>
      <w:pPr>
        <w:pStyle w:val="ListParagraph"/>
        <w:numPr>
          <w:ilvl w:val="0"/>
          <w:numId w:val="14"/>
        </w:numPr>
        <w:tabs>
          <w:tab w:pos="1117" w:val="left" w:leader="none"/>
        </w:tabs>
        <w:spacing w:line="480" w:lineRule="auto" w:before="0" w:after="0"/>
        <w:ind w:left="396" w:right="1261" w:firstLine="0"/>
        <w:jc w:val="both"/>
        <w:rPr>
          <w:sz w:val="24"/>
        </w:rPr>
      </w:pPr>
      <w:r>
        <w:rPr>
          <w:sz w:val="24"/>
        </w:rPr>
        <w:t>adequate powder flow is required in order to ensure homogenous and rapid flow of</w:t>
      </w:r>
      <w:r>
        <w:rPr>
          <w:spacing w:val="1"/>
          <w:sz w:val="24"/>
        </w:rPr>
        <w:t> </w:t>
      </w:r>
      <w:r>
        <w:rPr>
          <w:sz w:val="24"/>
        </w:rPr>
        <w:t>powder for uniform die filling. Many common manufacturing problems are attributed to</w:t>
      </w:r>
      <w:r>
        <w:rPr>
          <w:spacing w:val="1"/>
          <w:sz w:val="24"/>
        </w:rPr>
        <w:t> </w:t>
      </w:r>
      <w:r>
        <w:rPr>
          <w:sz w:val="24"/>
        </w:rPr>
        <w:t>incorrect powder flow, including non uniformity in blending, under or over dosage and</w:t>
      </w:r>
      <w:r>
        <w:rPr>
          <w:spacing w:val="1"/>
          <w:sz w:val="24"/>
        </w:rPr>
        <w:t> </w:t>
      </w:r>
      <w:r>
        <w:rPr>
          <w:sz w:val="24"/>
        </w:rPr>
        <w:t>inaccurate</w:t>
      </w:r>
      <w:r>
        <w:rPr>
          <w:spacing w:val="-1"/>
          <w:sz w:val="24"/>
        </w:rPr>
        <w:t> </w:t>
      </w:r>
      <w:r>
        <w:rPr>
          <w:sz w:val="24"/>
        </w:rPr>
        <w:t>filling</w:t>
      </w:r>
      <w:r>
        <w:rPr>
          <w:spacing w:val="-1"/>
          <w:sz w:val="24"/>
        </w:rPr>
        <w:t> </w:t>
      </w:r>
      <w:r>
        <w:rPr>
          <w:sz w:val="24"/>
        </w:rPr>
        <w:t>(Smewing, 2002).</w:t>
      </w:r>
    </w:p>
    <w:p>
      <w:pPr>
        <w:pStyle w:val="ListParagraph"/>
        <w:numPr>
          <w:ilvl w:val="0"/>
          <w:numId w:val="14"/>
        </w:numPr>
        <w:tabs>
          <w:tab w:pos="1177" w:val="left" w:leader="none"/>
        </w:tabs>
        <w:spacing w:line="240" w:lineRule="auto" w:before="1" w:after="0"/>
        <w:ind w:left="1176" w:right="0" w:hanging="781"/>
        <w:jc w:val="both"/>
        <w:rPr>
          <w:sz w:val="24"/>
        </w:rPr>
      </w:pPr>
      <w:r>
        <w:rPr>
          <w:sz w:val="24"/>
        </w:rPr>
        <w:t>resistance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segregation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-4"/>
          <w:sz w:val="24"/>
        </w:rPr>
        <w:t> </w:t>
      </w:r>
      <w:r>
        <w:rPr>
          <w:sz w:val="24"/>
        </w:rPr>
        <w:t>handling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storage</w:t>
      </w:r>
      <w:r>
        <w:rPr>
          <w:spacing w:val="-2"/>
          <w:sz w:val="24"/>
        </w:rPr>
        <w:t> </w:t>
      </w:r>
      <w:r>
        <w:rPr>
          <w:sz w:val="24"/>
        </w:rPr>
        <w:t>,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935" w:top="1360" w:bottom="1200" w:left="1620" w:right="180"/>
        </w:sectPr>
      </w:pPr>
    </w:p>
    <w:p>
      <w:pPr>
        <w:pStyle w:val="ListParagraph"/>
        <w:numPr>
          <w:ilvl w:val="0"/>
          <w:numId w:val="14"/>
        </w:numPr>
        <w:tabs>
          <w:tab w:pos="1116" w:val="left" w:leader="none"/>
          <w:tab w:pos="1117" w:val="left" w:leader="none"/>
        </w:tabs>
        <w:spacing w:line="480" w:lineRule="auto" w:before="72" w:after="0"/>
        <w:ind w:left="396" w:right="1263" w:firstLine="0"/>
        <w:jc w:val="left"/>
        <w:rPr>
          <w:sz w:val="24"/>
        </w:rPr>
      </w:pPr>
      <w:r>
        <w:rPr>
          <w:sz w:val="24"/>
        </w:rPr>
        <w:t>fast</w:t>
      </w:r>
      <w:r>
        <w:rPr>
          <w:spacing w:val="46"/>
          <w:sz w:val="24"/>
        </w:rPr>
        <w:t> </w:t>
      </w:r>
      <w:r>
        <w:rPr>
          <w:sz w:val="24"/>
        </w:rPr>
        <w:t>compact</w:t>
      </w:r>
      <w:r>
        <w:rPr>
          <w:spacing w:val="47"/>
          <w:sz w:val="24"/>
        </w:rPr>
        <w:t> </w:t>
      </w:r>
      <w:r>
        <w:rPr>
          <w:sz w:val="24"/>
        </w:rPr>
        <w:t>disintegration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subsequent</w:t>
      </w:r>
      <w:r>
        <w:rPr>
          <w:spacing w:val="47"/>
          <w:sz w:val="24"/>
        </w:rPr>
        <w:t> </w:t>
      </w:r>
      <w:r>
        <w:rPr>
          <w:sz w:val="24"/>
        </w:rPr>
        <w:t>release</w:t>
      </w:r>
      <w:r>
        <w:rPr>
          <w:spacing w:val="46"/>
          <w:sz w:val="24"/>
        </w:rPr>
        <w:t> </w:t>
      </w:r>
      <w:r>
        <w:rPr>
          <w:sz w:val="24"/>
        </w:rPr>
        <w:t>of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active</w:t>
      </w:r>
      <w:r>
        <w:rPr>
          <w:spacing w:val="45"/>
          <w:sz w:val="24"/>
        </w:rPr>
        <w:t> </w:t>
      </w:r>
      <w:r>
        <w:rPr>
          <w:sz w:val="24"/>
        </w:rPr>
        <w:t>pharmaceutical</w:t>
      </w:r>
      <w:r>
        <w:rPr>
          <w:spacing w:val="-57"/>
          <w:sz w:val="24"/>
        </w:rPr>
        <w:t> </w:t>
      </w:r>
      <w:r>
        <w:rPr>
          <w:sz w:val="24"/>
        </w:rPr>
        <w:t>ingredient</w:t>
      </w:r>
    </w:p>
    <w:p>
      <w:pPr>
        <w:pStyle w:val="ListParagraph"/>
        <w:numPr>
          <w:ilvl w:val="0"/>
          <w:numId w:val="14"/>
        </w:numPr>
        <w:tabs>
          <w:tab w:pos="1116" w:val="left" w:leader="none"/>
          <w:tab w:pos="1117" w:val="left" w:leader="none"/>
        </w:tabs>
        <w:spacing w:line="480" w:lineRule="auto" w:before="0" w:after="0"/>
        <w:ind w:left="396" w:right="1264" w:firstLine="0"/>
        <w:jc w:val="left"/>
        <w:rPr>
          <w:sz w:val="24"/>
        </w:rPr>
      </w:pPr>
      <w:r>
        <w:rPr>
          <w:sz w:val="24"/>
        </w:rPr>
        <w:t>low</w:t>
      </w:r>
      <w:r>
        <w:rPr>
          <w:spacing w:val="22"/>
          <w:sz w:val="24"/>
        </w:rPr>
        <w:t> </w:t>
      </w:r>
      <w:r>
        <w:rPr>
          <w:sz w:val="24"/>
        </w:rPr>
        <w:t>sensitivity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lubricants</w:t>
      </w:r>
      <w:r>
        <w:rPr>
          <w:spacing w:val="24"/>
          <w:sz w:val="24"/>
        </w:rPr>
        <w:t> </w:t>
      </w:r>
      <w:r>
        <w:rPr>
          <w:sz w:val="24"/>
        </w:rPr>
        <w:t>is</w:t>
      </w:r>
      <w:r>
        <w:rPr>
          <w:spacing w:val="24"/>
          <w:sz w:val="24"/>
        </w:rPr>
        <w:t> </w:t>
      </w:r>
      <w:r>
        <w:rPr>
          <w:sz w:val="24"/>
        </w:rPr>
        <w:t>desired.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dilution</w:t>
      </w:r>
      <w:r>
        <w:rPr>
          <w:spacing w:val="23"/>
          <w:sz w:val="24"/>
        </w:rPr>
        <w:t> </w:t>
      </w:r>
      <w:r>
        <w:rPr>
          <w:sz w:val="24"/>
        </w:rPr>
        <w:t>potential</w:t>
      </w:r>
      <w:r>
        <w:rPr>
          <w:spacing w:val="23"/>
          <w:sz w:val="24"/>
        </w:rPr>
        <w:t> </w:t>
      </w:r>
      <w:r>
        <w:rPr>
          <w:sz w:val="24"/>
        </w:rPr>
        <w:t>is</w:t>
      </w:r>
      <w:r>
        <w:rPr>
          <w:spacing w:val="24"/>
          <w:sz w:val="24"/>
        </w:rPr>
        <w:t> </w:t>
      </w:r>
      <w:r>
        <w:rPr>
          <w:sz w:val="24"/>
        </w:rPr>
        <w:t>influenced</w:t>
      </w:r>
      <w:r>
        <w:rPr>
          <w:spacing w:val="22"/>
          <w:sz w:val="24"/>
        </w:rPr>
        <w:t> </w:t>
      </w:r>
      <w:r>
        <w:rPr>
          <w:sz w:val="24"/>
        </w:rPr>
        <w:t>by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compressibility</w:t>
      </w:r>
      <w:r>
        <w:rPr>
          <w:spacing w:val="-6"/>
          <w:sz w:val="24"/>
        </w:rPr>
        <w:t> </w:t>
      </w:r>
      <w:r>
        <w:rPr>
          <w:sz w:val="24"/>
        </w:rPr>
        <w:t>of the active pharmaceutical ingredient.</w:t>
      </w:r>
    </w:p>
    <w:p>
      <w:pPr>
        <w:pStyle w:val="ListParagraph"/>
        <w:numPr>
          <w:ilvl w:val="0"/>
          <w:numId w:val="14"/>
        </w:numPr>
        <w:tabs>
          <w:tab w:pos="1116" w:val="left" w:leader="none"/>
          <w:tab w:pos="1117" w:val="left" w:leader="none"/>
        </w:tabs>
        <w:spacing w:line="480" w:lineRule="auto" w:before="0" w:after="0"/>
        <w:ind w:left="396" w:right="1261" w:firstLine="0"/>
        <w:jc w:val="left"/>
        <w:rPr>
          <w:sz w:val="24"/>
        </w:rPr>
      </w:pPr>
      <w:r>
        <w:rPr>
          <w:sz w:val="24"/>
        </w:rPr>
        <w:t>it</w:t>
      </w:r>
      <w:r>
        <w:rPr>
          <w:spacing w:val="12"/>
          <w:sz w:val="24"/>
        </w:rPr>
        <w:t> </w:t>
      </w:r>
      <w:r>
        <w:rPr>
          <w:sz w:val="24"/>
        </w:rPr>
        <w:t>should</w:t>
      </w:r>
      <w:r>
        <w:rPr>
          <w:spacing w:val="11"/>
          <w:sz w:val="24"/>
        </w:rPr>
        <w:t> </w:t>
      </w:r>
      <w:r>
        <w:rPr>
          <w:sz w:val="24"/>
        </w:rPr>
        <w:t>also</w:t>
      </w:r>
      <w:r>
        <w:rPr>
          <w:spacing w:val="12"/>
          <w:sz w:val="24"/>
        </w:rPr>
        <w:t> </w:t>
      </w:r>
      <w:r>
        <w:rPr>
          <w:sz w:val="24"/>
        </w:rPr>
        <w:t>be</w:t>
      </w:r>
      <w:r>
        <w:rPr>
          <w:spacing w:val="13"/>
          <w:sz w:val="24"/>
        </w:rPr>
        <w:t> </w:t>
      </w:r>
      <w:r>
        <w:rPr>
          <w:sz w:val="24"/>
        </w:rPr>
        <w:t>easily</w:t>
      </w:r>
      <w:r>
        <w:rPr>
          <w:spacing w:val="9"/>
          <w:sz w:val="24"/>
        </w:rPr>
        <w:t> </w:t>
      </w:r>
      <w:r>
        <w:rPr>
          <w:sz w:val="24"/>
        </w:rPr>
        <w:t>scaled</w:t>
      </w:r>
      <w:r>
        <w:rPr>
          <w:spacing w:val="11"/>
          <w:sz w:val="24"/>
        </w:rPr>
        <w:t> </w:t>
      </w:r>
      <w:r>
        <w:rPr>
          <w:sz w:val="24"/>
        </w:rPr>
        <w:t>up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4"/>
          <w:sz w:val="24"/>
        </w:rPr>
        <w:t> </w:t>
      </w:r>
      <w:r>
        <w:rPr>
          <w:sz w:val="24"/>
        </w:rPr>
        <w:t>allow</w:t>
      </w:r>
      <w:r>
        <w:rPr>
          <w:spacing w:val="11"/>
          <w:sz w:val="24"/>
        </w:rPr>
        <w:t> </w:t>
      </w:r>
      <w:r>
        <w:rPr>
          <w:sz w:val="24"/>
        </w:rPr>
        <w:t>higher</w:t>
      </w:r>
      <w:r>
        <w:rPr>
          <w:spacing w:val="11"/>
          <w:sz w:val="24"/>
        </w:rPr>
        <w:t> </w:t>
      </w:r>
      <w:r>
        <w:rPr>
          <w:sz w:val="24"/>
        </w:rPr>
        <w:t>drug</w:t>
      </w:r>
      <w:r>
        <w:rPr>
          <w:spacing w:val="9"/>
          <w:sz w:val="24"/>
        </w:rPr>
        <w:t> </w:t>
      </w:r>
      <w:r>
        <w:rPr>
          <w:sz w:val="24"/>
        </w:rPr>
        <w:t>loading</w:t>
      </w:r>
      <w:r>
        <w:rPr>
          <w:spacing w:val="12"/>
          <w:sz w:val="24"/>
        </w:rPr>
        <w:t> </w:t>
      </w:r>
      <w:r>
        <w:rPr>
          <w:sz w:val="24"/>
        </w:rPr>
        <w:t>even</w:t>
      </w:r>
      <w:r>
        <w:rPr>
          <w:spacing w:val="13"/>
          <w:sz w:val="24"/>
        </w:rPr>
        <w:t> </w:t>
      </w:r>
      <w:r>
        <w:rPr>
          <w:sz w:val="24"/>
        </w:rPr>
        <w:t>at</w:t>
      </w:r>
      <w:r>
        <w:rPr>
          <w:spacing w:val="12"/>
          <w:sz w:val="24"/>
        </w:rPr>
        <w:t> </w:t>
      </w:r>
      <w:r>
        <w:rPr>
          <w:sz w:val="24"/>
        </w:rPr>
        <w:t>low</w:t>
      </w:r>
      <w:r>
        <w:rPr>
          <w:spacing w:val="11"/>
          <w:sz w:val="24"/>
        </w:rPr>
        <w:t> </w:t>
      </w:r>
      <w:r>
        <w:rPr>
          <w:sz w:val="24"/>
        </w:rPr>
        <w:t>usage</w:t>
      </w:r>
      <w:r>
        <w:rPr>
          <w:spacing w:val="-57"/>
          <w:sz w:val="24"/>
        </w:rPr>
        <w:t> </w:t>
      </w:r>
      <w:r>
        <w:rPr>
          <w:sz w:val="24"/>
        </w:rPr>
        <w:t>levels</w:t>
      </w:r>
    </w:p>
    <w:p>
      <w:pPr>
        <w:pStyle w:val="ListParagraph"/>
        <w:numPr>
          <w:ilvl w:val="0"/>
          <w:numId w:val="14"/>
        </w:numPr>
        <w:tabs>
          <w:tab w:pos="1176" w:val="left" w:leader="none"/>
          <w:tab w:pos="1177" w:val="left" w:leader="none"/>
        </w:tabs>
        <w:spacing w:line="240" w:lineRule="auto" w:before="0" w:after="0"/>
        <w:ind w:left="1176" w:right="0" w:hanging="781"/>
        <w:jc w:val="left"/>
        <w:rPr>
          <w:sz w:val="24"/>
        </w:rPr>
      </w:pPr>
      <w:r>
        <w:rPr>
          <w:sz w:val="24"/>
        </w:rPr>
        <w:t>it</w:t>
      </w:r>
      <w:r>
        <w:rPr>
          <w:spacing w:val="6"/>
          <w:sz w:val="24"/>
        </w:rPr>
        <w:t> </w:t>
      </w:r>
      <w:r>
        <w:rPr>
          <w:sz w:val="24"/>
        </w:rPr>
        <w:t>should</w:t>
      </w:r>
      <w:r>
        <w:rPr>
          <w:spacing w:val="6"/>
          <w:sz w:val="24"/>
        </w:rPr>
        <w:t> </w:t>
      </w:r>
      <w:r>
        <w:rPr>
          <w:sz w:val="24"/>
        </w:rPr>
        <w:t>not</w:t>
      </w:r>
      <w:r>
        <w:rPr>
          <w:spacing w:val="7"/>
          <w:sz w:val="24"/>
        </w:rPr>
        <w:t> </w:t>
      </w:r>
      <w:r>
        <w:rPr>
          <w:sz w:val="24"/>
        </w:rPr>
        <w:t>have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complex</w:t>
      </w:r>
      <w:r>
        <w:rPr>
          <w:spacing w:val="8"/>
          <w:sz w:val="24"/>
        </w:rPr>
        <w:t> </w:t>
      </w:r>
      <w:r>
        <w:rPr>
          <w:sz w:val="24"/>
        </w:rPr>
        <w:t>production,</w:t>
      </w:r>
      <w:r>
        <w:rPr>
          <w:spacing w:val="6"/>
          <w:sz w:val="24"/>
        </w:rPr>
        <w:t> </w:t>
      </w:r>
      <w:r>
        <w:rPr>
          <w:sz w:val="24"/>
        </w:rPr>
        <w:t>should</w:t>
      </w:r>
      <w:r>
        <w:rPr>
          <w:spacing w:val="6"/>
          <w:sz w:val="24"/>
        </w:rPr>
        <w:t> </w:t>
      </w:r>
      <w:r>
        <w:rPr>
          <w:sz w:val="24"/>
        </w:rPr>
        <w:t>be</w:t>
      </w:r>
      <w:r>
        <w:rPr>
          <w:spacing w:val="5"/>
          <w:sz w:val="24"/>
        </w:rPr>
        <w:t> </w:t>
      </w:r>
      <w:r>
        <w:rPr>
          <w:sz w:val="24"/>
        </w:rPr>
        <w:t>relatively</w:t>
      </w:r>
      <w:r>
        <w:rPr>
          <w:spacing w:val="4"/>
          <w:sz w:val="24"/>
        </w:rPr>
        <w:t> </w:t>
      </w:r>
      <w:r>
        <w:rPr>
          <w:sz w:val="24"/>
        </w:rPr>
        <w:t>cost</w:t>
      </w:r>
      <w:r>
        <w:rPr>
          <w:spacing w:val="7"/>
          <w:sz w:val="24"/>
        </w:rPr>
        <w:t> </w:t>
      </w:r>
      <w:r>
        <w:rPr>
          <w:sz w:val="24"/>
        </w:rPr>
        <w:t>effective</w:t>
      </w:r>
      <w:r>
        <w:rPr>
          <w:spacing w:val="6"/>
          <w:sz w:val="24"/>
        </w:rPr>
        <w:t> </w:t>
      </w:r>
      <w:r>
        <w:rPr>
          <w:sz w:val="24"/>
        </w:rPr>
        <w:t>(Jacob</w:t>
      </w:r>
    </w:p>
    <w:p>
      <w:pPr>
        <w:pStyle w:val="BodyText"/>
        <w:spacing w:before="1"/>
      </w:pPr>
    </w:p>
    <w:p>
      <w:pPr>
        <w:spacing w:before="0"/>
        <w:ind w:left="396" w:right="0" w:firstLine="0"/>
        <w:jc w:val="left"/>
        <w:rPr>
          <w:sz w:val="24"/>
        </w:rPr>
      </w:pPr>
      <w:r>
        <w:rPr>
          <w:i/>
          <w:sz w:val="24"/>
        </w:rPr>
        <w:t>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 2007).</w:t>
      </w:r>
    </w:p>
    <w:p>
      <w:pPr>
        <w:pStyle w:val="BodyText"/>
      </w:pPr>
    </w:p>
    <w:p>
      <w:pPr>
        <w:pStyle w:val="BodyText"/>
        <w:spacing w:line="480" w:lineRule="auto"/>
        <w:ind w:left="396" w:right="1259"/>
      </w:pPr>
      <w:r>
        <w:rPr/>
        <w:t>In</w:t>
      </w:r>
      <w:r>
        <w:rPr>
          <w:spacing w:val="43"/>
        </w:rPr>
        <w:t> </w:t>
      </w:r>
      <w:r>
        <w:rPr/>
        <w:t>addition,</w:t>
      </w:r>
      <w:r>
        <w:rPr>
          <w:spacing w:val="42"/>
        </w:rPr>
        <w:t> </w:t>
      </w:r>
      <w:r>
        <w:rPr/>
        <w:t>a</w:t>
      </w:r>
      <w:r>
        <w:rPr>
          <w:spacing w:val="41"/>
        </w:rPr>
        <w:t> </w:t>
      </w:r>
      <w:r>
        <w:rPr/>
        <w:t>Direct</w:t>
      </w:r>
      <w:r>
        <w:rPr>
          <w:spacing w:val="42"/>
        </w:rPr>
        <w:t> </w:t>
      </w:r>
      <w:r>
        <w:rPr/>
        <w:t>Compression</w:t>
      </w:r>
      <w:r>
        <w:rPr>
          <w:spacing w:val="41"/>
        </w:rPr>
        <w:t> </w:t>
      </w:r>
      <w:r>
        <w:rPr/>
        <w:t>multifunctional</w:t>
      </w:r>
      <w:r>
        <w:rPr>
          <w:spacing w:val="42"/>
        </w:rPr>
        <w:t> </w:t>
      </w:r>
      <w:r>
        <w:rPr/>
        <w:t>excipient</w:t>
      </w:r>
      <w:r>
        <w:rPr>
          <w:spacing w:val="42"/>
        </w:rPr>
        <w:t> </w:t>
      </w:r>
      <w:r>
        <w:rPr/>
        <w:t>should</w:t>
      </w:r>
      <w:r>
        <w:rPr>
          <w:spacing w:val="41"/>
        </w:rPr>
        <w:t> </w:t>
      </w:r>
      <w:r>
        <w:rPr/>
        <w:t>preferably</w:t>
      </w:r>
      <w:r>
        <w:rPr>
          <w:spacing w:val="38"/>
        </w:rPr>
        <w:t> </w:t>
      </w:r>
      <w:r>
        <w:rPr/>
        <w:t>have</w:t>
      </w:r>
      <w:r>
        <w:rPr>
          <w:spacing w:val="41"/>
        </w:rPr>
        <w:t> </w:t>
      </w:r>
      <w:r>
        <w:rPr/>
        <w:t>the</w:t>
      </w:r>
      <w:r>
        <w:rPr>
          <w:spacing w:val="-57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characteristics:</w:t>
      </w:r>
    </w:p>
    <w:p>
      <w:pPr>
        <w:pStyle w:val="ListParagraph"/>
        <w:numPr>
          <w:ilvl w:val="0"/>
          <w:numId w:val="14"/>
        </w:numPr>
        <w:tabs>
          <w:tab w:pos="1178" w:val="left" w:leader="none"/>
          <w:tab w:pos="1179" w:val="left" w:leader="none"/>
        </w:tabs>
        <w:spacing w:line="240" w:lineRule="auto" w:before="0" w:after="0"/>
        <w:ind w:left="1178" w:right="0" w:hanging="783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physiologically</w:t>
      </w:r>
      <w:r>
        <w:rPr>
          <w:spacing w:val="-5"/>
          <w:sz w:val="24"/>
        </w:rPr>
        <w:t> </w:t>
      </w:r>
      <w:r>
        <w:rPr>
          <w:sz w:val="24"/>
        </w:rPr>
        <w:t>safe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should not</w:t>
      </w:r>
      <w:r>
        <w:rPr>
          <w:spacing w:val="-1"/>
          <w:sz w:val="24"/>
        </w:rPr>
        <w:t> </w:t>
      </w:r>
      <w:r>
        <w:rPr>
          <w:sz w:val="24"/>
        </w:rPr>
        <w:t>affect</w:t>
      </w:r>
      <w:r>
        <w:rPr>
          <w:spacing w:val="-1"/>
          <w:sz w:val="24"/>
        </w:rPr>
        <w:t> </w:t>
      </w:r>
      <w:r>
        <w:rPr>
          <w:sz w:val="24"/>
        </w:rPr>
        <w:t>drug</w:t>
      </w:r>
      <w:r>
        <w:rPr>
          <w:spacing w:val="-4"/>
          <w:sz w:val="24"/>
        </w:rPr>
        <w:t> </w:t>
      </w:r>
      <w:r>
        <w:rPr>
          <w:sz w:val="24"/>
        </w:rPr>
        <w:t>bioavailability;</w:t>
      </w:r>
    </w:p>
    <w:p>
      <w:pPr>
        <w:pStyle w:val="BodyText"/>
      </w:pPr>
    </w:p>
    <w:p>
      <w:pPr>
        <w:pStyle w:val="ListParagraph"/>
        <w:numPr>
          <w:ilvl w:val="0"/>
          <w:numId w:val="14"/>
        </w:numPr>
        <w:tabs>
          <w:tab w:pos="1116" w:val="left" w:leader="none"/>
          <w:tab w:pos="1117" w:val="left" w:leader="none"/>
        </w:tabs>
        <w:spacing w:line="480" w:lineRule="auto" w:before="0" w:after="0"/>
        <w:ind w:left="396" w:right="1261" w:firstLine="0"/>
        <w:jc w:val="left"/>
        <w:rPr>
          <w:sz w:val="24"/>
        </w:rPr>
      </w:pPr>
      <w:r>
        <w:rPr>
          <w:sz w:val="24"/>
        </w:rPr>
        <w:t>It</w:t>
      </w:r>
      <w:r>
        <w:rPr>
          <w:spacing w:val="30"/>
          <w:sz w:val="24"/>
        </w:rPr>
        <w:t> </w:t>
      </w:r>
      <w:r>
        <w:rPr>
          <w:sz w:val="24"/>
        </w:rPr>
        <w:t>should</w:t>
      </w:r>
      <w:r>
        <w:rPr>
          <w:spacing w:val="30"/>
          <w:sz w:val="24"/>
        </w:rPr>
        <w:t> </w:t>
      </w:r>
      <w:r>
        <w:rPr>
          <w:sz w:val="24"/>
        </w:rPr>
        <w:t>be</w:t>
      </w:r>
      <w:r>
        <w:rPr>
          <w:spacing w:val="29"/>
          <w:sz w:val="24"/>
        </w:rPr>
        <w:t> </w:t>
      </w:r>
      <w:r>
        <w:rPr>
          <w:sz w:val="24"/>
        </w:rPr>
        <w:t>physically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chemically</w:t>
      </w:r>
      <w:r>
        <w:rPr>
          <w:spacing w:val="26"/>
          <w:sz w:val="24"/>
        </w:rPr>
        <w:t> </w:t>
      </w:r>
      <w:r>
        <w:rPr>
          <w:sz w:val="24"/>
        </w:rPr>
        <w:t>stable</w:t>
      </w:r>
      <w:r>
        <w:rPr>
          <w:spacing w:val="29"/>
          <w:sz w:val="24"/>
        </w:rPr>
        <w:t> </w:t>
      </w:r>
      <w:r>
        <w:rPr>
          <w:sz w:val="24"/>
        </w:rPr>
        <w:t>to</w:t>
      </w:r>
      <w:r>
        <w:rPr>
          <w:spacing w:val="33"/>
          <w:sz w:val="24"/>
        </w:rPr>
        <w:t> </w:t>
      </w:r>
      <w:r>
        <w:rPr>
          <w:sz w:val="24"/>
        </w:rPr>
        <w:t>heat,</w:t>
      </w:r>
      <w:r>
        <w:rPr>
          <w:spacing w:val="30"/>
          <w:sz w:val="24"/>
        </w:rPr>
        <w:t> </w:t>
      </w:r>
      <w:r>
        <w:rPr>
          <w:sz w:val="24"/>
        </w:rPr>
        <w:t>moisture</w:t>
      </w:r>
      <w:r>
        <w:rPr>
          <w:spacing w:val="30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air;</w:t>
      </w:r>
      <w:r>
        <w:rPr>
          <w:spacing w:val="31"/>
          <w:sz w:val="24"/>
        </w:rPr>
        <w:t> </w:t>
      </w:r>
      <w:r>
        <w:rPr>
          <w:sz w:val="24"/>
        </w:rPr>
        <w:t>it</w:t>
      </w:r>
      <w:r>
        <w:rPr>
          <w:spacing w:val="31"/>
          <w:sz w:val="24"/>
        </w:rPr>
        <w:t> </w:t>
      </w:r>
      <w:r>
        <w:rPr>
          <w:sz w:val="24"/>
        </w:rPr>
        <w:t>should</w:t>
      </w:r>
      <w:r>
        <w:rPr>
          <w:spacing w:val="-57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be compatible</w:t>
      </w:r>
      <w:r>
        <w:rPr>
          <w:spacing w:val="-1"/>
          <w:sz w:val="24"/>
        </w:rPr>
        <w:t> </w:t>
      </w:r>
      <w:r>
        <w:rPr>
          <w:sz w:val="24"/>
        </w:rPr>
        <w:t>with the</w:t>
      </w:r>
      <w:r>
        <w:rPr>
          <w:spacing w:val="-1"/>
          <w:sz w:val="24"/>
        </w:rPr>
        <w:t> </w:t>
      </w:r>
      <w:r>
        <w:rPr>
          <w:sz w:val="24"/>
        </w:rPr>
        <w:t>packaging</w:t>
      </w:r>
      <w:r>
        <w:rPr>
          <w:spacing w:val="-2"/>
          <w:sz w:val="24"/>
        </w:rPr>
        <w:t> </w:t>
      </w:r>
      <w:r>
        <w:rPr>
          <w:sz w:val="24"/>
        </w:rPr>
        <w:t>material</w:t>
      </w:r>
    </w:p>
    <w:p>
      <w:pPr>
        <w:pStyle w:val="ListParagraph"/>
        <w:numPr>
          <w:ilvl w:val="0"/>
          <w:numId w:val="14"/>
        </w:numPr>
        <w:tabs>
          <w:tab w:pos="1116" w:val="left" w:leader="none"/>
          <w:tab w:pos="1117" w:val="left" w:leader="none"/>
        </w:tabs>
        <w:spacing w:line="480" w:lineRule="auto" w:before="1" w:after="0"/>
        <w:ind w:left="396" w:right="1260" w:firstLine="0"/>
        <w:jc w:val="left"/>
        <w:rPr>
          <w:sz w:val="24"/>
        </w:rPr>
      </w:pPr>
      <w:r>
        <w:rPr>
          <w:sz w:val="24"/>
        </w:rPr>
        <w:t>It</w:t>
      </w:r>
      <w:r>
        <w:rPr>
          <w:spacing w:val="20"/>
          <w:sz w:val="24"/>
        </w:rPr>
        <w:t> </w:t>
      </w:r>
      <w:r>
        <w:rPr>
          <w:sz w:val="24"/>
        </w:rPr>
        <w:t>should</w:t>
      </w:r>
      <w:r>
        <w:rPr>
          <w:spacing w:val="20"/>
          <w:sz w:val="24"/>
        </w:rPr>
        <w:t> </w:t>
      </w:r>
      <w:r>
        <w:rPr>
          <w:sz w:val="24"/>
        </w:rPr>
        <w:t>not</w:t>
      </w:r>
      <w:r>
        <w:rPr>
          <w:spacing w:val="21"/>
          <w:sz w:val="24"/>
        </w:rPr>
        <w:t> </w:t>
      </w:r>
      <w:r>
        <w:rPr>
          <w:sz w:val="24"/>
        </w:rPr>
        <w:t>adversely</w:t>
      </w:r>
      <w:r>
        <w:rPr>
          <w:spacing w:val="15"/>
          <w:sz w:val="24"/>
        </w:rPr>
        <w:t> </w:t>
      </w:r>
      <w:r>
        <w:rPr>
          <w:sz w:val="24"/>
        </w:rPr>
        <w:t>affect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functional</w:t>
      </w:r>
      <w:r>
        <w:rPr>
          <w:spacing w:val="20"/>
          <w:sz w:val="24"/>
        </w:rPr>
        <w:t> </w:t>
      </w:r>
      <w:r>
        <w:rPr>
          <w:sz w:val="24"/>
        </w:rPr>
        <w:t>properties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other</w:t>
      </w:r>
      <w:r>
        <w:rPr>
          <w:spacing w:val="19"/>
          <w:sz w:val="24"/>
        </w:rPr>
        <w:t> </w:t>
      </w:r>
      <w:r>
        <w:rPr>
          <w:sz w:val="24"/>
        </w:rPr>
        <w:t>excipients</w:t>
      </w:r>
      <w:r>
        <w:rPr>
          <w:spacing w:val="21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API;</w:t>
      </w:r>
    </w:p>
    <w:p>
      <w:pPr>
        <w:pStyle w:val="ListParagraph"/>
        <w:numPr>
          <w:ilvl w:val="0"/>
          <w:numId w:val="14"/>
        </w:numPr>
        <w:tabs>
          <w:tab w:pos="1117" w:val="left" w:leader="none"/>
        </w:tabs>
        <w:spacing w:line="480" w:lineRule="auto" w:before="0" w:after="0"/>
        <w:ind w:left="396" w:right="1265" w:firstLine="0"/>
        <w:jc w:val="both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particle</w:t>
      </w:r>
      <w:r>
        <w:rPr>
          <w:spacing w:val="1"/>
          <w:sz w:val="24"/>
        </w:rPr>
        <w:t> </w:t>
      </w:r>
      <w:r>
        <w:rPr>
          <w:sz w:val="24"/>
        </w:rPr>
        <w:t>size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matches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active</w:t>
      </w:r>
      <w:r>
        <w:rPr>
          <w:spacing w:val="1"/>
          <w:sz w:val="24"/>
        </w:rPr>
        <w:t> </w:t>
      </w:r>
      <w:r>
        <w:rPr>
          <w:sz w:val="24"/>
        </w:rPr>
        <w:t>ingredient;</w:t>
      </w:r>
      <w:r>
        <w:rPr>
          <w:spacing w:val="1"/>
          <w:sz w:val="24"/>
        </w:rPr>
        <w:t> </w:t>
      </w:r>
      <w:r>
        <w:rPr>
          <w:sz w:val="24"/>
        </w:rPr>
        <w:t>particle</w:t>
      </w:r>
      <w:r>
        <w:rPr>
          <w:spacing w:val="1"/>
          <w:sz w:val="24"/>
        </w:rPr>
        <w:t> </w:t>
      </w:r>
      <w:r>
        <w:rPr>
          <w:sz w:val="24"/>
        </w:rPr>
        <w:t>size</w:t>
      </w:r>
      <w:r>
        <w:rPr>
          <w:spacing w:val="-57"/>
          <w:sz w:val="24"/>
        </w:rPr>
        <w:t> </w:t>
      </w:r>
      <w:r>
        <w:rPr>
          <w:sz w:val="24"/>
        </w:rPr>
        <w:t>distribution should be consistent from batch to batch. This ensures uniform blending and</w:t>
      </w:r>
      <w:r>
        <w:rPr>
          <w:spacing w:val="1"/>
          <w:sz w:val="24"/>
        </w:rPr>
        <w:t> </w:t>
      </w:r>
      <w:r>
        <w:rPr>
          <w:sz w:val="24"/>
        </w:rPr>
        <w:t>helps</w:t>
      </w:r>
      <w:r>
        <w:rPr>
          <w:spacing w:val="-1"/>
          <w:sz w:val="24"/>
        </w:rPr>
        <w:t> </w:t>
      </w:r>
      <w:r>
        <w:rPr>
          <w:sz w:val="24"/>
        </w:rPr>
        <w:t>to avoid segregation (Jivraj </w:t>
      </w:r>
      <w:r>
        <w:rPr>
          <w:i/>
          <w:sz w:val="24"/>
        </w:rPr>
        <w:t>et al</w:t>
      </w:r>
      <w:r>
        <w:rPr>
          <w:sz w:val="24"/>
        </w:rPr>
        <w:t>., 2000)</w:t>
      </w:r>
    </w:p>
    <w:p>
      <w:pPr>
        <w:pStyle w:val="ListParagraph"/>
        <w:numPr>
          <w:ilvl w:val="0"/>
          <w:numId w:val="14"/>
        </w:numPr>
        <w:tabs>
          <w:tab w:pos="1117" w:val="left" w:leader="none"/>
        </w:tabs>
        <w:spacing w:line="480" w:lineRule="auto" w:before="0" w:after="0"/>
        <w:ind w:left="396" w:right="1255" w:firstLine="0"/>
        <w:jc w:val="both"/>
        <w:rPr>
          <w:sz w:val="24"/>
        </w:rPr>
      </w:pPr>
      <w:r>
        <w:rPr>
          <w:sz w:val="24"/>
        </w:rPr>
        <w:t>It should posses ability to be reworked without loss of flow or compactibility; On</w:t>
      </w:r>
      <w:r>
        <w:rPr>
          <w:spacing w:val="1"/>
          <w:sz w:val="24"/>
        </w:rPr>
        <w:t> </w:t>
      </w:r>
      <w:r>
        <w:rPr>
          <w:sz w:val="24"/>
        </w:rPr>
        <w:t>recompression</w:t>
      </w:r>
      <w:r>
        <w:rPr>
          <w:spacing w:val="-1"/>
          <w:sz w:val="24"/>
        </w:rPr>
        <w:t> </w:t>
      </w:r>
      <w:r>
        <w:rPr>
          <w:sz w:val="24"/>
        </w:rPr>
        <w:t>the excipient</w:t>
      </w:r>
      <w:r>
        <w:rPr>
          <w:spacing w:val="-1"/>
          <w:sz w:val="24"/>
        </w:rPr>
        <w:t> </w:t>
      </w:r>
      <w:r>
        <w:rPr>
          <w:sz w:val="24"/>
        </w:rPr>
        <w:t>should exhibit satisfactory</w:t>
      </w:r>
      <w:r>
        <w:rPr>
          <w:spacing w:val="-6"/>
          <w:sz w:val="24"/>
        </w:rPr>
        <w:t> </w:t>
      </w:r>
      <w:r>
        <w:rPr>
          <w:sz w:val="24"/>
        </w:rPr>
        <w:t>tableting characteristics</w:t>
      </w:r>
    </w:p>
    <w:p>
      <w:pPr>
        <w:pStyle w:val="ListParagraph"/>
        <w:numPr>
          <w:ilvl w:val="0"/>
          <w:numId w:val="14"/>
        </w:numPr>
        <w:tabs>
          <w:tab w:pos="1117" w:val="left" w:leader="none"/>
        </w:tabs>
        <w:spacing w:line="480" w:lineRule="auto" w:before="1" w:after="0"/>
        <w:ind w:left="396" w:right="1261" w:firstLine="0"/>
        <w:jc w:val="both"/>
        <w:rPr>
          <w:sz w:val="24"/>
        </w:rPr>
      </w:pPr>
      <w:r>
        <w:rPr>
          <w:sz w:val="24"/>
        </w:rPr>
        <w:t>It should have pleasant organoleptic properties, be well characterized and accepted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 industry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regulatory</w:t>
      </w:r>
      <w:r>
        <w:rPr>
          <w:spacing w:val="-3"/>
          <w:sz w:val="24"/>
        </w:rPr>
        <w:t> </w:t>
      </w:r>
      <w:r>
        <w:rPr>
          <w:sz w:val="24"/>
        </w:rPr>
        <w:t>agencies;</w:t>
      </w:r>
    </w:p>
    <w:p>
      <w:pPr>
        <w:pStyle w:val="ListParagraph"/>
        <w:numPr>
          <w:ilvl w:val="0"/>
          <w:numId w:val="14"/>
        </w:numPr>
        <w:tabs>
          <w:tab w:pos="1179" w:val="left" w:leader="none"/>
        </w:tabs>
        <w:spacing w:line="240" w:lineRule="auto" w:before="0" w:after="0"/>
        <w:ind w:left="1178" w:right="0" w:hanging="783"/>
        <w:jc w:val="both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contribute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microbiological</w:t>
      </w:r>
      <w:r>
        <w:rPr>
          <w:spacing w:val="-1"/>
          <w:sz w:val="24"/>
        </w:rPr>
        <w:t> </w:t>
      </w:r>
      <w:r>
        <w:rPr>
          <w:sz w:val="24"/>
        </w:rPr>
        <w:t>load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formulation;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935" w:top="1360" w:bottom="1200" w:left="1620" w:right="180"/>
        </w:sectPr>
      </w:pPr>
    </w:p>
    <w:p>
      <w:pPr>
        <w:pStyle w:val="ListParagraph"/>
        <w:numPr>
          <w:ilvl w:val="0"/>
          <w:numId w:val="14"/>
        </w:numPr>
        <w:tabs>
          <w:tab w:pos="1117" w:val="left" w:leader="none"/>
        </w:tabs>
        <w:spacing w:line="240" w:lineRule="auto" w:before="72" w:after="0"/>
        <w:ind w:left="1116" w:right="0" w:hanging="721"/>
        <w:jc w:val="both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should be preferably</w:t>
      </w:r>
      <w:r>
        <w:rPr>
          <w:spacing w:val="-6"/>
          <w:sz w:val="24"/>
        </w:rPr>
        <w:t> </w:t>
      </w:r>
      <w:r>
        <w:rPr>
          <w:sz w:val="24"/>
        </w:rPr>
        <w:t>white</w:t>
      </w:r>
      <w:r>
        <w:rPr>
          <w:spacing w:val="-1"/>
          <w:sz w:val="24"/>
        </w:rPr>
        <w:t> </w:t>
      </w:r>
      <w:r>
        <w:rPr>
          <w:sz w:val="24"/>
        </w:rPr>
        <w:t>in colour.</w:t>
      </w:r>
    </w:p>
    <w:p>
      <w:pPr>
        <w:pStyle w:val="BodyText"/>
      </w:pPr>
    </w:p>
    <w:p>
      <w:pPr>
        <w:pStyle w:val="BodyText"/>
        <w:ind w:left="396"/>
        <w:jc w:val="both"/>
        <w:rPr>
          <w:b/>
        </w:rPr>
      </w:pPr>
      <w:r>
        <w:rPr/>
        <w:t>Direct</w:t>
      </w:r>
      <w:r>
        <w:rPr>
          <w:spacing w:val="-1"/>
        </w:rPr>
        <w:t> </w:t>
      </w:r>
      <w:r>
        <w:rPr/>
        <w:t>compression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advantages</w:t>
      </w:r>
      <w:r>
        <w:rPr>
          <w:b/>
        </w:rPr>
        <w:t>: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15"/>
        </w:numPr>
        <w:tabs>
          <w:tab w:pos="1117" w:val="left" w:leader="none"/>
        </w:tabs>
        <w:spacing w:line="480" w:lineRule="auto" w:before="0" w:after="0"/>
        <w:ind w:left="396" w:right="1258" w:firstLine="0"/>
        <w:jc w:val="both"/>
        <w:rPr>
          <w:sz w:val="24"/>
        </w:rPr>
      </w:pPr>
      <w:r>
        <w:rPr>
          <w:sz w:val="24"/>
        </w:rPr>
        <w:t>The prime advantage of direct compression over wet granulation is economic since</w:t>
      </w:r>
      <w:r>
        <w:rPr>
          <w:spacing w:val="1"/>
          <w:sz w:val="24"/>
        </w:rPr>
        <w:t> </w:t>
      </w:r>
      <w:r>
        <w:rPr>
          <w:sz w:val="24"/>
        </w:rPr>
        <w:t>the direct compression requires fewer unit operations. This means less equipment, lower</w:t>
      </w:r>
      <w:r>
        <w:rPr>
          <w:spacing w:val="1"/>
          <w:sz w:val="24"/>
        </w:rPr>
        <w:t> </w:t>
      </w:r>
      <w:r>
        <w:rPr>
          <w:sz w:val="24"/>
        </w:rPr>
        <w:t>power consumption, less space, less time and</w:t>
      </w:r>
      <w:r>
        <w:rPr>
          <w:spacing w:val="60"/>
          <w:sz w:val="24"/>
        </w:rPr>
        <w:t> </w:t>
      </w:r>
      <w:r>
        <w:rPr>
          <w:sz w:val="24"/>
        </w:rPr>
        <w:t>less labour leading to reduced production</w:t>
      </w:r>
      <w:r>
        <w:rPr>
          <w:spacing w:val="1"/>
          <w:sz w:val="24"/>
        </w:rPr>
        <w:t> </w:t>
      </w:r>
      <w:r>
        <w:rPr>
          <w:sz w:val="24"/>
        </w:rPr>
        <w:t>cost</w:t>
      </w:r>
      <w:r>
        <w:rPr>
          <w:spacing w:val="-1"/>
          <w:sz w:val="24"/>
        </w:rPr>
        <w:t> </w:t>
      </w:r>
      <w:r>
        <w:rPr>
          <w:sz w:val="24"/>
        </w:rPr>
        <w:t>of tablets.</w:t>
      </w:r>
    </w:p>
    <w:p>
      <w:pPr>
        <w:pStyle w:val="ListParagraph"/>
        <w:numPr>
          <w:ilvl w:val="0"/>
          <w:numId w:val="15"/>
        </w:numPr>
        <w:tabs>
          <w:tab w:pos="1177" w:val="left" w:leader="none"/>
        </w:tabs>
        <w:spacing w:line="480" w:lineRule="auto" w:before="0" w:after="0"/>
        <w:ind w:left="396" w:right="1253" w:firstLine="0"/>
        <w:jc w:val="both"/>
        <w:rPr>
          <w:sz w:val="24"/>
        </w:rPr>
      </w:pPr>
      <w:r>
        <w:rPr>
          <w:sz w:val="24"/>
        </w:rPr>
        <w:t>Direct compression is more suitable for moisture and heat sensitive APIs, since it</w:t>
      </w:r>
      <w:r>
        <w:rPr>
          <w:spacing w:val="1"/>
          <w:sz w:val="24"/>
        </w:rPr>
        <w:t> </w:t>
      </w:r>
      <w:r>
        <w:rPr>
          <w:sz w:val="24"/>
        </w:rPr>
        <w:t>eliminates wetting and drying steps and increases the stability of active ingredients by</w:t>
      </w:r>
      <w:r>
        <w:rPr>
          <w:spacing w:val="1"/>
          <w:sz w:val="24"/>
        </w:rPr>
        <w:t> </w:t>
      </w:r>
      <w:r>
        <w:rPr>
          <w:sz w:val="24"/>
        </w:rPr>
        <w:t>reducing</w:t>
      </w:r>
      <w:r>
        <w:rPr>
          <w:spacing w:val="-4"/>
          <w:sz w:val="24"/>
        </w:rPr>
        <w:t> </w:t>
      </w:r>
      <w:r>
        <w:rPr>
          <w:sz w:val="24"/>
        </w:rPr>
        <w:t>detrimental effects.</w:t>
      </w:r>
    </w:p>
    <w:p>
      <w:pPr>
        <w:pStyle w:val="ListParagraph"/>
        <w:numPr>
          <w:ilvl w:val="0"/>
          <w:numId w:val="15"/>
        </w:numPr>
        <w:tabs>
          <w:tab w:pos="1116" w:val="left" w:leader="none"/>
          <w:tab w:pos="1117" w:val="left" w:leader="none"/>
        </w:tabs>
        <w:spacing w:line="480" w:lineRule="auto" w:before="1" w:after="0"/>
        <w:ind w:left="396" w:right="1258" w:firstLine="0"/>
        <w:jc w:val="left"/>
        <w:rPr>
          <w:sz w:val="24"/>
        </w:rPr>
      </w:pPr>
      <w:r>
        <w:rPr>
          <w:sz w:val="24"/>
        </w:rPr>
        <w:t>Changes in dissolution profiles are less likely to occur in tablets made by direct</w:t>
      </w:r>
      <w:r>
        <w:rPr>
          <w:spacing w:val="1"/>
          <w:sz w:val="24"/>
        </w:rPr>
        <w:t> </w:t>
      </w:r>
      <w:r>
        <w:rPr>
          <w:sz w:val="24"/>
        </w:rPr>
        <w:t>compression</w:t>
      </w:r>
      <w:r>
        <w:rPr>
          <w:spacing w:val="5"/>
          <w:sz w:val="24"/>
        </w:rPr>
        <w:t> </w:t>
      </w:r>
      <w:r>
        <w:rPr>
          <w:sz w:val="24"/>
        </w:rPr>
        <w:t>on</w:t>
      </w:r>
      <w:r>
        <w:rPr>
          <w:spacing w:val="5"/>
          <w:sz w:val="24"/>
        </w:rPr>
        <w:t> </w:t>
      </w:r>
      <w:r>
        <w:rPr>
          <w:sz w:val="24"/>
        </w:rPr>
        <w:t>storage</w:t>
      </w:r>
      <w:r>
        <w:rPr>
          <w:spacing w:val="7"/>
          <w:sz w:val="24"/>
        </w:rPr>
        <w:t> </w:t>
      </w:r>
      <w:r>
        <w:rPr>
          <w:sz w:val="24"/>
        </w:rPr>
        <w:t>than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those</w:t>
      </w:r>
      <w:r>
        <w:rPr>
          <w:spacing w:val="7"/>
          <w:sz w:val="24"/>
        </w:rPr>
        <w:t> </w:t>
      </w:r>
      <w:r>
        <w:rPr>
          <w:sz w:val="24"/>
        </w:rPr>
        <w:t>made</w:t>
      </w:r>
      <w:r>
        <w:rPr>
          <w:spacing w:val="6"/>
          <w:sz w:val="24"/>
        </w:rPr>
        <w:t> </w:t>
      </w:r>
      <w:r>
        <w:rPr>
          <w:sz w:val="24"/>
        </w:rPr>
        <w:t>from</w:t>
      </w:r>
      <w:r>
        <w:rPr>
          <w:spacing w:val="9"/>
          <w:sz w:val="24"/>
        </w:rPr>
        <w:t> </w:t>
      </w:r>
      <w:r>
        <w:rPr>
          <w:sz w:val="24"/>
        </w:rPr>
        <w:t>granulations.</w:t>
      </w:r>
      <w:r>
        <w:rPr>
          <w:spacing w:val="5"/>
          <w:sz w:val="24"/>
        </w:rPr>
        <w:t> </w:t>
      </w:r>
      <w:r>
        <w:rPr>
          <w:sz w:val="24"/>
        </w:rPr>
        <w:t>This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9"/>
          <w:sz w:val="24"/>
        </w:rPr>
        <w:t> </w:t>
      </w:r>
      <w:r>
        <w:rPr>
          <w:sz w:val="24"/>
        </w:rPr>
        <w:t>extremely</w:t>
      </w:r>
      <w:r>
        <w:rPr>
          <w:spacing w:val="4"/>
          <w:sz w:val="24"/>
        </w:rPr>
        <w:t> </w:t>
      </w:r>
      <w:r>
        <w:rPr>
          <w:sz w:val="24"/>
        </w:rPr>
        <w:t>important</w:t>
      </w:r>
      <w:r>
        <w:rPr>
          <w:spacing w:val="-57"/>
          <w:sz w:val="24"/>
        </w:rPr>
        <w:t> </w:t>
      </w:r>
      <w:r>
        <w:rPr>
          <w:sz w:val="24"/>
        </w:rPr>
        <w:t>because</w:t>
      </w:r>
      <w:r>
        <w:rPr>
          <w:spacing w:val="49"/>
          <w:sz w:val="24"/>
        </w:rPr>
        <w:t> </w:t>
      </w:r>
      <w:r>
        <w:rPr>
          <w:sz w:val="24"/>
        </w:rPr>
        <w:t>the</w:t>
      </w:r>
      <w:r>
        <w:rPr>
          <w:spacing w:val="48"/>
          <w:sz w:val="24"/>
        </w:rPr>
        <w:t> </w:t>
      </w:r>
      <w:r>
        <w:rPr>
          <w:sz w:val="24"/>
        </w:rPr>
        <w:t>official</w:t>
      </w:r>
      <w:r>
        <w:rPr>
          <w:spacing w:val="51"/>
          <w:sz w:val="24"/>
        </w:rPr>
        <w:t> </w:t>
      </w:r>
      <w:r>
        <w:rPr>
          <w:sz w:val="24"/>
        </w:rPr>
        <w:t>compendium</w:t>
      </w:r>
      <w:r>
        <w:rPr>
          <w:spacing w:val="49"/>
          <w:sz w:val="24"/>
        </w:rPr>
        <w:t> </w:t>
      </w:r>
      <w:r>
        <w:rPr>
          <w:sz w:val="24"/>
        </w:rPr>
        <w:t>now</w:t>
      </w:r>
      <w:r>
        <w:rPr>
          <w:spacing w:val="48"/>
          <w:sz w:val="24"/>
        </w:rPr>
        <w:t> </w:t>
      </w:r>
      <w:r>
        <w:rPr>
          <w:sz w:val="24"/>
        </w:rPr>
        <w:t>requires</w:t>
      </w:r>
      <w:r>
        <w:rPr>
          <w:spacing w:val="51"/>
          <w:sz w:val="24"/>
        </w:rPr>
        <w:t> </w:t>
      </w:r>
      <w:r>
        <w:rPr>
          <w:sz w:val="24"/>
        </w:rPr>
        <w:t>dissolution</w:t>
      </w:r>
      <w:r>
        <w:rPr>
          <w:spacing w:val="49"/>
          <w:sz w:val="24"/>
        </w:rPr>
        <w:t> </w:t>
      </w:r>
      <w:r>
        <w:rPr>
          <w:sz w:val="24"/>
        </w:rPr>
        <w:t>specifications</w:t>
      </w:r>
      <w:r>
        <w:rPr>
          <w:spacing w:val="49"/>
          <w:sz w:val="24"/>
        </w:rPr>
        <w:t> </w:t>
      </w:r>
      <w:r>
        <w:rPr>
          <w:sz w:val="24"/>
        </w:rPr>
        <w:t>in</w:t>
      </w:r>
      <w:r>
        <w:rPr>
          <w:spacing w:val="49"/>
          <w:sz w:val="24"/>
        </w:rPr>
        <w:t> </w:t>
      </w:r>
      <w:r>
        <w:rPr>
          <w:sz w:val="24"/>
        </w:rPr>
        <w:t>most</w:t>
      </w:r>
      <w:r>
        <w:rPr>
          <w:spacing w:val="49"/>
          <w:sz w:val="24"/>
        </w:rPr>
        <w:t> </w:t>
      </w:r>
      <w:r>
        <w:rPr>
          <w:sz w:val="24"/>
        </w:rPr>
        <w:t>solid</w:t>
      </w:r>
      <w:r>
        <w:rPr>
          <w:spacing w:val="-57"/>
          <w:sz w:val="24"/>
        </w:rPr>
        <w:t> </w:t>
      </w:r>
      <w:r>
        <w:rPr>
          <w:sz w:val="24"/>
        </w:rPr>
        <w:t>dosage</w:t>
      </w:r>
      <w:r>
        <w:rPr>
          <w:spacing w:val="-2"/>
          <w:sz w:val="24"/>
        </w:rPr>
        <w:t> </w:t>
      </w:r>
      <w:r>
        <w:rPr>
          <w:sz w:val="24"/>
        </w:rPr>
        <w:t>forms (Banker, 1994).</w:t>
      </w:r>
    </w:p>
    <w:p>
      <w:pPr>
        <w:pStyle w:val="BodyText"/>
        <w:spacing w:line="480" w:lineRule="auto" w:before="1"/>
        <w:ind w:left="396" w:right="1258"/>
        <w:jc w:val="both"/>
      </w:pPr>
      <w:r>
        <w:rPr/>
        <w:t>Disintegration or dissolution is the rate-limiting step in absorption in the case of tablets of</w:t>
      </w:r>
      <w:r>
        <w:rPr>
          <w:spacing w:val="1"/>
        </w:rPr>
        <w:t> </w:t>
      </w:r>
      <w:r>
        <w:rPr/>
        <w:t>poorly</w:t>
      </w:r>
      <w:r>
        <w:rPr>
          <w:spacing w:val="1"/>
        </w:rPr>
        <w:t> </w:t>
      </w:r>
      <w:r>
        <w:rPr/>
        <w:t>soluble</w:t>
      </w:r>
      <w:r>
        <w:rPr>
          <w:spacing w:val="1"/>
        </w:rPr>
        <w:t> </w:t>
      </w:r>
      <w:r>
        <w:rPr/>
        <w:t>API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granulation.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compression disintegrate into API particles instead of granules that directly come into</w:t>
      </w:r>
      <w:r>
        <w:rPr>
          <w:spacing w:val="1"/>
        </w:rPr>
        <w:t> </w:t>
      </w:r>
      <w:r>
        <w:rPr/>
        <w:t>contact</w:t>
      </w:r>
      <w:r>
        <w:rPr>
          <w:spacing w:val="-1"/>
        </w:rPr>
        <w:t> </w:t>
      </w:r>
      <w:r>
        <w:rPr/>
        <w:t>with dissolution fluid and exhibits comparatively</w:t>
      </w:r>
      <w:r>
        <w:rPr>
          <w:spacing w:val="-6"/>
        </w:rPr>
        <w:t> </w:t>
      </w:r>
      <w:r>
        <w:rPr/>
        <w:t>faster</w:t>
      </w:r>
      <w:r>
        <w:rPr>
          <w:spacing w:val="-1"/>
        </w:rPr>
        <w:t> </w:t>
      </w:r>
      <w:r>
        <w:rPr/>
        <w:t>dissolution.</w:t>
      </w:r>
    </w:p>
    <w:p>
      <w:pPr>
        <w:pStyle w:val="ListParagraph"/>
        <w:numPr>
          <w:ilvl w:val="0"/>
          <w:numId w:val="15"/>
        </w:numPr>
        <w:tabs>
          <w:tab w:pos="1117" w:val="left" w:leader="none"/>
        </w:tabs>
        <w:spacing w:line="480" w:lineRule="auto" w:before="0" w:after="0"/>
        <w:ind w:left="396" w:right="1258" w:firstLine="0"/>
        <w:jc w:val="both"/>
        <w:rPr>
          <w:sz w:val="24"/>
        </w:rPr>
      </w:pPr>
      <w:r>
        <w:rPr>
          <w:sz w:val="24"/>
        </w:rPr>
        <w:t>The high compaction pressure involved in the production of tablets by slugging or</w:t>
      </w:r>
      <w:r>
        <w:rPr>
          <w:spacing w:val="1"/>
          <w:sz w:val="24"/>
        </w:rPr>
        <w:t> </w:t>
      </w:r>
      <w:r>
        <w:rPr>
          <w:sz w:val="24"/>
        </w:rPr>
        <w:t>roller compaction can be avoided by adopting direct compression. The chances of wear and</w:t>
      </w:r>
      <w:r>
        <w:rPr>
          <w:spacing w:val="-58"/>
          <w:sz w:val="24"/>
        </w:rPr>
        <w:t> </w:t>
      </w:r>
      <w:r>
        <w:rPr>
          <w:sz w:val="24"/>
        </w:rPr>
        <w:t>tear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punches and</w:t>
      </w:r>
      <w:r>
        <w:rPr>
          <w:spacing w:val="-1"/>
          <w:sz w:val="24"/>
        </w:rPr>
        <w:t> </w:t>
      </w:r>
      <w:r>
        <w:rPr>
          <w:sz w:val="24"/>
        </w:rPr>
        <w:t>dies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less.</w:t>
      </w:r>
    </w:p>
    <w:p>
      <w:pPr>
        <w:pStyle w:val="ListParagraph"/>
        <w:numPr>
          <w:ilvl w:val="0"/>
          <w:numId w:val="15"/>
        </w:numPr>
        <w:tabs>
          <w:tab w:pos="865" w:val="left" w:leader="none"/>
        </w:tabs>
        <w:spacing w:line="480" w:lineRule="auto" w:before="1" w:after="0"/>
        <w:ind w:left="396" w:right="1262" w:firstLine="0"/>
        <w:jc w:val="both"/>
        <w:rPr>
          <w:sz w:val="24"/>
        </w:rPr>
      </w:pPr>
      <w:r>
        <w:rPr>
          <w:sz w:val="24"/>
        </w:rPr>
        <w:t>Materials are "in process" for a shorter period of time, resulting in less chance for</w:t>
      </w:r>
      <w:r>
        <w:rPr>
          <w:spacing w:val="1"/>
          <w:sz w:val="24"/>
        </w:rPr>
        <w:t> </w:t>
      </w:r>
      <w:r>
        <w:rPr>
          <w:sz w:val="24"/>
        </w:rPr>
        <w:t>contamination or cross contamination, and making it easier to meet the requirement of</w:t>
      </w:r>
      <w:r>
        <w:rPr>
          <w:spacing w:val="1"/>
          <w:sz w:val="24"/>
        </w:rPr>
        <w:t> </w:t>
      </w:r>
      <w:r>
        <w:rPr>
          <w:sz w:val="24"/>
        </w:rPr>
        <w:t>current</w:t>
      </w:r>
      <w:r>
        <w:rPr>
          <w:spacing w:val="1"/>
          <w:sz w:val="24"/>
        </w:rPr>
        <w:t> </w:t>
      </w:r>
      <w:r>
        <w:rPr>
          <w:sz w:val="24"/>
        </w:rPr>
        <w:t>good manufacturing</w:t>
      </w:r>
      <w:r>
        <w:rPr>
          <w:spacing w:val="-3"/>
          <w:sz w:val="24"/>
        </w:rPr>
        <w:t> </w:t>
      </w:r>
      <w:r>
        <w:rPr>
          <w:sz w:val="24"/>
        </w:rPr>
        <w:t>practices</w:t>
      </w:r>
      <w:r>
        <w:rPr>
          <w:spacing w:val="3"/>
          <w:sz w:val="24"/>
        </w:rPr>
        <w:t> </w:t>
      </w:r>
      <w:r>
        <w:rPr>
          <w:sz w:val="24"/>
        </w:rPr>
        <w:t>(Rubinstein, 1998).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360" w:bottom="1200" w:left="1620" w:right="180"/>
        </w:sectPr>
      </w:pPr>
    </w:p>
    <w:p>
      <w:pPr>
        <w:pStyle w:val="ListParagraph"/>
        <w:numPr>
          <w:ilvl w:val="0"/>
          <w:numId w:val="15"/>
        </w:numPr>
        <w:tabs>
          <w:tab w:pos="1177" w:val="left" w:leader="none"/>
        </w:tabs>
        <w:spacing w:line="480" w:lineRule="auto" w:before="72" w:after="0"/>
        <w:ind w:left="396" w:right="1260" w:firstLine="0"/>
        <w:jc w:val="both"/>
        <w:rPr>
          <w:sz w:val="24"/>
        </w:rPr>
      </w:pPr>
      <w:r>
        <w:rPr>
          <w:sz w:val="24"/>
        </w:rPr>
        <w:t>Due to fewer unit operations, the validation and documentation requirements are</w:t>
      </w:r>
      <w:r>
        <w:rPr>
          <w:spacing w:val="1"/>
          <w:sz w:val="24"/>
        </w:rPr>
        <w:t> </w:t>
      </w:r>
      <w:r>
        <w:rPr>
          <w:sz w:val="24"/>
        </w:rPr>
        <w:t>reduced.</w:t>
      </w:r>
      <w:r>
        <w:rPr>
          <w:spacing w:val="1"/>
          <w:sz w:val="24"/>
        </w:rPr>
        <w:t> </w:t>
      </w:r>
      <w:r>
        <w:rPr>
          <w:sz w:val="24"/>
        </w:rPr>
        <w:t>Due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absence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water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granulation,</w:t>
      </w:r>
      <w:r>
        <w:rPr>
          <w:spacing w:val="1"/>
          <w:sz w:val="24"/>
        </w:rPr>
        <w:t> </w:t>
      </w:r>
      <w:r>
        <w:rPr>
          <w:sz w:val="24"/>
        </w:rPr>
        <w:t>chance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microbial</w:t>
      </w:r>
      <w:r>
        <w:rPr>
          <w:spacing w:val="1"/>
          <w:sz w:val="24"/>
        </w:rPr>
        <w:t> </w:t>
      </w:r>
      <w:r>
        <w:rPr>
          <w:sz w:val="24"/>
        </w:rPr>
        <w:t>growth</w:t>
      </w:r>
      <w:r>
        <w:rPr>
          <w:spacing w:val="60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minimal</w:t>
      </w:r>
      <w:r>
        <w:rPr>
          <w:spacing w:val="-1"/>
          <w:sz w:val="24"/>
        </w:rPr>
        <w:t> </w:t>
      </w:r>
      <w:r>
        <w:rPr>
          <w:sz w:val="24"/>
        </w:rPr>
        <w:t>in tablets</w:t>
      </w:r>
      <w:r>
        <w:rPr>
          <w:spacing w:val="-1"/>
          <w:sz w:val="24"/>
        </w:rPr>
        <w:t> </w:t>
      </w:r>
      <w:r>
        <w:rPr>
          <w:sz w:val="24"/>
        </w:rPr>
        <w:t>prepared by</w:t>
      </w:r>
      <w:r>
        <w:rPr>
          <w:spacing w:val="-5"/>
          <w:sz w:val="24"/>
        </w:rPr>
        <w:t> </w:t>
      </w:r>
      <w:r>
        <w:rPr>
          <w:sz w:val="24"/>
        </w:rPr>
        <w:t>direct</w:t>
      </w:r>
      <w:r>
        <w:rPr>
          <w:spacing w:val="-1"/>
          <w:sz w:val="24"/>
        </w:rPr>
        <w:t> </w:t>
      </w:r>
      <w:r>
        <w:rPr>
          <w:sz w:val="24"/>
        </w:rPr>
        <w:t>compression</w:t>
      </w:r>
      <w:r>
        <w:rPr>
          <w:spacing w:val="5"/>
          <w:sz w:val="24"/>
        </w:rPr>
        <w:t> </w:t>
      </w:r>
      <w:r>
        <w:rPr>
          <w:sz w:val="24"/>
        </w:rPr>
        <w:t>(Ibrahim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Olurinola,</w:t>
      </w:r>
      <w:r>
        <w:rPr>
          <w:spacing w:val="1"/>
          <w:sz w:val="24"/>
        </w:rPr>
        <w:t> </w:t>
      </w:r>
      <w:r>
        <w:rPr>
          <w:sz w:val="24"/>
        </w:rPr>
        <w:t>1991).</w:t>
      </w:r>
    </w:p>
    <w:p>
      <w:pPr>
        <w:pStyle w:val="BodyText"/>
        <w:spacing w:before="3"/>
        <w:ind w:left="396"/>
        <w:jc w:val="both"/>
        <w:rPr>
          <w:b/>
        </w:rPr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limitations of direct compression</w:t>
      </w:r>
      <w:r>
        <w:rPr>
          <w:b/>
        </w:rPr>
        <w:t>:</w:t>
      </w:r>
    </w:p>
    <w:p>
      <w:pPr>
        <w:pStyle w:val="ListParagraph"/>
        <w:numPr>
          <w:ilvl w:val="0"/>
          <w:numId w:val="16"/>
        </w:numPr>
        <w:tabs>
          <w:tab w:pos="1117" w:val="left" w:leader="none"/>
        </w:tabs>
        <w:spacing w:line="480" w:lineRule="auto" w:before="134" w:after="0"/>
        <w:ind w:left="396" w:right="1257" w:firstLine="0"/>
        <w:jc w:val="both"/>
        <w:rPr>
          <w:sz w:val="24"/>
        </w:rPr>
      </w:pPr>
      <w:r>
        <w:rPr>
          <w:sz w:val="24"/>
        </w:rPr>
        <w:t>Direct compression is more prone to segregation due to the difference in density of</w:t>
      </w:r>
      <w:r>
        <w:rPr>
          <w:spacing w:val="1"/>
          <w:sz w:val="24"/>
        </w:rPr>
        <w:t> </w:t>
      </w:r>
      <w:r>
        <w:rPr>
          <w:sz w:val="24"/>
        </w:rPr>
        <w:t>the API and excipients (Rubinstein, 1998). The dry state of the material during mixing may</w:t>
      </w:r>
      <w:r>
        <w:rPr>
          <w:spacing w:val="-57"/>
          <w:sz w:val="24"/>
        </w:rPr>
        <w:t> </w:t>
      </w:r>
      <w:r>
        <w:rPr>
          <w:sz w:val="24"/>
        </w:rPr>
        <w:t>induce static charge and lead to segregation. This may lead to the problems like weight</w:t>
      </w:r>
      <w:r>
        <w:rPr>
          <w:spacing w:val="1"/>
          <w:sz w:val="24"/>
        </w:rPr>
        <w:t> </w:t>
      </w:r>
      <w:r>
        <w:rPr>
          <w:sz w:val="24"/>
        </w:rPr>
        <w:t>variation</w:t>
      </w:r>
      <w:r>
        <w:rPr>
          <w:spacing w:val="-1"/>
          <w:sz w:val="24"/>
        </w:rPr>
        <w:t> </w:t>
      </w:r>
      <w:r>
        <w:rPr>
          <w:sz w:val="24"/>
        </w:rPr>
        <w:t>and content uniformity.</w:t>
      </w:r>
    </w:p>
    <w:p>
      <w:pPr>
        <w:pStyle w:val="ListParagraph"/>
        <w:numPr>
          <w:ilvl w:val="0"/>
          <w:numId w:val="16"/>
        </w:numPr>
        <w:tabs>
          <w:tab w:pos="1177" w:val="left" w:leader="none"/>
        </w:tabs>
        <w:spacing w:line="480" w:lineRule="auto" w:before="1" w:after="0"/>
        <w:ind w:left="396" w:right="1255" w:firstLine="0"/>
        <w:jc w:val="both"/>
        <w:rPr>
          <w:sz w:val="24"/>
        </w:rPr>
      </w:pPr>
      <w:r>
        <w:rPr>
          <w:sz w:val="24"/>
        </w:rPr>
        <w:t>Directly compressible excipients are the specialty products produced by patented</w:t>
      </w:r>
      <w:r>
        <w:rPr>
          <w:spacing w:val="1"/>
          <w:sz w:val="24"/>
        </w:rPr>
        <w:t> </w:t>
      </w:r>
      <w:r>
        <w:rPr>
          <w:sz w:val="24"/>
        </w:rPr>
        <w:t>spray drying, fluid bed drying, roller drying or co-crystallization. Hence, the products are</w:t>
      </w:r>
      <w:r>
        <w:rPr>
          <w:spacing w:val="1"/>
          <w:sz w:val="24"/>
        </w:rPr>
        <w:t> </w:t>
      </w:r>
      <w:r>
        <w:rPr>
          <w:sz w:val="24"/>
        </w:rPr>
        <w:t>relatively</w:t>
      </w:r>
      <w:r>
        <w:rPr>
          <w:spacing w:val="-6"/>
          <w:sz w:val="24"/>
        </w:rPr>
        <w:t> </w:t>
      </w:r>
      <w:r>
        <w:rPr>
          <w:sz w:val="24"/>
        </w:rPr>
        <w:t>costly</w:t>
      </w:r>
      <w:r>
        <w:rPr>
          <w:spacing w:val="-5"/>
          <w:sz w:val="24"/>
        </w:rPr>
        <w:t> </w:t>
      </w:r>
      <w:r>
        <w:rPr>
          <w:sz w:val="24"/>
        </w:rPr>
        <w:t>than the</w:t>
      </w:r>
      <w:r>
        <w:rPr>
          <w:spacing w:val="1"/>
          <w:sz w:val="24"/>
        </w:rPr>
        <w:t> </w:t>
      </w:r>
      <w:r>
        <w:rPr>
          <w:sz w:val="24"/>
        </w:rPr>
        <w:t>respective</w:t>
      </w:r>
      <w:r>
        <w:rPr>
          <w:spacing w:val="1"/>
          <w:sz w:val="24"/>
        </w:rPr>
        <w:t> </w:t>
      </w:r>
      <w:r>
        <w:rPr>
          <w:sz w:val="24"/>
        </w:rPr>
        <w:t>raw materials.</w:t>
      </w:r>
    </w:p>
    <w:p>
      <w:pPr>
        <w:pStyle w:val="ListParagraph"/>
        <w:numPr>
          <w:ilvl w:val="0"/>
          <w:numId w:val="16"/>
        </w:numPr>
        <w:tabs>
          <w:tab w:pos="1117" w:val="left" w:leader="none"/>
        </w:tabs>
        <w:spacing w:line="480" w:lineRule="auto" w:before="0" w:after="0"/>
        <w:ind w:left="396" w:right="1256" w:firstLine="0"/>
        <w:jc w:val="both"/>
        <w:rPr>
          <w:sz w:val="24"/>
        </w:rPr>
      </w:pPr>
      <w:r>
        <w:rPr>
          <w:sz w:val="24"/>
        </w:rPr>
        <w:t>Most of the directly compressible materials can accommodate only 30-40 % of the</w:t>
      </w:r>
      <w:r>
        <w:rPr>
          <w:spacing w:val="1"/>
          <w:sz w:val="24"/>
        </w:rPr>
        <w:t> </w:t>
      </w:r>
      <w:r>
        <w:rPr>
          <w:sz w:val="24"/>
        </w:rPr>
        <w:t>poorly compressible active ingredients like acetaminophen that means the weight of the</w:t>
      </w:r>
      <w:r>
        <w:rPr>
          <w:spacing w:val="1"/>
          <w:sz w:val="24"/>
        </w:rPr>
        <w:t> </w:t>
      </w:r>
      <w:r>
        <w:rPr>
          <w:sz w:val="24"/>
        </w:rPr>
        <w:t>final</w:t>
      </w:r>
      <w:r>
        <w:rPr>
          <w:spacing w:val="32"/>
          <w:sz w:val="24"/>
        </w:rPr>
        <w:t> </w:t>
      </w:r>
      <w:r>
        <w:rPr>
          <w:sz w:val="24"/>
        </w:rPr>
        <w:t>tablet</w:t>
      </w:r>
      <w:r>
        <w:rPr>
          <w:spacing w:val="32"/>
          <w:sz w:val="24"/>
        </w:rPr>
        <w:t> </w:t>
      </w:r>
      <w:r>
        <w:rPr>
          <w:sz w:val="24"/>
        </w:rPr>
        <w:t>to</w:t>
      </w:r>
      <w:r>
        <w:rPr>
          <w:spacing w:val="32"/>
          <w:sz w:val="24"/>
        </w:rPr>
        <w:t> </w:t>
      </w:r>
      <w:r>
        <w:rPr>
          <w:sz w:val="24"/>
        </w:rPr>
        <w:t>deliver</w:t>
      </w:r>
      <w:r>
        <w:rPr>
          <w:spacing w:val="31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500</w:t>
      </w:r>
      <w:r>
        <w:rPr>
          <w:spacing w:val="32"/>
          <w:sz w:val="24"/>
        </w:rPr>
        <w:t> </w:t>
      </w:r>
      <w:r>
        <w:rPr>
          <w:sz w:val="24"/>
        </w:rPr>
        <w:t>mg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acetaminophen</w:t>
      </w:r>
      <w:r>
        <w:rPr>
          <w:spacing w:val="32"/>
          <w:sz w:val="24"/>
        </w:rPr>
        <w:t> </w:t>
      </w:r>
      <w:r>
        <w:rPr>
          <w:sz w:val="24"/>
        </w:rPr>
        <w:t>would</w:t>
      </w:r>
      <w:r>
        <w:rPr>
          <w:spacing w:val="33"/>
          <w:sz w:val="24"/>
        </w:rPr>
        <w:t> </w:t>
      </w:r>
      <w:r>
        <w:rPr>
          <w:sz w:val="24"/>
        </w:rPr>
        <w:t>be</w:t>
      </w:r>
      <w:r>
        <w:rPr>
          <w:spacing w:val="31"/>
          <w:sz w:val="24"/>
        </w:rPr>
        <w:t> </w:t>
      </w:r>
      <w:r>
        <w:rPr>
          <w:sz w:val="24"/>
        </w:rPr>
        <w:t>more</w:t>
      </w:r>
      <w:r>
        <w:rPr>
          <w:spacing w:val="31"/>
          <w:sz w:val="24"/>
        </w:rPr>
        <w:t> </w:t>
      </w:r>
      <w:r>
        <w:rPr>
          <w:sz w:val="24"/>
        </w:rPr>
        <w:t>than</w:t>
      </w:r>
      <w:r>
        <w:rPr>
          <w:spacing w:val="31"/>
          <w:sz w:val="24"/>
        </w:rPr>
        <w:t> </w:t>
      </w:r>
      <w:r>
        <w:rPr>
          <w:sz w:val="24"/>
        </w:rPr>
        <w:t>1300</w:t>
      </w:r>
      <w:r>
        <w:rPr>
          <w:spacing w:val="32"/>
          <w:sz w:val="24"/>
        </w:rPr>
        <w:t> </w:t>
      </w:r>
      <w:r>
        <w:rPr>
          <w:sz w:val="24"/>
        </w:rPr>
        <w:t>mg.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-58"/>
          <w:sz w:val="24"/>
        </w:rPr>
        <w:t> </w:t>
      </w:r>
      <w:r>
        <w:rPr>
          <w:sz w:val="24"/>
        </w:rPr>
        <w:t>large</w:t>
      </w:r>
      <w:r>
        <w:rPr>
          <w:spacing w:val="-2"/>
          <w:sz w:val="24"/>
        </w:rPr>
        <w:t> </w:t>
      </w:r>
      <w:r>
        <w:rPr>
          <w:sz w:val="24"/>
        </w:rPr>
        <w:t>tablets may</w:t>
      </w:r>
      <w:r>
        <w:rPr>
          <w:spacing w:val="-3"/>
          <w:sz w:val="24"/>
        </w:rPr>
        <w:t> </w:t>
      </w:r>
      <w:r>
        <w:rPr>
          <w:sz w:val="24"/>
        </w:rPr>
        <w:t>create difficulty</w:t>
      </w:r>
      <w:r>
        <w:rPr>
          <w:spacing w:val="-5"/>
          <w:sz w:val="24"/>
        </w:rPr>
        <w:t> </w:t>
      </w:r>
      <w:r>
        <w:rPr>
          <w:sz w:val="24"/>
        </w:rPr>
        <w:t>in swallowing.</w:t>
      </w:r>
    </w:p>
    <w:p>
      <w:pPr>
        <w:pStyle w:val="ListParagraph"/>
        <w:numPr>
          <w:ilvl w:val="0"/>
          <w:numId w:val="16"/>
        </w:numPr>
        <w:tabs>
          <w:tab w:pos="1117" w:val="left" w:leader="none"/>
        </w:tabs>
        <w:spacing w:line="480" w:lineRule="auto" w:before="1" w:after="0"/>
        <w:ind w:left="396" w:right="1258" w:firstLine="0"/>
        <w:jc w:val="both"/>
        <w:rPr>
          <w:sz w:val="24"/>
        </w:rPr>
      </w:pPr>
      <w:r>
        <w:rPr>
          <w:sz w:val="24"/>
        </w:rPr>
        <w:t>All the spray-dried directly compressible adjuvants show poor rework ability since</w:t>
      </w:r>
      <w:r>
        <w:rPr>
          <w:spacing w:val="1"/>
          <w:sz w:val="24"/>
        </w:rPr>
        <w:t> </w:t>
      </w:r>
      <w:r>
        <w:rPr>
          <w:sz w:val="24"/>
        </w:rPr>
        <w:t>on preparation of tablets the original spherical nature of the excipient particles is lost. API</w:t>
      </w:r>
      <w:r>
        <w:rPr>
          <w:spacing w:val="1"/>
          <w:sz w:val="24"/>
        </w:rPr>
        <w:t> </w:t>
      </w:r>
      <w:r>
        <w:rPr>
          <w:sz w:val="24"/>
        </w:rPr>
        <w:t>that has poor flow properties and/or low bulk</w:t>
      </w:r>
      <w:r>
        <w:rPr>
          <w:spacing w:val="1"/>
          <w:sz w:val="24"/>
        </w:rPr>
        <w:t> </w:t>
      </w:r>
      <w:r>
        <w:rPr>
          <w:sz w:val="24"/>
        </w:rPr>
        <w:t>density is difficult to process by direct</w:t>
      </w:r>
      <w:r>
        <w:rPr>
          <w:spacing w:val="1"/>
          <w:sz w:val="24"/>
        </w:rPr>
        <w:t> </w:t>
      </w:r>
      <w:r>
        <w:rPr>
          <w:sz w:val="24"/>
        </w:rPr>
        <w:t>compression.</w:t>
      </w:r>
    </w:p>
    <w:p>
      <w:pPr>
        <w:pStyle w:val="ListParagraph"/>
        <w:numPr>
          <w:ilvl w:val="0"/>
          <w:numId w:val="16"/>
        </w:numPr>
        <w:tabs>
          <w:tab w:pos="1117" w:val="left" w:leader="none"/>
        </w:tabs>
        <w:spacing w:line="480" w:lineRule="auto" w:before="0" w:after="0"/>
        <w:ind w:left="396" w:right="1255" w:firstLine="0"/>
        <w:jc w:val="both"/>
        <w:rPr>
          <w:sz w:val="24"/>
        </w:rPr>
      </w:pPr>
      <w:r>
        <w:rPr>
          <w:sz w:val="24"/>
        </w:rPr>
        <w:t>Lubricants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adverse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filler,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exhibit</w:t>
      </w:r>
      <w:r>
        <w:rPr>
          <w:spacing w:val="1"/>
          <w:sz w:val="24"/>
        </w:rPr>
        <w:t> </w:t>
      </w:r>
      <w:r>
        <w:rPr>
          <w:sz w:val="24"/>
        </w:rPr>
        <w:t>almost</w:t>
      </w:r>
      <w:r>
        <w:rPr>
          <w:spacing w:val="60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fracture or shear on compression (e.g. starch Rx1500). The softening effects as well as the</w:t>
      </w:r>
      <w:r>
        <w:rPr>
          <w:spacing w:val="1"/>
          <w:sz w:val="24"/>
        </w:rPr>
        <w:t> </w:t>
      </w:r>
      <w:r>
        <w:rPr>
          <w:sz w:val="24"/>
        </w:rPr>
        <w:t>hydrophobic effect of alkaline stearates can be controlled by optimising the length of</w:t>
      </w:r>
      <w:r>
        <w:rPr>
          <w:spacing w:val="1"/>
          <w:sz w:val="24"/>
        </w:rPr>
        <w:t> </w:t>
      </w:r>
      <w:r>
        <w:rPr>
          <w:sz w:val="24"/>
        </w:rPr>
        <w:t>blending</w:t>
      </w:r>
      <w:r>
        <w:rPr>
          <w:spacing w:val="-4"/>
          <w:sz w:val="24"/>
        </w:rPr>
        <w:t> </w:t>
      </w:r>
      <w:r>
        <w:rPr>
          <w:sz w:val="24"/>
        </w:rPr>
        <w:t>time to as</w:t>
      </w:r>
      <w:r>
        <w:rPr>
          <w:spacing w:val="1"/>
          <w:sz w:val="24"/>
        </w:rPr>
        <w:t> </w:t>
      </w:r>
      <w:r>
        <w:rPr>
          <w:sz w:val="24"/>
        </w:rPr>
        <w:t>little as 2-5 min (Shangraw, 1988).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480" w:lineRule="auto" w:before="72"/>
        <w:ind w:left="396" w:right="1260"/>
        <w:jc w:val="both"/>
      </w:pPr>
      <w:r>
        <w:rPr/>
        <w:t>There is a lack of awareness in some situations that the excipient behave differently,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vendor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substitution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substitution</w:t>
      </w:r>
      <w:r>
        <w:rPr>
          <w:spacing w:val="-1"/>
        </w:rPr>
        <w:t> </w:t>
      </w:r>
      <w:r>
        <w:rPr/>
        <w:t>from one source</w:t>
      </w:r>
      <w:r>
        <w:rPr>
          <w:spacing w:val="-1"/>
        </w:rPr>
        <w:t> </w:t>
      </w:r>
      <w:r>
        <w:rPr/>
        <w:t>to that of</w:t>
      </w:r>
      <w:r>
        <w:rPr>
          <w:spacing w:val="1"/>
        </w:rPr>
        <w:t> </w:t>
      </w:r>
      <w:r>
        <w:rPr/>
        <w:t>another</w:t>
      </w:r>
      <w:r>
        <w:rPr>
          <w:spacing w:val="-2"/>
        </w:rPr>
        <w:t> </w:t>
      </w:r>
      <w:r>
        <w:rPr/>
        <w:t>is not possible</w:t>
      </w:r>
      <w:r>
        <w:rPr>
          <w:spacing w:val="-2"/>
        </w:rPr>
        <w:t> </w:t>
      </w:r>
      <w:r>
        <w:rPr/>
        <w:t>(Banker, 1994).</w:t>
      </w:r>
    </w:p>
    <w:p>
      <w:pPr>
        <w:pStyle w:val="BodyText"/>
        <w:spacing w:line="480" w:lineRule="auto"/>
        <w:ind w:left="396" w:right="1262"/>
        <w:jc w:val="both"/>
      </w:pPr>
      <w:r>
        <w:rPr/>
        <w:t>In the design and development of a drug product, it is not uncommon to use two or more</w:t>
      </w:r>
      <w:r>
        <w:rPr>
          <w:spacing w:val="1"/>
        </w:rPr>
        <w:t> </w:t>
      </w:r>
      <w:r>
        <w:rPr/>
        <w:t>excipients/co-adjuvants</w:t>
      </w:r>
      <w:r>
        <w:rPr>
          <w:spacing w:val="-1"/>
        </w:rPr>
        <w:t> </w:t>
      </w:r>
      <w:r>
        <w:rPr/>
        <w:t>to obtain a</w:t>
      </w:r>
      <w:r>
        <w:rPr>
          <w:spacing w:val="-1"/>
        </w:rPr>
        <w:t> </w:t>
      </w:r>
      <w:r>
        <w:rPr/>
        <w:t>mixture</w:t>
      </w:r>
      <w:r>
        <w:rPr>
          <w:spacing w:val="-2"/>
        </w:rPr>
        <w:t> </w:t>
      </w:r>
      <w:r>
        <w:rPr/>
        <w:t>with adequate tableting properties.</w:t>
      </w:r>
    </w:p>
    <w:p>
      <w:pPr>
        <w:pStyle w:val="BodyText"/>
        <w:spacing w:line="480" w:lineRule="auto"/>
        <w:ind w:left="396" w:right="1258"/>
        <w:jc w:val="both"/>
      </w:pPr>
      <w:r>
        <w:rPr/>
        <w:t>Excipient co-processing could lead to the formation of materials with superior properties</w:t>
      </w:r>
      <w:r>
        <w:rPr>
          <w:spacing w:val="1"/>
        </w:rPr>
        <w:t> </w:t>
      </w:r>
      <w:r>
        <w:rPr/>
        <w:t>compared to simple physical mixtures (gravity driven blending) of components (Rojas and</w:t>
      </w:r>
      <w:r>
        <w:rPr>
          <w:spacing w:val="1"/>
        </w:rPr>
        <w:t> </w:t>
      </w:r>
      <w:r>
        <w:rPr/>
        <w:t>Vijay,</w:t>
      </w:r>
      <w:r>
        <w:rPr>
          <w:spacing w:val="-1"/>
        </w:rPr>
        <w:t> </w:t>
      </w:r>
      <w:r>
        <w:rPr/>
        <w:t>2011).</w:t>
      </w:r>
    </w:p>
    <w:p>
      <w:pPr>
        <w:pStyle w:val="BodyText"/>
        <w:spacing w:line="480" w:lineRule="auto" w:before="1"/>
        <w:ind w:left="396" w:right="1255"/>
        <w:jc w:val="both"/>
      </w:pPr>
      <w:r>
        <w:rPr/>
        <w:t>Direct compression excipients or adjuvants can be prepared by various methods.</w:t>
      </w:r>
      <w:r>
        <w:rPr>
          <w:spacing w:val="1"/>
        </w:rPr>
        <w:t> </w:t>
      </w:r>
      <w:r>
        <w:rPr/>
        <w:t>Co-</w:t>
      </w:r>
      <w:r>
        <w:rPr>
          <w:spacing w:val="1"/>
        </w:rPr>
        <w:t> </w:t>
      </w:r>
      <w:r>
        <w:rPr/>
        <w:t>processing is one of the most widely explored and commercially utilized methods for the</w:t>
      </w:r>
      <w:r>
        <w:rPr>
          <w:spacing w:val="1"/>
        </w:rPr>
        <w:t> </w:t>
      </w:r>
      <w:r>
        <w:rPr/>
        <w:t>preparation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direct</w:t>
      </w:r>
      <w:r>
        <w:rPr>
          <w:spacing w:val="2"/>
        </w:rPr>
        <w:t> </w:t>
      </w:r>
      <w:r>
        <w:rPr/>
        <w:t>compression excipients.</w:t>
      </w:r>
    </w:p>
    <w:p>
      <w:pPr>
        <w:pStyle w:val="Heading3"/>
        <w:numPr>
          <w:ilvl w:val="1"/>
          <w:numId w:val="13"/>
        </w:numPr>
        <w:tabs>
          <w:tab w:pos="1116" w:val="left" w:leader="none"/>
          <w:tab w:pos="1117" w:val="left" w:leader="none"/>
        </w:tabs>
        <w:spacing w:line="240" w:lineRule="auto" w:before="7" w:after="0"/>
        <w:ind w:left="1116" w:right="0" w:hanging="721"/>
        <w:jc w:val="left"/>
      </w:pPr>
      <w:bookmarkStart w:name="_TOC_250042" w:id="2"/>
      <w:r>
        <w:rPr/>
        <w:t>CO-</w:t>
      </w:r>
      <w:r>
        <w:rPr>
          <w:spacing w:val="-2"/>
        </w:rPr>
        <w:t> </w:t>
      </w:r>
      <w:bookmarkEnd w:id="2"/>
      <w:r>
        <w:rPr/>
        <w:t>PROCESSING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 w:before="1"/>
        <w:ind w:left="396" w:right="1257"/>
        <w:jc w:val="both"/>
      </w:pPr>
      <w:r>
        <w:rPr/>
        <w:t>Co-processing is the combination of two or more established excipients by an appropriate</w:t>
      </w:r>
      <w:r>
        <w:rPr>
          <w:spacing w:val="1"/>
        </w:rPr>
        <w:t> </w:t>
      </w:r>
      <w:r>
        <w:rPr/>
        <w:t>process. The main aim of co-processing is to obtain a product with added value related to</w:t>
      </w:r>
      <w:r>
        <w:rPr>
          <w:spacing w:val="1"/>
        </w:rPr>
        <w:t> </w:t>
      </w:r>
      <w:r>
        <w:rPr/>
        <w:t>the ratio of its functionality and price (Patel and Patel, 2009). Co-processing enhances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functionality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retaining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favourable</w:t>
      </w:r>
      <w:r>
        <w:rPr>
          <w:spacing w:val="1"/>
        </w:rPr>
        <w:t> </w:t>
      </w:r>
      <w:r>
        <w:rPr/>
        <w:t>attributes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supplementing</w:t>
      </w:r>
      <w:r>
        <w:rPr>
          <w:spacing w:val="60"/>
        </w:rPr>
        <w:t> </w:t>
      </w:r>
      <w:r>
        <w:rPr/>
        <w:t>with</w:t>
      </w:r>
      <w:r>
        <w:rPr>
          <w:spacing w:val="1"/>
        </w:rPr>
        <w:t> </w:t>
      </w:r>
      <w:r>
        <w:rPr/>
        <w:t>newer ones, while processing the parent excipient with other excipients (Nachaegari and</w:t>
      </w:r>
      <w:r>
        <w:rPr>
          <w:spacing w:val="1"/>
        </w:rPr>
        <w:t> </w:t>
      </w:r>
      <w:r>
        <w:rPr/>
        <w:t>Bansal, 2004). The process is generally conducted with one excipient that is plastic and</w:t>
      </w:r>
      <w:r>
        <w:rPr>
          <w:spacing w:val="1"/>
        </w:rPr>
        <w:t> </w:t>
      </w:r>
      <w:r>
        <w:rPr/>
        <w:t>another that is brittle (Nachaegari and Bansal, 2004). A combination of plastic and brittle</w:t>
      </w:r>
      <w:r>
        <w:rPr>
          <w:spacing w:val="1"/>
        </w:rPr>
        <w:t> </w:t>
      </w:r>
      <w:r>
        <w:rPr/>
        <w:t>materials is necessary for optimum tableting performance. Co-processed excipients have</w:t>
      </w:r>
      <w:r>
        <w:rPr>
          <w:spacing w:val="1"/>
        </w:rPr>
        <w:t> </w:t>
      </w:r>
      <w:r>
        <w:rPr/>
        <w:t>been</w:t>
      </w:r>
      <w:r>
        <w:rPr>
          <w:spacing w:val="-1"/>
        </w:rPr>
        <w:t> </w:t>
      </w:r>
      <w:r>
        <w:rPr/>
        <w:t>used mainly</w:t>
      </w:r>
      <w:r>
        <w:rPr>
          <w:spacing w:val="-5"/>
        </w:rPr>
        <w:t> </w:t>
      </w:r>
      <w:r>
        <w:rPr/>
        <w:t>in direct compression tableting</w:t>
      </w:r>
      <w:r>
        <w:rPr>
          <w:spacing w:val="1"/>
        </w:rPr>
        <w:t> </w:t>
      </w:r>
      <w:r>
        <w:rPr/>
        <w:t>(Moreton, 1996).</w:t>
      </w:r>
    </w:p>
    <w:p>
      <w:pPr>
        <w:pStyle w:val="BodyText"/>
        <w:spacing w:line="480" w:lineRule="auto" w:before="200"/>
        <w:ind w:left="396" w:right="1260"/>
        <w:jc w:val="both"/>
      </w:pPr>
      <w:r>
        <w:rPr/>
        <w:t>Development of co-processed direct compression adjuvant starts with the selection of the</w:t>
      </w:r>
      <w:r>
        <w:rPr>
          <w:spacing w:val="1"/>
        </w:rPr>
        <w:t> </w:t>
      </w:r>
      <w:r>
        <w:rPr/>
        <w:t>excipients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combined,</w:t>
      </w:r>
      <w:r>
        <w:rPr>
          <w:spacing w:val="1"/>
        </w:rPr>
        <w:t> </w:t>
      </w:r>
      <w:r>
        <w:rPr/>
        <w:t>their targeted</w:t>
      </w:r>
      <w:r>
        <w:rPr>
          <w:spacing w:val="7"/>
        </w:rPr>
        <w:t> </w:t>
      </w:r>
      <w:r>
        <w:rPr/>
        <w:t>proportion,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to</w:t>
      </w:r>
      <w:r>
        <w:rPr>
          <w:spacing w:val="5"/>
        </w:rPr>
        <w:t> </w:t>
      </w:r>
      <w:r>
        <w:rPr/>
        <w:t>get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480" w:lineRule="auto" w:before="72"/>
        <w:ind w:left="396" w:right="1254"/>
        <w:jc w:val="both"/>
      </w:pPr>
      <w:r>
        <w:rPr/>
        <w:t>optimized product with desired physico-chemical parameters and it ends with minimizing</w:t>
      </w:r>
      <w:r>
        <w:rPr>
          <w:spacing w:val="1"/>
        </w:rPr>
        <w:t> </w:t>
      </w:r>
      <w:r>
        <w:rPr/>
        <w:t>avoidance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batch-to-batch</w:t>
      </w:r>
      <w:r>
        <w:rPr>
          <w:spacing w:val="1"/>
        </w:rPr>
        <w:t> </w:t>
      </w:r>
      <w:r>
        <w:rPr/>
        <w:t>variations.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reasonable</w:t>
      </w:r>
      <w:r>
        <w:rPr>
          <w:spacing w:val="1"/>
        </w:rPr>
        <w:t> </w:t>
      </w:r>
      <w:r>
        <w:rPr/>
        <w:t>price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combined with the optimal amount of a functional material in order to obtain integrated</w:t>
      </w:r>
      <w:r>
        <w:rPr>
          <w:spacing w:val="1"/>
        </w:rPr>
        <w:t> </w:t>
      </w:r>
      <w:r>
        <w:rPr/>
        <w:t>product,</w:t>
      </w:r>
      <w:r>
        <w:rPr>
          <w:spacing w:val="-1"/>
        </w:rPr>
        <w:t> </w:t>
      </w:r>
      <w:r>
        <w:rPr/>
        <w:t>with superior functionality</w:t>
      </w:r>
      <w:r>
        <w:rPr>
          <w:spacing w:val="-5"/>
        </w:rPr>
        <w:t> </w:t>
      </w:r>
      <w:r>
        <w:rPr/>
        <w:t>than the</w:t>
      </w:r>
      <w:r>
        <w:rPr>
          <w:spacing w:val="-1"/>
        </w:rPr>
        <w:t> </w:t>
      </w:r>
      <w:r>
        <w:rPr/>
        <w:t>simple mixture</w:t>
      </w:r>
      <w:r>
        <w:rPr>
          <w:spacing w:val="-2"/>
        </w:rPr>
        <w:t> </w:t>
      </w:r>
      <w:r>
        <w:rPr/>
        <w:t>of components.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480" w:lineRule="auto"/>
        <w:ind w:left="396" w:right="1257"/>
        <w:jc w:val="both"/>
      </w:pPr>
      <w:r>
        <w:rPr/>
        <w:t>Co-processing is interesting because the products are physically modified in a special way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altering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structure.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fixed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homogenous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embedding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minigranules.</w:t>
      </w:r>
      <w:r>
        <w:rPr>
          <w:spacing w:val="1"/>
        </w:rPr>
        <w:t> </w:t>
      </w:r>
      <w:r>
        <w:rPr/>
        <w:t>Segregation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diminished</w:t>
      </w:r>
      <w:r>
        <w:rPr>
          <w:spacing w:val="26"/>
        </w:rPr>
        <w:t> </w:t>
      </w:r>
      <w:r>
        <w:rPr/>
        <w:t>by</w:t>
      </w:r>
      <w:r>
        <w:rPr>
          <w:spacing w:val="23"/>
        </w:rPr>
        <w:t> </w:t>
      </w:r>
      <w:r>
        <w:rPr/>
        <w:t>adhesion</w:t>
      </w:r>
      <w:r>
        <w:rPr>
          <w:spacing w:val="30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8"/>
        </w:rPr>
        <w:t> </w:t>
      </w:r>
      <w:r>
        <w:rPr/>
        <w:t>actives</w:t>
      </w:r>
      <w:r>
        <w:rPr>
          <w:spacing w:val="28"/>
        </w:rPr>
        <w:t> </w:t>
      </w:r>
      <w:r>
        <w:rPr/>
        <w:t>on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porous</w:t>
      </w:r>
      <w:r>
        <w:rPr>
          <w:spacing w:val="28"/>
        </w:rPr>
        <w:t> </w:t>
      </w:r>
      <w:r>
        <w:rPr/>
        <w:t>particles</w:t>
      </w:r>
      <w:r>
        <w:rPr>
          <w:spacing w:val="28"/>
        </w:rPr>
        <w:t> </w:t>
      </w:r>
      <w:r>
        <w:rPr/>
        <w:t>making</w:t>
      </w:r>
      <w:r>
        <w:rPr>
          <w:spacing w:val="29"/>
        </w:rPr>
        <w:t> </w:t>
      </w:r>
      <w:r>
        <w:rPr/>
        <w:t>process</w:t>
      </w:r>
      <w:r>
        <w:rPr>
          <w:spacing w:val="28"/>
        </w:rPr>
        <w:t> </w:t>
      </w:r>
      <w:r>
        <w:rPr/>
        <w:t>validation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in process</w:t>
      </w:r>
      <w:r>
        <w:rPr>
          <w:spacing w:val="2"/>
        </w:rPr>
        <w:t> </w:t>
      </w:r>
      <w:r>
        <w:rPr/>
        <w:t>control easy</w:t>
      </w:r>
      <w:r>
        <w:rPr>
          <w:spacing w:val="-6"/>
        </w:rPr>
        <w:t> </w:t>
      </w:r>
      <w:r>
        <w:rPr/>
        <w:t>and</w:t>
      </w:r>
      <w:r>
        <w:rPr>
          <w:spacing w:val="2"/>
        </w:rPr>
        <w:t> </w:t>
      </w:r>
      <w:r>
        <w:rPr/>
        <w:t>reliable</w:t>
      </w:r>
      <w:r>
        <w:rPr>
          <w:spacing w:val="1"/>
        </w:rPr>
        <w:t> </w:t>
      </w:r>
      <w:r>
        <w:rPr/>
        <w:t>(Reimerdes and</w:t>
      </w:r>
      <w:r>
        <w:rPr>
          <w:spacing w:val="-2"/>
        </w:rPr>
        <w:t> </w:t>
      </w:r>
      <w:r>
        <w:rPr/>
        <w:t>Aufmuth, 1992).</w:t>
      </w:r>
    </w:p>
    <w:p>
      <w:pPr>
        <w:pStyle w:val="BodyText"/>
        <w:spacing w:line="480" w:lineRule="auto" w:before="1"/>
        <w:ind w:left="396" w:right="1255"/>
        <w:jc w:val="both"/>
      </w:pPr>
      <w:r>
        <w:rPr/>
        <w:t>The randomized embedding of the components in special minigranules minimizes their</w:t>
      </w:r>
      <w:r>
        <w:rPr>
          <w:spacing w:val="1"/>
        </w:rPr>
        <w:t> </w:t>
      </w:r>
      <w:r>
        <w:rPr/>
        <w:t>anisotropic behaviour.</w:t>
      </w:r>
      <w:r>
        <w:rPr>
          <w:spacing w:val="1"/>
        </w:rPr>
        <w:t> </w:t>
      </w:r>
      <w:r>
        <w:rPr/>
        <w:t>So,</w:t>
      </w:r>
      <w:r>
        <w:rPr>
          <w:spacing w:val="1"/>
        </w:rPr>
        <w:t> </w:t>
      </w:r>
      <w:r>
        <w:rPr/>
        <w:t>deformation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occur along</w:t>
      </w:r>
      <w:r>
        <w:rPr>
          <w:spacing w:val="1"/>
        </w:rPr>
        <w:t> </w:t>
      </w:r>
      <w:r>
        <w:rPr/>
        <w:t>any plane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multiple clean</w:t>
      </w:r>
      <w:r>
        <w:rPr>
          <w:spacing w:val="1"/>
        </w:rPr>
        <w:t> </w:t>
      </w:r>
      <w:r>
        <w:rPr/>
        <w:t>surfaces are formed during the compaction process. Thus, the use of the co-processed</w:t>
      </w:r>
      <w:r>
        <w:rPr>
          <w:spacing w:val="1"/>
        </w:rPr>
        <w:t> </w:t>
      </w:r>
      <w:r>
        <w:rPr/>
        <w:t>excipient</w:t>
      </w:r>
      <w:r>
        <w:rPr>
          <w:spacing w:val="-1"/>
        </w:rPr>
        <w:t> </w:t>
      </w:r>
      <w:r>
        <w:rPr/>
        <w:t>combines the</w:t>
      </w:r>
      <w:r>
        <w:rPr>
          <w:spacing w:val="-2"/>
        </w:rPr>
        <w:t> </w:t>
      </w:r>
      <w:r>
        <w:rPr/>
        <w:t>advantages of</w:t>
      </w:r>
      <w:r>
        <w:rPr>
          <w:spacing w:val="-1"/>
        </w:rPr>
        <w:t> </w:t>
      </w:r>
      <w:r>
        <w:rPr/>
        <w:t>wet</w:t>
      </w:r>
      <w:r>
        <w:rPr>
          <w:spacing w:val="2"/>
        </w:rPr>
        <w:t> </w:t>
      </w:r>
      <w:r>
        <w:rPr/>
        <w:t>granulation</w:t>
      </w:r>
      <w:r>
        <w:rPr>
          <w:spacing w:val="-1"/>
        </w:rPr>
        <w:t> </w:t>
      </w:r>
      <w:r>
        <w:rPr/>
        <w:t>with direct</w:t>
      </w:r>
      <w:r>
        <w:rPr>
          <w:spacing w:val="2"/>
        </w:rPr>
        <w:t> </w:t>
      </w:r>
      <w:r>
        <w:rPr/>
        <w:t>compression.</w:t>
      </w:r>
    </w:p>
    <w:p>
      <w:pPr>
        <w:pStyle w:val="BodyText"/>
        <w:spacing w:line="480" w:lineRule="auto" w:before="1"/>
        <w:ind w:left="396" w:right="1259" w:firstLine="60"/>
        <w:jc w:val="both"/>
      </w:pP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one-body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justified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potentiation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functionalities over that of the mere dry blend of the components prepared by gravity</w:t>
      </w:r>
      <w:r>
        <w:rPr>
          <w:spacing w:val="1"/>
        </w:rPr>
        <w:t> </w:t>
      </w:r>
      <w:r>
        <w:rPr/>
        <w:t>mixing.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synergistic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 of the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equally 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aspects</w:t>
      </w:r>
      <w:r>
        <w:rPr>
          <w:spacing w:val="-1"/>
        </w:rPr>
        <w:t> </w:t>
      </w:r>
      <w:r>
        <w:rPr/>
        <w:t>ranging</w:t>
      </w:r>
      <w:r>
        <w:rPr>
          <w:spacing w:val="-1"/>
        </w:rPr>
        <w:t> </w:t>
      </w:r>
      <w:r>
        <w:rPr/>
        <w:t>from hardness to dissolution and/or</w:t>
      </w:r>
      <w:r>
        <w:rPr>
          <w:spacing w:val="-2"/>
        </w:rPr>
        <w:t> </w:t>
      </w:r>
      <w:r>
        <w:rPr/>
        <w:t>stability.</w:t>
      </w:r>
    </w:p>
    <w:p>
      <w:pPr>
        <w:pStyle w:val="BodyText"/>
        <w:spacing w:line="480" w:lineRule="auto"/>
        <w:ind w:left="396" w:right="1257"/>
        <w:jc w:val="both"/>
      </w:pPr>
      <w:r>
        <w:rPr/>
        <w:t>Excipient mixtures in co-processing are produced to make use of the advantages of each</w:t>
      </w:r>
      <w:r>
        <w:rPr>
          <w:spacing w:val="1"/>
        </w:rPr>
        <w:t> </w:t>
      </w:r>
      <w:r>
        <w:rPr/>
        <w:t>component and to overcome specific disadvantages, if any. Most important characteristics</w:t>
      </w:r>
      <w:r>
        <w:rPr>
          <w:spacing w:val="1"/>
        </w:rPr>
        <w:t> </w:t>
      </w:r>
      <w:r>
        <w:rPr/>
        <w:t>are the binding and blending properties of the co-processed excipients, which must be</w:t>
      </w:r>
      <w:r>
        <w:rPr>
          <w:spacing w:val="1"/>
        </w:rPr>
        <w:t> </w:t>
      </w:r>
      <w:r>
        <w:rPr/>
        <w:t>better</w:t>
      </w:r>
      <w:r>
        <w:rPr>
          <w:spacing w:val="-1"/>
        </w:rPr>
        <w:t> </w:t>
      </w:r>
      <w:r>
        <w:rPr/>
        <w:t>than those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physical mixture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starting</w:t>
      </w:r>
      <w:r>
        <w:rPr>
          <w:spacing w:val="-3"/>
        </w:rPr>
        <w:t> </w:t>
      </w:r>
      <w:r>
        <w:rPr/>
        <w:t>materials.</w:t>
      </w:r>
    </w:p>
    <w:p>
      <w:pPr>
        <w:pStyle w:val="BodyText"/>
        <w:spacing w:line="480" w:lineRule="auto" w:before="1"/>
        <w:ind w:left="396" w:right="1253"/>
        <w:jc w:val="both"/>
      </w:pPr>
      <w:r>
        <w:rPr/>
        <w:t>Cost is another factor to be considered in the selection of co-processed product.</w:t>
      </w:r>
      <w:r>
        <w:rPr>
          <w:spacing w:val="1"/>
        </w:rPr>
        <w:t> </w:t>
      </w:r>
      <w:r>
        <w:rPr/>
        <w:t>A major</w:t>
      </w:r>
      <w:r>
        <w:rPr>
          <w:spacing w:val="1"/>
        </w:rPr>
        <w:t> </w:t>
      </w:r>
      <w:r>
        <w:rPr/>
        <w:t>limitation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co-processed</w:t>
      </w:r>
      <w:r>
        <w:rPr>
          <w:spacing w:val="13"/>
        </w:rPr>
        <w:t> </w:t>
      </w:r>
      <w:r>
        <w:rPr/>
        <w:t>excipient</w:t>
      </w:r>
      <w:r>
        <w:rPr>
          <w:spacing w:val="12"/>
        </w:rPr>
        <w:t> </w:t>
      </w:r>
      <w:r>
        <w:rPr/>
        <w:t>mixture</w:t>
      </w:r>
      <w:r>
        <w:rPr>
          <w:spacing w:val="10"/>
        </w:rPr>
        <w:t> </w:t>
      </w:r>
      <w:r>
        <w:rPr/>
        <w:t>is</w:t>
      </w:r>
      <w:r>
        <w:rPr>
          <w:spacing w:val="12"/>
        </w:rPr>
        <w:t> </w:t>
      </w:r>
      <w:r>
        <w:rPr/>
        <w:t>that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ratio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0"/>
        </w:rPr>
        <w:t> </w:t>
      </w:r>
      <w:r>
        <w:rPr/>
        <w:t>excipients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a</w:t>
      </w:r>
      <w:r>
        <w:rPr>
          <w:spacing w:val="9"/>
        </w:rPr>
        <w:t> </w:t>
      </w:r>
      <w:r>
        <w:rPr/>
        <w:t>mixture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480" w:lineRule="auto" w:before="72"/>
        <w:ind w:left="396" w:right="1254"/>
        <w:jc w:val="both"/>
      </w:pPr>
      <w:r>
        <w:rPr/>
        <w:t>is fixed and in developing a new formulation, a fixed ratio of the excipients may not be an</w:t>
      </w:r>
      <w:r>
        <w:rPr>
          <w:spacing w:val="1"/>
        </w:rPr>
        <w:t> </w:t>
      </w:r>
      <w:r>
        <w:rPr/>
        <w:t>optimum choice for the API and the dose per tablet</w:t>
      </w:r>
      <w:r>
        <w:rPr>
          <w:spacing w:val="1"/>
        </w:rPr>
        <w:t> </w:t>
      </w:r>
      <w:r>
        <w:rPr/>
        <w:t>under development (Bolhuis and</w:t>
      </w:r>
      <w:r>
        <w:rPr>
          <w:spacing w:val="1"/>
        </w:rPr>
        <w:t> </w:t>
      </w:r>
      <w:r>
        <w:rPr/>
        <w:t>Chowhan, 1996). Co-processed adjuvant lacks the official acceptance in pharmacopoeia.</w:t>
      </w:r>
      <w:r>
        <w:rPr>
          <w:spacing w:val="1"/>
        </w:rPr>
        <w:t> </w:t>
      </w:r>
      <w:r>
        <w:rPr/>
        <w:t>For this reason, a combination filler /binder will not be accepted by the pharmaceutical</w:t>
      </w:r>
      <w:r>
        <w:rPr>
          <w:spacing w:val="1"/>
        </w:rPr>
        <w:t> </w:t>
      </w:r>
      <w:r>
        <w:rPr/>
        <w:t>industry until it exhibits significant advantages in the tablet compaction when compared to</w:t>
      </w:r>
      <w:r>
        <w:rPr>
          <w:spacing w:val="1"/>
        </w:rPr>
        <w:t> </w:t>
      </w:r>
      <w:r>
        <w:rPr/>
        <w:t>the physical mixtures of the excipients. Although the spray-crystallized dextrose-maltose</w:t>
      </w:r>
      <w:r>
        <w:rPr>
          <w:spacing w:val="1"/>
        </w:rPr>
        <w:t> </w:t>
      </w:r>
      <w:r>
        <w:rPr/>
        <w:t>(Emdex) and compressible sugar are co-processed products, they are commonly considered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single</w:t>
      </w:r>
      <w:r>
        <w:rPr>
          <w:spacing w:val="1"/>
        </w:rPr>
        <w:t> </w:t>
      </w:r>
      <w:r>
        <w:rPr/>
        <w:t>components and are</w:t>
      </w:r>
      <w:r>
        <w:rPr>
          <w:spacing w:val="-2"/>
        </w:rPr>
        <w:t> </w:t>
      </w:r>
      <w:r>
        <w:rPr/>
        <w:t>official in USP/NF.</w:t>
      </w:r>
    </w:p>
    <w:p>
      <w:pPr>
        <w:pStyle w:val="Heading3"/>
        <w:numPr>
          <w:ilvl w:val="1"/>
          <w:numId w:val="13"/>
        </w:numPr>
        <w:tabs>
          <w:tab w:pos="1117" w:val="left" w:leader="none"/>
        </w:tabs>
        <w:spacing w:line="240" w:lineRule="auto" w:before="6" w:after="0"/>
        <w:ind w:left="1116" w:right="0" w:hanging="721"/>
        <w:jc w:val="both"/>
      </w:pPr>
      <w:bookmarkStart w:name="_TOC_250041" w:id="3"/>
      <w:r>
        <w:rPr/>
        <w:t>EXAMPLES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DIRECTLY</w:t>
      </w:r>
      <w:r>
        <w:rPr>
          <w:spacing w:val="-1"/>
        </w:rPr>
        <w:t> </w:t>
      </w:r>
      <w:bookmarkEnd w:id="3"/>
      <w:r>
        <w:rPr/>
        <w:t>COMPRESSIBLE EXCIPIENTS</w:t>
      </w:r>
    </w:p>
    <w:p>
      <w:pPr>
        <w:pStyle w:val="BodyText"/>
        <w:rPr>
          <w:b/>
        </w:rPr>
      </w:pPr>
    </w:p>
    <w:p>
      <w:pPr>
        <w:pStyle w:val="Heading3"/>
        <w:numPr>
          <w:ilvl w:val="2"/>
          <w:numId w:val="13"/>
        </w:numPr>
        <w:tabs>
          <w:tab w:pos="1117" w:val="left" w:leader="none"/>
        </w:tabs>
        <w:spacing w:line="240" w:lineRule="auto" w:before="0" w:after="0"/>
        <w:ind w:left="1116" w:right="0" w:hanging="721"/>
        <w:jc w:val="both"/>
      </w:pPr>
      <w:bookmarkStart w:name="_TOC_250040" w:id="4"/>
      <w:r>
        <w:rPr/>
        <w:t>Soluble</w:t>
      </w:r>
      <w:r>
        <w:rPr>
          <w:spacing w:val="-4"/>
        </w:rPr>
        <w:t> </w:t>
      </w:r>
      <w:bookmarkEnd w:id="4"/>
      <w:r>
        <w:rPr/>
        <w:t>Fillers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ListParagraph"/>
        <w:numPr>
          <w:ilvl w:val="3"/>
          <w:numId w:val="13"/>
        </w:numPr>
        <w:tabs>
          <w:tab w:pos="1297" w:val="left" w:leader="none"/>
        </w:tabs>
        <w:spacing w:line="240" w:lineRule="auto" w:before="0" w:after="0"/>
        <w:ind w:left="1296" w:right="0" w:hanging="901"/>
        <w:jc w:val="both"/>
        <w:rPr>
          <w:i/>
          <w:sz w:val="24"/>
        </w:rPr>
      </w:pPr>
      <w:r>
        <w:rPr>
          <w:i/>
          <w:sz w:val="24"/>
        </w:rPr>
        <w:t>Lactose</w:t>
      </w:r>
    </w:p>
    <w:p>
      <w:pPr>
        <w:pStyle w:val="BodyText"/>
        <w:spacing w:line="480" w:lineRule="auto" w:before="134"/>
        <w:ind w:left="396" w:right="1259"/>
        <w:jc w:val="both"/>
      </w:pPr>
      <w:r>
        <w:rPr/>
        <w:t>It is one of the main constituents of   human and mammalian milk. Lactose is produced</w:t>
      </w:r>
      <w:r>
        <w:rPr>
          <w:spacing w:val="1"/>
        </w:rPr>
        <w:t> </w:t>
      </w:r>
      <w:r>
        <w:rPr/>
        <w:t>from whey,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 by-product of cheese and</w:t>
      </w:r>
      <w:r>
        <w:rPr>
          <w:spacing w:val="1"/>
        </w:rPr>
        <w:t> </w:t>
      </w:r>
      <w:r>
        <w:rPr/>
        <w:t>casein production.</w:t>
      </w:r>
      <w:r>
        <w:rPr>
          <w:spacing w:val="1"/>
        </w:rPr>
        <w:t> </w:t>
      </w:r>
      <w:r>
        <w:rPr/>
        <w:t>Lactose may appear in</w:t>
      </w:r>
      <w:r>
        <w:rPr>
          <w:spacing w:val="1"/>
        </w:rPr>
        <w:t> </w:t>
      </w:r>
      <w:r>
        <w:rPr/>
        <w:t>different polymorphs depending on the crystallization conditions. Each polymorph has its</w:t>
      </w:r>
      <w:r>
        <w:rPr>
          <w:spacing w:val="1"/>
        </w:rPr>
        <w:t> </w:t>
      </w:r>
      <w:r>
        <w:rPr/>
        <w:t>specific</w:t>
      </w:r>
      <w:r>
        <w:rPr>
          <w:spacing w:val="-2"/>
        </w:rPr>
        <w:t> </w:t>
      </w:r>
      <w:r>
        <w:rPr/>
        <w:t>properties,</w:t>
      </w:r>
      <w:r>
        <w:rPr>
          <w:spacing w:val="-1"/>
        </w:rPr>
        <w:t> </w:t>
      </w:r>
      <w:r>
        <w:rPr/>
        <w:t>α-lactose</w:t>
      </w:r>
      <w:r>
        <w:rPr>
          <w:spacing w:val="-1"/>
        </w:rPr>
        <w:t> </w:t>
      </w:r>
      <w:r>
        <w:rPr/>
        <w:t>monohydrate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very</w:t>
      </w:r>
      <w:r>
        <w:rPr>
          <w:spacing w:val="-4"/>
        </w:rPr>
        <w:t> </w:t>
      </w:r>
      <w:r>
        <w:rPr/>
        <w:t>hard</w:t>
      </w:r>
      <w:r>
        <w:rPr>
          <w:spacing w:val="-2"/>
        </w:rPr>
        <w:t> </w:t>
      </w:r>
      <w:r>
        <w:rPr/>
        <w:t>crystals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non</w:t>
      </w:r>
      <w:r>
        <w:rPr>
          <w:spacing w:val="2"/>
        </w:rPr>
        <w:t> </w:t>
      </w:r>
      <w:r>
        <w:rPr/>
        <w:t>hygroscopic.</w:t>
      </w:r>
    </w:p>
    <w:p>
      <w:pPr>
        <w:pStyle w:val="BodyText"/>
        <w:spacing w:line="480" w:lineRule="auto" w:before="1"/>
        <w:ind w:left="396" w:right="1254"/>
        <w:jc w:val="both"/>
      </w:pPr>
      <w:r>
        <w:rPr/>
        <w:t>Lactose is the most widely used filler-diluent in tablets. The general properties of lactose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popularity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effectiveness,</w:t>
      </w:r>
      <w:r>
        <w:rPr>
          <w:spacing w:val="1"/>
        </w:rPr>
        <w:t> </w:t>
      </w:r>
      <w:r>
        <w:rPr/>
        <w:t>easy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availability, bland taste, low hygroscopicity, excellent physical and chemical stability and</w:t>
      </w:r>
      <w:r>
        <w:rPr>
          <w:spacing w:val="1"/>
        </w:rPr>
        <w:t> </w:t>
      </w:r>
      <w:r>
        <w:rPr/>
        <w:t>water solubility (Guo, 2004). Lactose from different suppliers exhibits different properties</w:t>
      </w:r>
      <w:r>
        <w:rPr>
          <w:spacing w:val="1"/>
        </w:rPr>
        <w:t> </w:t>
      </w:r>
      <w:r>
        <w:rPr/>
        <w:t>and therefore could not be treated as interchangeable in direct compression formulations.</w:t>
      </w:r>
      <w:r>
        <w:rPr>
          <w:spacing w:val="1"/>
        </w:rPr>
        <w:t> </w:t>
      </w:r>
      <w:r>
        <w:rPr/>
        <w:t>The compaction profile of the lactose samples depends on the machine speed (Whiteman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Yarwood, 1998).</w:t>
      </w:r>
    </w:p>
    <w:p>
      <w:pPr>
        <w:pStyle w:val="BodyText"/>
        <w:spacing w:line="480" w:lineRule="auto" w:before="1"/>
        <w:ind w:left="396" w:right="1257"/>
        <w:jc w:val="both"/>
      </w:pPr>
      <w:r>
        <w:rPr/>
        <w:t>Crystalline lactose mainly consolidates by fragmentation and amorphous lactose by plastic</w:t>
      </w:r>
      <w:r>
        <w:rPr>
          <w:spacing w:val="1"/>
        </w:rPr>
        <w:t> </w:t>
      </w:r>
      <w:r>
        <w:rPr/>
        <w:t>deformation.</w:t>
      </w:r>
      <w:r>
        <w:rPr>
          <w:spacing w:val="6"/>
        </w:rPr>
        <w:t> </w:t>
      </w:r>
      <w:r>
        <w:rPr/>
        <w:t>Tablets</w:t>
      </w:r>
      <w:r>
        <w:rPr>
          <w:spacing w:val="6"/>
        </w:rPr>
        <w:t> </w:t>
      </w:r>
      <w:r>
        <w:rPr/>
        <w:t>containing</w:t>
      </w:r>
      <w:r>
        <w:rPr>
          <w:spacing w:val="5"/>
        </w:rPr>
        <w:t> </w:t>
      </w:r>
      <w:r>
        <w:rPr/>
        <w:t>amorphous</w:t>
      </w:r>
      <w:r>
        <w:rPr>
          <w:spacing w:val="6"/>
        </w:rPr>
        <w:t> </w:t>
      </w:r>
      <w:r>
        <w:rPr/>
        <w:t>lactose</w:t>
      </w:r>
      <w:r>
        <w:rPr>
          <w:spacing w:val="6"/>
        </w:rPr>
        <w:t> </w:t>
      </w:r>
      <w:r>
        <w:rPr/>
        <w:t>show</w:t>
      </w:r>
      <w:r>
        <w:rPr>
          <w:spacing w:val="9"/>
        </w:rPr>
        <w:t> </w:t>
      </w:r>
      <w:r>
        <w:rPr/>
        <w:t>high</w:t>
      </w:r>
      <w:r>
        <w:rPr>
          <w:spacing w:val="6"/>
        </w:rPr>
        <w:t> </w:t>
      </w:r>
      <w:r>
        <w:rPr/>
        <w:t>crushing</w:t>
      </w:r>
      <w:r>
        <w:rPr>
          <w:spacing w:val="4"/>
        </w:rPr>
        <w:t> </w:t>
      </w:r>
      <w:r>
        <w:rPr/>
        <w:t>strength</w:t>
      </w:r>
      <w:r>
        <w:rPr>
          <w:spacing w:val="6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480" w:lineRule="auto" w:before="72"/>
        <w:ind w:left="396" w:right="1257"/>
        <w:jc w:val="both"/>
      </w:pPr>
      <w:r>
        <w:rPr/>
        <w:t>increasing water content (Lerk, 1993). Lactose based tablets exhibit better stability than</w:t>
      </w:r>
      <w:r>
        <w:rPr>
          <w:spacing w:val="1"/>
        </w:rPr>
        <w:t> </w:t>
      </w:r>
      <w:r>
        <w:rPr/>
        <w:t>mannitol and cellulose containing tablets at 40 °C and 90 % RH over a</w:t>
      </w:r>
      <w:r>
        <w:rPr>
          <w:spacing w:val="60"/>
        </w:rPr>
        <w:t> </w:t>
      </w:r>
      <w:r>
        <w:rPr/>
        <w:t>10 week period.</w:t>
      </w:r>
      <w:r>
        <w:rPr>
          <w:spacing w:val="1"/>
        </w:rPr>
        <w:t> </w:t>
      </w:r>
      <w:r>
        <w:rPr/>
        <w:t>The amorphous lactose yields tablets of higher tensile strength than crystalline lactose.</w:t>
      </w:r>
      <w:r>
        <w:rPr>
          <w:spacing w:val="1"/>
        </w:rPr>
        <w:t> </w:t>
      </w:r>
      <w:r>
        <w:rPr/>
        <w:t>Tensile</w:t>
      </w:r>
      <w:r>
        <w:rPr>
          <w:spacing w:val="-2"/>
        </w:rPr>
        <w:t> </w:t>
      </w:r>
      <w:r>
        <w:rPr/>
        <w:t>strength increases</w:t>
      </w:r>
      <w:r>
        <w:rPr>
          <w:spacing w:val="-1"/>
        </w:rPr>
        <w:t> </w:t>
      </w:r>
      <w:r>
        <w:rPr/>
        <w:t>with reduced</w:t>
      </w:r>
      <w:r>
        <w:rPr>
          <w:spacing w:val="-1"/>
        </w:rPr>
        <w:t> </w:t>
      </w:r>
      <w:r>
        <w:rPr/>
        <w:t>particle</w:t>
      </w:r>
      <w:r>
        <w:rPr>
          <w:spacing w:val="-2"/>
        </w:rPr>
        <w:t> </w:t>
      </w:r>
      <w:r>
        <w:rPr/>
        <w:t>size</w:t>
      </w:r>
      <w:r>
        <w:rPr>
          <w:spacing w:val="2"/>
        </w:rPr>
        <w:t> </w:t>
      </w:r>
      <w:r>
        <w:rPr/>
        <w:t>(Sebhatu</w:t>
      </w:r>
      <w:r>
        <w:rPr>
          <w:spacing w:val="-1"/>
        </w:rPr>
        <w:t> </w:t>
      </w:r>
      <w:r>
        <w:rPr/>
        <w:t>and Alderborn,</w:t>
      </w:r>
      <w:r>
        <w:rPr>
          <w:spacing w:val="-1"/>
        </w:rPr>
        <w:t> </w:t>
      </w:r>
      <w:r>
        <w:rPr/>
        <w:t>1999).</w:t>
      </w:r>
    </w:p>
    <w:p>
      <w:pPr>
        <w:pStyle w:val="ListParagraph"/>
        <w:numPr>
          <w:ilvl w:val="3"/>
          <w:numId w:val="13"/>
        </w:numPr>
        <w:tabs>
          <w:tab w:pos="1117" w:val="left" w:leader="none"/>
        </w:tabs>
        <w:spacing w:line="240" w:lineRule="auto" w:before="3" w:after="0"/>
        <w:ind w:left="1116" w:right="0" w:hanging="721"/>
        <w:jc w:val="both"/>
        <w:rPr>
          <w:i/>
          <w:sz w:val="24"/>
        </w:rPr>
      </w:pPr>
      <w:r>
        <w:rPr>
          <w:i/>
          <w:sz w:val="24"/>
        </w:rPr>
        <w:t>Spray-dried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lactose</w:t>
      </w:r>
    </w:p>
    <w:p>
      <w:pPr>
        <w:pStyle w:val="BodyText"/>
        <w:spacing w:before="134"/>
        <w:ind w:left="396"/>
        <w:jc w:val="both"/>
      </w:pPr>
      <w:r>
        <w:rPr/>
        <w:t>Spray-dried lactose is produced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spray</w:t>
      </w:r>
      <w:r>
        <w:rPr>
          <w:spacing w:val="-5"/>
        </w:rPr>
        <w:t> </w:t>
      </w:r>
      <w:r>
        <w:rPr/>
        <w:t>drying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slurry</w:t>
      </w:r>
      <w:r>
        <w:rPr>
          <w:spacing w:val="-5"/>
        </w:rPr>
        <w:t> </w:t>
      </w:r>
      <w:r>
        <w:rPr/>
        <w:t>containing</w:t>
      </w:r>
      <w:r>
        <w:rPr>
          <w:spacing w:val="-2"/>
        </w:rPr>
        <w:t> </w:t>
      </w:r>
      <w:r>
        <w:rPr/>
        <w:t>lactose</w:t>
      </w:r>
      <w:r>
        <w:rPr>
          <w:spacing w:val="-1"/>
        </w:rPr>
        <w:t> </w:t>
      </w:r>
      <w:r>
        <w:rPr/>
        <w:t>crystals.</w:t>
      </w:r>
    </w:p>
    <w:p>
      <w:pPr>
        <w:pStyle w:val="BodyText"/>
      </w:pPr>
    </w:p>
    <w:p>
      <w:pPr>
        <w:pStyle w:val="BodyText"/>
        <w:spacing w:line="480" w:lineRule="auto"/>
        <w:ind w:left="396" w:right="1255"/>
        <w:jc w:val="both"/>
      </w:pPr>
      <w:r>
        <w:rPr/>
        <w:t>The</w:t>
      </w:r>
      <w:r>
        <w:rPr>
          <w:spacing w:val="1"/>
        </w:rPr>
        <w:t> </w:t>
      </w:r>
      <w:r>
        <w:rPr/>
        <w:t>final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mixture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crystals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lactose</w:t>
      </w:r>
      <w:r>
        <w:rPr>
          <w:spacing w:val="1"/>
        </w:rPr>
        <w:t> </w:t>
      </w:r>
      <w:r>
        <w:rPr/>
        <w:t>monohydrate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spherical</w:t>
      </w:r>
      <w:r>
        <w:rPr>
          <w:spacing w:val="1"/>
        </w:rPr>
        <w:t> </w:t>
      </w:r>
      <w:r>
        <w:rPr/>
        <w:t>agglomerates of small crystals held together by glass or amorphous material. The former</w:t>
      </w:r>
      <w:r>
        <w:rPr>
          <w:spacing w:val="1"/>
        </w:rPr>
        <w:t> </w:t>
      </w:r>
      <w:r>
        <w:rPr/>
        <w:t>contributes fluidity and the latter gives the compressibility to the product. It has excellent</w:t>
      </w:r>
      <w:r>
        <w:rPr>
          <w:spacing w:val="1"/>
        </w:rPr>
        <w:t> </w:t>
      </w:r>
      <w:r>
        <w:rPr/>
        <w:t>flow and binding properties. It deforms plastically compared to the same sized α-lactose</w:t>
      </w:r>
      <w:r>
        <w:rPr>
          <w:spacing w:val="1"/>
        </w:rPr>
        <w:t> </w:t>
      </w:r>
      <w:r>
        <w:rPr/>
        <w:t>monohydrate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(Gohel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Jogani,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disintegrant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formulations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spray-dried</w:t>
      </w:r>
      <w:r>
        <w:rPr>
          <w:spacing w:val="1"/>
        </w:rPr>
        <w:t> </w:t>
      </w:r>
      <w:r>
        <w:rPr/>
        <w:t>lactose.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lubricant,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lubricant</w:t>
      </w:r>
      <w:r>
        <w:rPr>
          <w:spacing w:val="-1"/>
        </w:rPr>
        <w:t> </w:t>
      </w:r>
      <w:r>
        <w:rPr/>
        <w:t>does not</w:t>
      </w:r>
      <w:r>
        <w:rPr>
          <w:spacing w:val="-1"/>
        </w:rPr>
        <w:t> </w:t>
      </w:r>
      <w:r>
        <w:rPr/>
        <w:t>affect</w:t>
      </w:r>
      <w:r>
        <w:rPr>
          <w:spacing w:val="2"/>
        </w:rPr>
        <w:t> </w:t>
      </w:r>
      <w:r>
        <w:rPr/>
        <w:t>binding.</w:t>
      </w:r>
      <w:r>
        <w:rPr>
          <w:spacing w:val="1"/>
        </w:rPr>
        <w:t> </w:t>
      </w:r>
      <w:r>
        <w:rPr/>
        <w:t>It has</w:t>
      </w:r>
      <w:r>
        <w:rPr>
          <w:spacing w:val="-1"/>
        </w:rPr>
        <w:t> </w:t>
      </w:r>
      <w:r>
        <w:rPr/>
        <w:t>poor</w:t>
      </w:r>
      <w:r>
        <w:rPr>
          <w:spacing w:val="1"/>
        </w:rPr>
        <w:t> </w:t>
      </w:r>
      <w:r>
        <w:rPr/>
        <w:t>reworkability</w:t>
      </w:r>
      <w:r>
        <w:rPr>
          <w:spacing w:val="-6"/>
        </w:rPr>
        <w:t> </w:t>
      </w:r>
      <w:r>
        <w:rPr/>
        <w:t>(Gohel and Jogani,</w:t>
      </w:r>
      <w:r>
        <w:rPr>
          <w:spacing w:val="-1"/>
        </w:rPr>
        <w:t> </w:t>
      </w:r>
      <w:r>
        <w:rPr/>
        <w:t>2005).</w:t>
      </w:r>
    </w:p>
    <w:p>
      <w:pPr>
        <w:pStyle w:val="Heading3"/>
        <w:numPr>
          <w:ilvl w:val="2"/>
          <w:numId w:val="13"/>
        </w:numPr>
        <w:tabs>
          <w:tab w:pos="1117" w:val="left" w:leader="none"/>
        </w:tabs>
        <w:spacing w:line="240" w:lineRule="auto" w:before="6" w:after="0"/>
        <w:ind w:left="1116" w:right="0" w:hanging="721"/>
        <w:jc w:val="both"/>
      </w:pPr>
      <w:bookmarkStart w:name="_TOC_250039" w:id="5"/>
      <w:r>
        <w:rPr/>
        <w:t>Cellulose</w:t>
      </w:r>
      <w:r>
        <w:rPr>
          <w:spacing w:val="-3"/>
        </w:rPr>
        <w:t> </w:t>
      </w:r>
      <w:bookmarkEnd w:id="5"/>
      <w:r>
        <w:rPr/>
        <w:t>Derivatives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ListParagraph"/>
        <w:numPr>
          <w:ilvl w:val="3"/>
          <w:numId w:val="13"/>
        </w:numPr>
        <w:tabs>
          <w:tab w:pos="1117" w:val="left" w:leader="none"/>
        </w:tabs>
        <w:spacing w:line="240" w:lineRule="auto" w:before="0" w:after="0"/>
        <w:ind w:left="1116" w:right="0" w:hanging="721"/>
        <w:jc w:val="left"/>
        <w:rPr>
          <w:i/>
          <w:sz w:val="24"/>
        </w:rPr>
      </w:pPr>
      <w:r>
        <w:rPr>
          <w:i/>
          <w:sz w:val="24"/>
        </w:rPr>
        <w:t>Microcrystalline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Cellulose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396" w:right="1257"/>
        <w:jc w:val="both"/>
      </w:pPr>
      <w:r>
        <w:rPr/>
        <w:t>Microcrystalline</w:t>
      </w:r>
      <w:r>
        <w:rPr>
          <w:spacing w:val="32"/>
        </w:rPr>
        <w:t> </w:t>
      </w:r>
      <w:r>
        <w:rPr/>
        <w:t>cellulose</w:t>
      </w:r>
      <w:r>
        <w:rPr>
          <w:spacing w:val="32"/>
        </w:rPr>
        <w:t> </w:t>
      </w:r>
      <w:r>
        <w:rPr/>
        <w:t>(MCC)</w:t>
      </w:r>
      <w:r>
        <w:rPr>
          <w:spacing w:val="30"/>
        </w:rPr>
        <w:t> </w:t>
      </w:r>
      <w:r>
        <w:rPr/>
        <w:t>is</w:t>
      </w:r>
      <w:r>
        <w:rPr>
          <w:spacing w:val="33"/>
        </w:rPr>
        <w:t> </w:t>
      </w:r>
      <w:r>
        <w:rPr/>
        <w:t>purified</w:t>
      </w:r>
      <w:r>
        <w:rPr>
          <w:spacing w:val="34"/>
        </w:rPr>
        <w:t> </w:t>
      </w:r>
      <w:r>
        <w:rPr/>
        <w:t>partially</w:t>
      </w:r>
      <w:r>
        <w:rPr>
          <w:spacing w:val="31"/>
        </w:rPr>
        <w:t> </w:t>
      </w:r>
      <w:r>
        <w:rPr/>
        <w:t>depolymerized</w:t>
      </w:r>
      <w:r>
        <w:rPr>
          <w:spacing w:val="34"/>
        </w:rPr>
        <w:t> </w:t>
      </w:r>
      <w:r>
        <w:rPr/>
        <w:t>cellulose,</w:t>
      </w:r>
      <w:r>
        <w:rPr>
          <w:spacing w:val="32"/>
        </w:rPr>
        <w:t> </w:t>
      </w:r>
      <w:r>
        <w:rPr/>
        <w:t>prepared</w:t>
      </w:r>
      <w:r>
        <w:rPr>
          <w:spacing w:val="-58"/>
        </w:rPr>
        <w:t> </w:t>
      </w:r>
      <w:r>
        <w:rPr/>
        <w:t>by treating α-cellulose with mineral acids. Microcrystalline cellulose occurs as a white</w:t>
      </w:r>
      <w:r>
        <w:rPr>
          <w:spacing w:val="1"/>
        </w:rPr>
        <w:t> </w:t>
      </w:r>
      <w:r>
        <w:rPr/>
        <w:t>odourless, tasteless crystalline powder composed of porous particles of an agglomerated</w:t>
      </w:r>
      <w:r>
        <w:rPr>
          <w:spacing w:val="1"/>
        </w:rPr>
        <w:t> </w:t>
      </w:r>
      <w:r>
        <w:rPr/>
        <w:t>product.</w:t>
      </w:r>
    </w:p>
    <w:p>
      <w:pPr>
        <w:pStyle w:val="BodyText"/>
        <w:spacing w:line="480" w:lineRule="auto" w:before="1"/>
        <w:ind w:left="396" w:right="1264"/>
        <w:jc w:val="both"/>
      </w:pPr>
      <w:r>
        <w:rPr/>
        <w:t>Apart from its use in direct compression, microcrystalline cellulose is used as a diluent in</w:t>
      </w:r>
      <w:r>
        <w:rPr>
          <w:spacing w:val="1"/>
        </w:rPr>
        <w:t> </w:t>
      </w:r>
      <w:r>
        <w:rPr/>
        <w:t>tablets prepared by wet granulation, as filler in capsules and for the production of spheres.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pharmaceutical</w:t>
      </w:r>
      <w:r>
        <w:rPr>
          <w:spacing w:val="-2"/>
        </w:rPr>
        <w:t> </w:t>
      </w:r>
      <w:r>
        <w:rPr/>
        <w:t>market,</w:t>
      </w:r>
      <w:r>
        <w:rPr>
          <w:spacing w:val="-1"/>
        </w:rPr>
        <w:t> </w:t>
      </w:r>
      <w:r>
        <w:rPr/>
        <w:t>microcrystalline</w:t>
      </w:r>
      <w:r>
        <w:rPr>
          <w:spacing w:val="-2"/>
        </w:rPr>
        <w:t> </w:t>
      </w:r>
      <w:r>
        <w:rPr/>
        <w:t>cellulose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available</w:t>
      </w:r>
      <w:r>
        <w:rPr>
          <w:spacing w:val="-2"/>
        </w:rPr>
        <w:t> </w:t>
      </w:r>
      <w:r>
        <w:rPr/>
        <w:t>under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brand</w:t>
      </w:r>
      <w:r>
        <w:rPr>
          <w:spacing w:val="-2"/>
        </w:rPr>
        <w:t> </w:t>
      </w:r>
      <w:r>
        <w:rPr/>
        <w:t>names</w:t>
      </w:r>
      <w:r>
        <w:rPr>
          <w:spacing w:val="-58"/>
        </w:rPr>
        <w:t> </w:t>
      </w:r>
      <w:r>
        <w:rPr/>
        <w:t>Avicel,</w:t>
      </w:r>
      <w:r>
        <w:rPr>
          <w:spacing w:val="-1"/>
        </w:rPr>
        <w:t> </w:t>
      </w:r>
      <w:r>
        <w:rPr/>
        <w:t>Emcocel, Vivacel etc.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ListParagraph"/>
        <w:numPr>
          <w:ilvl w:val="3"/>
          <w:numId w:val="13"/>
        </w:numPr>
        <w:tabs>
          <w:tab w:pos="1117" w:val="left" w:leader="none"/>
        </w:tabs>
        <w:spacing w:line="240" w:lineRule="auto" w:before="72" w:after="0"/>
        <w:ind w:left="1116" w:right="0" w:hanging="721"/>
        <w:jc w:val="both"/>
        <w:rPr>
          <w:i/>
          <w:sz w:val="24"/>
        </w:rPr>
      </w:pPr>
      <w:r>
        <w:rPr>
          <w:i/>
          <w:sz w:val="24"/>
        </w:rPr>
        <w:t>Hydroxy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propyl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cellulose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396" w:right="1259"/>
        <w:jc w:val="both"/>
      </w:pPr>
      <w:r>
        <w:rPr/>
        <w:t>Alvarez-Lorenzo (2001) reported that the difference in flow and compaction properties, the</w:t>
      </w:r>
      <w:r>
        <w:rPr>
          <w:spacing w:val="-57"/>
        </w:rPr>
        <w:t> </w:t>
      </w:r>
      <w:r>
        <w:rPr/>
        <w:t>mechanical and micro-structural properties of the tablets prepared from various grades of</w:t>
      </w:r>
      <w:r>
        <w:rPr>
          <w:spacing w:val="1"/>
        </w:rPr>
        <w:t> </w:t>
      </w:r>
      <w:r>
        <w:rPr/>
        <w:t>low-substituted</w:t>
      </w:r>
      <w:r>
        <w:rPr>
          <w:spacing w:val="-2"/>
        </w:rPr>
        <w:t> </w:t>
      </w:r>
      <w:r>
        <w:rPr/>
        <w:t>hydroxypropyl celluloses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attributed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surface.</w:t>
      </w:r>
    </w:p>
    <w:p>
      <w:pPr>
        <w:pStyle w:val="ListParagraph"/>
        <w:numPr>
          <w:ilvl w:val="3"/>
          <w:numId w:val="13"/>
        </w:numPr>
        <w:tabs>
          <w:tab w:pos="1117" w:val="left" w:leader="none"/>
        </w:tabs>
        <w:spacing w:line="240" w:lineRule="auto" w:before="0" w:after="0"/>
        <w:ind w:left="1116" w:right="0" w:hanging="721"/>
        <w:jc w:val="both"/>
        <w:rPr>
          <w:i/>
          <w:sz w:val="24"/>
        </w:rPr>
      </w:pPr>
      <w:r>
        <w:rPr>
          <w:i/>
          <w:sz w:val="24"/>
        </w:rPr>
        <w:t>Ethyl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Cellulose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396" w:right="1257"/>
        <w:jc w:val="both"/>
      </w:pPr>
      <w:r>
        <w:rPr/>
        <w:t>Ethyl cellulose is a non-toxic, biocompatible and biodegrdeable polymer (Murtaza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Crowley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.,(2004)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release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guaifenesin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ethyl</w:t>
      </w:r>
      <w:r>
        <w:rPr>
          <w:spacing w:val="-57"/>
        </w:rPr>
        <w:t> </w:t>
      </w:r>
      <w:r>
        <w:rPr/>
        <w:t>cellulose</w:t>
      </w:r>
      <w:r>
        <w:rPr>
          <w:spacing w:val="1"/>
        </w:rPr>
        <w:t> </w:t>
      </w:r>
      <w:r>
        <w:rPr/>
        <w:t>matrix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ethyl</w:t>
      </w:r>
      <w:r>
        <w:rPr>
          <w:spacing w:val="1"/>
        </w:rPr>
        <w:t> </w:t>
      </w:r>
      <w:r>
        <w:rPr/>
        <w:t>cellulose</w:t>
      </w:r>
      <w:r>
        <w:rPr>
          <w:spacing w:val="-1"/>
        </w:rPr>
        <w:t> </w:t>
      </w:r>
      <w:r>
        <w:rPr/>
        <w:t>particle</w:t>
      </w:r>
      <w:r>
        <w:rPr>
          <w:spacing w:val="-2"/>
        </w:rPr>
        <w:t> </w:t>
      </w:r>
      <w:r>
        <w:rPr/>
        <w:t>size, and</w:t>
      </w:r>
      <w:r>
        <w:rPr>
          <w:spacing w:val="1"/>
        </w:rPr>
        <w:t> </w:t>
      </w:r>
      <w:r>
        <w:rPr/>
        <w:t>compaction force.</w:t>
      </w:r>
    </w:p>
    <w:p>
      <w:pPr>
        <w:pStyle w:val="Heading3"/>
        <w:numPr>
          <w:ilvl w:val="2"/>
          <w:numId w:val="13"/>
        </w:numPr>
        <w:tabs>
          <w:tab w:pos="1117" w:val="left" w:leader="none"/>
        </w:tabs>
        <w:spacing w:line="240" w:lineRule="auto" w:before="6" w:after="0"/>
        <w:ind w:left="1116" w:right="0" w:hanging="721"/>
        <w:jc w:val="both"/>
      </w:pPr>
      <w:bookmarkStart w:name="_TOC_250038" w:id="6"/>
      <w:bookmarkEnd w:id="6"/>
      <w:r>
        <w:rPr/>
        <w:t>SUGARS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3"/>
          <w:numId w:val="13"/>
        </w:numPr>
        <w:tabs>
          <w:tab w:pos="1117" w:val="left" w:leader="none"/>
        </w:tabs>
        <w:spacing w:line="240" w:lineRule="auto" w:before="1" w:after="0"/>
        <w:ind w:left="1116" w:right="0" w:hanging="721"/>
        <w:jc w:val="both"/>
        <w:rPr>
          <w:i/>
          <w:sz w:val="24"/>
        </w:rPr>
      </w:pPr>
      <w:r>
        <w:rPr>
          <w:i/>
          <w:sz w:val="24"/>
        </w:rPr>
        <w:t>Sucrose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spacing w:line="480" w:lineRule="auto"/>
        <w:ind w:left="396" w:right="1258"/>
        <w:jc w:val="both"/>
      </w:pPr>
      <w:r>
        <w:rPr/>
        <w:t>Sucrose is widely used as filler in chewable tablets and as a binder in wet granulation.</w:t>
      </w:r>
      <w:r>
        <w:rPr>
          <w:spacing w:val="1"/>
        </w:rPr>
        <w:t> </w:t>
      </w:r>
      <w:r>
        <w:rPr/>
        <w:t>Bowe</w:t>
      </w:r>
      <w:r>
        <w:rPr>
          <w:spacing w:val="1"/>
        </w:rPr>
        <w:t> </w:t>
      </w:r>
      <w:r>
        <w:rPr/>
        <w:t>(1998)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co-processed</w:t>
      </w:r>
      <w:r>
        <w:rPr>
          <w:spacing w:val="1"/>
        </w:rPr>
        <w:t> </w:t>
      </w:r>
      <w:r>
        <w:rPr/>
        <w:t>sucrose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compressible</w:t>
      </w:r>
      <w:r>
        <w:rPr>
          <w:spacing w:val="1"/>
        </w:rPr>
        <w:t> </w:t>
      </w:r>
      <w:r>
        <w:rPr/>
        <w:t>adjuvant</w:t>
      </w:r>
      <w:r>
        <w:rPr>
          <w:spacing w:val="1"/>
        </w:rPr>
        <w:t> </w:t>
      </w:r>
      <w:r>
        <w:rPr/>
        <w:t>containing 95   % sucrose and 5 % sorbitol. The author demonstrated that tablets with</w:t>
      </w:r>
      <w:r>
        <w:rPr>
          <w:spacing w:val="1"/>
        </w:rPr>
        <w:t> </w:t>
      </w:r>
      <w:r>
        <w:rPr/>
        <w:t>higher strength, which disintegrate faster can be produced using this material than tablets</w:t>
      </w:r>
      <w:r>
        <w:rPr>
          <w:spacing w:val="1"/>
        </w:rPr>
        <w:t> </w:t>
      </w:r>
      <w:r>
        <w:rPr/>
        <w:t>made</w:t>
      </w:r>
      <w:r>
        <w:rPr>
          <w:spacing w:val="-3"/>
        </w:rPr>
        <w:t> </w:t>
      </w:r>
      <w:r>
        <w:rPr/>
        <w:t>with commercially</w:t>
      </w:r>
      <w:r>
        <w:rPr>
          <w:spacing w:val="-3"/>
        </w:rPr>
        <w:t> </w:t>
      </w:r>
      <w:r>
        <w:rPr/>
        <w:t>available directly</w:t>
      </w:r>
      <w:r>
        <w:rPr>
          <w:spacing w:val="-3"/>
        </w:rPr>
        <w:t> </w:t>
      </w:r>
      <w:r>
        <w:rPr/>
        <w:t>compressible sugars.</w:t>
      </w:r>
    </w:p>
    <w:p>
      <w:pPr>
        <w:pStyle w:val="ListParagraph"/>
        <w:numPr>
          <w:ilvl w:val="3"/>
          <w:numId w:val="13"/>
        </w:numPr>
        <w:tabs>
          <w:tab w:pos="1117" w:val="left" w:leader="none"/>
        </w:tabs>
        <w:spacing w:line="240" w:lineRule="auto" w:before="1" w:after="0"/>
        <w:ind w:left="1116" w:right="0" w:hanging="721"/>
        <w:jc w:val="both"/>
        <w:rPr>
          <w:i/>
          <w:sz w:val="24"/>
        </w:rPr>
      </w:pPr>
      <w:r>
        <w:rPr>
          <w:i/>
          <w:sz w:val="24"/>
        </w:rPr>
        <w:t>Emdex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Maltrin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396" w:right="1252"/>
        <w:jc w:val="both"/>
      </w:pPr>
      <w:r>
        <w:rPr/>
        <w:t>Emdex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hydrolysis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aggregates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dextrose</w:t>
      </w:r>
      <w:r>
        <w:rPr>
          <w:spacing w:val="1"/>
        </w:rPr>
        <w:t> </w:t>
      </w:r>
      <w:r>
        <w:rPr/>
        <w:t>microcrystals intermixed with a small quantity of higher molecular weight sugars. Emdex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white,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flowing,</w:t>
      </w:r>
      <w:r>
        <w:rPr>
          <w:spacing w:val="1"/>
        </w:rPr>
        <w:t> </w:t>
      </w:r>
      <w:r>
        <w:rPr/>
        <w:t>porous</w:t>
      </w:r>
      <w:r>
        <w:rPr>
          <w:spacing w:val="1"/>
        </w:rPr>
        <w:t> </w:t>
      </w:r>
      <w:r>
        <w:rPr/>
        <w:t>spheres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soluble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</w:t>
      </w:r>
      <w:r>
        <w:rPr>
          <w:spacing w:val="1"/>
        </w:rPr>
        <w:t> </w:t>
      </w:r>
      <w:r>
        <w:rPr/>
        <w:t>hygroscopic. Emdex is generally used in directly compressible chewable tablets because of</w:t>
      </w:r>
      <w:r>
        <w:rPr>
          <w:spacing w:val="-57"/>
        </w:rPr>
        <w:t> </w:t>
      </w:r>
      <w:r>
        <w:rPr/>
        <w:t>its sweet taste. It has good binding properties and slight lubricant sensitivity. Tablets</w:t>
      </w:r>
      <w:r>
        <w:rPr>
          <w:spacing w:val="1"/>
        </w:rPr>
        <w:t> </w:t>
      </w:r>
      <w:r>
        <w:rPr/>
        <w:t>containing</w:t>
      </w:r>
      <w:r>
        <w:rPr>
          <w:spacing w:val="-2"/>
        </w:rPr>
        <w:t> </w:t>
      </w:r>
      <w:r>
        <w:rPr/>
        <w:t>theophylline</w:t>
      </w:r>
      <w:r>
        <w:rPr>
          <w:spacing w:val="4"/>
        </w:rPr>
        <w:t> </w:t>
      </w:r>
      <w:r>
        <w:rPr/>
        <w:t>prepared</w:t>
      </w:r>
      <w:r>
        <w:rPr>
          <w:spacing w:val="1"/>
        </w:rPr>
        <w:t> </w:t>
      </w:r>
      <w:r>
        <w:rPr/>
        <w:t>using</w:t>
      </w:r>
      <w:r>
        <w:rPr>
          <w:spacing w:val="-2"/>
        </w:rPr>
        <w:t> </w:t>
      </w:r>
      <w:r>
        <w:rPr/>
        <w:t>Emdex</w:t>
      </w:r>
      <w:r>
        <w:rPr>
          <w:spacing w:val="2"/>
        </w:rPr>
        <w:t> </w:t>
      </w:r>
      <w:r>
        <w:rPr/>
        <w:t>exhibited higher</w:t>
      </w:r>
      <w:r>
        <w:rPr>
          <w:spacing w:val="7"/>
        </w:rPr>
        <w:t> </w:t>
      </w:r>
      <w:r>
        <w:rPr/>
        <w:t>mechanical strength,</w:t>
      </w:r>
      <w:r>
        <w:rPr>
          <w:spacing w:val="4"/>
        </w:rPr>
        <w:t> </w:t>
      </w:r>
      <w:r>
        <w:rPr/>
        <w:t>faster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480" w:lineRule="auto" w:before="72"/>
        <w:ind w:left="396" w:right="1252"/>
      </w:pPr>
      <w:r>
        <w:rPr/>
        <w:t>disintegration</w:t>
      </w:r>
      <w:r>
        <w:rPr>
          <w:spacing w:val="19"/>
        </w:rPr>
        <w:t> </w:t>
      </w:r>
      <w:r>
        <w:rPr/>
        <w:t>and</w:t>
      </w:r>
      <w:r>
        <w:rPr>
          <w:spacing w:val="20"/>
        </w:rPr>
        <w:t> </w:t>
      </w:r>
      <w:r>
        <w:rPr/>
        <w:t>rapid</w:t>
      </w:r>
      <w:r>
        <w:rPr>
          <w:spacing w:val="20"/>
        </w:rPr>
        <w:t> </w:t>
      </w:r>
      <w:r>
        <w:rPr/>
        <w:t>drug</w:t>
      </w:r>
      <w:r>
        <w:rPr>
          <w:spacing w:val="17"/>
        </w:rPr>
        <w:t> </w:t>
      </w:r>
      <w:r>
        <w:rPr/>
        <w:t>release</w:t>
      </w:r>
      <w:r>
        <w:rPr>
          <w:spacing w:val="19"/>
        </w:rPr>
        <w:t> </w:t>
      </w:r>
      <w:r>
        <w:rPr/>
        <w:t>than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tablets</w:t>
      </w:r>
      <w:r>
        <w:rPr>
          <w:spacing w:val="19"/>
        </w:rPr>
        <w:t> </w:t>
      </w:r>
      <w:r>
        <w:rPr/>
        <w:t>prepared</w:t>
      </w:r>
      <w:r>
        <w:rPr>
          <w:spacing w:val="27"/>
        </w:rPr>
        <w:t> </w:t>
      </w:r>
      <w:r>
        <w:rPr/>
        <w:t>from</w:t>
      </w:r>
      <w:r>
        <w:rPr>
          <w:spacing w:val="20"/>
        </w:rPr>
        <w:t> </w:t>
      </w:r>
      <w:r>
        <w:rPr/>
        <w:t>Maltrin</w:t>
      </w:r>
      <w:r>
        <w:rPr>
          <w:spacing w:val="20"/>
        </w:rPr>
        <w:t> </w:t>
      </w:r>
      <w:r>
        <w:rPr/>
        <w:t>M150</w:t>
      </w:r>
      <w:r>
        <w:rPr>
          <w:spacing w:val="22"/>
        </w:rPr>
        <w:t> </w:t>
      </w:r>
      <w:r>
        <w:rPr/>
        <w:t>(Ahjel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Lupuliasa, 2008).</w:t>
      </w:r>
    </w:p>
    <w:p>
      <w:pPr>
        <w:pStyle w:val="ListParagraph"/>
        <w:numPr>
          <w:ilvl w:val="3"/>
          <w:numId w:val="13"/>
        </w:numPr>
        <w:tabs>
          <w:tab w:pos="1117" w:val="left" w:leader="none"/>
        </w:tabs>
        <w:spacing w:line="240" w:lineRule="auto" w:before="0" w:after="0"/>
        <w:ind w:left="1116" w:right="0" w:hanging="721"/>
        <w:jc w:val="left"/>
        <w:rPr>
          <w:i/>
          <w:sz w:val="24"/>
        </w:rPr>
      </w:pPr>
      <w:r>
        <w:rPr>
          <w:i/>
          <w:sz w:val="24"/>
        </w:rPr>
        <w:t>Mannitol</w:t>
      </w:r>
    </w:p>
    <w:p>
      <w:pPr>
        <w:pStyle w:val="BodyText"/>
        <w:rPr>
          <w:i/>
        </w:rPr>
      </w:pPr>
    </w:p>
    <w:p>
      <w:pPr>
        <w:pStyle w:val="BodyText"/>
        <w:spacing w:line="480" w:lineRule="auto"/>
        <w:ind w:left="396" w:right="1253"/>
      </w:pPr>
      <w:r>
        <w:rPr/>
        <w:t>It is water soluble, non-hygroscopic and produces a semi-sweet, smooth, cool taste. It can</w:t>
      </w:r>
      <w:r>
        <w:rPr>
          <w:spacing w:val="1"/>
        </w:rPr>
        <w:t> </w:t>
      </w:r>
      <w:r>
        <w:rPr/>
        <w:t>be</w:t>
      </w:r>
      <w:r>
        <w:rPr>
          <w:spacing w:val="55"/>
        </w:rPr>
        <w:t> </w:t>
      </w:r>
      <w:r>
        <w:rPr/>
        <w:t>advantageously</w:t>
      </w:r>
      <w:r>
        <w:rPr>
          <w:spacing w:val="52"/>
        </w:rPr>
        <w:t> </w:t>
      </w:r>
      <w:r>
        <w:rPr/>
        <w:t>combined</w:t>
      </w:r>
      <w:r>
        <w:rPr>
          <w:spacing w:val="56"/>
        </w:rPr>
        <w:t> </w:t>
      </w:r>
      <w:r>
        <w:rPr/>
        <w:t>with</w:t>
      </w:r>
      <w:r>
        <w:rPr>
          <w:spacing w:val="57"/>
        </w:rPr>
        <w:t> </w:t>
      </w:r>
      <w:r>
        <w:rPr/>
        <w:t>other</w:t>
      </w:r>
      <w:r>
        <w:rPr>
          <w:spacing w:val="56"/>
        </w:rPr>
        <w:t> </w:t>
      </w:r>
      <w:r>
        <w:rPr/>
        <w:t>direct</w:t>
      </w:r>
      <w:r>
        <w:rPr>
          <w:spacing w:val="57"/>
        </w:rPr>
        <w:t> </w:t>
      </w:r>
      <w:r>
        <w:rPr/>
        <w:t>compression</w:t>
      </w:r>
      <w:r>
        <w:rPr>
          <w:spacing w:val="57"/>
        </w:rPr>
        <w:t> </w:t>
      </w:r>
      <w:r>
        <w:rPr/>
        <w:t>excipients.</w:t>
      </w:r>
      <w:r>
        <w:rPr>
          <w:spacing w:val="58"/>
        </w:rPr>
        <w:t> </w:t>
      </w:r>
      <w:r>
        <w:rPr/>
        <w:t>Prepartion</w:t>
      </w:r>
      <w:r>
        <w:rPr>
          <w:spacing w:val="57"/>
        </w:rPr>
        <w:t> </w:t>
      </w:r>
      <w:r>
        <w:rPr/>
        <w:t>and</w:t>
      </w:r>
      <w:r>
        <w:rPr>
          <w:spacing w:val="-57"/>
        </w:rPr>
        <w:t> </w:t>
      </w:r>
      <w:r>
        <w:rPr/>
        <w:t>evaluation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a</w:t>
      </w:r>
      <w:r>
        <w:rPr>
          <w:spacing w:val="7"/>
        </w:rPr>
        <w:t> </w:t>
      </w:r>
      <w:r>
        <w:rPr/>
        <w:t>mannitol</w:t>
      </w:r>
      <w:r>
        <w:rPr>
          <w:spacing w:val="6"/>
        </w:rPr>
        <w:t> </w:t>
      </w:r>
      <w:r>
        <w:rPr/>
        <w:t>and</w:t>
      </w:r>
      <w:r>
        <w:rPr>
          <w:spacing w:val="8"/>
        </w:rPr>
        <w:t> </w:t>
      </w:r>
      <w:r>
        <w:rPr/>
        <w:t>cellulose</w:t>
      </w:r>
      <w:r>
        <w:rPr>
          <w:spacing w:val="8"/>
        </w:rPr>
        <w:t> </w:t>
      </w:r>
      <w:r>
        <w:rPr/>
        <w:t>based</w:t>
      </w:r>
      <w:r>
        <w:rPr>
          <w:spacing w:val="8"/>
        </w:rPr>
        <w:t> </w:t>
      </w:r>
      <w:r>
        <w:rPr/>
        <w:t>directly</w:t>
      </w:r>
      <w:r>
        <w:rPr>
          <w:spacing w:val="7"/>
        </w:rPr>
        <w:t> </w:t>
      </w:r>
      <w:r>
        <w:rPr/>
        <w:t>compressible</w:t>
      </w:r>
      <w:r>
        <w:rPr>
          <w:spacing w:val="7"/>
        </w:rPr>
        <w:t> </w:t>
      </w:r>
      <w:r>
        <w:rPr/>
        <w:t>excipient,</w:t>
      </w:r>
      <w:r>
        <w:rPr>
          <w:spacing w:val="8"/>
        </w:rPr>
        <w:t> </w:t>
      </w:r>
      <w:r>
        <w:rPr/>
        <w:t>using</w:t>
      </w:r>
      <w:r>
        <w:rPr>
          <w:spacing w:val="6"/>
        </w:rPr>
        <w:t> </w:t>
      </w:r>
      <w:r>
        <w:rPr/>
        <w:t>freeze-</w:t>
      </w:r>
      <w:r>
        <w:rPr>
          <w:spacing w:val="-57"/>
        </w:rPr>
        <w:t> </w:t>
      </w:r>
      <w:r>
        <w:rPr/>
        <w:t>thawing</w:t>
      </w:r>
      <w:r>
        <w:rPr>
          <w:spacing w:val="4"/>
        </w:rPr>
        <w:t> </w:t>
      </w:r>
      <w:r>
        <w:rPr/>
        <w:t>technique</w:t>
      </w:r>
      <w:r>
        <w:rPr>
          <w:spacing w:val="6"/>
        </w:rPr>
        <w:t> </w:t>
      </w:r>
      <w:r>
        <w:rPr/>
        <w:t>indicated</w:t>
      </w:r>
      <w:r>
        <w:rPr>
          <w:spacing w:val="5"/>
        </w:rPr>
        <w:t> </w:t>
      </w:r>
      <w:r>
        <w:rPr/>
        <w:t>that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physical</w:t>
      </w:r>
      <w:r>
        <w:rPr>
          <w:spacing w:val="8"/>
        </w:rPr>
        <w:t> </w:t>
      </w:r>
      <w:r>
        <w:rPr/>
        <w:t>modification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mannitol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cellulose</w:t>
      </w:r>
      <w:r>
        <w:rPr>
          <w:spacing w:val="-57"/>
        </w:rPr>
        <w:t> </w:t>
      </w:r>
      <w:r>
        <w:rPr/>
        <w:t>resulted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considerable</w:t>
      </w:r>
      <w:r>
        <w:rPr>
          <w:spacing w:val="10"/>
        </w:rPr>
        <w:t> </w:t>
      </w:r>
      <w:r>
        <w:rPr/>
        <w:t>improvement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its</w:t>
      </w:r>
      <w:r>
        <w:rPr>
          <w:spacing w:val="11"/>
        </w:rPr>
        <w:t> </w:t>
      </w:r>
      <w:r>
        <w:rPr/>
        <w:t>functionality</w:t>
      </w:r>
      <w:r>
        <w:rPr>
          <w:spacing w:val="5"/>
        </w:rPr>
        <w:t> </w:t>
      </w:r>
      <w:r>
        <w:rPr/>
        <w:t>as</w:t>
      </w:r>
      <w:r>
        <w:rPr>
          <w:spacing w:val="11"/>
        </w:rPr>
        <w:t> </w:t>
      </w:r>
      <w:r>
        <w:rPr/>
        <w:t>directly</w:t>
      </w:r>
      <w:r>
        <w:rPr>
          <w:spacing w:val="9"/>
        </w:rPr>
        <w:t> </w:t>
      </w:r>
      <w:r>
        <w:rPr/>
        <w:t>compressible</w:t>
      </w:r>
      <w:r>
        <w:rPr>
          <w:spacing w:val="10"/>
        </w:rPr>
        <w:t> </w:t>
      </w:r>
      <w:r>
        <w:rPr/>
        <w:t>material</w:t>
      </w:r>
      <w:r>
        <w:rPr>
          <w:spacing w:val="-57"/>
        </w:rPr>
        <w:t> </w:t>
      </w:r>
      <w:r>
        <w:rPr/>
        <w:t>(Patel</w:t>
      </w:r>
      <w:r>
        <w:rPr>
          <w:spacing w:val="-1"/>
        </w:rPr>
        <w:t> </w:t>
      </w:r>
      <w:r>
        <w:rPr/>
        <w:t>and Patel, 2009).</w:t>
      </w:r>
    </w:p>
    <w:p>
      <w:pPr>
        <w:pStyle w:val="Heading3"/>
        <w:numPr>
          <w:ilvl w:val="2"/>
          <w:numId w:val="13"/>
        </w:numPr>
        <w:tabs>
          <w:tab w:pos="1116" w:val="left" w:leader="none"/>
          <w:tab w:pos="1117" w:val="left" w:leader="none"/>
        </w:tabs>
        <w:spacing w:line="240" w:lineRule="auto" w:before="6" w:after="0"/>
        <w:ind w:left="1116" w:right="0" w:hanging="721"/>
        <w:jc w:val="left"/>
      </w:pPr>
      <w:r>
        <w:rPr/>
        <w:t>Starch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96" w:right="1254"/>
        <w:jc w:val="both"/>
      </w:pPr>
      <w:r>
        <w:rPr/>
        <w:t>Mullick et al, (1992) as reported by Gohel and Jogani, (2005) concluded that dextrinized</w:t>
      </w:r>
      <w:r>
        <w:rPr>
          <w:spacing w:val="1"/>
        </w:rPr>
        <w:t> </w:t>
      </w:r>
      <w:r>
        <w:rPr/>
        <w:t>rice, corn, wheat and tapioca starches prepared by dextrinization exhibited very good flow,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disintegration</w:t>
      </w:r>
      <w:r>
        <w:rPr>
          <w:spacing w:val="1"/>
        </w:rPr>
        <w:t> </w:t>
      </w:r>
      <w:r>
        <w:rPr/>
        <w:t>qualities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tableting;</w:t>
      </w:r>
      <w:r>
        <w:rPr>
          <w:spacing w:val="1"/>
        </w:rPr>
        <w:t> </w:t>
      </w:r>
      <w:r>
        <w:rPr/>
        <w:t>dextrinized</w:t>
      </w:r>
      <w:r>
        <w:rPr>
          <w:spacing w:val="-1"/>
        </w:rPr>
        <w:t> </w:t>
      </w:r>
      <w:r>
        <w:rPr/>
        <w:t>tapioca</w:t>
      </w:r>
      <w:r>
        <w:rPr>
          <w:spacing w:val="-1"/>
        </w:rPr>
        <w:t> </w:t>
      </w:r>
      <w:r>
        <w:rPr/>
        <w:t>starch was found to be</w:t>
      </w:r>
      <w:r>
        <w:rPr>
          <w:spacing w:val="-1"/>
        </w:rPr>
        <w:t> </w:t>
      </w:r>
      <w:r>
        <w:rPr/>
        <w:t>the best.</w:t>
      </w:r>
    </w:p>
    <w:p>
      <w:pPr>
        <w:pStyle w:val="BodyText"/>
        <w:spacing w:line="480" w:lineRule="auto"/>
        <w:ind w:left="396" w:right="1262"/>
        <w:jc w:val="both"/>
      </w:pPr>
      <w:r>
        <w:rPr/>
        <w:t>Due to improved flowability and compressibility pregelatinzed starch can be used as a</w:t>
      </w:r>
      <w:r>
        <w:rPr>
          <w:spacing w:val="1"/>
        </w:rPr>
        <w:t> </w:t>
      </w:r>
      <w:r>
        <w:rPr/>
        <w:t>binder</w:t>
      </w:r>
      <w:r>
        <w:rPr>
          <w:spacing w:val="-3"/>
        </w:rPr>
        <w:t> </w:t>
      </w:r>
      <w:r>
        <w:rPr/>
        <w:t>in direct compression</w:t>
      </w:r>
      <w:r>
        <w:rPr>
          <w:spacing w:val="1"/>
        </w:rPr>
        <w:t> </w:t>
      </w:r>
      <w:r>
        <w:rPr/>
        <w:t>(Heinze, 2002).</w:t>
      </w:r>
    </w:p>
    <w:p>
      <w:pPr>
        <w:pStyle w:val="ListParagraph"/>
        <w:numPr>
          <w:ilvl w:val="3"/>
          <w:numId w:val="13"/>
        </w:numPr>
        <w:tabs>
          <w:tab w:pos="1117" w:val="left" w:leader="none"/>
        </w:tabs>
        <w:spacing w:line="240" w:lineRule="auto" w:before="3" w:after="0"/>
        <w:ind w:left="1116" w:right="0" w:hanging="721"/>
        <w:jc w:val="both"/>
        <w:rPr>
          <w:i/>
          <w:sz w:val="24"/>
        </w:rPr>
      </w:pPr>
      <w:r>
        <w:rPr>
          <w:i/>
          <w:sz w:val="24"/>
        </w:rPr>
        <w:t>Starch Rx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1500</w:t>
      </w:r>
    </w:p>
    <w:p>
      <w:pPr>
        <w:pStyle w:val="BodyText"/>
        <w:spacing w:line="480" w:lineRule="auto" w:before="134"/>
        <w:ind w:left="396" w:right="1252"/>
        <w:jc w:val="both"/>
      </w:pPr>
      <w:r>
        <w:rPr/>
        <w:t>It is a directly compressible, free flowing, USP grade of partially hydrolyzed corn starch. It</w:t>
      </w:r>
      <w:r>
        <w:rPr>
          <w:spacing w:val="-57"/>
        </w:rPr>
        <w:t> </w:t>
      </w:r>
      <w:r>
        <w:rPr/>
        <w:t>is prepared by subjecting corn</w:t>
      </w:r>
      <w:r>
        <w:rPr>
          <w:spacing w:val="1"/>
        </w:rPr>
        <w:t> </w:t>
      </w:r>
      <w:r>
        <w:rPr/>
        <w:t>starch to physical compression or shear stress in high</w:t>
      </w:r>
      <w:r>
        <w:rPr>
          <w:spacing w:val="1"/>
        </w:rPr>
        <w:t> </w:t>
      </w:r>
      <w:r>
        <w:rPr/>
        <w:t>moisture conditions causing an increase in temperature and a partial gelatinization of some</w:t>
      </w:r>
      <w:r>
        <w:rPr>
          <w:spacing w:val="1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starch</w:t>
      </w:r>
      <w:r>
        <w:rPr>
          <w:spacing w:val="30"/>
        </w:rPr>
        <w:t> </w:t>
      </w:r>
      <w:r>
        <w:rPr/>
        <w:t>granules</w:t>
      </w:r>
      <w:r>
        <w:rPr>
          <w:spacing w:val="27"/>
        </w:rPr>
        <w:t> </w:t>
      </w:r>
      <w:r>
        <w:rPr/>
        <w:t>(Ahjel</w:t>
      </w:r>
      <w:r>
        <w:rPr>
          <w:spacing w:val="28"/>
        </w:rPr>
        <w:t> </w:t>
      </w:r>
      <w:r>
        <w:rPr/>
        <w:t>and</w:t>
      </w:r>
      <w:r>
        <w:rPr>
          <w:spacing w:val="30"/>
        </w:rPr>
        <w:t> </w:t>
      </w:r>
      <w:r>
        <w:rPr/>
        <w:t>Lupuliasa,</w:t>
      </w:r>
      <w:r>
        <w:rPr>
          <w:spacing w:val="27"/>
        </w:rPr>
        <w:t> </w:t>
      </w:r>
      <w:r>
        <w:rPr/>
        <w:t>2008).The</w:t>
      </w:r>
      <w:r>
        <w:rPr>
          <w:spacing w:val="26"/>
        </w:rPr>
        <w:t> </w:t>
      </w:r>
      <w:r>
        <w:rPr/>
        <w:t>product</w:t>
      </w:r>
      <w:r>
        <w:rPr>
          <w:spacing w:val="29"/>
        </w:rPr>
        <w:t> </w:t>
      </w:r>
      <w:r>
        <w:rPr/>
        <w:t>is</w:t>
      </w:r>
      <w:r>
        <w:rPr>
          <w:spacing w:val="28"/>
        </w:rPr>
        <w:t> </w:t>
      </w:r>
      <w:r>
        <w:rPr/>
        <w:t>consists</w:t>
      </w:r>
      <w:r>
        <w:rPr>
          <w:spacing w:val="28"/>
        </w:rPr>
        <w:t> </w:t>
      </w:r>
      <w:r>
        <w:rPr/>
        <w:t>of</w:t>
      </w:r>
      <w:r>
        <w:rPr>
          <w:spacing w:val="27"/>
        </w:rPr>
        <w:t> </w:t>
      </w:r>
      <w:r>
        <w:rPr/>
        <w:t>about</w:t>
      </w:r>
      <w:r>
        <w:rPr>
          <w:spacing w:val="28"/>
        </w:rPr>
        <w:t> </w:t>
      </w:r>
      <w:r>
        <w:rPr/>
        <w:t>5</w:t>
      </w:r>
      <w:r>
        <w:rPr>
          <w:spacing w:val="30"/>
        </w:rPr>
        <w:t> </w:t>
      </w:r>
      <w:r>
        <w:rPr/>
        <w:t>%</w:t>
      </w:r>
      <w:r>
        <w:rPr>
          <w:spacing w:val="-57"/>
        </w:rPr>
        <w:t> </w:t>
      </w:r>
      <w:r>
        <w:rPr/>
        <w:t>free amylose, 15 % amylopectin and 80 % unmodified starch. It provides fair to good</w:t>
      </w:r>
      <w:r>
        <w:rPr>
          <w:spacing w:val="1"/>
        </w:rPr>
        <w:t> </w:t>
      </w:r>
      <w:r>
        <w:rPr/>
        <w:t>binding</w:t>
      </w:r>
      <w:r>
        <w:rPr>
          <w:spacing w:val="48"/>
        </w:rPr>
        <w:t> </w:t>
      </w:r>
      <w:r>
        <w:rPr/>
        <w:t>proper-ties</w:t>
      </w:r>
      <w:r>
        <w:rPr>
          <w:spacing w:val="51"/>
        </w:rPr>
        <w:t> </w:t>
      </w:r>
      <w:r>
        <w:rPr/>
        <w:t>and</w:t>
      </w:r>
      <w:r>
        <w:rPr>
          <w:spacing w:val="50"/>
        </w:rPr>
        <w:t> </w:t>
      </w:r>
      <w:r>
        <w:rPr/>
        <w:t>dilution</w:t>
      </w:r>
      <w:r>
        <w:rPr>
          <w:spacing w:val="53"/>
        </w:rPr>
        <w:t> </w:t>
      </w:r>
      <w:r>
        <w:rPr/>
        <w:t>potential,</w:t>
      </w:r>
      <w:r>
        <w:rPr>
          <w:spacing w:val="49"/>
        </w:rPr>
        <w:t> </w:t>
      </w:r>
      <w:r>
        <w:rPr/>
        <w:t>but</w:t>
      </w:r>
      <w:r>
        <w:rPr>
          <w:spacing w:val="51"/>
        </w:rPr>
        <w:t> </w:t>
      </w:r>
      <w:r>
        <w:rPr/>
        <w:t>requires</w:t>
      </w:r>
      <w:r>
        <w:rPr>
          <w:spacing w:val="51"/>
        </w:rPr>
        <w:t> </w:t>
      </w:r>
      <w:r>
        <w:rPr/>
        <w:t>high</w:t>
      </w:r>
      <w:r>
        <w:rPr>
          <w:spacing w:val="51"/>
        </w:rPr>
        <w:t> </w:t>
      </w:r>
      <w:r>
        <w:rPr/>
        <w:t>pressures</w:t>
      </w:r>
      <w:r>
        <w:rPr>
          <w:spacing w:val="50"/>
        </w:rPr>
        <w:t> </w:t>
      </w:r>
      <w:r>
        <w:rPr/>
        <w:t>to</w:t>
      </w:r>
      <w:r>
        <w:rPr>
          <w:spacing w:val="51"/>
        </w:rPr>
        <w:t> </w:t>
      </w:r>
      <w:r>
        <w:rPr/>
        <w:t>produce</w:t>
      </w:r>
      <w:r>
        <w:rPr>
          <w:spacing w:val="50"/>
        </w:rPr>
        <w:t> </w:t>
      </w:r>
      <w:r>
        <w:rPr/>
        <w:t>hard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480" w:lineRule="auto" w:before="72"/>
        <w:ind w:left="396" w:right="1256"/>
        <w:jc w:val="both"/>
      </w:pPr>
      <w:r>
        <w:rPr/>
        <w:t>tablets. It also produces a dense tablet with good disintegration properties (Ahjel and</w:t>
      </w:r>
      <w:r>
        <w:rPr>
          <w:spacing w:val="1"/>
        </w:rPr>
        <w:t> </w:t>
      </w:r>
      <w:r>
        <w:rPr/>
        <w:t>Lupuliasa,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spacing w:line="480" w:lineRule="auto"/>
        <w:ind w:left="396" w:right="1252"/>
        <w:jc w:val="both"/>
      </w:pPr>
      <w:r>
        <w:rPr/>
        <w:t>Uni-Pure is a fully gelatinized maize starch. It gives tablets with strong binding properties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faster</w:t>
      </w:r>
      <w:r>
        <w:rPr>
          <w:spacing w:val="1"/>
        </w:rPr>
        <w:t> </w:t>
      </w:r>
      <w:r>
        <w:rPr/>
        <w:t>disintegration</w:t>
      </w:r>
      <w:r>
        <w:rPr>
          <w:spacing w:val="1"/>
        </w:rPr>
        <w:t> </w:t>
      </w:r>
      <w:r>
        <w:rPr/>
        <w:t>(Heinze,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co-</w:t>
      </w:r>
      <w:r>
        <w:rPr>
          <w:spacing w:val="1"/>
        </w:rPr>
        <w:t> </w:t>
      </w:r>
      <w:r>
        <w:rPr/>
        <w:t>processed polymethacrylic acid starch was used as a pH-sensitive, directly compressible</w:t>
      </w:r>
      <w:r>
        <w:rPr>
          <w:spacing w:val="1"/>
        </w:rPr>
        <w:t> </w:t>
      </w:r>
      <w:r>
        <w:rPr/>
        <w:t>excipient for controlled delivery of model drugs amoxicillin and rifampicin (Clausen and</w:t>
      </w:r>
      <w:r>
        <w:rPr>
          <w:spacing w:val="1"/>
        </w:rPr>
        <w:t> </w:t>
      </w:r>
      <w:r>
        <w:rPr/>
        <w:t>Bernkop-Schnurch,</w:t>
      </w:r>
      <w:r>
        <w:rPr>
          <w:spacing w:val="-1"/>
        </w:rPr>
        <w:t> </w:t>
      </w:r>
      <w:r>
        <w:rPr/>
        <w:t>2001).</w:t>
      </w:r>
    </w:p>
    <w:p>
      <w:pPr>
        <w:pStyle w:val="Heading3"/>
        <w:numPr>
          <w:ilvl w:val="2"/>
          <w:numId w:val="13"/>
        </w:numPr>
        <w:tabs>
          <w:tab w:pos="1117" w:val="left" w:leader="none"/>
        </w:tabs>
        <w:spacing w:line="240" w:lineRule="auto" w:before="8" w:after="0"/>
        <w:ind w:left="1116" w:right="0" w:hanging="721"/>
        <w:jc w:val="both"/>
      </w:pPr>
      <w:bookmarkStart w:name="_TOC_250037" w:id="7"/>
      <w:r>
        <w:rPr/>
        <w:t>Dicalcium</w:t>
      </w:r>
      <w:r>
        <w:rPr>
          <w:spacing w:val="-3"/>
        </w:rPr>
        <w:t> </w:t>
      </w:r>
      <w:r>
        <w:rPr/>
        <w:t>Phosphate</w:t>
      </w:r>
      <w:r>
        <w:rPr>
          <w:spacing w:val="-1"/>
        </w:rPr>
        <w:t> </w:t>
      </w:r>
      <w:bookmarkEnd w:id="7"/>
      <w:r>
        <w:rPr/>
        <w:t>Dihydrate</w:t>
      </w:r>
    </w:p>
    <w:p>
      <w:pPr>
        <w:pStyle w:val="BodyText"/>
        <w:tabs>
          <w:tab w:pos="6385" w:val="left" w:leader="none"/>
        </w:tabs>
        <w:spacing w:line="480" w:lineRule="auto" w:before="130"/>
        <w:ind w:left="396" w:right="1258"/>
      </w:pPr>
      <w:r>
        <w:rPr/>
        <w:t>Dicalcium phosphate is the most common inorganic salt used in direct compression as a</w:t>
      </w:r>
      <w:r>
        <w:rPr>
          <w:spacing w:val="1"/>
        </w:rPr>
        <w:t> </w:t>
      </w:r>
      <w:r>
        <w:rPr/>
        <w:t>filler-binder. Advantage of using dicalcium phosphate in tablets for vitamin and mineral</w:t>
      </w:r>
      <w:r>
        <w:rPr>
          <w:spacing w:val="1"/>
        </w:rPr>
        <w:t> </w:t>
      </w:r>
      <w:r>
        <w:rPr/>
        <w:t>supplement</w:t>
      </w:r>
      <w:r>
        <w:rPr>
          <w:spacing w:val="20"/>
        </w:rPr>
        <w:t> </w:t>
      </w:r>
      <w:r>
        <w:rPr/>
        <w:t>is</w:t>
      </w:r>
      <w:r>
        <w:rPr>
          <w:spacing w:val="22"/>
        </w:rPr>
        <w:t> </w:t>
      </w:r>
      <w:r>
        <w:rPr/>
        <w:t>the</w:t>
      </w:r>
      <w:r>
        <w:rPr>
          <w:spacing w:val="19"/>
        </w:rPr>
        <w:t> </w:t>
      </w:r>
      <w:r>
        <w:rPr/>
        <w:t>high</w:t>
      </w:r>
      <w:r>
        <w:rPr>
          <w:spacing w:val="23"/>
        </w:rPr>
        <w:t> </w:t>
      </w:r>
      <w:r>
        <w:rPr/>
        <w:t>calcium</w:t>
      </w:r>
      <w:r>
        <w:rPr>
          <w:spacing w:val="20"/>
        </w:rPr>
        <w:t> </w:t>
      </w:r>
      <w:r>
        <w:rPr/>
        <w:t>and</w:t>
      </w:r>
      <w:r>
        <w:rPr>
          <w:spacing w:val="21"/>
        </w:rPr>
        <w:t> </w:t>
      </w:r>
      <w:r>
        <w:rPr/>
        <w:t>phosphorous</w:t>
      </w:r>
      <w:r>
        <w:rPr>
          <w:spacing w:val="22"/>
        </w:rPr>
        <w:t> </w:t>
      </w:r>
      <w:r>
        <w:rPr/>
        <w:t>content.</w:t>
      </w:r>
      <w:r>
        <w:rPr>
          <w:spacing w:val="21"/>
        </w:rPr>
        <w:t> </w:t>
      </w:r>
      <w:r>
        <w:rPr/>
        <w:t>Dicalcium</w:t>
      </w:r>
      <w:r>
        <w:rPr>
          <w:spacing w:val="21"/>
        </w:rPr>
        <w:t> </w:t>
      </w:r>
      <w:r>
        <w:rPr/>
        <w:t>phosphate</w:t>
      </w:r>
      <w:r>
        <w:rPr>
          <w:spacing w:val="20"/>
        </w:rPr>
        <w:t> </w:t>
      </w:r>
      <w:r>
        <w:rPr/>
        <w:t>dihydrate</w:t>
      </w:r>
      <w:r>
        <w:rPr>
          <w:spacing w:val="-57"/>
        </w:rPr>
        <w:t> </w:t>
      </w:r>
      <w:r>
        <w:rPr/>
        <w:t>is slightly alkaline with a pH of 7.0 to 7.4, which precludes its use with active ingredients</w:t>
      </w:r>
      <w:r>
        <w:rPr>
          <w:spacing w:val="1"/>
        </w:rPr>
        <w:t> </w:t>
      </w:r>
      <w:r>
        <w:rPr/>
        <w:t>that are sensitive to even small amount of alkali (i.e. ascorbic acid). It exhibits high</w:t>
      </w:r>
      <w:r>
        <w:rPr>
          <w:spacing w:val="1"/>
        </w:rPr>
        <w:t> </w:t>
      </w:r>
      <w:r>
        <w:rPr/>
        <w:t>fragmentation</w:t>
      </w:r>
      <w:r>
        <w:rPr>
          <w:spacing w:val="86"/>
        </w:rPr>
        <w:t> </w:t>
      </w:r>
      <w:r>
        <w:rPr/>
        <w:t>propensity</w:t>
      </w:r>
      <w:r>
        <w:rPr>
          <w:spacing w:val="86"/>
        </w:rPr>
        <w:t> </w:t>
      </w:r>
      <w:r>
        <w:rPr/>
        <w:t>(Ahjel</w:t>
      </w:r>
      <w:r>
        <w:rPr>
          <w:spacing w:val="87"/>
        </w:rPr>
        <w:t> </w:t>
      </w:r>
      <w:r>
        <w:rPr/>
        <w:t>and</w:t>
      </w:r>
      <w:r>
        <w:rPr>
          <w:spacing w:val="92"/>
        </w:rPr>
        <w:t> </w:t>
      </w:r>
      <w:r>
        <w:rPr/>
        <w:t>Lupuliasa,</w:t>
      </w:r>
      <w:r>
        <w:rPr>
          <w:spacing w:val="86"/>
        </w:rPr>
        <w:t> </w:t>
      </w:r>
      <w:r>
        <w:rPr/>
        <w:t>2008).</w:t>
        <w:tab/>
        <w:t>Water</w:t>
      </w:r>
      <w:r>
        <w:rPr>
          <w:spacing w:val="24"/>
        </w:rPr>
        <w:t> </w:t>
      </w:r>
      <w:r>
        <w:rPr/>
        <w:t>of</w:t>
      </w:r>
      <w:r>
        <w:rPr>
          <w:spacing w:val="26"/>
        </w:rPr>
        <w:t> </w:t>
      </w:r>
      <w:r>
        <w:rPr/>
        <w:t>crystallization</w:t>
      </w:r>
      <w:r>
        <w:rPr>
          <w:spacing w:val="24"/>
        </w:rPr>
        <w:t> </w:t>
      </w:r>
      <w:r>
        <w:rPr/>
        <w:t>of</w:t>
      </w:r>
      <w:r>
        <w:rPr>
          <w:spacing w:val="-57"/>
        </w:rPr>
        <w:t> </w:t>
      </w:r>
      <w:r>
        <w:rPr/>
        <w:t>dicalcium</w:t>
      </w:r>
      <w:r>
        <w:rPr>
          <w:spacing w:val="1"/>
        </w:rPr>
        <w:t> </w:t>
      </w:r>
      <w:r>
        <w:rPr/>
        <w:t>phosphate</w:t>
      </w:r>
      <w:r>
        <w:rPr>
          <w:spacing w:val="1"/>
        </w:rPr>
        <w:t> </w:t>
      </w:r>
      <w:r>
        <w:rPr/>
        <w:t>dihydrate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possibly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released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thus</w:t>
      </w:r>
      <w:r>
        <w:rPr>
          <w:spacing w:val="-57"/>
        </w:rPr>
        <w:t> </w:t>
      </w:r>
      <w:r>
        <w:rPr/>
        <w:t>chemically</w:t>
      </w:r>
      <w:r>
        <w:rPr>
          <w:spacing w:val="-6"/>
        </w:rPr>
        <w:t> </w:t>
      </w:r>
      <w:r>
        <w:rPr/>
        <w:t>interact with</w:t>
      </w:r>
      <w:r>
        <w:rPr>
          <w:spacing w:val="2"/>
        </w:rPr>
        <w:t> </w:t>
      </w:r>
      <w:r>
        <w:rPr/>
        <w:t>hydrolysable</w:t>
      </w:r>
      <w:r>
        <w:rPr>
          <w:spacing w:val="-1"/>
        </w:rPr>
        <w:t> </w:t>
      </w:r>
      <w:r>
        <w:rPr/>
        <w:t>drug</w:t>
      </w:r>
      <w:r>
        <w:rPr>
          <w:spacing w:val="-2"/>
        </w:rPr>
        <w:t> </w:t>
      </w:r>
      <w:r>
        <w:rPr/>
        <w:t>(Schlak </w:t>
      </w:r>
      <w:r>
        <w:rPr>
          <w:i/>
        </w:rPr>
        <w:t>et al</w:t>
      </w:r>
      <w:r>
        <w:rPr/>
        <w:t>, 2001).</w:t>
      </w:r>
    </w:p>
    <w:p>
      <w:pPr>
        <w:pStyle w:val="BodyText"/>
        <w:spacing w:line="480" w:lineRule="auto" w:before="1"/>
        <w:ind w:left="396" w:right="1261" w:firstLine="60"/>
        <w:jc w:val="both"/>
      </w:pPr>
      <w:r>
        <w:rPr/>
        <w:t>Schüssele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Bauer-Brand</w:t>
      </w:r>
      <w:r>
        <w:rPr>
          <w:spacing w:val="1"/>
        </w:rPr>
        <w:t> </w:t>
      </w:r>
      <w:r>
        <w:rPr/>
        <w:t>(2003)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flowability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directly compressible adjuvants using Sotax Powder Flow Tester from good flow to poor</w:t>
      </w:r>
      <w:r>
        <w:rPr>
          <w:spacing w:val="1"/>
        </w:rPr>
        <w:t> </w:t>
      </w:r>
      <w:r>
        <w:rPr/>
        <w:t>flow in following order: Emcompress, Tablettose 80, Fujicalin, Tablettose 100, Starch and</w:t>
      </w:r>
      <w:r>
        <w:rPr>
          <w:spacing w:val="1"/>
        </w:rPr>
        <w:t> </w:t>
      </w:r>
      <w:r>
        <w:rPr/>
        <w:t>Avicel.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Heading3"/>
        <w:numPr>
          <w:ilvl w:val="1"/>
          <w:numId w:val="17"/>
        </w:numPr>
        <w:tabs>
          <w:tab w:pos="1116" w:val="left" w:leader="none"/>
          <w:tab w:pos="1117" w:val="left" w:leader="none"/>
        </w:tabs>
        <w:spacing w:line="360" w:lineRule="auto" w:before="79" w:after="0"/>
        <w:ind w:left="396" w:right="2359" w:firstLine="0"/>
        <w:jc w:val="left"/>
      </w:pPr>
      <w:bookmarkStart w:name="_TOC_250036" w:id="8"/>
      <w:r>
        <w:rPr/>
        <w:t>EXAMPLES OF CO-PROCESSED DIRECTLY COMPRESSIBLE</w:t>
      </w:r>
      <w:r>
        <w:rPr>
          <w:spacing w:val="-57"/>
        </w:rPr>
        <w:t> </w:t>
      </w:r>
      <w:bookmarkEnd w:id="8"/>
      <w:r>
        <w:rPr/>
        <w:t>EXCIPIENTS</w:t>
      </w:r>
    </w:p>
    <w:p>
      <w:pPr>
        <w:pStyle w:val="BodyText"/>
        <w:spacing w:before="10"/>
        <w:rPr>
          <w:b/>
          <w:sz w:val="35"/>
        </w:rPr>
      </w:pPr>
    </w:p>
    <w:p>
      <w:pPr>
        <w:spacing w:before="1"/>
        <w:ind w:left="396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2.1: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Co-processed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Directly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Compressible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Excipients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09"/>
      </w:tblGrid>
      <w:tr>
        <w:trPr>
          <w:trHeight w:val="827" w:hRule="atLeast"/>
        </w:trPr>
        <w:tc>
          <w:tcPr>
            <w:tcW w:w="90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078" w:val="left" w:leader="none"/>
                <w:tab w:pos="3878" w:val="left" w:leader="none"/>
                <w:tab w:pos="6502" w:val="left" w:leader="none"/>
              </w:tabs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Co-processed</w:t>
              <w:tab/>
              <w:t>Trade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name</w:t>
              <w:tab/>
              <w:t>Manufacturer</w:t>
              <w:tab/>
              <w:t>Added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advantage</w:t>
            </w:r>
          </w:p>
          <w:p>
            <w:pPr>
              <w:pStyle w:val="TableParagraph"/>
              <w:spacing w:before="139"/>
              <w:ind w:left="115"/>
              <w:rPr>
                <w:sz w:val="24"/>
              </w:rPr>
            </w:pPr>
            <w:r>
              <w:rPr>
                <w:sz w:val="24"/>
              </w:rPr>
              <w:t>Excipients</w:t>
            </w:r>
          </w:p>
        </w:tc>
      </w:tr>
      <w:tr>
        <w:trPr>
          <w:trHeight w:val="9524" w:hRule="atLeast"/>
        </w:trPr>
        <w:tc>
          <w:tcPr>
            <w:tcW w:w="90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121" w:val="left" w:leader="none"/>
                <w:tab w:pos="3905" w:val="left" w:leader="none"/>
                <w:tab w:pos="6484" w:val="left" w:leader="none"/>
              </w:tabs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Lactose,</w:t>
              <w:tab/>
              <w:t>Ludipress</w:t>
              <w:tab/>
              <w:t>Basfag,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Ludwigshafen,</w:t>
              <w:tab/>
              <w:t>Low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degree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tabs>
                <w:tab w:pos="3935" w:val="left" w:leader="none"/>
                <w:tab w:pos="6495" w:val="left" w:leader="none"/>
              </w:tabs>
              <w:spacing w:line="360" w:lineRule="auto" w:before="139"/>
              <w:ind w:left="115" w:right="474"/>
              <w:rPr>
                <w:sz w:val="24"/>
              </w:rPr>
            </w:pPr>
            <w:r>
              <w:rPr>
                <w:sz w:val="24"/>
              </w:rPr>
              <w:t>3.2%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kollidon 30,</w:t>
              <w:tab/>
              <w:t>Germany</w:t>
              <w:tab/>
              <w:t>hygroscopicity, good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Kollidon CL</w:t>
              <w:tab/>
              <w:tab/>
              <w:t>flowability,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tablet</w:t>
            </w:r>
          </w:p>
          <w:p>
            <w:pPr>
              <w:pStyle w:val="TableParagraph"/>
              <w:spacing w:before="1"/>
              <w:ind w:left="6476"/>
              <w:rPr>
                <w:sz w:val="24"/>
              </w:rPr>
            </w:pPr>
            <w:r>
              <w:rPr>
                <w:sz w:val="24"/>
              </w:rPr>
              <w:t>hardness</w:t>
            </w:r>
          </w:p>
          <w:p>
            <w:pPr>
              <w:pStyle w:val="TableParagraph"/>
              <w:spacing w:line="360" w:lineRule="auto" w:before="136"/>
              <w:ind w:left="6476" w:right="224"/>
              <w:rPr>
                <w:sz w:val="24"/>
              </w:rPr>
            </w:pPr>
            <w:r>
              <w:rPr>
                <w:sz w:val="24"/>
              </w:rPr>
              <w:t>independent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machine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speed.</w:t>
            </w:r>
          </w:p>
          <w:p>
            <w:pPr>
              <w:pStyle w:val="TableParagraph"/>
              <w:spacing w:before="2"/>
              <w:rPr>
                <w:b/>
                <w:sz w:val="36"/>
              </w:rPr>
            </w:pPr>
          </w:p>
          <w:p>
            <w:pPr>
              <w:pStyle w:val="TableParagraph"/>
              <w:tabs>
                <w:tab w:pos="2299" w:val="left" w:leader="none"/>
                <w:tab w:pos="3929" w:val="left" w:leader="none"/>
                <w:tab w:pos="3960" w:val="left" w:leader="none"/>
                <w:tab w:pos="6490" w:val="left" w:leader="none"/>
              </w:tabs>
              <w:spacing w:line="360" w:lineRule="auto"/>
              <w:ind w:left="115" w:right="278"/>
              <w:rPr>
                <w:sz w:val="24"/>
              </w:rPr>
            </w:pPr>
            <w:r>
              <w:rPr>
                <w:sz w:val="24"/>
              </w:rPr>
              <w:t>Lactose</w:t>
              <w:tab/>
              <w:t>Cellactose</w:t>
              <w:tab/>
              <w:tab/>
              <w:t>Meggle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GMBH</w:t>
              <w:tab/>
              <w:t>Highly compressible,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25%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cellulose</w:t>
              <w:tab/>
              <w:tab/>
              <w:t>&amp;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 Kg</w:t>
              <w:tab/>
              <w:t>good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mouth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feel,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better</w:t>
            </w:r>
          </w:p>
          <w:p>
            <w:pPr>
              <w:pStyle w:val="TableParagraph"/>
              <w:tabs>
                <w:tab w:pos="6528" w:val="left" w:leader="none"/>
              </w:tabs>
              <w:ind w:left="3955"/>
              <w:rPr>
                <w:sz w:val="24"/>
              </w:rPr>
            </w:pPr>
            <w:r>
              <w:rPr>
                <w:sz w:val="24"/>
              </w:rPr>
              <w:t>Germany</w:t>
              <w:tab/>
              <w:t>tablet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 low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cost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2266" w:val="left" w:leader="none"/>
                <w:tab w:pos="3950" w:val="left" w:leader="none"/>
                <w:tab w:pos="6488" w:val="left" w:leader="none"/>
              </w:tabs>
              <w:ind w:left="115"/>
              <w:rPr>
                <w:sz w:val="24"/>
              </w:rPr>
            </w:pPr>
            <w:r>
              <w:rPr>
                <w:sz w:val="24"/>
              </w:rPr>
              <w:t>85%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α Lactose,</w:t>
              <w:tab/>
              <w:t>Starlac</w:t>
              <w:tab/>
              <w:t>Roquette,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France</w:t>
              <w:tab/>
              <w:t>Good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flow,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low</w:t>
            </w:r>
          </w:p>
          <w:p>
            <w:pPr>
              <w:pStyle w:val="TableParagraph"/>
              <w:tabs>
                <w:tab w:pos="6536" w:val="left" w:leader="none"/>
              </w:tabs>
              <w:spacing w:before="137"/>
              <w:ind w:left="115"/>
              <w:rPr>
                <w:sz w:val="24"/>
              </w:rPr>
            </w:pPr>
            <w:r>
              <w:rPr>
                <w:sz w:val="24"/>
              </w:rPr>
              <w:t>mh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15 % maize</w:t>
              <w:tab/>
              <w:t>lubricant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sensitivity</w:t>
            </w:r>
          </w:p>
          <w:p>
            <w:pPr>
              <w:pStyle w:val="TableParagraph"/>
              <w:spacing w:before="139"/>
              <w:ind w:left="115"/>
              <w:rPr>
                <w:sz w:val="24"/>
              </w:rPr>
            </w:pPr>
            <w:r>
              <w:rPr>
                <w:sz w:val="24"/>
              </w:rPr>
              <w:t>starch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tabs>
                <w:tab w:pos="2254" w:val="left" w:leader="none"/>
                <w:tab w:pos="3921" w:val="left" w:leader="none"/>
                <w:tab w:pos="6548" w:val="left" w:leader="none"/>
              </w:tabs>
              <w:spacing w:line="360" w:lineRule="auto"/>
              <w:ind w:left="115" w:right="347"/>
              <w:rPr>
                <w:sz w:val="24"/>
              </w:rPr>
            </w:pPr>
            <w:r>
              <w:rPr>
                <w:sz w:val="24"/>
              </w:rPr>
              <w:t>Sucrose</w:t>
              <w:tab/>
              <w:t>DiPac</w:t>
              <w:tab/>
              <w:t>Penwest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Pharm</w:t>
              <w:tab/>
              <w:t>Directly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compressible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3% dextrin</w:t>
              <w:tab/>
              <w:tab/>
              <w:t>company,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USA</w:t>
            </w:r>
          </w:p>
          <w:p>
            <w:pPr>
              <w:pStyle w:val="TableParagraph"/>
              <w:spacing w:before="11"/>
              <w:rPr>
                <w:b/>
                <w:sz w:val="35"/>
              </w:rPr>
            </w:pPr>
          </w:p>
          <w:p>
            <w:pPr>
              <w:pStyle w:val="TableParagraph"/>
              <w:tabs>
                <w:tab w:pos="2237" w:val="left" w:leader="none"/>
                <w:tab w:pos="3936" w:val="left" w:leader="none"/>
                <w:tab w:pos="6502" w:val="left" w:leader="none"/>
              </w:tabs>
              <w:spacing w:line="360" w:lineRule="auto"/>
              <w:ind w:left="115" w:right="542"/>
              <w:rPr>
                <w:sz w:val="24"/>
              </w:rPr>
            </w:pPr>
            <w:r>
              <w:rPr>
                <w:sz w:val="24"/>
              </w:rPr>
              <w:t>Microcrystalline</w:t>
              <w:tab/>
              <w:t>Prosolv</w:t>
              <w:tab/>
              <w:t>Penwest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Pharm</w:t>
              <w:tab/>
              <w:t>Better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flow,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reduced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cellulose,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silicon</w:t>
              <w:tab/>
              <w:tab/>
              <w:t>company,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USA</w:t>
              <w:tab/>
              <w:t>sensitivity to wet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Dioxide</w:t>
              <w:tab/>
              <w:tab/>
              <w:tab/>
              <w:t>granulation,</w:t>
            </w:r>
          </w:p>
          <w:p>
            <w:pPr>
              <w:pStyle w:val="TableParagraph"/>
              <w:spacing w:line="275" w:lineRule="exact"/>
              <w:ind w:left="6536"/>
              <w:rPr>
                <w:sz w:val="24"/>
              </w:rPr>
            </w:pPr>
            <w:r>
              <w:rPr>
                <w:sz w:val="24"/>
              </w:rPr>
              <w:t>better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hardness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tablet,</w:t>
            </w:r>
          </w:p>
          <w:p>
            <w:pPr>
              <w:pStyle w:val="TableParagraph"/>
              <w:spacing w:before="139"/>
              <w:ind w:left="6536"/>
              <w:rPr>
                <w:sz w:val="24"/>
              </w:rPr>
            </w:pPr>
            <w:r>
              <w:rPr>
                <w:sz w:val="24"/>
              </w:rPr>
              <w:t>reduced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friability</w:t>
            </w:r>
          </w:p>
        </w:tc>
      </w:tr>
    </w:tbl>
    <w:p>
      <w:pPr>
        <w:pStyle w:val="BodyText"/>
        <w:spacing w:before="4"/>
        <w:rPr>
          <w:b/>
          <w:sz w:val="35"/>
        </w:rPr>
      </w:pPr>
    </w:p>
    <w:p>
      <w:pPr>
        <w:pStyle w:val="BodyText"/>
        <w:ind w:left="396"/>
      </w:pPr>
      <w:r>
        <w:rPr/>
        <w:t>(Adapted</w:t>
      </w:r>
      <w:r>
        <w:rPr>
          <w:spacing w:val="-1"/>
        </w:rPr>
        <w:t> </w:t>
      </w:r>
      <w:r>
        <w:rPr/>
        <w:t>from</w:t>
      </w:r>
      <w:r>
        <w:rPr>
          <w:spacing w:val="-1"/>
        </w:rPr>
        <w:t> </w:t>
      </w:r>
      <w:r>
        <w:rPr/>
        <w:t>Marwaha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2010)</w:t>
      </w:r>
    </w:p>
    <w:p>
      <w:pPr>
        <w:spacing w:after="0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before="9"/>
        <w:rPr>
          <w:sz w:val="22"/>
        </w:rPr>
      </w:pPr>
    </w:p>
    <w:p>
      <w:pPr>
        <w:pStyle w:val="Heading3"/>
        <w:numPr>
          <w:ilvl w:val="1"/>
          <w:numId w:val="17"/>
        </w:numPr>
        <w:tabs>
          <w:tab w:pos="1116" w:val="left" w:leader="none"/>
          <w:tab w:pos="1117" w:val="left" w:leader="none"/>
        </w:tabs>
        <w:spacing w:line="240" w:lineRule="auto" w:before="90" w:after="0"/>
        <w:ind w:left="1116" w:right="0" w:hanging="721"/>
        <w:jc w:val="left"/>
      </w:pPr>
      <w:bookmarkStart w:name="_TOC_250035" w:id="9"/>
      <w:bookmarkEnd w:id="9"/>
      <w:r>
        <w:rPr/>
        <w:t>STARCH</w:t>
      </w:r>
    </w:p>
    <w:p>
      <w:pPr>
        <w:pStyle w:val="BodyText"/>
        <w:spacing w:line="480" w:lineRule="auto" w:before="132"/>
        <w:ind w:left="396" w:right="1256"/>
        <w:jc w:val="both"/>
      </w:pPr>
      <w:r>
        <w:rPr/>
        <w:t>Starch has been identified by the Joint Conference on excipients as one of the top ten</w:t>
      </w:r>
      <w:r>
        <w:rPr>
          <w:spacing w:val="1"/>
        </w:rPr>
        <w:t> </w:t>
      </w:r>
      <w:r>
        <w:rPr/>
        <w:t>excipients used by the Pharmaceutical industry (Adebayo and Itiola, 2003). Itiola and</w:t>
      </w:r>
      <w:r>
        <w:rPr>
          <w:spacing w:val="1"/>
        </w:rPr>
        <w:t> </w:t>
      </w:r>
      <w:r>
        <w:rPr/>
        <w:t>Odeku, (2005) have reported the significant potential of several starches obtained from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food</w:t>
      </w:r>
      <w:r>
        <w:rPr>
          <w:spacing w:val="-1"/>
        </w:rPr>
        <w:t> </w:t>
      </w:r>
      <w:r>
        <w:rPr/>
        <w:t>crops</w:t>
      </w:r>
      <w:r>
        <w:rPr>
          <w:spacing w:val="1"/>
        </w:rPr>
        <w:t> </w:t>
      </w:r>
      <w:r>
        <w:rPr/>
        <w:t>as excipients</w:t>
      </w:r>
      <w:r>
        <w:rPr>
          <w:spacing w:val="2"/>
        </w:rPr>
        <w:t> </w:t>
      </w:r>
      <w:r>
        <w:rPr/>
        <w:t>in tablet formulations.</w:t>
      </w:r>
    </w:p>
    <w:p>
      <w:pPr>
        <w:pStyle w:val="BodyText"/>
        <w:spacing w:line="480" w:lineRule="auto"/>
        <w:ind w:left="396" w:right="1265"/>
        <w:jc w:val="both"/>
      </w:pPr>
      <w:r>
        <w:rPr/>
        <w:t>In Nigeria, cassava is a staple food for both rural and urban areas and in recent years it has</w:t>
      </w:r>
      <w:r>
        <w:rPr>
          <w:spacing w:val="1"/>
        </w:rPr>
        <w:t> </w:t>
      </w:r>
      <w:r>
        <w:rPr/>
        <w:t>been</w:t>
      </w:r>
      <w:r>
        <w:rPr>
          <w:spacing w:val="-1"/>
        </w:rPr>
        <w:t> </w:t>
      </w:r>
      <w:r>
        <w:rPr/>
        <w:t>transformed from being a</w:t>
      </w:r>
      <w:r>
        <w:rPr>
          <w:spacing w:val="-2"/>
        </w:rPr>
        <w:t> </w:t>
      </w:r>
      <w:r>
        <w:rPr/>
        <w:t>subsistent crop to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industrial cash crop.</w:t>
      </w:r>
    </w:p>
    <w:p>
      <w:pPr>
        <w:pStyle w:val="BodyText"/>
        <w:spacing w:line="480" w:lineRule="auto" w:before="1"/>
        <w:ind w:left="396" w:right="1256" w:firstLine="60"/>
        <w:jc w:val="both"/>
      </w:pPr>
      <w:r>
        <w:rPr/>
        <w:t>Starch‟s use now extends far beyond its original design as a source of biological energy.</w:t>
      </w:r>
      <w:r>
        <w:rPr>
          <w:spacing w:val="1"/>
        </w:rPr>
        <w:t> </w:t>
      </w:r>
      <w:r>
        <w:rPr/>
        <w:t>Practically every industry in existence uses starch or its derivatives in one form or another.</w:t>
      </w:r>
      <w:r>
        <w:rPr>
          <w:spacing w:val="1"/>
        </w:rPr>
        <w:t> </w:t>
      </w:r>
      <w:r>
        <w:rPr/>
        <w:t>In foods and Pharmaceuticals, starch is used to influence or control such characteristics as</w:t>
      </w:r>
      <w:r>
        <w:rPr>
          <w:spacing w:val="1"/>
        </w:rPr>
        <w:t> </w:t>
      </w:r>
      <w:r>
        <w:rPr/>
        <w:t>texture,</w:t>
      </w:r>
      <w:r>
        <w:rPr>
          <w:spacing w:val="14"/>
        </w:rPr>
        <w:t> </w:t>
      </w:r>
      <w:r>
        <w:rPr/>
        <w:t>moisture,</w:t>
      </w:r>
      <w:r>
        <w:rPr>
          <w:spacing w:val="14"/>
        </w:rPr>
        <w:t> </w:t>
      </w:r>
      <w:r>
        <w:rPr/>
        <w:t>consistency</w:t>
      </w:r>
      <w:r>
        <w:rPr>
          <w:spacing w:val="10"/>
        </w:rPr>
        <w:t> </w:t>
      </w:r>
      <w:r>
        <w:rPr/>
        <w:t>and</w:t>
      </w:r>
      <w:r>
        <w:rPr>
          <w:spacing w:val="14"/>
        </w:rPr>
        <w:t> </w:t>
      </w:r>
      <w:r>
        <w:rPr/>
        <w:t>shelf</w:t>
      </w:r>
      <w:r>
        <w:rPr>
          <w:spacing w:val="13"/>
        </w:rPr>
        <w:t> </w:t>
      </w:r>
      <w:r>
        <w:rPr/>
        <w:t>stability.</w:t>
      </w:r>
      <w:r>
        <w:rPr>
          <w:spacing w:val="17"/>
        </w:rPr>
        <w:t> </w:t>
      </w:r>
      <w:r>
        <w:rPr/>
        <w:t>It</w:t>
      </w:r>
      <w:r>
        <w:rPr>
          <w:spacing w:val="15"/>
        </w:rPr>
        <w:t> </w:t>
      </w:r>
      <w:r>
        <w:rPr/>
        <w:t>can</w:t>
      </w:r>
      <w:r>
        <w:rPr>
          <w:spacing w:val="14"/>
        </w:rPr>
        <w:t> </w:t>
      </w:r>
      <w:r>
        <w:rPr/>
        <w:t>be</w:t>
      </w:r>
      <w:r>
        <w:rPr>
          <w:spacing w:val="13"/>
        </w:rPr>
        <w:t> </w:t>
      </w:r>
      <w:r>
        <w:rPr/>
        <w:t>used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r>
        <w:rPr/>
        <w:t>bind</w:t>
      </w:r>
      <w:r>
        <w:rPr>
          <w:spacing w:val="15"/>
        </w:rPr>
        <w:t> </w:t>
      </w:r>
      <w:r>
        <w:rPr/>
        <w:t>or</w:t>
      </w:r>
      <w:r>
        <w:rPr>
          <w:spacing w:val="14"/>
        </w:rPr>
        <w:t> </w:t>
      </w:r>
      <w:r>
        <w:rPr/>
        <w:t>to</w:t>
      </w:r>
      <w:r>
        <w:rPr>
          <w:spacing w:val="15"/>
        </w:rPr>
        <w:t> </w:t>
      </w:r>
      <w:r>
        <w:rPr/>
        <w:t>disintegrate;</w:t>
      </w:r>
      <w:r>
        <w:rPr>
          <w:spacing w:val="-58"/>
        </w:rPr>
        <w:t> </w:t>
      </w:r>
      <w:r>
        <w:rPr/>
        <w:t>to expand or to densify; to clarify or to opacify; to attract moisture or to inhibit moisture; to</w:t>
      </w:r>
      <w:r>
        <w:rPr>
          <w:spacing w:val="-57"/>
        </w:rPr>
        <w:t> </w:t>
      </w:r>
      <w:r>
        <w:rPr/>
        <w:t>produce smooth texture or pulpy texture, soft coatings or crisp coatings. It can be used to</w:t>
      </w:r>
      <w:r>
        <w:rPr>
          <w:spacing w:val="1"/>
        </w:rPr>
        <w:t> </w:t>
      </w:r>
      <w:r>
        <w:rPr/>
        <w:t>stabilize emulsions or to form oil resistant films. Starch truly serves as a multifunctional</w:t>
      </w:r>
      <w:r>
        <w:rPr>
          <w:spacing w:val="1"/>
        </w:rPr>
        <w:t> </w:t>
      </w:r>
      <w:r>
        <w:rPr/>
        <w:t>ingredient</w:t>
      </w:r>
      <w:r>
        <w:rPr>
          <w:spacing w:val="-1"/>
        </w:rPr>
        <w:t> </w:t>
      </w:r>
      <w:r>
        <w:rPr/>
        <w:t>in the food industry</w:t>
      </w:r>
      <w:r>
        <w:rPr>
          <w:spacing w:val="-4"/>
        </w:rPr>
        <w:t> </w:t>
      </w:r>
      <w:r>
        <w:rPr/>
        <w:t>(Miyazaki</w:t>
      </w:r>
      <w:r>
        <w:rPr>
          <w:spacing w:val="1"/>
        </w:rPr>
        <w:t> </w:t>
      </w:r>
      <w:r>
        <w:rPr>
          <w:i/>
        </w:rPr>
        <w:t>et al. </w:t>
      </w:r>
      <w:r>
        <w:rPr/>
        <w:t>2006).</w:t>
      </w:r>
    </w:p>
    <w:p>
      <w:pPr>
        <w:pStyle w:val="BodyText"/>
        <w:spacing w:line="480" w:lineRule="auto" w:before="1"/>
        <w:ind w:left="396" w:right="1257"/>
        <w:jc w:val="both"/>
      </w:pPr>
      <w:r>
        <w:rPr/>
        <w:t>Starch is a naturally occurring, biodegradable, cheap, renewable, and abundantly available</w:t>
      </w:r>
      <w:r>
        <w:rPr>
          <w:spacing w:val="1"/>
        </w:rPr>
        <w:t> </w:t>
      </w:r>
      <w:r>
        <w:rPr/>
        <w:t>polysaccharide molecule. The different botanical sources of starches are cereal (wheat,</w:t>
      </w:r>
      <w:r>
        <w:rPr>
          <w:spacing w:val="1"/>
        </w:rPr>
        <w:t> </w:t>
      </w:r>
      <w:r>
        <w:rPr/>
        <w:t>corn, rice, barley, oat, sorghum, millet, and rye), legume (lima bean, garbanzo bean, lentil</w:t>
      </w:r>
      <w:r>
        <w:rPr>
          <w:spacing w:val="1"/>
        </w:rPr>
        <w:t> </w:t>
      </w:r>
      <w:r>
        <w:rPr/>
        <w:t>bean, red kidney bean, navy bean, faba</w:t>
      </w:r>
      <w:r>
        <w:rPr>
          <w:spacing w:val="60"/>
        </w:rPr>
        <w:t> </w:t>
      </w:r>
      <w:r>
        <w:rPr/>
        <w:t>bean, mung bean, pinto bean, adzuki bean, field</w:t>
      </w:r>
      <w:r>
        <w:rPr>
          <w:spacing w:val="1"/>
        </w:rPr>
        <w:t> </w:t>
      </w:r>
      <w:r>
        <w:rPr/>
        <w:t>pea, cowpea, beach pea, green pea,</w:t>
      </w:r>
      <w:r>
        <w:rPr>
          <w:spacing w:val="1"/>
        </w:rPr>
        <w:t> </w:t>
      </w:r>
      <w:r>
        <w:rPr/>
        <w:t>grass pea,</w:t>
      </w:r>
      <w:r>
        <w:rPr>
          <w:spacing w:val="1"/>
        </w:rPr>
        <w:t> </w:t>
      </w:r>
      <w:r>
        <w:rPr/>
        <w:t>soybean, and</w:t>
      </w:r>
      <w:r>
        <w:rPr>
          <w:spacing w:val="1"/>
        </w:rPr>
        <w:t> </w:t>
      </w:r>
      <w:r>
        <w:rPr/>
        <w:t>groundnut), some under-</w:t>
      </w:r>
      <w:r>
        <w:rPr>
          <w:spacing w:val="1"/>
        </w:rPr>
        <w:t> </w:t>
      </w:r>
      <w:r>
        <w:rPr/>
        <w:t>utilized legume (sword bean, jack bean, and pigeon pea), root and tuber (cassava, potato,</w:t>
      </w:r>
      <w:r>
        <w:rPr>
          <w:spacing w:val="1"/>
        </w:rPr>
        <w:t> </w:t>
      </w:r>
      <w:r>
        <w:rPr/>
        <w:t>yam, cocoyam,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sweet</w:t>
      </w:r>
      <w:r>
        <w:rPr>
          <w:spacing w:val="-1"/>
        </w:rPr>
        <w:t> </w:t>
      </w:r>
      <w:r>
        <w:rPr/>
        <w:t>potato),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unripe</w:t>
      </w:r>
      <w:r>
        <w:rPr>
          <w:spacing w:val="-4"/>
        </w:rPr>
        <w:t> </w:t>
      </w:r>
      <w:r>
        <w:rPr/>
        <w:t>fruit</w:t>
      </w:r>
      <w:r>
        <w:rPr>
          <w:spacing w:val="-1"/>
        </w:rPr>
        <w:t> </w:t>
      </w:r>
      <w:r>
        <w:rPr/>
        <w:t>(banana,</w:t>
      </w:r>
      <w:r>
        <w:rPr>
          <w:spacing w:val="-2"/>
        </w:rPr>
        <w:t> </w:t>
      </w:r>
      <w:r>
        <w:rPr/>
        <w:t>plantain,</w:t>
      </w:r>
      <w:r>
        <w:rPr>
          <w:spacing w:val="-1"/>
        </w:rPr>
        <w:t> </w:t>
      </w:r>
      <w:r>
        <w:rPr/>
        <w:t>mango,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pawpaw).</w:t>
      </w:r>
    </w:p>
    <w:p>
      <w:pPr>
        <w:spacing w:after="0" w:line="480" w:lineRule="auto"/>
        <w:jc w:val="both"/>
        <w:sectPr>
          <w:pgSz w:w="12240" w:h="15840"/>
          <w:pgMar w:header="0" w:footer="935" w:top="1500" w:bottom="1200" w:left="1620" w:right="180"/>
        </w:sectPr>
      </w:pPr>
    </w:p>
    <w:p>
      <w:pPr>
        <w:pStyle w:val="BodyText"/>
        <w:spacing w:line="480" w:lineRule="auto" w:before="72"/>
        <w:ind w:left="396" w:right="1264" w:firstLine="60"/>
        <w:jc w:val="both"/>
      </w:pPr>
      <w:r>
        <w:rPr/>
        <w:t>Starch granules are mainly found in seeds, roots and tubers, as well as in stems, leaves,</w:t>
      </w:r>
      <w:r>
        <w:rPr>
          <w:spacing w:val="1"/>
        </w:rPr>
        <w:t> </w:t>
      </w:r>
      <w:r>
        <w:rPr/>
        <w:t>fruits and even pollens. The granules occur in all shapes and sizes (spheres, ellipsoids,</w:t>
      </w:r>
      <w:r>
        <w:rPr>
          <w:spacing w:val="1"/>
        </w:rPr>
        <w:t> </w:t>
      </w:r>
      <w:r>
        <w:rPr/>
        <w:t>polygon,</w:t>
      </w:r>
      <w:r>
        <w:rPr>
          <w:spacing w:val="-1"/>
        </w:rPr>
        <w:t> </w:t>
      </w:r>
      <w:r>
        <w:rPr/>
        <w:t>platelets, and irregular</w:t>
      </w:r>
      <w:r>
        <w:rPr>
          <w:spacing w:val="-2"/>
        </w:rPr>
        <w:t> </w:t>
      </w:r>
      <w:r>
        <w:rPr/>
        <w:t>tubules).</w:t>
      </w:r>
    </w:p>
    <w:p>
      <w:pPr>
        <w:pStyle w:val="BodyText"/>
        <w:spacing w:line="480" w:lineRule="auto"/>
        <w:ind w:left="396" w:right="1264"/>
        <w:jc w:val="both"/>
      </w:pPr>
      <w:r>
        <w:rPr/>
        <w:t>Starch is extracted in its native form using various procedures that separate starch from</w:t>
      </w:r>
      <w:r>
        <w:rPr>
          <w:spacing w:val="1"/>
        </w:rPr>
        <w:t> </w:t>
      </w:r>
      <w:r>
        <w:rPr/>
        <w:t>other constituents of the starch source. The recovered starch is often washed and dried</w:t>
      </w:r>
      <w:r>
        <w:rPr>
          <w:spacing w:val="1"/>
        </w:rPr>
        <w:t> </w:t>
      </w:r>
      <w:r>
        <w:rPr/>
        <w:t>before further</w:t>
      </w:r>
      <w:r>
        <w:rPr>
          <w:spacing w:val="-2"/>
        </w:rPr>
        <w:t> </w:t>
      </w:r>
      <w:r>
        <w:rPr/>
        <w:t>processing.</w:t>
      </w:r>
    </w:p>
    <w:p>
      <w:pPr>
        <w:pStyle w:val="Heading3"/>
        <w:numPr>
          <w:ilvl w:val="2"/>
          <w:numId w:val="17"/>
        </w:numPr>
        <w:tabs>
          <w:tab w:pos="1117" w:val="left" w:leader="none"/>
        </w:tabs>
        <w:spacing w:line="240" w:lineRule="auto" w:before="8" w:after="0"/>
        <w:ind w:left="1116" w:right="0" w:hanging="721"/>
        <w:jc w:val="both"/>
      </w:pPr>
      <w:bookmarkStart w:name="_TOC_250034" w:id="10"/>
      <w:r>
        <w:rPr/>
        <w:t>Structure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bookmarkEnd w:id="10"/>
      <w:r>
        <w:rPr/>
        <w:t>Starch</w:t>
      </w:r>
    </w:p>
    <w:p>
      <w:pPr>
        <w:pStyle w:val="BodyText"/>
        <w:spacing w:line="480" w:lineRule="auto" w:before="130"/>
        <w:ind w:left="396" w:right="1255"/>
        <w:jc w:val="both"/>
      </w:pPr>
      <w:r>
        <w:rPr/>
        <w:t>Starch is a carbohydrate polymer made up of</w:t>
      </w:r>
      <w:r>
        <w:rPr>
          <w:spacing w:val="1"/>
        </w:rPr>
        <w:t> </w:t>
      </w:r>
      <w:r>
        <w:rPr/>
        <w:t>hydroglucose units linked primarily through</w:t>
      </w:r>
      <w:r>
        <w:rPr>
          <w:spacing w:val="1"/>
        </w:rPr>
        <w:t> </w:t>
      </w:r>
      <w:r>
        <w:rPr/>
        <w:t>alpha-</w:t>
      </w:r>
      <w:r>
        <w:rPr>
          <w:spacing w:val="1"/>
        </w:rPr>
        <w:t> </w:t>
      </w:r>
      <w:r>
        <w:rPr/>
        <w:t>1, 4glucosidic bonds (Figure 2.1). Diversity stems from a starch‟s mixture of two</w:t>
      </w:r>
      <w:r>
        <w:rPr>
          <w:spacing w:val="1"/>
        </w:rPr>
        <w:t> </w:t>
      </w:r>
      <w:r>
        <w:rPr/>
        <w:t>types of polymers- amylose (AM) and amylopectin (AP). The difference in their properties</w:t>
      </w:r>
      <w:r>
        <w:rPr>
          <w:spacing w:val="-57"/>
        </w:rPr>
        <w:t> </w:t>
      </w:r>
      <w:r>
        <w:rPr/>
        <w:t>and functionality plays a central role in the versatility of starch in foods. AM has a high</w:t>
      </w:r>
      <w:r>
        <w:rPr>
          <w:spacing w:val="1"/>
        </w:rPr>
        <w:t> </w:t>
      </w:r>
      <w:r>
        <w:rPr/>
        <w:t>tendency to retrograde and produce tough gels and strong films. In contrast, AP, when</w:t>
      </w:r>
      <w:r>
        <w:rPr>
          <w:spacing w:val="1"/>
        </w:rPr>
        <w:t> </w:t>
      </w:r>
      <w:r>
        <w:rPr/>
        <w:t>dispersed in water, is</w:t>
      </w:r>
      <w:r>
        <w:rPr>
          <w:spacing w:val="1"/>
        </w:rPr>
        <w:t> </w:t>
      </w:r>
      <w:r>
        <w:rPr/>
        <w:t>more stable and produces soft</w:t>
      </w:r>
      <w:r>
        <w:rPr>
          <w:spacing w:val="1"/>
        </w:rPr>
        <w:t> </w:t>
      </w:r>
      <w:r>
        <w:rPr/>
        <w:t>gels and</w:t>
      </w:r>
      <w:r>
        <w:rPr>
          <w:spacing w:val="1"/>
        </w:rPr>
        <w:t> </w:t>
      </w:r>
      <w:r>
        <w:rPr/>
        <w:t>weak</w:t>
      </w:r>
      <w:r>
        <w:rPr>
          <w:spacing w:val="1"/>
        </w:rPr>
        <w:t> </w:t>
      </w:r>
      <w:r>
        <w:rPr/>
        <w:t>films</w:t>
      </w:r>
      <w:r>
        <w:rPr>
          <w:spacing w:val="60"/>
        </w:rPr>
        <w:t> </w:t>
      </w:r>
      <w:r>
        <w:rPr/>
        <w:t>(Perez and</w:t>
      </w:r>
      <w:r>
        <w:rPr>
          <w:spacing w:val="1"/>
        </w:rPr>
        <w:t> </w:t>
      </w:r>
      <w:r>
        <w:rPr/>
        <w:t>Bertoft, 2010). It is possible for entanglements to occur between AM and AP, along with</w:t>
      </w:r>
      <w:r>
        <w:rPr>
          <w:spacing w:val="1"/>
        </w:rPr>
        <w:t> </w:t>
      </w:r>
      <w:r>
        <w:rPr/>
        <w:t>the presence of minor components (proteins and lipids), all also have important impacts on</w:t>
      </w:r>
      <w:r>
        <w:rPr>
          <w:spacing w:val="1"/>
        </w:rPr>
        <w:t> </w:t>
      </w:r>
      <w:r>
        <w:rPr/>
        <w:t>the physicochemical properties of the starches from different botanical origin. Physical and</w:t>
      </w:r>
      <w:r>
        <w:rPr>
          <w:spacing w:val="-57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modifications</w:t>
      </w:r>
      <w:r>
        <w:rPr>
          <w:spacing w:val="-1"/>
        </w:rPr>
        <w:t> </w:t>
      </w:r>
      <w:r>
        <w:rPr/>
        <w:t>lead to</w:t>
      </w:r>
      <w:r>
        <w:rPr>
          <w:spacing w:val="-1"/>
        </w:rPr>
        <w:t> </w:t>
      </w:r>
      <w:r>
        <w:rPr/>
        <w:t>other differences,</w:t>
      </w:r>
      <w:r>
        <w:rPr>
          <w:spacing w:val="1"/>
        </w:rPr>
        <w:t> </w:t>
      </w:r>
      <w:r>
        <w:rPr/>
        <w:t>which</w:t>
      </w:r>
      <w:r>
        <w:rPr>
          <w:spacing w:val="2"/>
        </w:rPr>
        <w:t> </w:t>
      </w:r>
      <w:r>
        <w:rPr/>
        <w:t>expand the</w:t>
      </w:r>
      <w:r>
        <w:rPr>
          <w:spacing w:val="-1"/>
        </w:rPr>
        <w:t> </w:t>
      </w:r>
      <w:r>
        <w:rPr/>
        <w:t>uses of starch.</w:t>
      </w:r>
    </w:p>
    <w:p>
      <w:pPr>
        <w:pStyle w:val="BodyText"/>
        <w:spacing w:line="480" w:lineRule="auto" w:before="1"/>
        <w:ind w:left="396" w:right="1255"/>
        <w:jc w:val="both"/>
      </w:pPr>
      <w:r>
        <w:rPr/>
        <w:t>In amylose, the glucose molecules are linked together in a linear fashion and it is made up</w:t>
      </w:r>
      <w:r>
        <w:rPr>
          <w:spacing w:val="1"/>
        </w:rPr>
        <w:t> </w:t>
      </w:r>
      <w:r>
        <w:rPr/>
        <w:t>of about 3000-6000 glucose molecules joined together. It is however reported to contain</w:t>
      </w:r>
      <w:r>
        <w:rPr>
          <w:spacing w:val="1"/>
        </w:rPr>
        <w:t> </w:t>
      </w:r>
      <w:r>
        <w:rPr/>
        <w:t>few branch networks (Nep </w:t>
      </w:r>
      <w:r>
        <w:rPr>
          <w:i/>
        </w:rPr>
        <w:t>et al</w:t>
      </w:r>
      <w:r>
        <w:rPr/>
        <w:t>, 2012). Amylopectin on the other hand has a branched</w:t>
      </w:r>
      <w:r>
        <w:rPr>
          <w:spacing w:val="1"/>
        </w:rPr>
        <w:t> </w:t>
      </w:r>
      <w:r>
        <w:rPr/>
        <w:t>structure due to the different kinds</w:t>
      </w:r>
      <w:r>
        <w:rPr>
          <w:spacing w:val="1"/>
        </w:rPr>
        <w:t> </w:t>
      </w:r>
      <w:r>
        <w:rPr/>
        <w:t>of linkage between two</w:t>
      </w:r>
      <w:r>
        <w:rPr>
          <w:spacing w:val="1"/>
        </w:rPr>
        <w:t> </w:t>
      </w:r>
      <w:r>
        <w:rPr/>
        <w:t>glucose units. The α-1,4-</w:t>
      </w:r>
      <w:r>
        <w:rPr>
          <w:spacing w:val="1"/>
        </w:rPr>
        <w:t> </w:t>
      </w:r>
      <w:r>
        <w:rPr/>
        <w:t>linkages in amylopectin serves as the backbone while the α-1,6- serves as the branching</w:t>
      </w:r>
      <w:r>
        <w:rPr>
          <w:spacing w:val="1"/>
        </w:rPr>
        <w:t> </w:t>
      </w:r>
      <w:r>
        <w:rPr/>
        <w:t>point.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480" w:lineRule="auto" w:before="72"/>
        <w:ind w:left="396" w:right="1258" w:firstLine="62"/>
        <w:jc w:val="both"/>
      </w:pPr>
      <w:r>
        <w:rPr/>
        <w:t>In native (unmodified) starch, the amylose molecules and the amylopectin region with</w:t>
      </w:r>
      <w:r>
        <w:rPr>
          <w:spacing w:val="1"/>
        </w:rPr>
        <w:t> </w:t>
      </w:r>
      <w:r>
        <w:rPr/>
        <w:t>chain branching forms the amorphous region while the outer amylopectin linear chains</w:t>
      </w:r>
      <w:r>
        <w:rPr>
          <w:spacing w:val="1"/>
        </w:rPr>
        <w:t> </w:t>
      </w:r>
      <w:r>
        <w:rPr/>
        <w:t>coiled</w:t>
      </w:r>
      <w:r>
        <w:rPr>
          <w:spacing w:val="-1"/>
        </w:rPr>
        <w:t> </w:t>
      </w:r>
      <w:r>
        <w:rPr/>
        <w:t>into double helices</w:t>
      </w:r>
      <w:r>
        <w:rPr>
          <w:spacing w:val="-1"/>
        </w:rPr>
        <w:t> </w:t>
      </w:r>
      <w:r>
        <w:rPr/>
        <w:t>forms the</w:t>
      </w:r>
      <w:r>
        <w:rPr>
          <w:spacing w:val="-1"/>
        </w:rPr>
        <w:t> </w:t>
      </w:r>
      <w:r>
        <w:rPr/>
        <w:t>crystalline</w:t>
      </w:r>
      <w:r>
        <w:rPr>
          <w:spacing w:val="-1"/>
        </w:rPr>
        <w:t> </w:t>
      </w:r>
      <w:r>
        <w:rPr/>
        <w:t>region</w:t>
      </w:r>
      <w:r>
        <w:rPr>
          <w:spacing w:val="-1"/>
        </w:rPr>
        <w:t> </w:t>
      </w:r>
      <w:r>
        <w:rPr/>
        <w:t>(Nep</w:t>
      </w:r>
      <w:r>
        <w:rPr>
          <w:spacing w:val="3"/>
        </w:rPr>
        <w:t> </w:t>
      </w:r>
      <w:r>
        <w:rPr>
          <w:i/>
        </w:rPr>
        <w:t>et al</w:t>
      </w:r>
      <w:r>
        <w:rPr/>
        <w:t>, 2012).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8"/>
        </w:rPr>
      </w:pPr>
    </w:p>
    <w:p>
      <w:pPr>
        <w:pStyle w:val="BodyText"/>
        <w:ind w:left="986"/>
        <w:rPr>
          <w:sz w:val="20"/>
        </w:rPr>
      </w:pPr>
      <w:r>
        <w:rPr>
          <w:sz w:val="20"/>
        </w:rPr>
        <w:drawing>
          <wp:inline distT="0" distB="0" distL="0" distR="0">
            <wp:extent cx="4707550" cy="1472183"/>
            <wp:effectExtent l="0" t="0" r="0" b="0"/>
            <wp:docPr id="1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7550" cy="1472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before="90"/>
        <w:ind w:left="396"/>
      </w:pPr>
      <w:r>
        <w:rPr/>
        <w:t>n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repeating</w:t>
      </w:r>
      <w:r>
        <w:rPr>
          <w:spacing w:val="-2"/>
        </w:rPr>
        <w:t> </w:t>
      </w:r>
      <w:r>
        <w:rPr/>
        <w:t>glucose</w:t>
      </w:r>
      <w:r>
        <w:rPr>
          <w:spacing w:val="-2"/>
        </w:rPr>
        <w:t> </w:t>
      </w:r>
      <w:r>
        <w:rPr/>
        <w:t>units.</w:t>
      </w:r>
    </w:p>
    <w:p>
      <w:pPr>
        <w:pStyle w:val="BodyText"/>
        <w:spacing w:before="2"/>
      </w:pPr>
    </w:p>
    <w:p>
      <w:pPr>
        <w:pStyle w:val="BodyText"/>
        <w:ind w:left="396"/>
      </w:pPr>
      <w:r>
        <w:rPr/>
        <w:t>Fig</w:t>
      </w:r>
      <w:r>
        <w:rPr>
          <w:spacing w:val="-3"/>
        </w:rPr>
        <w:t> </w:t>
      </w:r>
      <w:r>
        <w:rPr/>
        <w:t>2.1:</w:t>
      </w:r>
      <w:r>
        <w:rPr>
          <w:spacing w:val="-1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of starch (Adapted from</w:t>
      </w:r>
      <w:r>
        <w:rPr>
          <w:spacing w:val="-1"/>
        </w:rPr>
        <w:t> </w:t>
      </w:r>
      <w:r>
        <w:rPr/>
        <w:t>Nep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2012)</w:t>
      </w:r>
    </w:p>
    <w:p>
      <w:pPr>
        <w:spacing w:after="0"/>
        <w:sectPr>
          <w:pgSz w:w="12240" w:h="15840"/>
          <w:pgMar w:header="0" w:footer="935" w:top="1500" w:bottom="1200" w:left="1620" w:right="180"/>
        </w:sectPr>
      </w:pPr>
    </w:p>
    <w:p>
      <w:pPr>
        <w:pStyle w:val="Heading3"/>
        <w:numPr>
          <w:ilvl w:val="1"/>
          <w:numId w:val="17"/>
        </w:numPr>
        <w:tabs>
          <w:tab w:pos="1117" w:val="left" w:leader="none"/>
        </w:tabs>
        <w:spacing w:line="240" w:lineRule="auto" w:before="79" w:after="0"/>
        <w:ind w:left="1116" w:right="0" w:hanging="721"/>
        <w:jc w:val="both"/>
      </w:pPr>
      <w:bookmarkStart w:name="_TOC_250033" w:id="11"/>
      <w:r>
        <w:rPr/>
        <w:t>MODIFICATION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bookmarkEnd w:id="11"/>
      <w:r>
        <w:rPr/>
        <w:t>STARCH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1"/>
        </w:rPr>
      </w:pPr>
    </w:p>
    <w:p>
      <w:pPr>
        <w:pStyle w:val="BodyText"/>
        <w:spacing w:line="480" w:lineRule="auto" w:before="1"/>
        <w:ind w:left="396" w:right="1255"/>
        <w:jc w:val="both"/>
      </w:pPr>
      <w:r>
        <w:rPr/>
        <w:t>Native starch irrespective of their source are not desirable for many applications (Wang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1993)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withstand</w:t>
      </w:r>
      <w:r>
        <w:rPr>
          <w:spacing w:val="1"/>
        </w:rPr>
        <w:t> </w:t>
      </w:r>
      <w:r>
        <w:rPr/>
        <w:t>processing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temperature, high shear rate, freeze-thaw variation, and different pH.</w:t>
      </w:r>
      <w:r>
        <w:rPr>
          <w:spacing w:val="1"/>
        </w:rPr>
        <w:t> </w:t>
      </w:r>
      <w:r>
        <w:rPr/>
        <w:t>They also have large</w:t>
      </w:r>
      <w:r>
        <w:rPr>
          <w:spacing w:val="1"/>
        </w:rPr>
        <w:t> </w:t>
      </w:r>
      <w:r>
        <w:rPr/>
        <w:t>molecular size, insolubility in water, instability in the viscous solution and are susceptible</w:t>
      </w:r>
      <w:r>
        <w:rPr>
          <w:spacing w:val="1"/>
        </w:rPr>
        <w:t> </w:t>
      </w:r>
      <w:r>
        <w:rPr/>
        <w:t>to microorganisms (Trease and Evans, 1983); they also have tendency to easily retrograde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undergo</w:t>
      </w:r>
      <w:r>
        <w:rPr>
          <w:spacing w:val="1"/>
        </w:rPr>
        <w:t> </w:t>
      </w:r>
      <w:r>
        <w:rPr/>
        <w:t>syneresis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unstable</w:t>
      </w:r>
      <w:r>
        <w:rPr>
          <w:spacing w:val="1"/>
        </w:rPr>
        <w:t> </w:t>
      </w:r>
      <w:r>
        <w:rPr/>
        <w:t>pastes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gels.</w:t>
      </w:r>
      <w:r>
        <w:rPr>
          <w:spacing w:val="1"/>
        </w:rPr>
        <w:t> </w:t>
      </w:r>
      <w:r>
        <w:rPr/>
        <w:t>(Ashogbon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Akintayo,</w:t>
      </w:r>
      <w:r>
        <w:rPr>
          <w:spacing w:val="-1"/>
        </w:rPr>
        <w:t> </w:t>
      </w:r>
      <w:r>
        <w:rPr/>
        <w:t>2014).</w:t>
      </w:r>
    </w:p>
    <w:p>
      <w:pPr>
        <w:pStyle w:val="BodyText"/>
        <w:spacing w:line="480" w:lineRule="auto" w:before="1"/>
        <w:ind w:left="396" w:right="1254"/>
        <w:jc w:val="both"/>
      </w:pP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desirable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broaden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properties,</w:t>
      </w:r>
      <w:r>
        <w:rPr>
          <w:spacing w:val="1"/>
        </w:rPr>
        <w:t> </w:t>
      </w:r>
      <w:r>
        <w:rPr/>
        <w:t>modifications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desired</w:t>
      </w:r>
      <w:r>
        <w:rPr>
          <w:spacing w:val="1"/>
        </w:rPr>
        <w:t> </w:t>
      </w:r>
      <w:r>
        <w:rPr/>
        <w:t>(Wang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,</w:t>
      </w:r>
      <w:r>
        <w:rPr>
          <w:spacing w:val="1"/>
        </w:rPr>
        <w:t> </w:t>
      </w:r>
      <w:r>
        <w:rPr/>
        <w:t>1993).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physical,</w:t>
      </w:r>
      <w:r>
        <w:rPr>
          <w:spacing w:val="1"/>
        </w:rPr>
        <w:t> </w:t>
      </w:r>
      <w:r>
        <w:rPr/>
        <w:t>chemical,</w:t>
      </w:r>
      <w:r>
        <w:rPr>
          <w:spacing w:val="1"/>
        </w:rPr>
        <w:t> </w:t>
      </w:r>
      <w:r>
        <w:rPr/>
        <w:t>enzymatic,</w:t>
      </w:r>
      <w:r>
        <w:rPr>
          <w:spacing w:val="1"/>
        </w:rPr>
        <w:t> </w:t>
      </w:r>
      <w:r>
        <w:rPr/>
        <w:t>biotechnological,</w:t>
      </w:r>
      <w:r>
        <w:rPr>
          <w:spacing w:val="-1"/>
        </w:rPr>
        <w:t> </w:t>
      </w:r>
      <w:r>
        <w:rPr/>
        <w:t>or their combinations</w:t>
      </w:r>
      <w:r>
        <w:rPr>
          <w:spacing w:val="2"/>
        </w:rPr>
        <w:t> </w:t>
      </w:r>
      <w:r>
        <w:rPr/>
        <w:t>(Ashogbon and</w:t>
      </w:r>
      <w:r>
        <w:rPr>
          <w:spacing w:val="-1"/>
        </w:rPr>
        <w:t> </w:t>
      </w:r>
      <w:r>
        <w:rPr/>
        <w:t>Akintayo, 2014).</w:t>
      </w:r>
    </w:p>
    <w:p>
      <w:pPr>
        <w:pStyle w:val="BodyText"/>
        <w:spacing w:before="4"/>
        <w:rPr>
          <w:sz w:val="36"/>
        </w:rPr>
      </w:pPr>
    </w:p>
    <w:p>
      <w:pPr>
        <w:pStyle w:val="Heading3"/>
        <w:numPr>
          <w:ilvl w:val="2"/>
          <w:numId w:val="17"/>
        </w:numPr>
        <w:tabs>
          <w:tab w:pos="1117" w:val="left" w:leader="none"/>
        </w:tabs>
        <w:spacing w:line="240" w:lineRule="auto" w:before="0" w:after="0"/>
        <w:ind w:left="1116" w:right="0" w:hanging="721"/>
        <w:jc w:val="both"/>
      </w:pPr>
      <w:bookmarkStart w:name="_TOC_250032" w:id="12"/>
      <w:r>
        <w:rPr/>
        <w:t>Properties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Starch</w:t>
      </w:r>
      <w:r>
        <w:rPr>
          <w:spacing w:val="-1"/>
        </w:rPr>
        <w:t> </w:t>
      </w:r>
      <w:bookmarkEnd w:id="12"/>
      <w:r>
        <w:rPr/>
        <w:t>Granules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96" w:right="1262"/>
        <w:jc w:val="both"/>
      </w:pPr>
      <w:r>
        <w:rPr/>
        <w:t>Microscopically, granules vary in size, shape and composition depending on the source of</w:t>
      </w:r>
      <w:r>
        <w:rPr>
          <w:spacing w:val="1"/>
        </w:rPr>
        <w:t> </w:t>
      </w:r>
      <w:r>
        <w:rPr/>
        <w:t>starch.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shape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granule</w:t>
      </w:r>
      <w:r>
        <w:rPr>
          <w:spacing w:val="15"/>
        </w:rPr>
        <w:t> </w:t>
      </w:r>
      <w:r>
        <w:rPr/>
        <w:t>can</w:t>
      </w:r>
      <w:r>
        <w:rPr>
          <w:spacing w:val="15"/>
        </w:rPr>
        <w:t> </w:t>
      </w:r>
      <w:r>
        <w:rPr/>
        <w:t>be</w:t>
      </w:r>
      <w:r>
        <w:rPr>
          <w:spacing w:val="14"/>
        </w:rPr>
        <w:t> </w:t>
      </w:r>
      <w:r>
        <w:rPr/>
        <w:t>oval,</w:t>
      </w:r>
      <w:r>
        <w:rPr>
          <w:spacing w:val="17"/>
        </w:rPr>
        <w:t> </w:t>
      </w:r>
      <w:r>
        <w:rPr/>
        <w:t>spherical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polygonal</w:t>
      </w:r>
      <w:r>
        <w:rPr>
          <w:spacing w:val="16"/>
        </w:rPr>
        <w:t> </w:t>
      </w:r>
      <w:r>
        <w:rPr/>
        <w:t>or</w:t>
      </w:r>
      <w:r>
        <w:rPr>
          <w:spacing w:val="14"/>
        </w:rPr>
        <w:t> </w:t>
      </w:r>
      <w:r>
        <w:rPr/>
        <w:t>truncated</w:t>
      </w:r>
      <w:r>
        <w:rPr>
          <w:spacing w:val="16"/>
        </w:rPr>
        <w:t> </w:t>
      </w:r>
      <w:r>
        <w:rPr/>
        <w:t>(Wang</w:t>
      </w:r>
      <w:r>
        <w:rPr>
          <w:spacing w:val="-58"/>
        </w:rPr>
        <w:t> </w:t>
      </w:r>
      <w:r>
        <w:rPr>
          <w:i/>
        </w:rPr>
        <w:t>et al</w:t>
      </w:r>
      <w:r>
        <w:rPr/>
        <w:t>,</w:t>
      </w:r>
      <w:r>
        <w:rPr>
          <w:spacing w:val="-1"/>
        </w:rPr>
        <w:t> </w:t>
      </w:r>
      <w:r>
        <w:rPr/>
        <w:t>1993).</w:t>
      </w:r>
    </w:p>
    <w:p>
      <w:pPr>
        <w:pStyle w:val="BodyText"/>
        <w:spacing w:line="480" w:lineRule="auto"/>
        <w:ind w:left="396" w:right="1257"/>
        <w:jc w:val="both"/>
      </w:pPr>
      <w:r>
        <w:rPr/>
        <w:t>Amylose stains a blue/black colour in the presence of iodine due to the formation of a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in which the</w:t>
      </w:r>
      <w:r>
        <w:rPr>
          <w:spacing w:val="-1"/>
        </w:rPr>
        <w:t> </w:t>
      </w:r>
      <w:r>
        <w:rPr/>
        <w:t>amylose</w:t>
      </w:r>
      <w:r>
        <w:rPr>
          <w:spacing w:val="-2"/>
        </w:rPr>
        <w:t> </w:t>
      </w:r>
      <w:r>
        <w:rPr/>
        <w:t>forms a</w:t>
      </w:r>
      <w:r>
        <w:rPr>
          <w:spacing w:val="-1"/>
        </w:rPr>
        <w:t> </w:t>
      </w:r>
      <w:r>
        <w:rPr/>
        <w:t>helical coil</w:t>
      </w:r>
      <w:r>
        <w:rPr>
          <w:spacing w:val="-1"/>
        </w:rPr>
        <w:t> </w:t>
      </w:r>
      <w:r>
        <w:rPr/>
        <w:t>around iodine</w:t>
      </w:r>
      <w:r>
        <w:rPr>
          <w:spacing w:val="-1"/>
        </w:rPr>
        <w:t> </w:t>
      </w:r>
      <w:r>
        <w:rPr/>
        <w:t>molecules.</w:t>
      </w:r>
    </w:p>
    <w:p>
      <w:pPr>
        <w:pStyle w:val="BodyText"/>
        <w:spacing w:line="480" w:lineRule="auto"/>
        <w:ind w:left="396" w:right="1262"/>
        <w:jc w:val="both"/>
      </w:pPr>
      <w:r>
        <w:rPr/>
        <w:t>Gelatinisation is a term that describes hydration in the starch granule leading to irreversible</w:t>
      </w:r>
      <w:r>
        <w:rPr>
          <w:spacing w:val="-57"/>
        </w:rPr>
        <w:t> </w:t>
      </w:r>
      <w:r>
        <w:rPr/>
        <w:t>granule</w:t>
      </w:r>
      <w:r>
        <w:rPr>
          <w:spacing w:val="1"/>
        </w:rPr>
        <w:t> </w:t>
      </w:r>
      <w:r>
        <w:rPr/>
        <w:t>swelling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enhances</w:t>
      </w:r>
      <w:r>
        <w:rPr>
          <w:spacing w:val="1"/>
        </w:rPr>
        <w:t> </w:t>
      </w:r>
      <w:r>
        <w:rPr/>
        <w:t>viscosity.</w:t>
      </w:r>
      <w:r>
        <w:rPr>
          <w:spacing w:val="1"/>
        </w:rPr>
        <w:t> </w:t>
      </w:r>
      <w:r>
        <w:rPr/>
        <w:t>Cooking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cooling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causes</w:t>
      </w:r>
      <w:r>
        <w:rPr>
          <w:spacing w:val="-57"/>
        </w:rPr>
        <w:t> </w:t>
      </w:r>
      <w:r>
        <w:rPr/>
        <w:t>retrogradation. 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a result</w:t>
      </w:r>
      <w:r>
        <w:rPr>
          <w:spacing w:val="2"/>
        </w:rPr>
        <w:t> </w:t>
      </w:r>
      <w:r>
        <w:rPr/>
        <w:t>of dispersal</w:t>
      </w:r>
      <w:r>
        <w:rPr>
          <w:spacing w:val="1"/>
        </w:rPr>
        <w:t> </w:t>
      </w:r>
      <w:r>
        <w:rPr/>
        <w:t>of the simpler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more</w:t>
      </w:r>
      <w:r>
        <w:rPr>
          <w:spacing w:val="-1"/>
        </w:rPr>
        <w:t> </w:t>
      </w:r>
      <w:r>
        <w:rPr/>
        <w:t>linear form</w:t>
      </w:r>
      <w:r>
        <w:rPr>
          <w:spacing w:val="1"/>
        </w:rPr>
        <w:t> </w:t>
      </w:r>
      <w:r>
        <w:rPr/>
        <w:t>of starch,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480" w:lineRule="auto" w:before="72"/>
        <w:ind w:left="396" w:right="1267"/>
        <w:jc w:val="both"/>
      </w:pPr>
      <w:r>
        <w:rPr/>
        <w:t>which is amylase, making it more mobile resulting in more ordered molecular structure.</w:t>
      </w:r>
      <w:r>
        <w:rPr>
          <w:spacing w:val="1"/>
        </w:rPr>
        <w:t> </w:t>
      </w:r>
      <w:r>
        <w:rPr/>
        <w:t>Consequently,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three</w:t>
      </w:r>
      <w:r>
        <w:rPr>
          <w:spacing w:val="-1"/>
        </w:rPr>
        <w:t> </w:t>
      </w:r>
      <w:r>
        <w:rPr/>
        <w:t>dimensional frame,</w:t>
      </w:r>
      <w:r>
        <w:rPr>
          <w:spacing w:val="1"/>
        </w:rPr>
        <w:t> </w:t>
      </w:r>
      <w:r>
        <w:rPr/>
        <w:t>an</w:t>
      </w:r>
      <w:r>
        <w:rPr>
          <w:spacing w:val="-1"/>
        </w:rPr>
        <w:t> </w:t>
      </w:r>
      <w:r>
        <w:rPr/>
        <w:t>opaque</w:t>
      </w:r>
      <w:r>
        <w:rPr>
          <w:spacing w:val="-1"/>
        </w:rPr>
        <w:t> </w:t>
      </w:r>
      <w:r>
        <w:rPr/>
        <w:t>gel, is formed.</w:t>
      </w:r>
    </w:p>
    <w:p>
      <w:pPr>
        <w:pStyle w:val="BodyText"/>
        <w:spacing w:before="10"/>
      </w:pPr>
    </w:p>
    <w:p>
      <w:pPr>
        <w:pStyle w:val="Heading3"/>
        <w:numPr>
          <w:ilvl w:val="2"/>
          <w:numId w:val="17"/>
        </w:numPr>
        <w:tabs>
          <w:tab w:pos="1116" w:val="left" w:leader="none"/>
          <w:tab w:pos="1117" w:val="left" w:leader="none"/>
        </w:tabs>
        <w:spacing w:line="240" w:lineRule="auto" w:before="0" w:after="0"/>
        <w:ind w:left="1116" w:right="0" w:hanging="721"/>
        <w:jc w:val="left"/>
      </w:pPr>
      <w:bookmarkStart w:name="_TOC_250031" w:id="13"/>
      <w:r>
        <w:rPr/>
        <w:t>Aim</w:t>
      </w:r>
      <w:r>
        <w:rPr>
          <w:spacing w:val="-5"/>
        </w:rPr>
        <w:t> </w:t>
      </w:r>
      <w:bookmarkEnd w:id="13"/>
      <w:r>
        <w:rPr/>
        <w:t>of Modification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BodyText"/>
        <w:spacing w:line="480" w:lineRule="auto"/>
        <w:ind w:left="396" w:right="1263" w:firstLine="60"/>
        <w:jc w:val="both"/>
      </w:pPr>
      <w:r>
        <w:rPr/>
        <w:t>The aim of starch modification is to stabilize starch granules during processing and make</w:t>
      </w:r>
      <w:r>
        <w:rPr>
          <w:spacing w:val="1"/>
        </w:rPr>
        <w:t> </w:t>
      </w:r>
      <w:r>
        <w:rPr/>
        <w:t>starch</w:t>
      </w:r>
      <w:r>
        <w:rPr>
          <w:spacing w:val="-1"/>
        </w:rPr>
        <w:t> </w:t>
      </w:r>
      <w:r>
        <w:rPr/>
        <w:t>suitable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many</w:t>
      </w:r>
      <w:r>
        <w:rPr>
          <w:spacing w:val="-6"/>
        </w:rPr>
        <w:t> </w:t>
      </w:r>
      <w:r>
        <w:rPr/>
        <w:t>food and</w:t>
      </w:r>
      <w:r>
        <w:rPr>
          <w:spacing w:val="-1"/>
        </w:rPr>
        <w:t> </w:t>
      </w:r>
      <w:r>
        <w:rPr/>
        <w:t>industrial</w:t>
      </w:r>
      <w:r>
        <w:rPr>
          <w:spacing w:val="-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(Ashogbon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Akintayo, 2014).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396" w:right="1254"/>
        <w:jc w:val="both"/>
      </w:pPr>
      <w:r>
        <w:rPr/>
        <w:t>Starch modification does not only decrease retrogradation, gelling tendencies of pastes and</w:t>
      </w:r>
      <w:r>
        <w:rPr>
          <w:spacing w:val="-57"/>
        </w:rPr>
        <w:t> </w:t>
      </w:r>
      <w:r>
        <w:rPr/>
        <w:t>gel</w:t>
      </w:r>
      <w:r>
        <w:rPr>
          <w:spacing w:val="1"/>
        </w:rPr>
        <w:t> </w:t>
      </w:r>
      <w:r>
        <w:rPr/>
        <w:t>syneresis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improves</w:t>
      </w:r>
      <w:r>
        <w:rPr>
          <w:spacing w:val="1"/>
        </w:rPr>
        <w:t> </w:t>
      </w:r>
      <w:r>
        <w:rPr/>
        <w:t>paste</w:t>
      </w:r>
      <w:r>
        <w:rPr>
          <w:spacing w:val="1"/>
        </w:rPr>
        <w:t> </w:t>
      </w:r>
      <w:r>
        <w:rPr/>
        <w:t>clarity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sheen,</w:t>
      </w:r>
      <w:r>
        <w:rPr>
          <w:spacing w:val="1"/>
        </w:rPr>
        <w:t> </w:t>
      </w:r>
      <w:r>
        <w:rPr/>
        <w:t>paste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gel</w:t>
      </w:r>
      <w:r>
        <w:rPr>
          <w:spacing w:val="1"/>
        </w:rPr>
        <w:t> </w:t>
      </w:r>
      <w:r>
        <w:rPr/>
        <w:t>texture,</w:t>
      </w:r>
      <w:r>
        <w:rPr>
          <w:spacing w:val="1"/>
        </w:rPr>
        <w:t> </w:t>
      </w:r>
      <w:r>
        <w:rPr/>
        <w:t>film</w:t>
      </w:r>
      <w:r>
        <w:rPr>
          <w:spacing w:val="1"/>
        </w:rPr>
        <w:t> </w:t>
      </w:r>
      <w:r>
        <w:rPr/>
        <w:t>formation</w:t>
      </w:r>
      <w:r>
        <w:rPr>
          <w:spacing w:val="-1"/>
        </w:rPr>
        <w:t> </w:t>
      </w:r>
      <w:r>
        <w:rPr/>
        <w:t>and adhesion (</w:t>
      </w:r>
      <w:r>
        <w:rPr>
          <w:spacing w:val="2"/>
        </w:rPr>
        <w:t> </w:t>
      </w:r>
      <w:r>
        <w:rPr/>
        <w:t>Whistler</w:t>
      </w:r>
      <w:r>
        <w:rPr>
          <w:spacing w:val="-2"/>
        </w:rPr>
        <w:t> </w:t>
      </w:r>
      <w:r>
        <w:rPr/>
        <w:t>and BeMiller,</w:t>
      </w:r>
      <w:r>
        <w:rPr>
          <w:spacing w:val="1"/>
        </w:rPr>
        <w:t> </w:t>
      </w:r>
      <w:r>
        <w:rPr/>
        <w:t>1997).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396" w:right="1255"/>
        <w:jc w:val="both"/>
      </w:pPr>
      <w:r>
        <w:rPr/>
        <w:t>In the native state, starch is insoluble in cold water and consists of granules whose size,</w:t>
      </w:r>
      <w:r>
        <w:rPr>
          <w:spacing w:val="1"/>
        </w:rPr>
        <w:t> </w:t>
      </w:r>
      <w:r>
        <w:rPr/>
        <w:t>composition,</w:t>
      </w:r>
      <w:r>
        <w:rPr>
          <w:spacing w:val="57"/>
        </w:rPr>
        <w:t> </w:t>
      </w:r>
      <w:r>
        <w:rPr/>
        <w:t>physiochemical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functional</w:t>
      </w:r>
      <w:r>
        <w:rPr>
          <w:spacing w:val="58"/>
        </w:rPr>
        <w:t> </w:t>
      </w:r>
      <w:r>
        <w:rPr/>
        <w:t>properties</w:t>
      </w:r>
      <w:r>
        <w:rPr>
          <w:spacing w:val="57"/>
        </w:rPr>
        <w:t> </w:t>
      </w:r>
      <w:r>
        <w:rPr/>
        <w:t>depend</w:t>
      </w:r>
      <w:r>
        <w:rPr>
          <w:spacing w:val="56"/>
        </w:rPr>
        <w:t> </w:t>
      </w:r>
      <w:r>
        <w:rPr/>
        <w:t>on</w:t>
      </w:r>
      <w:r>
        <w:rPr>
          <w:spacing w:val="57"/>
        </w:rPr>
        <w:t> </w:t>
      </w:r>
      <w:r>
        <w:rPr/>
        <w:t>the</w:t>
      </w:r>
      <w:r>
        <w:rPr>
          <w:spacing w:val="59"/>
        </w:rPr>
        <w:t> </w:t>
      </w:r>
      <w:r>
        <w:rPr/>
        <w:t>botanical</w:t>
      </w:r>
      <w:r>
        <w:rPr>
          <w:spacing w:val="58"/>
        </w:rPr>
        <w:t> </w:t>
      </w:r>
      <w:r>
        <w:rPr/>
        <w:t>origin</w:t>
      </w:r>
      <w:r>
        <w:rPr>
          <w:spacing w:val="-58"/>
        </w:rPr>
        <w:t> </w:t>
      </w:r>
      <w:r>
        <w:rPr/>
        <w:t>(Rahman,</w:t>
      </w:r>
      <w:r>
        <w:rPr>
          <w:spacing w:val="1"/>
        </w:rPr>
        <w:t> </w:t>
      </w:r>
      <w:r>
        <w:rPr/>
        <w:t>2007)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(Jaisut,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depending on the treatment to which the granules are subjected. Properties like flowability,</w:t>
      </w:r>
      <w:r>
        <w:rPr>
          <w:spacing w:val="-57"/>
        </w:rPr>
        <w:t> </w:t>
      </w:r>
      <w:r>
        <w:rPr/>
        <w:t>gelatinizing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gel</w:t>
      </w:r>
      <w:r>
        <w:rPr>
          <w:spacing w:val="1"/>
        </w:rPr>
        <w:t> </w:t>
      </w:r>
      <w:r>
        <w:rPr/>
        <w:t>viscosity,</w:t>
      </w:r>
      <w:r>
        <w:rPr>
          <w:spacing w:val="1"/>
        </w:rPr>
        <w:t> </w:t>
      </w:r>
      <w:r>
        <w:rPr/>
        <w:t>hydrophilicity,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swelling</w:t>
      </w:r>
      <w:r>
        <w:rPr>
          <w:spacing w:val="1"/>
        </w:rPr>
        <w:t> </w:t>
      </w:r>
      <w:r>
        <w:rPr/>
        <w:t>characteristic</w:t>
      </w:r>
      <w:r>
        <w:rPr>
          <w:spacing w:val="60"/>
        </w:rPr>
        <w:t> </w:t>
      </w:r>
      <w:r>
        <w:rPr/>
        <w:t>all</w:t>
      </w:r>
      <w:r>
        <w:rPr>
          <w:spacing w:val="1"/>
        </w:rPr>
        <w:t> </w:t>
      </w:r>
      <w:r>
        <w:rPr/>
        <w:t>improve</w:t>
      </w:r>
      <w:r>
        <w:rPr>
          <w:spacing w:val="-2"/>
        </w:rPr>
        <w:t> </w:t>
      </w:r>
      <w:r>
        <w:rPr/>
        <w:t>with modification (Lefnaoui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Moulai-Mostefa, 2015).</w:t>
      </w:r>
    </w:p>
    <w:p>
      <w:pPr>
        <w:pStyle w:val="BodyText"/>
        <w:spacing w:before="1"/>
        <w:rPr>
          <w:sz w:val="25"/>
        </w:rPr>
      </w:pPr>
    </w:p>
    <w:p>
      <w:pPr>
        <w:pStyle w:val="Heading3"/>
        <w:numPr>
          <w:ilvl w:val="2"/>
          <w:numId w:val="17"/>
        </w:numPr>
        <w:tabs>
          <w:tab w:pos="1116" w:val="left" w:leader="none"/>
          <w:tab w:pos="1117" w:val="left" w:leader="none"/>
        </w:tabs>
        <w:spacing w:line="240" w:lineRule="auto" w:before="0" w:after="0"/>
        <w:ind w:left="1116" w:right="0" w:hanging="721"/>
        <w:jc w:val="left"/>
      </w:pPr>
      <w:bookmarkStart w:name="_TOC_250030" w:id="14"/>
      <w:r>
        <w:rPr/>
        <w:t>Methods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14"/>
      <w:r>
        <w:rPr/>
        <w:t>Modification</w:t>
      </w:r>
    </w:p>
    <w:p>
      <w:pPr>
        <w:pStyle w:val="BodyText"/>
        <w:spacing w:before="8"/>
        <w:rPr>
          <w:b/>
          <w:sz w:val="35"/>
        </w:rPr>
      </w:pPr>
    </w:p>
    <w:p>
      <w:pPr>
        <w:pStyle w:val="BodyText"/>
        <w:ind w:left="396"/>
        <w:rPr>
          <w:i/>
        </w:rPr>
      </w:pPr>
      <w:r>
        <w:rPr/>
        <w:t>There</w:t>
      </w:r>
      <w:r>
        <w:rPr>
          <w:spacing w:val="42"/>
        </w:rPr>
        <w:t> </w:t>
      </w:r>
      <w:r>
        <w:rPr/>
        <w:t>are</w:t>
      </w:r>
      <w:r>
        <w:rPr>
          <w:spacing w:val="43"/>
        </w:rPr>
        <w:t> </w:t>
      </w:r>
      <w:r>
        <w:rPr/>
        <w:t>many</w:t>
      </w:r>
      <w:r>
        <w:rPr>
          <w:spacing w:val="39"/>
        </w:rPr>
        <w:t> </w:t>
      </w:r>
      <w:r>
        <w:rPr/>
        <w:t>different</w:t>
      </w:r>
      <w:r>
        <w:rPr>
          <w:spacing w:val="45"/>
        </w:rPr>
        <w:t> </w:t>
      </w:r>
      <w:r>
        <w:rPr/>
        <w:t>methods</w:t>
      </w:r>
      <w:r>
        <w:rPr>
          <w:spacing w:val="45"/>
        </w:rPr>
        <w:t> </w:t>
      </w:r>
      <w:r>
        <w:rPr/>
        <w:t>of</w:t>
      </w:r>
      <w:r>
        <w:rPr>
          <w:spacing w:val="43"/>
        </w:rPr>
        <w:t> </w:t>
      </w:r>
      <w:r>
        <w:rPr/>
        <w:t>modifying</w:t>
      </w:r>
      <w:r>
        <w:rPr>
          <w:spacing w:val="42"/>
        </w:rPr>
        <w:t> </w:t>
      </w:r>
      <w:r>
        <w:rPr/>
        <w:t>starch</w:t>
      </w:r>
      <w:r>
        <w:rPr>
          <w:spacing w:val="45"/>
        </w:rPr>
        <w:t> </w:t>
      </w:r>
      <w:r>
        <w:rPr/>
        <w:t>biopolymers</w:t>
      </w:r>
      <w:r>
        <w:rPr>
          <w:spacing w:val="49"/>
        </w:rPr>
        <w:t> </w:t>
      </w:r>
      <w:r>
        <w:rPr/>
        <w:t>(Piacquadio</w:t>
      </w:r>
      <w:r>
        <w:rPr>
          <w:spacing w:val="47"/>
        </w:rPr>
        <w:t> </w:t>
      </w:r>
      <w:r>
        <w:rPr>
          <w:i/>
        </w:rPr>
        <w:t>et</w:t>
      </w:r>
      <w:r>
        <w:rPr>
          <w:i/>
          <w:spacing w:val="45"/>
        </w:rPr>
        <w:t> </w:t>
      </w:r>
      <w:r>
        <w:rPr>
          <w:i/>
        </w:rPr>
        <w:t>al.,</w:t>
      </w:r>
    </w:p>
    <w:p>
      <w:pPr>
        <w:pStyle w:val="BodyText"/>
        <w:spacing w:before="1"/>
        <w:rPr>
          <w:i/>
        </w:rPr>
      </w:pPr>
    </w:p>
    <w:p>
      <w:pPr>
        <w:pStyle w:val="BodyText"/>
        <w:ind w:left="396"/>
      </w:pPr>
      <w:r>
        <w:rPr/>
        <w:t>2000).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3"/>
          <w:numId w:val="17"/>
        </w:numPr>
        <w:tabs>
          <w:tab w:pos="1117" w:val="left" w:leader="none"/>
        </w:tabs>
        <w:spacing w:line="240" w:lineRule="auto" w:before="0" w:after="0"/>
        <w:ind w:left="1116" w:right="0" w:hanging="721"/>
        <w:jc w:val="left"/>
        <w:rPr>
          <w:i/>
          <w:sz w:val="24"/>
        </w:rPr>
      </w:pPr>
      <w:r>
        <w:rPr>
          <w:i/>
          <w:sz w:val="24"/>
        </w:rPr>
        <w:t>Physical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modification</w:t>
      </w:r>
    </w:p>
    <w:p>
      <w:pPr>
        <w:pStyle w:val="BodyText"/>
        <w:spacing w:before="1"/>
        <w:rPr>
          <w:i/>
          <w:sz w:val="36"/>
        </w:rPr>
      </w:pPr>
    </w:p>
    <w:p>
      <w:pPr>
        <w:pStyle w:val="BodyText"/>
        <w:spacing w:line="480" w:lineRule="auto"/>
        <w:ind w:left="396" w:right="1263"/>
        <w:jc w:val="both"/>
      </w:pPr>
      <w:r>
        <w:rPr/>
        <w:t>Physical modification of starch can improve water solubility and reduce particle size. The</w:t>
      </w:r>
      <w:r>
        <w:rPr>
          <w:spacing w:val="1"/>
        </w:rPr>
        <w:t> </w:t>
      </w:r>
      <w:r>
        <w:rPr/>
        <w:t>methods</w:t>
      </w:r>
      <w:r>
        <w:rPr>
          <w:spacing w:val="38"/>
        </w:rPr>
        <w:t> </w:t>
      </w:r>
      <w:r>
        <w:rPr/>
        <w:t>involve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treatment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/>
        <w:t>native</w:t>
      </w:r>
      <w:r>
        <w:rPr>
          <w:spacing w:val="37"/>
        </w:rPr>
        <w:t> </w:t>
      </w:r>
      <w:r>
        <w:rPr/>
        <w:t>starch</w:t>
      </w:r>
      <w:r>
        <w:rPr>
          <w:spacing w:val="40"/>
        </w:rPr>
        <w:t> </w:t>
      </w:r>
      <w:r>
        <w:rPr/>
        <w:t>granules</w:t>
      </w:r>
      <w:r>
        <w:rPr>
          <w:spacing w:val="37"/>
        </w:rPr>
        <w:t> </w:t>
      </w:r>
      <w:r>
        <w:rPr/>
        <w:t>under</w:t>
      </w:r>
      <w:r>
        <w:rPr>
          <w:spacing w:val="37"/>
        </w:rPr>
        <w:t> </w:t>
      </w:r>
      <w:r>
        <w:rPr/>
        <w:t>different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480" w:lineRule="auto" w:before="72"/>
        <w:ind w:left="396" w:right="1258"/>
        <w:jc w:val="both"/>
      </w:pPr>
      <w:r>
        <w:rPr/>
        <w:t>temperature/moisture combinations, pressure, shear, and irradiation. Physical modification</w:t>
      </w:r>
      <w:r>
        <w:rPr>
          <w:spacing w:val="1"/>
        </w:rPr>
        <w:t> </w:t>
      </w:r>
      <w:r>
        <w:rPr/>
        <w:t>also includes mechanical attrition to change the physical size of starch granules. Physical</w:t>
      </w:r>
      <w:r>
        <w:rPr>
          <w:spacing w:val="1"/>
        </w:rPr>
        <w:t> </w:t>
      </w:r>
      <w:r>
        <w:rPr/>
        <w:t>modification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preference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involve</w:t>
      </w:r>
      <w:r>
        <w:rPr>
          <w:spacing w:val="60"/>
        </w:rPr>
        <w:t> </w:t>
      </w:r>
      <w:r>
        <w:rPr/>
        <w:t>any</w:t>
      </w:r>
      <w:r>
        <w:rPr>
          <w:spacing w:val="1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treatment that can be</w:t>
      </w:r>
      <w:r>
        <w:rPr>
          <w:spacing w:val="-1"/>
        </w:rPr>
        <w:t> </w:t>
      </w:r>
      <w:r>
        <w:rPr/>
        <w:t>harmful for</w:t>
      </w:r>
      <w:r>
        <w:rPr>
          <w:spacing w:val="-1"/>
        </w:rPr>
        <w:t> </w:t>
      </w:r>
      <w:r>
        <w:rPr/>
        <w:t>human</w:t>
      </w:r>
      <w:r>
        <w:rPr>
          <w:spacing w:val="1"/>
        </w:rPr>
        <w:t> </w:t>
      </w:r>
      <w:r>
        <w:rPr/>
        <w:t>use.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396" w:right="1262"/>
        <w:jc w:val="both"/>
      </w:pPr>
      <w:r>
        <w:rPr/>
        <w:t>Physical</w:t>
      </w:r>
      <w:r>
        <w:rPr>
          <w:spacing w:val="1"/>
        </w:rPr>
        <w:t> </w:t>
      </w:r>
      <w:r>
        <w:rPr/>
        <w:t>modification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simple,</w:t>
      </w:r>
      <w:r>
        <w:rPr>
          <w:spacing w:val="1"/>
        </w:rPr>
        <w:t> </w:t>
      </w:r>
      <w:r>
        <w:rPr/>
        <w:t>cheap,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chemicals</w:t>
      </w:r>
      <w:r>
        <w:rPr>
          <w:spacing w:val="1"/>
        </w:rPr>
        <w:t> </w:t>
      </w:r>
      <w:r>
        <w:rPr/>
        <w:t>or</w:t>
      </w:r>
      <w:r>
        <w:rPr>
          <w:spacing w:val="-57"/>
        </w:rPr>
        <w:t> </w:t>
      </w:r>
      <w:r>
        <w:rPr/>
        <w:t>biological agents.</w:t>
      </w:r>
      <w:r>
        <w:rPr>
          <w:spacing w:val="1"/>
        </w:rPr>
        <w:t> </w:t>
      </w:r>
      <w:r>
        <w:rPr/>
        <w:t>Classification of starches</w:t>
      </w:r>
      <w:r>
        <w:rPr>
          <w:spacing w:val="1"/>
        </w:rPr>
        <w:t> </w:t>
      </w:r>
      <w:r>
        <w:rPr/>
        <w:t>from different botanical sources based on</w:t>
      </w:r>
      <w:r>
        <w:rPr>
          <w:spacing w:val="1"/>
        </w:rPr>
        <w:t> </w:t>
      </w:r>
      <w:r>
        <w:rPr/>
        <w:t>physical modifications depends on whether the molecular integrity of the starches are</w:t>
      </w:r>
      <w:r>
        <w:rPr>
          <w:spacing w:val="1"/>
        </w:rPr>
        <w:t> </w:t>
      </w:r>
      <w:r>
        <w:rPr/>
        <w:t>destroyed</w:t>
      </w:r>
      <w:r>
        <w:rPr>
          <w:spacing w:val="-1"/>
        </w:rPr>
        <w:t> </w:t>
      </w:r>
      <w:r>
        <w:rPr/>
        <w:t>or preserved after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modification (Ashogbon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Akintayo, 2014).</w:t>
      </w:r>
    </w:p>
    <w:p>
      <w:pPr>
        <w:pStyle w:val="BodyText"/>
        <w:spacing w:before="5"/>
      </w:pPr>
    </w:p>
    <w:p>
      <w:pPr>
        <w:pStyle w:val="ListParagraph"/>
        <w:numPr>
          <w:ilvl w:val="4"/>
          <w:numId w:val="17"/>
        </w:numPr>
        <w:tabs>
          <w:tab w:pos="1531" w:val="left" w:leader="none"/>
          <w:tab w:pos="1532" w:val="left" w:leader="none"/>
        </w:tabs>
        <w:spacing w:line="240" w:lineRule="auto" w:before="0" w:after="0"/>
        <w:ind w:left="1531" w:right="0" w:hanging="776"/>
        <w:jc w:val="left"/>
        <w:rPr>
          <w:sz w:val="22"/>
        </w:rPr>
      </w:pPr>
      <w:r>
        <w:rPr>
          <w:sz w:val="22"/>
        </w:rPr>
        <w:t>Pre-gelatinized</w:t>
      </w:r>
      <w:r>
        <w:rPr>
          <w:spacing w:val="-3"/>
          <w:sz w:val="22"/>
        </w:rPr>
        <w:t> </w:t>
      </w:r>
      <w:r>
        <w:rPr>
          <w:sz w:val="22"/>
        </w:rPr>
        <w:t>starch</w:t>
      </w:r>
      <w:r>
        <w:rPr>
          <w:spacing w:val="-2"/>
          <w:sz w:val="22"/>
        </w:rPr>
        <w:t> </w:t>
      </w:r>
      <w:r>
        <w:rPr>
          <w:sz w:val="22"/>
        </w:rPr>
        <w:t>(PGS):</w:t>
      </w:r>
    </w:p>
    <w:p>
      <w:pPr>
        <w:pStyle w:val="BodyText"/>
        <w:spacing w:before="3"/>
        <w:rPr>
          <w:sz w:val="35"/>
        </w:rPr>
      </w:pPr>
    </w:p>
    <w:p>
      <w:pPr>
        <w:pStyle w:val="BodyText"/>
        <w:spacing w:line="480" w:lineRule="auto"/>
        <w:ind w:left="396" w:right="1256"/>
        <w:jc w:val="both"/>
      </w:pPr>
      <w:r>
        <w:rPr/>
        <w:t>Pre-gelatinized starches (PGS) refer to cooked starches that are prepared by complete</w:t>
      </w:r>
      <w:r>
        <w:rPr>
          <w:spacing w:val="1"/>
        </w:rPr>
        <w:t> </w:t>
      </w:r>
      <w:r>
        <w:rPr/>
        <w:t>gelatinization and drying. Destruction of the granular structure is the major physical event</w:t>
      </w:r>
      <w:r>
        <w:rPr>
          <w:spacing w:val="1"/>
        </w:rPr>
        <w:t> </w:t>
      </w:r>
      <w:r>
        <w:rPr/>
        <w:t>leading to</w:t>
      </w:r>
      <w:r>
        <w:rPr>
          <w:spacing w:val="1"/>
        </w:rPr>
        <w:t> </w:t>
      </w:r>
      <w:r>
        <w:rPr/>
        <w:t>the rearrangement</w:t>
      </w:r>
      <w:r>
        <w:rPr>
          <w:spacing w:val="1"/>
        </w:rPr>
        <w:t> </w:t>
      </w:r>
      <w:r>
        <w:rPr/>
        <w:t>of intra- and</w:t>
      </w:r>
      <w:r>
        <w:rPr>
          <w:spacing w:val="1"/>
        </w:rPr>
        <w:t> </w:t>
      </w:r>
      <w:r>
        <w:rPr/>
        <w:t>inter-molecular hydrogen</w:t>
      </w:r>
      <w:r>
        <w:rPr>
          <w:spacing w:val="60"/>
        </w:rPr>
        <w:t> </w:t>
      </w:r>
      <w:r>
        <w:rPr/>
        <w:t>bonding between</w:t>
      </w:r>
      <w:r>
        <w:rPr>
          <w:spacing w:val="1"/>
        </w:rPr>
        <w:t> </w:t>
      </w:r>
      <w:r>
        <w:rPr/>
        <w:t>water and starch molecules resulting in the collapse of molecular orders within the starch</w:t>
      </w:r>
      <w:r>
        <w:rPr>
          <w:spacing w:val="1"/>
        </w:rPr>
        <w:t> </w:t>
      </w:r>
      <w:r>
        <w:rPr/>
        <w:t>granules</w:t>
      </w:r>
      <w:r>
        <w:rPr>
          <w:spacing w:val="1"/>
        </w:rPr>
        <w:t> </w:t>
      </w:r>
      <w:r>
        <w:rPr/>
        <w:t>(Mazoobi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PGSs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absorption and water solubility upon dispersion in cold water; this leads to “instant starch</w:t>
      </w:r>
      <w:r>
        <w:rPr>
          <w:spacing w:val="1"/>
        </w:rPr>
        <w:t> </w:t>
      </w:r>
      <w:r>
        <w:rPr/>
        <w:t>slurries” without heating.</w:t>
      </w:r>
      <w:r>
        <w:rPr>
          <w:spacing w:val="1"/>
        </w:rPr>
        <w:t> </w:t>
      </w:r>
      <w:r>
        <w:rPr/>
        <w:t>Depending on the method of production, condition and source of</w:t>
      </w:r>
      <w:r>
        <w:rPr>
          <w:spacing w:val="-57"/>
        </w:rPr>
        <w:t> </w:t>
      </w:r>
      <w:r>
        <w:rPr/>
        <w:t>starch,</w:t>
      </w:r>
      <w:r>
        <w:rPr>
          <w:spacing w:val="-1"/>
        </w:rPr>
        <w:t> </w:t>
      </w:r>
      <w:r>
        <w:rPr/>
        <w:t>the produced PGS</w:t>
      </w:r>
      <w:r>
        <w:rPr>
          <w:spacing w:val="1"/>
        </w:rPr>
        <w:t> </w:t>
      </w:r>
      <w:r>
        <w:rPr/>
        <w:t>has different</w:t>
      </w:r>
      <w:r>
        <w:rPr>
          <w:spacing w:val="-1"/>
        </w:rPr>
        <w:t> </w:t>
      </w:r>
      <w:r>
        <w:rPr/>
        <w:t>properties (Kalogianni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2002).</w:t>
      </w:r>
    </w:p>
    <w:p>
      <w:pPr>
        <w:pStyle w:val="BodyText"/>
        <w:spacing w:before="3"/>
      </w:pPr>
    </w:p>
    <w:p>
      <w:pPr>
        <w:pStyle w:val="BodyText"/>
        <w:spacing w:line="480" w:lineRule="auto" w:before="1"/>
        <w:ind w:left="396" w:right="1254"/>
        <w:jc w:val="both"/>
      </w:pPr>
      <w:r>
        <w:rPr/>
        <w:t>Pre-gelatinization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brought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drum</w:t>
      </w:r>
      <w:r>
        <w:rPr>
          <w:spacing w:val="1"/>
        </w:rPr>
        <w:t> </w:t>
      </w:r>
      <w:r>
        <w:rPr/>
        <w:t>drying,</w:t>
      </w:r>
      <w:r>
        <w:rPr>
          <w:spacing w:val="1"/>
        </w:rPr>
        <w:t> </w:t>
      </w:r>
      <w:r>
        <w:rPr/>
        <w:t>spray</w:t>
      </w:r>
      <w:r>
        <w:rPr>
          <w:spacing w:val="1"/>
        </w:rPr>
        <w:t> </w:t>
      </w:r>
      <w:r>
        <w:rPr/>
        <w:t>drying,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extrusion</w:t>
      </w:r>
      <w:r>
        <w:rPr>
          <w:spacing w:val="-57"/>
        </w:rPr>
        <w:t> </w:t>
      </w:r>
      <w:r>
        <w:rPr/>
        <w:t>cooking. Of these, drum drying is a common</w:t>
      </w:r>
      <w:r>
        <w:rPr>
          <w:spacing w:val="1"/>
        </w:rPr>
        <w:t> </w:t>
      </w:r>
      <w:r>
        <w:rPr/>
        <w:t>industrial practice for pre-gelatinization</w:t>
      </w:r>
      <w:r>
        <w:rPr>
          <w:spacing w:val="1"/>
        </w:rPr>
        <w:t> </w:t>
      </w:r>
      <w:r>
        <w:rPr/>
        <w:t>(Anastasiades </w:t>
      </w:r>
      <w:r>
        <w:rPr>
          <w:i/>
        </w:rPr>
        <w:t>et al</w:t>
      </w:r>
      <w:r>
        <w:rPr/>
        <w:t>., 2002) and PGSs have been mainly applied as thickener in many food</w:t>
      </w:r>
      <w:r>
        <w:rPr>
          <w:spacing w:val="1"/>
        </w:rPr>
        <w:t> </w:t>
      </w:r>
      <w:r>
        <w:rPr/>
        <w:t>products.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ListParagraph"/>
        <w:numPr>
          <w:ilvl w:val="4"/>
          <w:numId w:val="17"/>
        </w:numPr>
        <w:tabs>
          <w:tab w:pos="1896" w:val="left" w:leader="none"/>
          <w:tab w:pos="1897" w:val="left" w:leader="none"/>
        </w:tabs>
        <w:spacing w:line="240" w:lineRule="auto" w:before="74" w:after="0"/>
        <w:ind w:left="1896" w:right="0" w:hanging="1501"/>
        <w:jc w:val="left"/>
        <w:rPr>
          <w:sz w:val="24"/>
        </w:rPr>
      </w:pPr>
      <w:r>
        <w:rPr>
          <w:sz w:val="24"/>
        </w:rPr>
        <w:t>Hydrothermal</w:t>
      </w:r>
      <w:r>
        <w:rPr>
          <w:spacing w:val="-3"/>
          <w:sz w:val="24"/>
        </w:rPr>
        <w:t> </w:t>
      </w:r>
      <w:r>
        <w:rPr>
          <w:sz w:val="24"/>
        </w:rPr>
        <w:t>modifications</w:t>
      </w:r>
    </w:p>
    <w:p>
      <w:pPr>
        <w:pStyle w:val="BodyText"/>
        <w:spacing w:before="2"/>
        <w:rPr>
          <w:sz w:val="36"/>
        </w:rPr>
      </w:pPr>
    </w:p>
    <w:p>
      <w:pPr>
        <w:pStyle w:val="BodyText"/>
        <w:spacing w:line="480" w:lineRule="auto"/>
        <w:ind w:left="396" w:right="1255"/>
        <w:jc w:val="both"/>
      </w:pPr>
      <w:r>
        <w:rPr/>
        <w:t>Two hydrothermal treatments that modify the physicochemical properties of starch without</w:t>
      </w:r>
      <w:r>
        <w:rPr>
          <w:spacing w:val="-57"/>
        </w:rPr>
        <w:t> </w:t>
      </w:r>
      <w:r>
        <w:rPr/>
        <w:t>destroying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granule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annealing</w:t>
      </w:r>
      <w:r>
        <w:rPr>
          <w:spacing w:val="1"/>
        </w:rPr>
        <w:t> </w:t>
      </w:r>
      <w:r>
        <w:rPr/>
        <w:t>(ANN)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heat</w:t>
      </w:r>
      <w:r>
        <w:rPr>
          <w:spacing w:val="1"/>
        </w:rPr>
        <w:t> </w:t>
      </w:r>
      <w:r>
        <w:rPr/>
        <w:t>moisture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(HMT).Essentially,</w:t>
      </w:r>
      <w:r>
        <w:rPr>
          <w:spacing w:val="1"/>
        </w:rPr>
        <w:t> </w:t>
      </w:r>
      <w:r>
        <w:rPr/>
        <w:t>hydrothermal</w:t>
      </w:r>
      <w:r>
        <w:rPr>
          <w:spacing w:val="1"/>
        </w:rPr>
        <w:t> </w:t>
      </w:r>
      <w:r>
        <w:rPr/>
        <w:t>modification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polymers in the amorphous phase are in the mobile rubbery state of the semi-crystalline</w:t>
      </w:r>
      <w:r>
        <w:rPr>
          <w:spacing w:val="1"/>
        </w:rPr>
        <w:t> </w:t>
      </w:r>
      <w:r>
        <w:rPr/>
        <w:t>region.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minutes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detectable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physicochemical properties of the starch. Both HMT and ANN occur below the onset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gelatinization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modify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to different extents</w:t>
      </w:r>
      <w:r>
        <w:rPr>
          <w:spacing w:val="1"/>
        </w:rPr>
        <w:t> </w:t>
      </w:r>
      <w:r>
        <w:rPr/>
        <w:t>(Jayakody</w:t>
      </w:r>
      <w:r>
        <w:rPr>
          <w:spacing w:val="-2"/>
        </w:rPr>
        <w:t> </w:t>
      </w:r>
      <w:r>
        <w:rPr/>
        <w:t>and Hoover, 2008).</w:t>
      </w:r>
    </w:p>
    <w:p>
      <w:pPr>
        <w:pStyle w:val="BodyText"/>
        <w:spacing w:before="8"/>
      </w:pPr>
    </w:p>
    <w:p>
      <w:pPr>
        <w:pStyle w:val="ListParagraph"/>
        <w:numPr>
          <w:ilvl w:val="4"/>
          <w:numId w:val="17"/>
        </w:numPr>
        <w:tabs>
          <w:tab w:pos="1836" w:val="left" w:leader="none"/>
          <w:tab w:pos="1837" w:val="left" w:leader="none"/>
        </w:tabs>
        <w:spacing w:line="240" w:lineRule="auto" w:before="0" w:after="0"/>
        <w:ind w:left="1836" w:right="0" w:hanging="1441"/>
        <w:jc w:val="left"/>
        <w:rPr>
          <w:sz w:val="24"/>
        </w:rPr>
      </w:pPr>
      <w:r>
        <w:rPr>
          <w:sz w:val="24"/>
        </w:rPr>
        <w:t>Non-thermal</w:t>
      </w:r>
      <w:r>
        <w:rPr>
          <w:spacing w:val="-2"/>
          <w:sz w:val="24"/>
        </w:rPr>
        <w:t> </w:t>
      </w:r>
      <w:r>
        <w:rPr>
          <w:sz w:val="24"/>
        </w:rPr>
        <w:t>physical</w:t>
      </w:r>
      <w:r>
        <w:rPr>
          <w:spacing w:val="-2"/>
          <w:sz w:val="24"/>
        </w:rPr>
        <w:t> </w:t>
      </w:r>
      <w:r>
        <w:rPr>
          <w:sz w:val="24"/>
        </w:rPr>
        <w:t>modification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starches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480" w:lineRule="auto"/>
        <w:ind w:left="396" w:right="1254"/>
        <w:jc w:val="both"/>
      </w:pPr>
      <w:r>
        <w:rPr/>
        <w:t>Most foods are thermally preserved by subjecting the products to boiling (or even higher)</w:t>
      </w:r>
      <w:r>
        <w:rPr>
          <w:spacing w:val="1"/>
        </w:rPr>
        <w:t> </w:t>
      </w:r>
      <w:r>
        <w:rPr/>
        <w:t>temperatures for a few seconds to several minutes. These high-energy treatments usually</w:t>
      </w:r>
      <w:r>
        <w:rPr>
          <w:spacing w:val="1"/>
        </w:rPr>
        <w:t> </w:t>
      </w:r>
      <w:r>
        <w:rPr/>
        <w:t>diminish</w:t>
      </w:r>
      <w:r>
        <w:rPr>
          <w:spacing w:val="1"/>
        </w:rPr>
        <w:t> </w:t>
      </w:r>
      <w:r>
        <w:rPr/>
        <w:t>cooking</w:t>
      </w:r>
      <w:r>
        <w:rPr>
          <w:spacing w:val="1"/>
        </w:rPr>
        <w:t> </w:t>
      </w:r>
      <w:r>
        <w:rPr/>
        <w:t>flavours,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vitamins,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nutrients,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food</w:t>
      </w:r>
      <w:r>
        <w:rPr>
          <w:spacing w:val="1"/>
        </w:rPr>
        <w:t> </w:t>
      </w:r>
      <w:r>
        <w:rPr/>
        <w:t>flavours in the product. To overcome or minimize such disadvantages, the concept of non-</w:t>
      </w:r>
      <w:r>
        <w:rPr>
          <w:spacing w:val="1"/>
        </w:rPr>
        <w:t> </w:t>
      </w:r>
      <w:r>
        <w:rPr/>
        <w:t>thermal</w:t>
      </w:r>
      <w:r>
        <w:rPr>
          <w:spacing w:val="-1"/>
        </w:rPr>
        <w:t> </w:t>
      </w:r>
      <w:r>
        <w:rPr/>
        <w:t>treatment was born.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396" w:right="1257"/>
        <w:jc w:val="both"/>
      </w:pPr>
      <w:r>
        <w:rPr/>
        <w:t>Recent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non-thermal</w:t>
      </w:r>
      <w:r>
        <w:rPr>
          <w:spacing w:val="1"/>
        </w:rPr>
        <w:t> </w:t>
      </w:r>
      <w:r>
        <w:rPr/>
        <w:t>treatments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physicochemical properties of starch differently. Some of the non-thermal processes are</w:t>
      </w:r>
      <w:r>
        <w:rPr>
          <w:spacing w:val="1"/>
        </w:rPr>
        <w:t> </w:t>
      </w:r>
      <w:r>
        <w:rPr/>
        <w:t>conducted</w:t>
      </w:r>
      <w:r>
        <w:rPr>
          <w:spacing w:val="-1"/>
        </w:rPr>
        <w:t> </w:t>
      </w:r>
      <w:r>
        <w:rPr/>
        <w:t>at high hydrostatic pressure (HHP)</w:t>
      </w:r>
      <w:r>
        <w:rPr>
          <w:spacing w:val="-1"/>
        </w:rPr>
        <w:t> </w:t>
      </w:r>
      <w:r>
        <w:rPr/>
        <w:t>(Wang </w:t>
      </w:r>
      <w:r>
        <w:rPr>
          <w:i/>
        </w:rPr>
        <w:t>et al</w:t>
      </w:r>
      <w:r>
        <w:rPr/>
        <w:t>., 2008).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396" w:right="1254"/>
        <w:jc w:val="both"/>
      </w:pPr>
      <w:r>
        <w:rPr/>
        <w:t>Generally, HHP treatment restricts the swelling power of starch granules, so that their</w:t>
      </w:r>
      <w:r>
        <w:rPr>
          <w:spacing w:val="1"/>
        </w:rPr>
        <w:t> </w:t>
      </w:r>
      <w:r>
        <w:rPr/>
        <w:t>viscosity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lower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heat</w:t>
      </w:r>
      <w:r>
        <w:rPr>
          <w:spacing w:val="1"/>
        </w:rPr>
        <w:t> </w:t>
      </w:r>
      <w:r>
        <w:rPr/>
        <w:t>processed</w:t>
      </w:r>
      <w:r>
        <w:rPr>
          <w:spacing w:val="1"/>
        </w:rPr>
        <w:t> </w:t>
      </w:r>
      <w:r>
        <w:rPr/>
        <w:t>starches</w:t>
      </w:r>
      <w:r>
        <w:rPr>
          <w:spacing w:val="1"/>
        </w:rPr>
        <w:t> </w:t>
      </w:r>
      <w:r>
        <w:rPr/>
        <w:t>(Nasehi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Javaheri,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Furthermore,</w:t>
      </w:r>
      <w:r>
        <w:rPr>
          <w:spacing w:val="33"/>
        </w:rPr>
        <w:t> </w:t>
      </w:r>
      <w:r>
        <w:rPr/>
        <w:t>starch</w:t>
      </w:r>
      <w:r>
        <w:rPr>
          <w:spacing w:val="37"/>
        </w:rPr>
        <w:t> </w:t>
      </w:r>
      <w:r>
        <w:rPr/>
        <w:t>gelatinization</w:t>
      </w:r>
      <w:r>
        <w:rPr>
          <w:spacing w:val="32"/>
        </w:rPr>
        <w:t> </w:t>
      </w:r>
      <w:r>
        <w:rPr/>
        <w:t>is</w:t>
      </w:r>
      <w:r>
        <w:rPr>
          <w:spacing w:val="35"/>
        </w:rPr>
        <w:t> </w:t>
      </w:r>
      <w:r>
        <w:rPr/>
        <w:t>achievable</w:t>
      </w:r>
      <w:r>
        <w:rPr>
          <w:spacing w:val="33"/>
        </w:rPr>
        <w:t> </w:t>
      </w:r>
      <w:r>
        <w:rPr/>
        <w:t>at</w:t>
      </w:r>
      <w:r>
        <w:rPr>
          <w:spacing w:val="34"/>
        </w:rPr>
        <w:t> </w:t>
      </w:r>
      <w:r>
        <w:rPr/>
        <w:t>room</w:t>
      </w:r>
      <w:r>
        <w:rPr>
          <w:spacing w:val="34"/>
        </w:rPr>
        <w:t> </w:t>
      </w:r>
      <w:r>
        <w:rPr/>
        <w:t>temperature</w:t>
      </w:r>
      <w:r>
        <w:rPr>
          <w:spacing w:val="33"/>
        </w:rPr>
        <w:t> </w:t>
      </w:r>
      <w:r>
        <w:rPr/>
        <w:t>or</w:t>
      </w:r>
      <w:r>
        <w:rPr>
          <w:spacing w:val="34"/>
        </w:rPr>
        <w:t> </w:t>
      </w:r>
      <w:r>
        <w:rPr/>
        <w:t>below</w:t>
      </w:r>
      <w:r>
        <w:rPr>
          <w:spacing w:val="34"/>
        </w:rPr>
        <w:t> </w:t>
      </w:r>
      <w:r>
        <w:rPr/>
        <w:t>0°C</w:t>
      </w:r>
      <w:r>
        <w:rPr>
          <w:spacing w:val="35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480" w:lineRule="auto" w:before="72"/>
        <w:ind w:left="396" w:right="1258"/>
        <w:jc w:val="both"/>
      </w:pPr>
      <w:r>
        <w:rPr/>
        <w:t>HHP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starches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botanical</w:t>
      </w:r>
      <w:r>
        <w:rPr>
          <w:spacing w:val="1"/>
        </w:rPr>
        <w:t> </w:t>
      </w:r>
      <w:r>
        <w:rPr/>
        <w:t>sources.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properties of starch pastes and gels obtained under high pressure treatment differed from</w:t>
      </w:r>
      <w:r>
        <w:rPr>
          <w:spacing w:val="1"/>
        </w:rPr>
        <w:t> </w:t>
      </w:r>
      <w:r>
        <w:rPr/>
        <w:t>those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heat-gelatinized ones</w:t>
      </w:r>
      <w:r>
        <w:rPr>
          <w:spacing w:val="1"/>
        </w:rPr>
        <w:t> </w:t>
      </w:r>
      <w:r>
        <w:rPr/>
        <w:t>(Stolt</w:t>
      </w:r>
      <w:r>
        <w:rPr>
          <w:spacing w:val="1"/>
        </w:rPr>
        <w:t> </w:t>
      </w:r>
      <w:r>
        <w:rPr>
          <w:i/>
        </w:rPr>
        <w:t>et al</w:t>
      </w:r>
      <w:r>
        <w:rPr/>
        <w:t>.,</w:t>
      </w:r>
      <w:r>
        <w:rPr>
          <w:spacing w:val="-1"/>
        </w:rPr>
        <w:t> </w:t>
      </w:r>
      <w:r>
        <w:rPr/>
        <w:t>2001).</w:t>
      </w:r>
    </w:p>
    <w:p>
      <w:pPr>
        <w:pStyle w:val="BodyText"/>
        <w:spacing w:before="1"/>
        <w:rPr>
          <w:sz w:val="25"/>
        </w:rPr>
      </w:pPr>
    </w:p>
    <w:p>
      <w:pPr>
        <w:pStyle w:val="Heading3"/>
        <w:numPr>
          <w:ilvl w:val="3"/>
          <w:numId w:val="17"/>
        </w:numPr>
        <w:tabs>
          <w:tab w:pos="1836" w:val="left" w:leader="none"/>
          <w:tab w:pos="1837" w:val="left" w:leader="none"/>
        </w:tabs>
        <w:spacing w:line="240" w:lineRule="auto" w:before="0" w:after="0"/>
        <w:ind w:left="1836" w:right="0" w:hanging="1441"/>
        <w:jc w:val="left"/>
      </w:pPr>
      <w:r>
        <w:rPr/>
        <w:t>Chemical</w:t>
      </w:r>
      <w:r>
        <w:rPr>
          <w:spacing w:val="-2"/>
        </w:rPr>
        <w:t> </w:t>
      </w:r>
      <w:r>
        <w:rPr/>
        <w:t>modification</w:t>
      </w:r>
    </w:p>
    <w:p>
      <w:pPr>
        <w:pStyle w:val="BodyText"/>
        <w:spacing w:before="7"/>
        <w:rPr>
          <w:b/>
          <w:sz w:val="35"/>
        </w:rPr>
      </w:pPr>
    </w:p>
    <w:p>
      <w:pPr>
        <w:pStyle w:val="BodyText"/>
        <w:spacing w:line="480" w:lineRule="auto" w:before="1"/>
        <w:ind w:left="396" w:right="1254"/>
        <w:jc w:val="both"/>
      </w:pPr>
      <w:r>
        <w:rPr/>
        <w:t>Chemical</w:t>
      </w:r>
      <w:r>
        <w:rPr>
          <w:spacing w:val="1"/>
        </w:rPr>
        <w:t> </w:t>
      </w:r>
      <w:r>
        <w:rPr/>
        <w:t>modification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molecules, resulting in markedly altered physicochemical properties. Such modification of</w:t>
      </w:r>
      <w:r>
        <w:rPr>
          <w:spacing w:val="1"/>
        </w:rPr>
        <w:t> </w:t>
      </w:r>
      <w:r>
        <w:rPr/>
        <w:t>native granular starches profoundly changes the proximate compositions, gelatinization,</w:t>
      </w:r>
      <w:r>
        <w:rPr>
          <w:spacing w:val="1"/>
        </w:rPr>
        <w:t> </w:t>
      </w:r>
      <w:r>
        <w:rPr/>
        <w:t>retrogradation, and pasting characteristics. Chemical modification is intended to facilitate</w:t>
      </w:r>
      <w:r>
        <w:rPr>
          <w:spacing w:val="1"/>
        </w:rPr>
        <w:t> </w:t>
      </w:r>
      <w:r>
        <w:rPr/>
        <w:t>intra-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inter-molecular</w:t>
      </w:r>
      <w:r>
        <w:rPr>
          <w:spacing w:val="1"/>
        </w:rPr>
        <w:t> </w:t>
      </w:r>
      <w:r>
        <w:rPr/>
        <w:t>bonds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locations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granule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stabilization.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modified</w:t>
      </w:r>
      <w:r>
        <w:rPr>
          <w:spacing w:val="60"/>
        </w:rPr>
        <w:t> </w:t>
      </w:r>
      <w:r>
        <w:rPr/>
        <w:t>starches</w:t>
      </w:r>
      <w:r>
        <w:rPr>
          <w:spacing w:val="1"/>
        </w:rPr>
        <w:t> </w:t>
      </w:r>
      <w:r>
        <w:rPr/>
        <w:t>depend</w:t>
      </w:r>
      <w:r>
        <w:rPr>
          <w:i/>
        </w:rPr>
        <w:t>,</w:t>
      </w:r>
      <w:r>
        <w:rPr>
          <w:i/>
          <w:spacing w:val="1"/>
        </w:rPr>
        <w:t> </w:t>
      </w:r>
      <w:r>
        <w:rPr>
          <w:i/>
        </w:rPr>
        <w:t>inter</w:t>
      </w:r>
      <w:r>
        <w:rPr>
          <w:i/>
          <w:spacing w:val="1"/>
        </w:rPr>
        <w:t> </w:t>
      </w:r>
      <w:r>
        <w:rPr>
          <w:i/>
        </w:rPr>
        <w:t>alia</w:t>
      </w:r>
      <w:r>
        <w:rPr/>
        <w:t>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source,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(reactant</w:t>
      </w:r>
      <w:r>
        <w:rPr>
          <w:spacing w:val="1"/>
        </w:rPr>
        <w:t> </w:t>
      </w:r>
      <w:r>
        <w:rPr/>
        <w:t>concentration,</w:t>
      </w:r>
      <w:r>
        <w:rPr>
          <w:spacing w:val="1"/>
        </w:rPr>
        <w:t> </w:t>
      </w:r>
      <w:r>
        <w:rPr/>
        <w:t>pH,</w:t>
      </w:r>
      <w:r>
        <w:rPr>
          <w:spacing w:val="1"/>
        </w:rPr>
        <w:t> </w:t>
      </w:r>
      <w:r>
        <w:rPr/>
        <w:t>reaction time, and</w:t>
      </w:r>
      <w:r>
        <w:rPr>
          <w:spacing w:val="1"/>
        </w:rPr>
        <w:t> </w:t>
      </w:r>
      <w:r>
        <w:rPr/>
        <w:t>the presence of</w:t>
      </w:r>
      <w:r>
        <w:rPr>
          <w:spacing w:val="60"/>
        </w:rPr>
        <w:t> </w:t>
      </w:r>
      <w:r>
        <w:rPr/>
        <w:t>catalyst), type of substituent, degree of substitution</w:t>
      </w:r>
      <w:r>
        <w:rPr>
          <w:spacing w:val="1"/>
        </w:rPr>
        <w:t> </w:t>
      </w:r>
      <w:r>
        <w:rPr/>
        <w:t>(DS), and the distribution of the substituent in the starch molecule</w:t>
      </w:r>
      <w:r>
        <w:rPr>
          <w:spacing w:val="60"/>
        </w:rPr>
        <w:t> </w:t>
      </w:r>
      <w:r>
        <w:rPr/>
        <w:t>(Wang and Wang,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Modification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derivatization,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acetylation,</w:t>
      </w:r>
      <w:r>
        <w:rPr>
          <w:spacing w:val="-57"/>
        </w:rPr>
        <w:t> </w:t>
      </w:r>
      <w:r>
        <w:rPr/>
        <w:t>cationization, oxidation, acid hydrolysis, and cross-linking. These techniques are however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concerning</w:t>
      </w:r>
      <w:r>
        <w:rPr>
          <w:spacing w:val="1"/>
        </w:rPr>
        <w:t> </w:t>
      </w:r>
      <w:r>
        <w:rPr/>
        <w:t>consumers'</w:t>
      </w:r>
      <w:r>
        <w:rPr>
          <w:spacing w:val="1"/>
        </w:rPr>
        <w:t> </w:t>
      </w:r>
      <w:r>
        <w:rPr/>
        <w:t>safety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evolving new trend called dual modification, which involves the combination of physical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chemical</w:t>
      </w:r>
      <w:r>
        <w:rPr>
          <w:spacing w:val="1"/>
        </w:rPr>
        <w:t> </w:t>
      </w:r>
      <w:r>
        <w:rPr/>
        <w:t>agents,</w:t>
      </w:r>
      <w:r>
        <w:rPr>
          <w:spacing w:val="1"/>
        </w:rPr>
        <w:t> </w:t>
      </w:r>
      <w:r>
        <w:rPr/>
        <w:t>e.g.,</w:t>
      </w:r>
      <w:r>
        <w:rPr>
          <w:spacing w:val="1"/>
        </w:rPr>
        <w:t> </w:t>
      </w:r>
      <w:r>
        <w:rPr/>
        <w:t>microwave-assisted</w:t>
      </w:r>
      <w:r>
        <w:rPr>
          <w:spacing w:val="1"/>
        </w:rPr>
        <w:t> </w:t>
      </w:r>
      <w:r>
        <w:rPr/>
        <w:t>acetylation</w:t>
      </w:r>
      <w:r>
        <w:rPr>
          <w:spacing w:val="61"/>
        </w:rPr>
        <w:t> </w:t>
      </w:r>
      <w:r>
        <w:rPr/>
        <w:t>or</w:t>
      </w:r>
      <w:r>
        <w:rPr>
          <w:spacing w:val="61"/>
        </w:rPr>
        <w:t> </w:t>
      </w:r>
      <w:r>
        <w:rPr/>
        <w:t>HHP-assisted</w:t>
      </w:r>
      <w:r>
        <w:rPr>
          <w:spacing w:val="1"/>
        </w:rPr>
        <w:t> </w:t>
      </w:r>
      <w:r>
        <w:rPr/>
        <w:t>phosphorylation</w:t>
      </w:r>
      <w:r>
        <w:rPr>
          <w:spacing w:val="-1"/>
        </w:rPr>
        <w:t> </w:t>
      </w:r>
      <w:r>
        <w:rPr/>
        <w:t>(Ashogbon and Akintayo, 2014).</w:t>
      </w:r>
    </w:p>
    <w:p>
      <w:pPr>
        <w:pStyle w:val="BodyText"/>
        <w:spacing w:before="7"/>
      </w:pPr>
    </w:p>
    <w:p>
      <w:pPr>
        <w:pStyle w:val="ListParagraph"/>
        <w:numPr>
          <w:ilvl w:val="0"/>
          <w:numId w:val="18"/>
        </w:numPr>
        <w:tabs>
          <w:tab w:pos="1030" w:val="left" w:leader="none"/>
        </w:tabs>
        <w:spacing w:line="240" w:lineRule="auto" w:before="0" w:after="0"/>
        <w:ind w:left="1030" w:right="0" w:hanging="634"/>
        <w:jc w:val="both"/>
        <w:rPr>
          <w:sz w:val="24"/>
        </w:rPr>
      </w:pPr>
      <w:r>
        <w:rPr>
          <w:sz w:val="24"/>
        </w:rPr>
        <w:t>Cationic</w:t>
      </w:r>
      <w:r>
        <w:rPr>
          <w:spacing w:val="-2"/>
          <w:sz w:val="24"/>
        </w:rPr>
        <w:t> </w:t>
      </w:r>
      <w:r>
        <w:rPr>
          <w:sz w:val="24"/>
        </w:rPr>
        <w:t>starch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477" w:lineRule="auto"/>
        <w:ind w:left="396" w:right="1260"/>
        <w:jc w:val="both"/>
      </w:pPr>
      <w:r>
        <w:rPr/>
        <w:t>Cationic starch is produced from the reaction of starch with reagents containing amino,</w:t>
      </w:r>
      <w:r>
        <w:rPr>
          <w:spacing w:val="1"/>
        </w:rPr>
        <w:t> </w:t>
      </w:r>
      <w:r>
        <w:rPr/>
        <w:t>imino,</w:t>
      </w:r>
      <w:r>
        <w:rPr>
          <w:spacing w:val="13"/>
        </w:rPr>
        <w:t> </w:t>
      </w:r>
      <w:r>
        <w:rPr/>
        <w:t>ammonium,</w:t>
      </w:r>
      <w:r>
        <w:rPr>
          <w:spacing w:val="10"/>
        </w:rPr>
        <w:t> </w:t>
      </w:r>
      <w:r>
        <w:rPr/>
        <w:t>sulphonium,</w:t>
      </w:r>
      <w:r>
        <w:rPr>
          <w:spacing w:val="13"/>
        </w:rPr>
        <w:t> </w:t>
      </w:r>
      <w:r>
        <w:rPr/>
        <w:t>or</w:t>
      </w:r>
      <w:r>
        <w:rPr>
          <w:spacing w:val="12"/>
        </w:rPr>
        <w:t> </w:t>
      </w:r>
      <w:r>
        <w:rPr/>
        <w:t>phosphonium</w:t>
      </w:r>
      <w:r>
        <w:rPr>
          <w:spacing w:val="11"/>
        </w:rPr>
        <w:t> </w:t>
      </w:r>
      <w:r>
        <w:rPr/>
        <w:t>groups.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free</w:t>
      </w:r>
      <w:r>
        <w:rPr>
          <w:spacing w:val="12"/>
        </w:rPr>
        <w:t> </w:t>
      </w:r>
      <w:r>
        <w:rPr/>
        <w:t>hydroxyls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native</w:t>
      </w:r>
    </w:p>
    <w:p>
      <w:pPr>
        <w:spacing w:after="0" w:line="477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480" w:lineRule="auto" w:before="72"/>
        <w:ind w:left="396" w:right="1255"/>
        <w:jc w:val="both"/>
      </w:pPr>
      <w:r>
        <w:rPr/>
        <w:t>starch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altered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cationic</w:t>
      </w:r>
      <w:r>
        <w:rPr>
          <w:spacing w:val="1"/>
        </w:rPr>
        <w:t> </w:t>
      </w:r>
      <w:r>
        <w:rPr/>
        <w:t>monomer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2,3-</w:t>
      </w:r>
      <w:r>
        <w:rPr>
          <w:spacing w:val="1"/>
        </w:rPr>
        <w:t> </w:t>
      </w:r>
      <w:r>
        <w:rPr/>
        <w:t>epoxypropyltrimethylammonium</w:t>
      </w:r>
      <w:r>
        <w:rPr>
          <w:spacing w:val="1"/>
        </w:rPr>
        <w:t> </w:t>
      </w:r>
      <w:r>
        <w:rPr/>
        <w:t>chloride</w:t>
      </w:r>
      <w:r>
        <w:rPr>
          <w:spacing w:val="1"/>
        </w:rPr>
        <w:t> </w:t>
      </w:r>
      <w:r>
        <w:rPr/>
        <w:t>(ETA)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3-chloro-2-hydroxypropyltrimethyl</w:t>
      </w:r>
      <w:r>
        <w:rPr>
          <w:spacing w:val="1"/>
        </w:rPr>
        <w:t> </w:t>
      </w:r>
      <w:r>
        <w:rPr/>
        <w:t>ammonium chloride (CTA) under wet or dry processes or a process in between the two</w:t>
      </w:r>
      <w:r>
        <w:rPr>
          <w:spacing w:val="1"/>
        </w:rPr>
        <w:t> </w:t>
      </w:r>
      <w:r>
        <w:rPr/>
        <w:t>processes.</w:t>
      </w:r>
    </w:p>
    <w:p>
      <w:pPr>
        <w:pStyle w:val="BodyText"/>
        <w:spacing w:before="5"/>
      </w:pPr>
    </w:p>
    <w:p>
      <w:pPr>
        <w:pStyle w:val="ListParagraph"/>
        <w:numPr>
          <w:ilvl w:val="0"/>
          <w:numId w:val="18"/>
        </w:numPr>
        <w:tabs>
          <w:tab w:pos="1117" w:val="left" w:leader="none"/>
        </w:tabs>
        <w:spacing w:line="240" w:lineRule="auto" w:before="0" w:after="0"/>
        <w:ind w:left="1116" w:right="0" w:hanging="721"/>
        <w:jc w:val="both"/>
        <w:rPr>
          <w:sz w:val="24"/>
        </w:rPr>
      </w:pPr>
      <w:r>
        <w:rPr>
          <w:sz w:val="24"/>
        </w:rPr>
        <w:t>Cross-linked</w:t>
      </w:r>
      <w:r>
        <w:rPr>
          <w:spacing w:val="-3"/>
          <w:sz w:val="24"/>
        </w:rPr>
        <w:t> </w:t>
      </w:r>
      <w:r>
        <w:rPr>
          <w:sz w:val="24"/>
        </w:rPr>
        <w:t>starch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480" w:lineRule="auto"/>
        <w:ind w:left="396" w:right="1254"/>
        <w:jc w:val="both"/>
      </w:pPr>
      <w:r>
        <w:rPr/>
        <w:t>Cross-linking has been used to modify native starch utilizing various cross-linking agents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trimetaphosphate</w:t>
      </w:r>
      <w:r>
        <w:rPr>
          <w:spacing w:val="1"/>
        </w:rPr>
        <w:t> </w:t>
      </w:r>
      <w:r>
        <w:rPr/>
        <w:t>(STMP),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tripolyphosphate</w:t>
      </w:r>
      <w:r>
        <w:rPr>
          <w:spacing w:val="1"/>
        </w:rPr>
        <w:t> </w:t>
      </w:r>
      <w:r>
        <w:rPr/>
        <w:t>(STPP),</w:t>
      </w:r>
      <w:r>
        <w:rPr>
          <w:spacing w:val="1"/>
        </w:rPr>
        <w:t> </w:t>
      </w:r>
      <w:r>
        <w:rPr/>
        <w:t>epichlorohydrin (ECH), and phosphoryl chloride (POCl</w:t>
      </w:r>
      <w:r>
        <w:rPr>
          <w:vertAlign w:val="subscript"/>
        </w:rPr>
        <w:t>3</w:t>
      </w:r>
      <w:r>
        <w:rPr>
          <w:vertAlign w:val="baseline"/>
        </w:rPr>
        <w:t>) (Jayakody and Hoover, 2008).</w:t>
      </w:r>
      <w:r>
        <w:rPr>
          <w:spacing w:val="1"/>
          <w:vertAlign w:val="baseline"/>
        </w:rPr>
        <w:t> </w:t>
      </w:r>
      <w:r>
        <w:rPr>
          <w:vertAlign w:val="baseline"/>
        </w:rPr>
        <w:t>Other cross-linking agents are adipic–acetic mixed anhydride, and mixture of STMP and</w:t>
      </w:r>
      <w:r>
        <w:rPr>
          <w:spacing w:val="1"/>
          <w:vertAlign w:val="baseline"/>
        </w:rPr>
        <w:t> </w:t>
      </w:r>
      <w:r>
        <w:rPr>
          <w:vertAlign w:val="baseline"/>
        </w:rPr>
        <w:t>STPP. ECH is no longer used for food grade manufacturing in the U. S. because the</w:t>
      </w:r>
      <w:r>
        <w:rPr>
          <w:spacing w:val="1"/>
          <w:vertAlign w:val="baseline"/>
        </w:rPr>
        <w:t> </w:t>
      </w:r>
      <w:r>
        <w:rPr>
          <w:vertAlign w:val="baseline"/>
        </w:rPr>
        <w:t>chlorohydrins are carcinogens. Chung </w:t>
      </w:r>
      <w:r>
        <w:rPr>
          <w:i/>
          <w:vertAlign w:val="baseline"/>
        </w:rPr>
        <w:t>et al., </w:t>
      </w:r>
      <w:r>
        <w:rPr>
          <w:vertAlign w:val="baseline"/>
        </w:rPr>
        <w:t>(2004) reported cross-linking of starch to be</w:t>
      </w:r>
      <w:r>
        <w:rPr>
          <w:spacing w:val="1"/>
          <w:vertAlign w:val="baseline"/>
        </w:rPr>
        <w:t> </w:t>
      </w:r>
      <w:r>
        <w:rPr>
          <w:vertAlign w:val="baseline"/>
        </w:rPr>
        <w:t>affected by many factors, such as starch source, cross-linking reagent concentration and</w:t>
      </w:r>
      <w:r>
        <w:rPr>
          <w:spacing w:val="1"/>
          <w:vertAlign w:val="baseline"/>
        </w:rPr>
        <w:t> </w:t>
      </w:r>
      <w:r>
        <w:rPr>
          <w:vertAlign w:val="baseline"/>
        </w:rPr>
        <w:t>composition,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extent of</w:t>
      </w:r>
      <w:r>
        <w:rPr>
          <w:spacing w:val="-1"/>
          <w:vertAlign w:val="baseline"/>
        </w:rPr>
        <w:t> </w:t>
      </w:r>
      <w:r>
        <w:rPr>
          <w:vertAlign w:val="baseline"/>
        </w:rPr>
        <w:t>substitution, pH, reaction</w:t>
      </w:r>
      <w:r>
        <w:rPr>
          <w:spacing w:val="-1"/>
          <w:vertAlign w:val="baseline"/>
        </w:rPr>
        <w:t> </w:t>
      </w:r>
      <w:r>
        <w:rPr>
          <w:vertAlign w:val="baseline"/>
        </w:rPr>
        <w:t>time</w:t>
      </w:r>
      <w:r>
        <w:rPr>
          <w:spacing w:val="2"/>
          <w:vertAlign w:val="baseline"/>
        </w:rPr>
        <w:t> </w:t>
      </w:r>
      <w:r>
        <w:rPr>
          <w:vertAlign w:val="baseline"/>
        </w:rPr>
        <w:t>and temperature.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19"/>
        </w:numPr>
        <w:tabs>
          <w:tab w:pos="1116" w:val="left" w:leader="none"/>
          <w:tab w:pos="1117" w:val="left" w:leader="none"/>
        </w:tabs>
        <w:spacing w:line="240" w:lineRule="auto" w:before="0" w:after="0"/>
        <w:ind w:left="1116" w:right="0" w:hanging="721"/>
        <w:jc w:val="left"/>
        <w:rPr>
          <w:sz w:val="24"/>
        </w:rPr>
      </w:pPr>
      <w:r>
        <w:rPr>
          <w:sz w:val="24"/>
        </w:rPr>
        <w:t>Acetylated</w:t>
      </w:r>
      <w:r>
        <w:rPr>
          <w:spacing w:val="-2"/>
          <w:sz w:val="24"/>
        </w:rPr>
        <w:t> </w:t>
      </w:r>
      <w:r>
        <w:rPr>
          <w:sz w:val="24"/>
        </w:rPr>
        <w:t>(Ac)</w:t>
      </w:r>
      <w:r>
        <w:rPr>
          <w:spacing w:val="-2"/>
          <w:sz w:val="24"/>
        </w:rPr>
        <w:t> </w:t>
      </w:r>
      <w:r>
        <w:rPr>
          <w:sz w:val="24"/>
        </w:rPr>
        <w:t>starch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480" w:lineRule="auto"/>
        <w:ind w:left="396" w:right="1260"/>
        <w:jc w:val="both"/>
      </w:pPr>
      <w:r>
        <w:rPr/>
        <w:t>Acetylation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one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9"/>
        </w:rPr>
        <w:t> </w:t>
      </w:r>
      <w:r>
        <w:rPr/>
        <w:t>common</w:t>
      </w:r>
      <w:r>
        <w:rPr>
          <w:spacing w:val="17"/>
        </w:rPr>
        <w:t> </w:t>
      </w:r>
      <w:r>
        <w:rPr/>
        <w:t>chemical</w:t>
      </w:r>
      <w:r>
        <w:rPr>
          <w:spacing w:val="19"/>
        </w:rPr>
        <w:t> </w:t>
      </w:r>
      <w:r>
        <w:rPr/>
        <w:t>method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starch</w:t>
      </w:r>
      <w:r>
        <w:rPr>
          <w:spacing w:val="17"/>
        </w:rPr>
        <w:t> </w:t>
      </w:r>
      <w:r>
        <w:rPr/>
        <w:t>modification,</w:t>
      </w:r>
      <w:r>
        <w:rPr>
          <w:spacing w:val="17"/>
        </w:rPr>
        <w:t> </w:t>
      </w:r>
      <w:r>
        <w:rPr/>
        <w:t>it</w:t>
      </w:r>
      <w:r>
        <w:rPr>
          <w:spacing w:val="18"/>
        </w:rPr>
        <w:t> </w:t>
      </w:r>
      <w:r>
        <w:rPr/>
        <w:t>is</w:t>
      </w:r>
      <w:r>
        <w:rPr>
          <w:spacing w:val="19"/>
        </w:rPr>
        <w:t> </w:t>
      </w:r>
      <w:r>
        <w:rPr/>
        <w:t>achieved</w:t>
      </w:r>
      <w:r>
        <w:rPr>
          <w:spacing w:val="-58"/>
        </w:rPr>
        <w:t> </w:t>
      </w:r>
      <w:r>
        <w:rPr/>
        <w:t>by</w:t>
      </w:r>
      <w:r>
        <w:rPr>
          <w:spacing w:val="1"/>
        </w:rPr>
        <w:t> </w:t>
      </w:r>
      <w:r>
        <w:rPr/>
        <w:t>esterification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native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acetic</w:t>
      </w:r>
      <w:r>
        <w:rPr>
          <w:spacing w:val="1"/>
        </w:rPr>
        <w:t> </w:t>
      </w:r>
      <w:r>
        <w:rPr/>
        <w:t>anhydride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vinyl</w:t>
      </w:r>
      <w:r>
        <w:rPr>
          <w:spacing w:val="1"/>
        </w:rPr>
        <w:t> </w:t>
      </w:r>
      <w:r>
        <w:rPr/>
        <w:t>acetate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presence of alkaline catalyst, e.g., NaOH, KOH, Ca(OH)</w:t>
      </w:r>
      <w:r>
        <w:rPr>
          <w:vertAlign w:val="subscript"/>
        </w:rPr>
        <w:t>2</w:t>
      </w:r>
      <w:r>
        <w:rPr>
          <w:vertAlign w:val="baseline"/>
        </w:rPr>
        <w:t>, Na</w:t>
      </w:r>
      <w:r>
        <w:rPr>
          <w:vertAlign w:val="subscript"/>
        </w:rPr>
        <w:t>2</w:t>
      </w:r>
      <w:r>
        <w:rPr>
          <w:vertAlign w:val="baseline"/>
        </w:rPr>
        <w:t>CO</w:t>
      </w:r>
      <w:r>
        <w:rPr>
          <w:vertAlign w:val="subscript"/>
        </w:rPr>
        <w:t>3</w:t>
      </w:r>
      <w:r>
        <w:rPr>
          <w:vertAlign w:val="baseline"/>
        </w:rPr>
        <w:t> ( Wang and Wang,</w:t>
      </w:r>
      <w:r>
        <w:rPr>
          <w:spacing w:val="1"/>
          <w:vertAlign w:val="baseline"/>
        </w:rPr>
        <w:t> </w:t>
      </w:r>
      <w:r>
        <w:rPr>
          <w:vertAlign w:val="baseline"/>
        </w:rPr>
        <w:t>2002).</w:t>
      </w:r>
    </w:p>
    <w:p>
      <w:pPr>
        <w:pStyle w:val="BodyText"/>
        <w:spacing w:before="6"/>
      </w:pPr>
    </w:p>
    <w:p>
      <w:pPr>
        <w:pStyle w:val="ListParagraph"/>
        <w:numPr>
          <w:ilvl w:val="0"/>
          <w:numId w:val="19"/>
        </w:numPr>
        <w:tabs>
          <w:tab w:pos="1116" w:val="left" w:leader="none"/>
          <w:tab w:pos="1117" w:val="left" w:leader="none"/>
        </w:tabs>
        <w:spacing w:line="240" w:lineRule="auto" w:before="0" w:after="0"/>
        <w:ind w:left="1116" w:right="0" w:hanging="721"/>
        <w:jc w:val="left"/>
        <w:rPr>
          <w:sz w:val="24"/>
        </w:rPr>
      </w:pPr>
      <w:r>
        <w:rPr>
          <w:sz w:val="24"/>
        </w:rPr>
        <w:t>Acid</w:t>
      </w:r>
      <w:r>
        <w:rPr>
          <w:spacing w:val="-2"/>
          <w:sz w:val="24"/>
        </w:rPr>
        <w:t> </w:t>
      </w:r>
      <w:r>
        <w:rPr>
          <w:sz w:val="24"/>
        </w:rPr>
        <w:t>modified</w:t>
      </w:r>
      <w:r>
        <w:rPr>
          <w:spacing w:val="-2"/>
          <w:sz w:val="24"/>
        </w:rPr>
        <w:t> </w:t>
      </w:r>
      <w:r>
        <w:rPr>
          <w:sz w:val="24"/>
        </w:rPr>
        <w:t>starch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480" w:lineRule="auto" w:before="1"/>
        <w:ind w:left="396" w:right="1259"/>
        <w:jc w:val="both"/>
      </w:pPr>
      <w:r>
        <w:rPr/>
        <w:t>Acid modification is one of the oldest methods of starch modification, and the derived</w:t>
      </w:r>
      <w:r>
        <w:rPr>
          <w:spacing w:val="1"/>
        </w:rPr>
        <w:t> </w:t>
      </w:r>
      <w:r>
        <w:rPr/>
        <w:t>degradation products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a vast</w:t>
      </w:r>
      <w:r>
        <w:rPr>
          <w:spacing w:val="1"/>
        </w:rPr>
        <w:t> </w:t>
      </w:r>
      <w:r>
        <w:rPr/>
        <w:t>application potential.</w:t>
      </w:r>
      <w:r>
        <w:rPr>
          <w:spacing w:val="1"/>
        </w:rPr>
        <w:t> </w:t>
      </w:r>
      <w:r>
        <w:rPr/>
        <w:t>Acid-modified</w:t>
      </w:r>
      <w:r>
        <w:rPr>
          <w:spacing w:val="1"/>
        </w:rPr>
        <w:t> </w:t>
      </w:r>
      <w:r>
        <w:rPr/>
        <w:t>starch is</w:t>
      </w:r>
      <w:r>
        <w:rPr>
          <w:spacing w:val="1"/>
        </w:rPr>
        <w:t> </w:t>
      </w:r>
      <w:r>
        <w:rPr/>
        <w:t>widely</w:t>
      </w:r>
      <w:r>
        <w:rPr>
          <w:spacing w:val="-7"/>
        </w:rPr>
        <w:t> </w:t>
      </w:r>
      <w:r>
        <w:rPr/>
        <w:t>used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480" w:lineRule="auto" w:before="72"/>
        <w:ind w:left="396" w:right="1255"/>
        <w:jc w:val="both"/>
      </w:pPr>
      <w:r>
        <w:rPr/>
        <w:t>in the food, paper, and textile, pharmaceutical, and other industries (Atichokudomchai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manufacture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acid-thinned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entails</w:t>
      </w:r>
      <w:r>
        <w:rPr>
          <w:spacing w:val="1"/>
        </w:rPr>
        <w:t> </w:t>
      </w:r>
      <w:r>
        <w:rPr/>
        <w:t>treating</w:t>
      </w:r>
      <w:r>
        <w:rPr>
          <w:spacing w:val="1"/>
        </w:rPr>
        <w:t> </w:t>
      </w:r>
      <w:r>
        <w:rPr/>
        <w:t>concentrated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slurry</w:t>
      </w:r>
      <w:r>
        <w:rPr>
          <w:spacing w:val="1"/>
        </w:rPr>
        <w:t> </w:t>
      </w:r>
      <w:r>
        <w:rPr/>
        <w:t>(36–40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solid)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mineral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(HCl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</w:t>
      </w:r>
      <w:r>
        <w:rPr>
          <w:vertAlign w:val="subscript"/>
        </w:rPr>
        <w:t>2</w:t>
      </w:r>
      <w:r>
        <w:rPr>
          <w:vertAlign w:val="baseline"/>
        </w:rPr>
        <w:t>SO</w:t>
      </w:r>
      <w:r>
        <w:rPr>
          <w:vertAlign w:val="subscript"/>
        </w:rPr>
        <w:t>4</w:t>
      </w:r>
      <w:r>
        <w:rPr>
          <w:vertAlign w:val="baseline"/>
        </w:rPr>
        <w:t>)</w:t>
      </w:r>
      <w:r>
        <w:rPr>
          <w:spacing w:val="60"/>
          <w:vertAlign w:val="baseline"/>
        </w:rPr>
        <w:t> </w:t>
      </w:r>
      <w:r>
        <w:rPr>
          <w:vertAlign w:val="baseline"/>
        </w:rPr>
        <w:t>at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 below the gelatinization temperature for specific period depending on the</w:t>
      </w:r>
      <w:r>
        <w:rPr>
          <w:spacing w:val="1"/>
          <w:vertAlign w:val="baseline"/>
        </w:rPr>
        <w:t> </w:t>
      </w:r>
      <w:r>
        <w:rPr>
          <w:vertAlign w:val="baseline"/>
        </w:rPr>
        <w:t>desired viscosity or degree of conversion (Thirathumthavorn and Charoenrein, 2005). The</w:t>
      </w:r>
      <w:r>
        <w:rPr>
          <w:spacing w:val="1"/>
          <w:vertAlign w:val="baseline"/>
        </w:rPr>
        <w:t> </w:t>
      </w:r>
      <w:r>
        <w:rPr>
          <w:vertAlign w:val="baseline"/>
        </w:rPr>
        <w:t>mechanism of acid hydrolysis involves the attack of the glycosidic oxygen atom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native starch by the hydroxonium ion and this result in cleavage and depolymerization.</w:t>
      </w:r>
      <w:r>
        <w:rPr>
          <w:spacing w:val="1"/>
          <w:vertAlign w:val="baseline"/>
        </w:rPr>
        <w:t> </w:t>
      </w:r>
      <w:r>
        <w:rPr>
          <w:vertAlign w:val="baseline"/>
        </w:rPr>
        <w:t>Acid hydrolysis of starch proceeds randomly, cleaving both α-1, 4 and α-1, 6 linkages and</w:t>
      </w:r>
      <w:r>
        <w:rPr>
          <w:spacing w:val="1"/>
          <w:vertAlign w:val="baseline"/>
        </w:rPr>
        <w:t> </w:t>
      </w:r>
      <w:r>
        <w:rPr>
          <w:vertAlign w:val="baseline"/>
        </w:rPr>
        <w:t>shortening the chain length with time. Alpha-1, 4 linkage and the amorphous regions</w:t>
      </w:r>
      <w:r>
        <w:rPr>
          <w:spacing w:val="1"/>
          <w:vertAlign w:val="baseline"/>
        </w:rPr>
        <w:t> </w:t>
      </w:r>
      <w:r>
        <w:rPr>
          <w:vertAlign w:val="baseline"/>
        </w:rPr>
        <w:t>containing α-1, 6 linkages are more accessible to acid penetration and hydrolysis. Acid</w:t>
      </w:r>
      <w:r>
        <w:rPr>
          <w:spacing w:val="1"/>
          <w:vertAlign w:val="baseline"/>
        </w:rPr>
        <w:t> </w:t>
      </w:r>
      <w:r>
        <w:rPr>
          <w:vertAlign w:val="baseline"/>
        </w:rPr>
        <w:t>modification involves a two-stage attack on the starch granules. Acid attacks both amylase</w:t>
      </w:r>
      <w:r>
        <w:rPr>
          <w:spacing w:val="1"/>
          <w:vertAlign w:val="baseline"/>
        </w:rPr>
        <w:t> </w:t>
      </w:r>
      <w:r>
        <w:rPr>
          <w:vertAlign w:val="baseline"/>
        </w:rPr>
        <w:t>(AM) and amylopectin (AP) during the early stages of acid treatment but preferentially</w:t>
      </w:r>
      <w:r>
        <w:rPr>
          <w:spacing w:val="1"/>
          <w:vertAlign w:val="baseline"/>
        </w:rPr>
        <w:t> </w:t>
      </w:r>
      <w:r>
        <w:rPr>
          <w:vertAlign w:val="baseline"/>
        </w:rPr>
        <w:t>attacks the amorphous regions of the starch granule in the first stage and then attacks the</w:t>
      </w:r>
      <w:r>
        <w:rPr>
          <w:spacing w:val="1"/>
          <w:vertAlign w:val="baseline"/>
        </w:rPr>
        <w:t> </w:t>
      </w:r>
      <w:r>
        <w:rPr>
          <w:vertAlign w:val="baseline"/>
        </w:rPr>
        <w:t>more</w:t>
      </w:r>
      <w:r>
        <w:rPr>
          <w:spacing w:val="-3"/>
          <w:vertAlign w:val="baseline"/>
        </w:rPr>
        <w:t> </w:t>
      </w:r>
      <w:r>
        <w:rPr>
          <w:vertAlign w:val="baseline"/>
        </w:rPr>
        <w:t>crystalline</w:t>
      </w:r>
      <w:r>
        <w:rPr>
          <w:spacing w:val="-1"/>
          <w:vertAlign w:val="baseline"/>
        </w:rPr>
        <w:t> </w:t>
      </w:r>
      <w:r>
        <w:rPr>
          <w:vertAlign w:val="baseline"/>
        </w:rPr>
        <w:t>sections at slower</w:t>
      </w:r>
      <w:r>
        <w:rPr>
          <w:spacing w:val="-1"/>
          <w:vertAlign w:val="baseline"/>
        </w:rPr>
        <w:t> </w:t>
      </w:r>
      <w:r>
        <w:rPr>
          <w:vertAlign w:val="baseline"/>
        </w:rPr>
        <w:t>rate</w:t>
      </w:r>
      <w:r>
        <w:rPr>
          <w:spacing w:val="-1"/>
          <w:vertAlign w:val="baseline"/>
        </w:rPr>
        <w:t> </w:t>
      </w:r>
      <w:r>
        <w:rPr>
          <w:vertAlign w:val="baseline"/>
        </w:rPr>
        <w:t>(Wang</w:t>
      </w:r>
      <w:r>
        <w:rPr>
          <w:spacing w:val="-3"/>
          <w:vertAlign w:val="baseline"/>
        </w:rPr>
        <w:t> </w:t>
      </w:r>
      <w:r>
        <w:rPr>
          <w:vertAlign w:val="baseline"/>
        </w:rPr>
        <w:t>and</w:t>
      </w:r>
      <w:r>
        <w:rPr>
          <w:spacing w:val="2"/>
          <w:vertAlign w:val="baseline"/>
        </w:rPr>
        <w:t> </w:t>
      </w:r>
      <w:r>
        <w:rPr>
          <w:vertAlign w:val="baseline"/>
        </w:rPr>
        <w:t>Wang, 2002).</w:t>
      </w:r>
    </w:p>
    <w:p>
      <w:pPr>
        <w:pStyle w:val="BodyText"/>
        <w:rPr>
          <w:sz w:val="25"/>
        </w:rPr>
      </w:pPr>
    </w:p>
    <w:p>
      <w:pPr>
        <w:pStyle w:val="Heading3"/>
        <w:numPr>
          <w:ilvl w:val="2"/>
          <w:numId w:val="17"/>
        </w:numPr>
        <w:tabs>
          <w:tab w:pos="1116" w:val="left" w:leader="none"/>
          <w:tab w:pos="1117" w:val="left" w:leader="none"/>
        </w:tabs>
        <w:spacing w:line="240" w:lineRule="auto" w:before="0" w:after="0"/>
        <w:ind w:left="1116" w:right="0" w:hanging="721"/>
        <w:jc w:val="left"/>
      </w:pPr>
      <w:bookmarkStart w:name="_TOC_250029" w:id="15"/>
      <w:r>
        <w:rPr/>
        <w:t>Studies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Modified</w:t>
      </w:r>
      <w:r>
        <w:rPr>
          <w:spacing w:val="-4"/>
        </w:rPr>
        <w:t> </w:t>
      </w:r>
      <w:bookmarkEnd w:id="15"/>
      <w:r>
        <w:rPr/>
        <w:t>Starches</w:t>
      </w:r>
    </w:p>
    <w:p>
      <w:pPr>
        <w:pStyle w:val="BodyText"/>
        <w:spacing w:before="10"/>
        <w:rPr>
          <w:b/>
          <w:sz w:val="35"/>
        </w:rPr>
      </w:pPr>
    </w:p>
    <w:p>
      <w:pPr>
        <w:pStyle w:val="BodyText"/>
        <w:spacing w:line="480" w:lineRule="auto"/>
        <w:ind w:left="396" w:right="1256"/>
        <w:jc w:val="both"/>
      </w:pPr>
      <w:r>
        <w:rPr/>
        <w:t>Native</w:t>
      </w:r>
      <w:r>
        <w:rPr>
          <w:spacing w:val="14"/>
        </w:rPr>
        <w:t> </w:t>
      </w:r>
      <w:r>
        <w:rPr/>
        <w:t>starches,</w:t>
      </w:r>
      <w:r>
        <w:rPr>
          <w:spacing w:val="16"/>
        </w:rPr>
        <w:t> </w:t>
      </w:r>
      <w:r>
        <w:rPr/>
        <w:t>irrespective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their</w:t>
      </w:r>
      <w:r>
        <w:rPr>
          <w:spacing w:val="15"/>
        </w:rPr>
        <w:t> </w:t>
      </w:r>
      <w:r>
        <w:rPr/>
        <w:t>source,</w:t>
      </w:r>
      <w:r>
        <w:rPr>
          <w:spacing w:val="17"/>
        </w:rPr>
        <w:t> </w:t>
      </w:r>
      <w:r>
        <w:rPr/>
        <w:t>are</w:t>
      </w:r>
      <w:r>
        <w:rPr>
          <w:spacing w:val="15"/>
        </w:rPr>
        <w:t> </w:t>
      </w:r>
      <w:r>
        <w:rPr/>
        <w:t>undesirable</w:t>
      </w:r>
      <w:r>
        <w:rPr>
          <w:spacing w:val="16"/>
        </w:rPr>
        <w:t> </w:t>
      </w:r>
      <w:r>
        <w:rPr/>
        <w:t>for</w:t>
      </w:r>
      <w:r>
        <w:rPr>
          <w:spacing w:val="15"/>
        </w:rPr>
        <w:t> </w:t>
      </w:r>
      <w:r>
        <w:rPr/>
        <w:t>many</w:t>
      </w:r>
      <w:r>
        <w:rPr>
          <w:spacing w:val="14"/>
        </w:rPr>
        <w:t> </w:t>
      </w:r>
      <w:r>
        <w:rPr/>
        <w:t>applications</w:t>
      </w:r>
      <w:r>
        <w:rPr>
          <w:spacing w:val="15"/>
        </w:rPr>
        <w:t> </w:t>
      </w:r>
      <w:r>
        <w:rPr/>
        <w:t>(Wang</w:t>
      </w:r>
      <w:r>
        <w:rPr>
          <w:spacing w:val="-57"/>
        </w:rPr>
        <w:t> </w:t>
      </w:r>
      <w:r>
        <w:rPr>
          <w:i/>
        </w:rPr>
        <w:t>et al</w:t>
      </w:r>
      <w:r>
        <w:rPr/>
        <w:t>., 1993). In order to improve on desirable functional properties, native starches are</w:t>
      </w:r>
      <w:r>
        <w:rPr>
          <w:spacing w:val="1"/>
        </w:rPr>
        <w:t> </w:t>
      </w:r>
      <w:r>
        <w:rPr/>
        <w:t>often modified. Modified starches have wide applications as binders, fillers, emulsion</w:t>
      </w:r>
      <w:r>
        <w:rPr>
          <w:spacing w:val="1"/>
        </w:rPr>
        <w:t> </w:t>
      </w:r>
      <w:r>
        <w:rPr/>
        <w:t>stabilizers,</w:t>
      </w:r>
      <w:r>
        <w:rPr>
          <w:spacing w:val="-1"/>
        </w:rPr>
        <w:t> </w:t>
      </w:r>
      <w:r>
        <w:rPr/>
        <w:t>consistency</w:t>
      </w:r>
      <w:r>
        <w:rPr>
          <w:spacing w:val="-4"/>
        </w:rPr>
        <w:t> </w:t>
      </w:r>
      <w:r>
        <w:rPr/>
        <w:t>modifiers and</w:t>
      </w:r>
      <w:r>
        <w:rPr>
          <w:spacing w:val="-1"/>
        </w:rPr>
        <w:t> </w:t>
      </w:r>
      <w:r>
        <w:rPr/>
        <w:t>adhesives (Daramola</w:t>
      </w:r>
      <w:r>
        <w:rPr>
          <w:spacing w:val="-2"/>
        </w:rPr>
        <w:t> </w:t>
      </w:r>
      <w:r>
        <w:rPr/>
        <w:t>and Osanyinlusi,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396" w:right="1263"/>
        <w:jc w:val="both"/>
      </w:pPr>
      <w:r>
        <w:rPr/>
        <w:t>Modification of starch</w:t>
      </w:r>
      <w:r>
        <w:rPr>
          <w:spacing w:val="1"/>
        </w:rPr>
        <w:t> </w:t>
      </w:r>
      <w:r>
        <w:rPr/>
        <w:t>is an ongoing process as</w:t>
      </w:r>
      <w:r>
        <w:rPr>
          <w:spacing w:val="1"/>
        </w:rPr>
        <w:t> </w:t>
      </w:r>
      <w:r>
        <w:rPr/>
        <w:t>there are many possibilities. There is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huge market for the many new functional and value added properties resulting from these</w:t>
      </w:r>
      <w:r>
        <w:rPr>
          <w:spacing w:val="1"/>
        </w:rPr>
        <w:t> </w:t>
      </w:r>
      <w:r>
        <w:rPr/>
        <w:t>modifications</w:t>
      </w:r>
      <w:r>
        <w:rPr>
          <w:spacing w:val="-1"/>
        </w:rPr>
        <w:t> </w:t>
      </w:r>
      <w:r>
        <w:rPr/>
        <w:t>(Kaur</w:t>
      </w:r>
      <w:r>
        <w:rPr>
          <w:spacing w:val="2"/>
        </w:rPr>
        <w:t> </w:t>
      </w:r>
      <w:r>
        <w:rPr>
          <w:i/>
        </w:rPr>
        <w:t>et al</w:t>
      </w:r>
      <w:r>
        <w:rPr/>
        <w:t>., 2012)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480" w:lineRule="auto" w:before="72"/>
        <w:ind w:left="396" w:right="1262"/>
        <w:jc w:val="both"/>
      </w:pPr>
      <w:r>
        <w:rPr/>
        <w:t>Mitrevej </w:t>
      </w:r>
      <w:r>
        <w:rPr>
          <w:i/>
        </w:rPr>
        <w:t>et al., </w:t>
      </w:r>
      <w:r>
        <w:rPr/>
        <w:t>(1996) characterized the compression behaviour of spray dried rice starch</w:t>
      </w:r>
      <w:r>
        <w:rPr>
          <w:spacing w:val="1"/>
        </w:rPr>
        <w:t> </w:t>
      </w:r>
      <w:r>
        <w:rPr/>
        <w:t>(SDRS) as well as pregelatinised starch (PS), and microcrysttaline cellulose using Heckel</w:t>
      </w:r>
      <w:r>
        <w:rPr>
          <w:spacing w:val="1"/>
        </w:rPr>
        <w:t> </w:t>
      </w:r>
      <w:r>
        <w:rPr/>
        <w:t>analysis and SDRS was reported to have both good compactibility and flowability making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suitable for</w:t>
      </w:r>
      <w:r>
        <w:rPr>
          <w:spacing w:val="-1"/>
        </w:rPr>
        <w:t> </w:t>
      </w:r>
      <w:r>
        <w:rPr/>
        <w:t>direct compression.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396" w:right="1261"/>
        <w:jc w:val="both"/>
      </w:pPr>
      <w:r>
        <w:rPr/>
        <w:t>Okafor</w:t>
      </w:r>
      <w:r>
        <w:rPr>
          <w:spacing w:val="1"/>
        </w:rPr>
        <w:t> </w:t>
      </w:r>
      <w:r>
        <w:rPr>
          <w:i/>
        </w:rPr>
        <w:t>et al., </w:t>
      </w:r>
      <w:r>
        <w:rPr/>
        <w:t>(2000) also reported</w:t>
      </w:r>
      <w:r>
        <w:rPr>
          <w:spacing w:val="1"/>
        </w:rPr>
        <w:t> </w:t>
      </w:r>
      <w:r>
        <w:rPr/>
        <w:t>a significant effect of modified</w:t>
      </w:r>
      <w:r>
        <w:rPr>
          <w:spacing w:val="1"/>
        </w:rPr>
        <w:t> </w:t>
      </w:r>
      <w:r>
        <w:rPr/>
        <w:t>starch on the</w:t>
      </w:r>
      <w:r>
        <w:rPr>
          <w:spacing w:val="60"/>
        </w:rPr>
        <w:t> </w:t>
      </w:r>
      <w:r>
        <w:rPr/>
        <w:t>drug</w:t>
      </w:r>
      <w:r>
        <w:rPr>
          <w:spacing w:val="1"/>
        </w:rPr>
        <w:t> </w:t>
      </w:r>
      <w:r>
        <w:rPr/>
        <w:t>release profile of tablets</w:t>
      </w:r>
      <w:r>
        <w:rPr>
          <w:spacing w:val="1"/>
        </w:rPr>
        <w:t> </w:t>
      </w:r>
      <w:r>
        <w:rPr/>
        <w:t>formulated while carrying out</w:t>
      </w:r>
      <w:r>
        <w:rPr>
          <w:spacing w:val="60"/>
        </w:rPr>
        <w:t> </w:t>
      </w:r>
      <w:r>
        <w:rPr/>
        <w:t>a study on modified starches used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direct compression.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396" w:right="1259"/>
        <w:jc w:val="both"/>
      </w:pPr>
      <w:r>
        <w:rPr/>
        <w:t>Eichie and Okor (2002) have reported that acid treatment of cassava ( tapioca) starch</w:t>
      </w:r>
      <w:r>
        <w:rPr>
          <w:spacing w:val="1"/>
        </w:rPr>
        <w:t> </w:t>
      </w:r>
      <w:r>
        <w:rPr/>
        <w:t>rendered</w:t>
      </w:r>
      <w:r>
        <w:rPr>
          <w:spacing w:val="-1"/>
        </w:rPr>
        <w:t> </w:t>
      </w:r>
      <w:r>
        <w:rPr/>
        <w:t>the starch more plastic</w:t>
      </w:r>
      <w:r>
        <w:rPr>
          <w:spacing w:val="-1"/>
        </w:rPr>
        <w:t> </w:t>
      </w:r>
      <w:r>
        <w:rPr/>
        <w:t>and thus compressible.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396" w:right="1259"/>
        <w:jc w:val="both"/>
      </w:pPr>
      <w:r>
        <w:rPr/>
        <w:t>Alebiowu and</w:t>
      </w:r>
      <w:r>
        <w:rPr>
          <w:spacing w:val="1"/>
        </w:rPr>
        <w:t> </w:t>
      </w:r>
      <w:r>
        <w:rPr/>
        <w:t>Itiola (2003) measured the</w:t>
      </w:r>
      <w:r>
        <w:rPr>
          <w:spacing w:val="60"/>
        </w:rPr>
        <w:t> </w:t>
      </w:r>
      <w:r>
        <w:rPr/>
        <w:t>effects of pregelatinization of native sorghum</w:t>
      </w:r>
      <w:r>
        <w:rPr>
          <w:spacing w:val="1"/>
        </w:rPr>
        <w:t> </w:t>
      </w:r>
      <w:r>
        <w:rPr/>
        <w:t>and plantain starches on the mechanical properties of paracetamol tablet formulations in</w:t>
      </w:r>
      <w:r>
        <w:rPr>
          <w:spacing w:val="1"/>
        </w:rPr>
        <w:t> </w:t>
      </w:r>
      <w:r>
        <w:rPr/>
        <w:t>comparison with corn starch BP. The tensile strength (TS) and brittle fraction index (BFI)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affected by</w:t>
      </w:r>
      <w:r>
        <w:rPr>
          <w:spacing w:val="-5"/>
        </w:rPr>
        <w:t> </w:t>
      </w:r>
      <w:r>
        <w:rPr/>
        <w:t>pregelatinization of</w:t>
      </w:r>
      <w:r>
        <w:rPr>
          <w:spacing w:val="-1"/>
        </w:rPr>
        <w:t> </w:t>
      </w:r>
      <w:r>
        <w:rPr/>
        <w:t>the starches.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396" w:right="1257"/>
        <w:jc w:val="both"/>
      </w:pPr>
      <w:r>
        <w:rPr/>
        <w:t>Alebiowu and Itiola (2003) also reported that changing from native to pregelatinized starch</w:t>
      </w:r>
      <w:r>
        <w:rPr>
          <w:spacing w:val="-57"/>
        </w:rPr>
        <w:t> </w:t>
      </w:r>
      <w:r>
        <w:rPr/>
        <w:t>disintegrants</w:t>
      </w:r>
      <w:r>
        <w:rPr>
          <w:spacing w:val="-1"/>
        </w:rPr>
        <w:t> </w:t>
      </w:r>
      <w:r>
        <w:rPr/>
        <w:t>effected a</w:t>
      </w:r>
      <w:r>
        <w:rPr>
          <w:spacing w:val="-2"/>
        </w:rPr>
        <w:t> </w:t>
      </w:r>
      <w:r>
        <w:rPr/>
        <w:t>decrease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disintegration</w:t>
      </w:r>
      <w:r>
        <w:rPr>
          <w:spacing w:val="2"/>
        </w:rPr>
        <w:t> </w:t>
      </w:r>
      <w:r>
        <w:rPr/>
        <w:t>time of</w:t>
      </w:r>
      <w:r>
        <w:rPr>
          <w:spacing w:val="-2"/>
        </w:rPr>
        <w:t> </w:t>
      </w:r>
      <w:r>
        <w:rPr/>
        <w:t>tablets.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396" w:right="1263"/>
        <w:jc w:val="both"/>
      </w:pPr>
      <w:r>
        <w:rPr/>
        <w:t>Adebowale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Lawal</w:t>
      </w:r>
      <w:r>
        <w:rPr>
          <w:spacing w:val="1"/>
        </w:rPr>
        <w:t> </w:t>
      </w:r>
      <w:r>
        <w:rPr/>
        <w:t>(2003)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retrogradation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mucuna</w:t>
      </w:r>
      <w:r>
        <w:rPr>
          <w:spacing w:val="1"/>
        </w:rPr>
        <w:t> </w:t>
      </w:r>
      <w:r>
        <w:rPr/>
        <w:t>bean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oxidized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hypochlorite.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pasting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peak</w:t>
      </w:r>
      <w:r>
        <w:rPr>
          <w:spacing w:val="1"/>
        </w:rPr>
        <w:t> </w:t>
      </w:r>
      <w:r>
        <w:rPr/>
        <w:t>viscosity,</w:t>
      </w:r>
      <w:r>
        <w:rPr>
          <w:spacing w:val="1"/>
        </w:rPr>
        <w:t> </w:t>
      </w:r>
      <w:r>
        <w:rPr/>
        <w:t>breakdown</w:t>
      </w:r>
      <w:r>
        <w:rPr>
          <w:spacing w:val="1"/>
        </w:rPr>
        <w:t> </w:t>
      </w:r>
      <w:r>
        <w:rPr/>
        <w:t>viscosity,</w:t>
      </w:r>
      <w:r>
        <w:rPr>
          <w:spacing w:val="1"/>
        </w:rPr>
        <w:t> </w:t>
      </w:r>
      <w:r>
        <w:rPr/>
        <w:t>transition</w:t>
      </w:r>
      <w:r>
        <w:rPr>
          <w:spacing w:val="1"/>
        </w:rPr>
        <w:t> </w:t>
      </w:r>
      <w:r>
        <w:rPr/>
        <w:t>temperatures,</w:t>
      </w:r>
      <w:r>
        <w:rPr>
          <w:spacing w:val="-1"/>
        </w:rPr>
        <w:t> </w:t>
      </w:r>
      <w:r>
        <w:rPr/>
        <w:t>gelatinization and retrogradation</w:t>
      </w:r>
      <w:r>
        <w:rPr>
          <w:spacing w:val="-1"/>
        </w:rPr>
        <w:t> </w:t>
      </w:r>
      <w:r>
        <w:rPr/>
        <w:t>enthalpies upon oxidation.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480" w:lineRule="auto" w:before="72"/>
        <w:ind w:left="396" w:right="1258"/>
        <w:jc w:val="both"/>
      </w:pPr>
      <w:r>
        <w:rPr/>
        <w:t>Ofoefule </w:t>
      </w:r>
      <w:r>
        <w:rPr>
          <w:i/>
        </w:rPr>
        <w:t>et al.,</w:t>
      </w:r>
      <w:r>
        <w:rPr/>
        <w:t>(2004) studied the</w:t>
      </w:r>
      <w:r>
        <w:rPr>
          <w:spacing w:val="1"/>
        </w:rPr>
        <w:t> </w:t>
      </w:r>
      <w:r>
        <w:rPr/>
        <w:t>effects of physical ( pregelatinization) and chemical</w:t>
      </w:r>
      <w:r>
        <w:rPr>
          <w:spacing w:val="1"/>
        </w:rPr>
        <w:t> </w:t>
      </w:r>
      <w:r>
        <w:rPr/>
        <w:t>modification (acid hydrolysis) on the disintegration and dissolution attributes of</w:t>
      </w:r>
      <w:r>
        <w:rPr>
          <w:spacing w:val="1"/>
        </w:rPr>
        <w:t> </w:t>
      </w:r>
      <w:r>
        <w:rPr>
          <w:i/>
        </w:rPr>
        <w:t>Tacca</w:t>
      </w:r>
      <w:r>
        <w:rPr>
          <w:i/>
          <w:spacing w:val="1"/>
        </w:rPr>
        <w:t> </w:t>
      </w:r>
      <w:r>
        <w:rPr>
          <w:i/>
        </w:rPr>
        <w:t>involucrata </w:t>
      </w:r>
      <w:r>
        <w:rPr/>
        <w:t>starch. Pregelatinization conferred a better disintegration property on the starch</w:t>
      </w:r>
      <w:r>
        <w:rPr>
          <w:spacing w:val="-57"/>
        </w:rPr>
        <w:t> </w:t>
      </w:r>
      <w:r>
        <w:rPr/>
        <w:t>than</w:t>
      </w:r>
      <w:r>
        <w:rPr>
          <w:spacing w:val="-1"/>
        </w:rPr>
        <w:t> </w:t>
      </w:r>
      <w:r>
        <w:rPr/>
        <w:t>acid hydrolysis.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396" w:right="1252"/>
        <w:jc w:val="both"/>
      </w:pPr>
      <w:r>
        <w:rPr/>
        <w:t>Daramola and Osanyinlusi (2006) have reported the effect of </w:t>
      </w:r>
      <w:r>
        <w:rPr>
          <w:i/>
        </w:rPr>
        <w:t>Zingiber officinale </w:t>
      </w:r>
      <w:r>
        <w:rPr/>
        <w:t>Roscoe</w:t>
      </w:r>
      <w:r>
        <w:rPr>
          <w:spacing w:val="1"/>
        </w:rPr>
        <w:t> </w:t>
      </w:r>
      <w:r>
        <w:rPr/>
        <w:t>belonging to same botanical family as </w:t>
      </w:r>
      <w:r>
        <w:rPr>
          <w:i/>
        </w:rPr>
        <w:t>Cucurma longa </w:t>
      </w:r>
      <w:r>
        <w:rPr/>
        <w:t>on cassava starch. The paper reports</w:t>
      </w:r>
      <w:r>
        <w:rPr>
          <w:spacing w:val="-57"/>
        </w:rPr>
        <w:t> </w:t>
      </w:r>
      <w:r>
        <w:rPr/>
        <w:t>the effects of </w:t>
      </w:r>
      <w:r>
        <w:rPr>
          <w:i/>
        </w:rPr>
        <w:t>Cucurma longa </w:t>
      </w:r>
      <w:r>
        <w:rPr/>
        <w:t>grates on pasting and other physicochemical properties of</w:t>
      </w:r>
      <w:r>
        <w:rPr>
          <w:spacing w:val="1"/>
        </w:rPr>
        <w:t> </w:t>
      </w:r>
      <w:r>
        <w:rPr/>
        <w:t>cassava starch with and without lactic acid, with a view to using the active components in</w:t>
      </w:r>
      <w:r>
        <w:rPr>
          <w:spacing w:val="1"/>
        </w:rPr>
        <w:t> </w:t>
      </w:r>
      <w:r>
        <w:rPr>
          <w:i/>
        </w:rPr>
        <w:t>Cucurma</w:t>
      </w:r>
      <w:r>
        <w:rPr>
          <w:i/>
          <w:spacing w:val="1"/>
        </w:rPr>
        <w:t> </w:t>
      </w:r>
      <w:r>
        <w:rPr>
          <w:i/>
        </w:rPr>
        <w:t>longa</w:t>
      </w:r>
      <w:r>
        <w:rPr>
          <w:i/>
          <w:spacing w:val="1"/>
        </w:rPr>
        <w:t> </w:t>
      </w:r>
      <w:r>
        <w:rPr/>
        <w:t>grates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modifying</w:t>
      </w:r>
      <w:r>
        <w:rPr>
          <w:spacing w:val="1"/>
        </w:rPr>
        <w:t> </w:t>
      </w:r>
      <w:r>
        <w:rPr/>
        <w:t>agents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non-fermented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fermented cassava</w:t>
      </w:r>
      <w:r>
        <w:rPr>
          <w:spacing w:val="-1"/>
        </w:rPr>
        <w:t> </w:t>
      </w:r>
      <w:r>
        <w:rPr/>
        <w:t>starch.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396" w:right="1258"/>
        <w:jc w:val="both"/>
      </w:pPr>
      <w:r>
        <w:rPr/>
        <w:t>Odeku </w:t>
      </w:r>
      <w:r>
        <w:rPr>
          <w:i/>
        </w:rPr>
        <w:t>et al., </w:t>
      </w:r>
      <w:r>
        <w:rPr/>
        <w:t>(2008) investigated the material and tablet formation properties of thermally</w:t>
      </w:r>
      <w:r>
        <w:rPr>
          <w:spacing w:val="1"/>
        </w:rPr>
        <w:t> </w:t>
      </w:r>
      <w:r>
        <w:rPr/>
        <w:t>modified (by pregelatinization) forms of four </w:t>
      </w:r>
      <w:r>
        <w:rPr>
          <w:i/>
        </w:rPr>
        <w:t>Dioscorea </w:t>
      </w:r>
      <w:r>
        <w:rPr/>
        <w:t>starches. The results showed that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compressibility</w:t>
      </w:r>
      <w:r>
        <w:rPr>
          <w:spacing w:val="-5"/>
        </w:rPr>
        <w:t> </w:t>
      </w:r>
      <w:r>
        <w:rPr/>
        <w:t>and</w:t>
      </w:r>
      <w:r>
        <w:rPr>
          <w:spacing w:val="2"/>
        </w:rPr>
        <w:t> </w:t>
      </w:r>
      <w:r>
        <w:rPr/>
        <w:t>flowability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starches</w:t>
      </w:r>
      <w:r>
        <w:rPr>
          <w:spacing w:val="2"/>
        </w:rPr>
        <w:t> </w:t>
      </w:r>
      <w:r>
        <w:rPr/>
        <w:t>were</w:t>
      </w:r>
      <w:r>
        <w:rPr>
          <w:spacing w:val="-2"/>
        </w:rPr>
        <w:t> </w:t>
      </w:r>
      <w:r>
        <w:rPr/>
        <w:t>improved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pregelatinization.</w:t>
      </w:r>
    </w:p>
    <w:p>
      <w:pPr>
        <w:pStyle w:val="BodyText"/>
        <w:spacing w:before="8"/>
      </w:pPr>
    </w:p>
    <w:p>
      <w:pPr>
        <w:pStyle w:val="BodyText"/>
        <w:spacing w:line="360" w:lineRule="auto"/>
        <w:ind w:left="396" w:right="1259"/>
        <w:jc w:val="both"/>
      </w:pPr>
      <w:r>
        <w:rPr/>
        <w:t>Recent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Han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treatments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physicochemical</w:t>
      </w:r>
      <w:r>
        <w:rPr>
          <w:spacing w:val="-1"/>
        </w:rPr>
        <w:t> </w:t>
      </w:r>
      <w:r>
        <w:rPr/>
        <w:t>properties of starch differently.</w:t>
      </w:r>
    </w:p>
    <w:p>
      <w:pPr>
        <w:pStyle w:val="BodyText"/>
      </w:pPr>
    </w:p>
    <w:p>
      <w:pPr>
        <w:pStyle w:val="BodyText"/>
        <w:spacing w:line="480" w:lineRule="auto"/>
        <w:ind w:left="396" w:right="1254"/>
        <w:jc w:val="both"/>
      </w:pPr>
      <w:r>
        <w:rPr/>
        <w:t>Recently,</w:t>
      </w:r>
      <w:r>
        <w:rPr>
          <w:spacing w:val="1"/>
        </w:rPr>
        <w:t> </w:t>
      </w:r>
      <w:r>
        <w:rPr/>
        <w:t>cola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isolated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>
          <w:i/>
        </w:rPr>
        <w:t>Cola</w:t>
      </w:r>
      <w:r>
        <w:rPr>
          <w:i/>
          <w:spacing w:val="1"/>
        </w:rPr>
        <w:t> </w:t>
      </w:r>
      <w:r>
        <w:rPr>
          <w:i/>
        </w:rPr>
        <w:t>nitida</w:t>
      </w:r>
      <w:r>
        <w:rPr>
          <w:i/>
          <w:spacing w:val="1"/>
        </w:rPr>
        <w:t> </w:t>
      </w:r>
      <w:r>
        <w:rPr>
          <w:i/>
        </w:rPr>
        <w:t>(rubra</w:t>
      </w:r>
      <w:r>
        <w:rPr>
          <w:i/>
          <w:spacing w:val="1"/>
        </w:rPr>
        <w:t> </w:t>
      </w:r>
      <w:r>
        <w:rPr>
          <w:i/>
        </w:rPr>
        <w:t>spp)</w:t>
      </w:r>
      <w:r>
        <w:rPr>
          <w:i/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(Omojola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2011).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potentials in the pharmaceutical, food and confectionary industries. The starch was then</w:t>
      </w:r>
      <w:r>
        <w:rPr>
          <w:spacing w:val="1"/>
        </w:rPr>
        <w:t> </w:t>
      </w:r>
      <w:r>
        <w:rPr/>
        <w:t>modified through acid hydrolysis; physicochemical properties were compared with that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native</w:t>
      </w:r>
      <w:r>
        <w:rPr>
          <w:spacing w:val="-1"/>
        </w:rPr>
        <w:t> </w:t>
      </w:r>
      <w:r>
        <w:rPr/>
        <w:t>starch</w:t>
      </w:r>
      <w:r>
        <w:rPr>
          <w:spacing w:val="2"/>
        </w:rPr>
        <w:t> </w:t>
      </w:r>
      <w:r>
        <w:rPr/>
        <w:t>and other acid thinned starches.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Heading3"/>
        <w:spacing w:line="652" w:lineRule="auto" w:before="79"/>
        <w:ind w:left="3277" w:right="3837" w:firstLine="475"/>
      </w:pPr>
      <w:r>
        <w:rPr/>
        <w:t>CHAPTER THREE</w:t>
      </w:r>
      <w:r>
        <w:rPr>
          <w:spacing w:val="1"/>
        </w:rPr>
        <w:t> </w:t>
      </w:r>
      <w:r>
        <w:rPr/>
        <w:t>MATERIALS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METHODS</w:t>
      </w:r>
    </w:p>
    <w:p>
      <w:pPr>
        <w:pStyle w:val="Heading3"/>
        <w:numPr>
          <w:ilvl w:val="1"/>
          <w:numId w:val="20"/>
        </w:numPr>
        <w:tabs>
          <w:tab w:pos="1116" w:val="left" w:leader="none"/>
          <w:tab w:pos="1117" w:val="left" w:leader="none"/>
        </w:tabs>
        <w:spacing w:line="240" w:lineRule="auto" w:before="4" w:after="0"/>
        <w:ind w:left="1116" w:right="0" w:hanging="721"/>
        <w:jc w:val="left"/>
      </w:pPr>
      <w:bookmarkStart w:name="_TOC_250028" w:id="16"/>
      <w:bookmarkEnd w:id="16"/>
      <w:r>
        <w:rPr/>
        <w:t>MATERIALS</w:t>
      </w:r>
    </w:p>
    <w:p>
      <w:pPr>
        <w:pStyle w:val="BodyText"/>
        <w:rPr>
          <w:b/>
          <w:sz w:val="26"/>
        </w:rPr>
      </w:pPr>
    </w:p>
    <w:p>
      <w:pPr>
        <w:pStyle w:val="Heading3"/>
        <w:numPr>
          <w:ilvl w:val="2"/>
          <w:numId w:val="20"/>
        </w:numPr>
        <w:tabs>
          <w:tab w:pos="1116" w:val="left" w:leader="none"/>
          <w:tab w:pos="1117" w:val="left" w:leader="none"/>
        </w:tabs>
        <w:spacing w:line="240" w:lineRule="auto" w:before="176" w:after="0"/>
        <w:ind w:left="1116" w:right="0" w:hanging="721"/>
        <w:jc w:val="left"/>
      </w:pPr>
      <w:bookmarkStart w:name="_TOC_250027" w:id="17"/>
      <w:r>
        <w:rPr/>
        <w:t>Chemicals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bookmarkEnd w:id="17"/>
      <w:r>
        <w:rPr/>
        <w:t>Reagents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21"/>
        </w:numPr>
        <w:tabs>
          <w:tab w:pos="1116" w:val="left" w:leader="none"/>
          <w:tab w:pos="1117" w:val="left" w:leader="none"/>
        </w:tabs>
        <w:spacing w:line="240" w:lineRule="auto" w:before="211" w:after="0"/>
        <w:ind w:left="1116" w:right="0" w:hanging="361"/>
        <w:jc w:val="left"/>
        <w:rPr>
          <w:sz w:val="24"/>
        </w:rPr>
      </w:pPr>
      <w:r>
        <w:rPr>
          <w:sz w:val="24"/>
        </w:rPr>
        <w:t>Cassava</w:t>
      </w:r>
      <w:r>
        <w:rPr>
          <w:spacing w:val="-3"/>
          <w:sz w:val="24"/>
        </w:rPr>
        <w:t> </w:t>
      </w:r>
      <w:r>
        <w:rPr>
          <w:sz w:val="24"/>
        </w:rPr>
        <w:t>tubers (Kawo market,</w:t>
      </w:r>
      <w:r>
        <w:rPr>
          <w:spacing w:val="-1"/>
          <w:sz w:val="24"/>
        </w:rPr>
        <w:t> </w:t>
      </w:r>
      <w:r>
        <w:rPr>
          <w:sz w:val="24"/>
        </w:rPr>
        <w:t>Kaduna</w:t>
      </w:r>
      <w:r>
        <w:rPr>
          <w:spacing w:val="-1"/>
          <w:sz w:val="24"/>
        </w:rPr>
        <w:t> </w:t>
      </w:r>
      <w:r>
        <w:rPr>
          <w:sz w:val="24"/>
        </w:rPr>
        <w:t>state, Nigeria)</w:t>
      </w:r>
    </w:p>
    <w:p>
      <w:pPr>
        <w:pStyle w:val="BodyText"/>
      </w:pPr>
    </w:p>
    <w:p>
      <w:pPr>
        <w:pStyle w:val="ListParagraph"/>
        <w:numPr>
          <w:ilvl w:val="0"/>
          <w:numId w:val="21"/>
        </w:numPr>
        <w:tabs>
          <w:tab w:pos="1116" w:val="left" w:leader="none"/>
          <w:tab w:pos="1117" w:val="left" w:leader="none"/>
        </w:tabs>
        <w:spacing w:line="240" w:lineRule="auto" w:before="0" w:after="0"/>
        <w:ind w:left="1116" w:right="0" w:hanging="361"/>
        <w:jc w:val="left"/>
        <w:rPr>
          <w:sz w:val="24"/>
        </w:rPr>
      </w:pPr>
      <w:r>
        <w:rPr>
          <w:sz w:val="24"/>
        </w:rPr>
        <w:t>Ludipress®</w:t>
      </w:r>
      <w:r>
        <w:rPr>
          <w:spacing w:val="-3"/>
          <w:sz w:val="24"/>
        </w:rPr>
        <w:t> </w:t>
      </w:r>
      <w:r>
        <w:rPr>
          <w:sz w:val="24"/>
        </w:rPr>
        <w:t>(BASF,</w:t>
      </w:r>
      <w:r>
        <w:rPr>
          <w:spacing w:val="-2"/>
          <w:sz w:val="24"/>
        </w:rPr>
        <w:t> </w:t>
      </w:r>
      <w:r>
        <w:rPr>
          <w:sz w:val="24"/>
        </w:rPr>
        <w:t>Germany)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1"/>
        </w:numPr>
        <w:tabs>
          <w:tab w:pos="1116" w:val="left" w:leader="none"/>
          <w:tab w:pos="1117" w:val="left" w:leader="none"/>
        </w:tabs>
        <w:spacing w:line="240" w:lineRule="auto" w:before="0" w:after="0"/>
        <w:ind w:left="1116" w:right="0" w:hanging="361"/>
        <w:jc w:val="left"/>
        <w:rPr>
          <w:sz w:val="24"/>
        </w:rPr>
      </w:pPr>
      <w:r>
        <w:rPr>
          <w:sz w:val="24"/>
        </w:rPr>
        <w:t>Starlac®</w:t>
      </w:r>
      <w:r>
        <w:rPr>
          <w:spacing w:val="55"/>
          <w:sz w:val="24"/>
        </w:rPr>
        <w:t> </w:t>
      </w:r>
      <w:r>
        <w:rPr>
          <w:sz w:val="24"/>
        </w:rPr>
        <w:t>(Roquette,</w:t>
      </w:r>
      <w:r>
        <w:rPr>
          <w:spacing w:val="-1"/>
          <w:sz w:val="24"/>
        </w:rPr>
        <w:t> </w:t>
      </w:r>
      <w:r>
        <w:rPr>
          <w:sz w:val="24"/>
        </w:rPr>
        <w:t>France)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1"/>
        </w:numPr>
        <w:tabs>
          <w:tab w:pos="1116" w:val="left" w:leader="none"/>
          <w:tab w:pos="1117" w:val="left" w:leader="none"/>
        </w:tabs>
        <w:spacing w:line="240" w:lineRule="auto" w:before="1" w:after="0"/>
        <w:ind w:left="1116" w:right="0" w:hanging="361"/>
        <w:jc w:val="left"/>
        <w:rPr>
          <w:sz w:val="24"/>
        </w:rPr>
      </w:pPr>
      <w:r>
        <w:rPr>
          <w:sz w:val="24"/>
        </w:rPr>
        <w:t>Gelatin</w:t>
      </w:r>
      <w:r>
        <w:rPr>
          <w:spacing w:val="-2"/>
          <w:sz w:val="24"/>
        </w:rPr>
        <w:t> </w:t>
      </w:r>
      <w:r>
        <w:rPr>
          <w:sz w:val="24"/>
        </w:rPr>
        <w:t>(M&amp;B,</w:t>
      </w:r>
      <w:r>
        <w:rPr>
          <w:spacing w:val="-2"/>
          <w:sz w:val="24"/>
        </w:rPr>
        <w:t> </w:t>
      </w:r>
      <w:r>
        <w:rPr>
          <w:sz w:val="24"/>
        </w:rPr>
        <w:t>England, UK)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1"/>
        </w:numPr>
        <w:tabs>
          <w:tab w:pos="1116" w:val="left" w:leader="none"/>
          <w:tab w:pos="1117" w:val="left" w:leader="none"/>
        </w:tabs>
        <w:spacing w:line="240" w:lineRule="auto" w:before="0" w:after="0"/>
        <w:ind w:left="1116" w:right="0" w:hanging="361"/>
        <w:jc w:val="left"/>
        <w:rPr>
          <w:sz w:val="24"/>
        </w:rPr>
      </w:pPr>
      <w:r>
        <w:rPr>
          <w:sz w:val="24"/>
        </w:rPr>
        <w:t>Lactose</w:t>
      </w:r>
      <w:r>
        <w:rPr>
          <w:spacing w:val="-2"/>
          <w:sz w:val="24"/>
        </w:rPr>
        <w:t> </w:t>
      </w:r>
      <w:r>
        <w:rPr>
          <w:sz w:val="24"/>
        </w:rPr>
        <w:t>(BDH</w:t>
      </w:r>
      <w:r>
        <w:rPr>
          <w:spacing w:val="-3"/>
          <w:sz w:val="24"/>
        </w:rPr>
        <w:t> </w:t>
      </w:r>
      <w:r>
        <w:rPr>
          <w:sz w:val="24"/>
        </w:rPr>
        <w:t>Chemicals LTD, Poole,</w:t>
      </w:r>
      <w:r>
        <w:rPr>
          <w:spacing w:val="-2"/>
          <w:sz w:val="24"/>
        </w:rPr>
        <w:t> </w:t>
      </w:r>
      <w:r>
        <w:rPr>
          <w:sz w:val="24"/>
        </w:rPr>
        <w:t>England,</w:t>
      </w:r>
      <w:r>
        <w:rPr>
          <w:spacing w:val="-1"/>
          <w:sz w:val="24"/>
        </w:rPr>
        <w:t> </w:t>
      </w:r>
      <w:r>
        <w:rPr>
          <w:sz w:val="24"/>
        </w:rPr>
        <w:t>UK)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1"/>
        </w:numPr>
        <w:tabs>
          <w:tab w:pos="1116" w:val="left" w:leader="none"/>
          <w:tab w:pos="1117" w:val="left" w:leader="none"/>
        </w:tabs>
        <w:spacing w:line="240" w:lineRule="auto" w:before="1" w:after="0"/>
        <w:ind w:left="1116" w:right="0" w:hanging="361"/>
        <w:jc w:val="left"/>
        <w:rPr>
          <w:sz w:val="24"/>
        </w:rPr>
      </w:pPr>
      <w:r>
        <w:rPr>
          <w:sz w:val="24"/>
        </w:rPr>
        <w:t>Stearic</w:t>
      </w:r>
      <w:r>
        <w:rPr>
          <w:spacing w:val="-4"/>
          <w:sz w:val="24"/>
        </w:rPr>
        <w:t> </w:t>
      </w:r>
      <w:r>
        <w:rPr>
          <w:sz w:val="24"/>
        </w:rPr>
        <w:t>acid (TITAN</w:t>
      </w:r>
      <w:r>
        <w:rPr>
          <w:spacing w:val="-2"/>
          <w:sz w:val="24"/>
        </w:rPr>
        <w:t> </w:t>
      </w:r>
      <w:r>
        <w:rPr>
          <w:sz w:val="24"/>
        </w:rPr>
        <w:t>BIOTEK,</w:t>
      </w:r>
      <w:r>
        <w:rPr>
          <w:spacing w:val="-2"/>
          <w:sz w:val="24"/>
        </w:rPr>
        <w:t> </w:t>
      </w:r>
      <w:r>
        <w:rPr>
          <w:sz w:val="24"/>
        </w:rPr>
        <w:t>England,</w:t>
      </w:r>
      <w:r>
        <w:rPr>
          <w:spacing w:val="-2"/>
          <w:sz w:val="24"/>
        </w:rPr>
        <w:t> </w:t>
      </w:r>
      <w:r>
        <w:rPr>
          <w:sz w:val="24"/>
        </w:rPr>
        <w:t>UK)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1"/>
        </w:numPr>
        <w:tabs>
          <w:tab w:pos="1116" w:val="left" w:leader="none"/>
          <w:tab w:pos="1117" w:val="left" w:leader="none"/>
        </w:tabs>
        <w:spacing w:line="240" w:lineRule="auto" w:before="0" w:after="0"/>
        <w:ind w:left="1116" w:right="0" w:hanging="361"/>
        <w:jc w:val="left"/>
        <w:rPr>
          <w:sz w:val="24"/>
        </w:rPr>
      </w:pPr>
      <w:r>
        <w:rPr>
          <w:sz w:val="24"/>
        </w:rPr>
        <w:t>Paracetamol</w:t>
      </w:r>
      <w:r>
        <w:rPr>
          <w:spacing w:val="-2"/>
          <w:sz w:val="24"/>
        </w:rPr>
        <w:t> </w:t>
      </w:r>
      <w:r>
        <w:rPr>
          <w:sz w:val="24"/>
        </w:rPr>
        <w:t>powder</w:t>
      </w:r>
      <w:r>
        <w:rPr>
          <w:spacing w:val="-2"/>
          <w:sz w:val="24"/>
        </w:rPr>
        <w:t> </w:t>
      </w:r>
      <w:r>
        <w:rPr>
          <w:sz w:val="24"/>
        </w:rPr>
        <w:t>(BDH</w:t>
      </w:r>
      <w:r>
        <w:rPr>
          <w:spacing w:val="-2"/>
          <w:sz w:val="24"/>
        </w:rPr>
        <w:t> </w:t>
      </w:r>
      <w:r>
        <w:rPr>
          <w:sz w:val="24"/>
        </w:rPr>
        <w:t>Chemicals LTD, Poole,</w:t>
      </w:r>
      <w:r>
        <w:rPr>
          <w:spacing w:val="-2"/>
          <w:sz w:val="24"/>
        </w:rPr>
        <w:t> </w:t>
      </w:r>
      <w:r>
        <w:rPr>
          <w:sz w:val="24"/>
        </w:rPr>
        <w:t>England,</w:t>
      </w:r>
      <w:r>
        <w:rPr>
          <w:spacing w:val="-1"/>
          <w:sz w:val="24"/>
        </w:rPr>
        <w:t> </w:t>
      </w:r>
      <w:r>
        <w:rPr>
          <w:sz w:val="24"/>
        </w:rPr>
        <w:t>UK)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1"/>
        </w:numPr>
        <w:tabs>
          <w:tab w:pos="1116" w:val="left" w:leader="none"/>
          <w:tab w:pos="1117" w:val="left" w:leader="none"/>
        </w:tabs>
        <w:spacing w:line="240" w:lineRule="auto" w:before="0" w:after="0"/>
        <w:ind w:left="1116" w:right="0" w:hanging="361"/>
        <w:jc w:val="left"/>
        <w:rPr>
          <w:sz w:val="24"/>
        </w:rPr>
      </w:pPr>
      <w:r>
        <w:rPr>
          <w:sz w:val="24"/>
        </w:rPr>
        <w:t>Talc</w:t>
      </w:r>
      <w:r>
        <w:rPr>
          <w:spacing w:val="-3"/>
          <w:sz w:val="24"/>
        </w:rPr>
        <w:t> </w:t>
      </w:r>
      <w:r>
        <w:rPr>
          <w:sz w:val="24"/>
        </w:rPr>
        <w:t>(BDH</w:t>
      </w:r>
      <w:r>
        <w:rPr>
          <w:spacing w:val="-3"/>
          <w:sz w:val="24"/>
        </w:rPr>
        <w:t> </w:t>
      </w:r>
      <w:r>
        <w:rPr>
          <w:sz w:val="24"/>
        </w:rPr>
        <w:t>Chemicals</w:t>
      </w:r>
      <w:r>
        <w:rPr>
          <w:spacing w:val="1"/>
          <w:sz w:val="24"/>
        </w:rPr>
        <w:t> </w:t>
      </w:r>
      <w:r>
        <w:rPr>
          <w:sz w:val="24"/>
        </w:rPr>
        <w:t>LTD,</w:t>
      </w:r>
      <w:r>
        <w:rPr>
          <w:spacing w:val="-1"/>
          <w:sz w:val="24"/>
        </w:rPr>
        <w:t> </w:t>
      </w:r>
      <w:r>
        <w:rPr>
          <w:sz w:val="24"/>
        </w:rPr>
        <w:t>Poole,</w:t>
      </w:r>
      <w:r>
        <w:rPr>
          <w:spacing w:val="-2"/>
          <w:sz w:val="24"/>
        </w:rPr>
        <w:t> </w:t>
      </w:r>
      <w:r>
        <w:rPr>
          <w:sz w:val="24"/>
        </w:rPr>
        <w:t>England,</w:t>
      </w:r>
      <w:r>
        <w:rPr>
          <w:spacing w:val="-1"/>
          <w:sz w:val="24"/>
        </w:rPr>
        <w:t> </w:t>
      </w:r>
      <w:r>
        <w:rPr>
          <w:sz w:val="24"/>
        </w:rPr>
        <w:t>UK)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1"/>
        </w:numPr>
        <w:tabs>
          <w:tab w:pos="1116" w:val="left" w:leader="none"/>
          <w:tab w:pos="1117" w:val="left" w:leader="none"/>
        </w:tabs>
        <w:spacing w:line="240" w:lineRule="auto" w:before="0" w:after="0"/>
        <w:ind w:left="1116" w:right="0" w:hanging="361"/>
        <w:jc w:val="left"/>
        <w:rPr>
          <w:sz w:val="24"/>
        </w:rPr>
      </w:pPr>
      <w:r>
        <w:rPr>
          <w:sz w:val="24"/>
        </w:rPr>
        <w:t>Xylene</w:t>
      </w:r>
      <w:r>
        <w:rPr>
          <w:spacing w:val="-5"/>
          <w:sz w:val="24"/>
        </w:rPr>
        <w:t> </w:t>
      </w:r>
      <w:r>
        <w:rPr>
          <w:sz w:val="24"/>
        </w:rPr>
        <w:t>(SIGMA,</w:t>
      </w:r>
      <w:r>
        <w:rPr>
          <w:spacing w:val="-1"/>
          <w:sz w:val="24"/>
        </w:rPr>
        <w:t> </w:t>
      </w:r>
      <w:r>
        <w:rPr>
          <w:sz w:val="24"/>
        </w:rPr>
        <w:t>Germany)</w: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21"/>
        </w:numPr>
        <w:tabs>
          <w:tab w:pos="1116" w:val="left" w:leader="none"/>
          <w:tab w:pos="1117" w:val="left" w:leader="none"/>
        </w:tabs>
        <w:spacing w:line="240" w:lineRule="auto" w:before="0" w:after="0"/>
        <w:ind w:left="1116" w:right="0" w:hanging="361"/>
        <w:jc w:val="left"/>
        <w:rPr>
          <w:sz w:val="24"/>
        </w:rPr>
      </w:pPr>
      <w:r>
        <w:rPr>
          <w:sz w:val="24"/>
        </w:rPr>
        <w:t>Hydrochloric</w:t>
      </w:r>
      <w:r>
        <w:rPr>
          <w:spacing w:val="-2"/>
          <w:sz w:val="24"/>
        </w:rPr>
        <w:t> </w:t>
      </w:r>
      <w:r>
        <w:rPr>
          <w:sz w:val="24"/>
        </w:rPr>
        <w:t>acid</w:t>
      </w:r>
      <w:r>
        <w:rPr>
          <w:spacing w:val="-2"/>
          <w:sz w:val="24"/>
        </w:rPr>
        <w:t> </w:t>
      </w:r>
      <w:r>
        <w:rPr>
          <w:sz w:val="24"/>
        </w:rPr>
        <w:t>(MERCK,</w:t>
      </w:r>
      <w:r>
        <w:rPr>
          <w:spacing w:val="-2"/>
          <w:sz w:val="24"/>
        </w:rPr>
        <w:t> </w:t>
      </w:r>
      <w:r>
        <w:rPr>
          <w:sz w:val="24"/>
        </w:rPr>
        <w:t>Germany)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1"/>
        </w:numPr>
        <w:tabs>
          <w:tab w:pos="1116" w:val="left" w:leader="none"/>
          <w:tab w:pos="1117" w:val="left" w:leader="none"/>
        </w:tabs>
        <w:spacing w:line="240" w:lineRule="auto" w:before="0" w:after="0"/>
        <w:ind w:left="1116" w:right="0" w:hanging="361"/>
        <w:jc w:val="left"/>
        <w:rPr>
          <w:sz w:val="24"/>
        </w:rPr>
      </w:pPr>
      <w:r>
        <w:rPr>
          <w:sz w:val="24"/>
        </w:rPr>
        <w:t>Ethanol</w:t>
      </w:r>
      <w:r>
        <w:rPr>
          <w:spacing w:val="-1"/>
          <w:sz w:val="24"/>
        </w:rPr>
        <w:t> </w:t>
      </w:r>
      <w:r>
        <w:rPr>
          <w:sz w:val="24"/>
        </w:rPr>
        <w:t>(JHD,</w:t>
      </w:r>
      <w:r>
        <w:rPr>
          <w:spacing w:val="-1"/>
          <w:sz w:val="24"/>
        </w:rPr>
        <w:t> </w:t>
      </w:r>
      <w:r>
        <w:rPr>
          <w:sz w:val="24"/>
        </w:rPr>
        <w:t>England, UK)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1"/>
        </w:numPr>
        <w:tabs>
          <w:tab w:pos="1116" w:val="left" w:leader="none"/>
          <w:tab w:pos="1117" w:val="left" w:leader="none"/>
        </w:tabs>
        <w:spacing w:line="240" w:lineRule="auto" w:before="1" w:after="0"/>
        <w:ind w:left="1116" w:right="0" w:hanging="361"/>
        <w:jc w:val="left"/>
        <w:rPr>
          <w:sz w:val="24"/>
        </w:rPr>
      </w:pPr>
      <w:r>
        <w:rPr>
          <w:sz w:val="24"/>
        </w:rPr>
        <w:t>Iodine</w:t>
      </w:r>
      <w:r>
        <w:rPr>
          <w:spacing w:val="-1"/>
          <w:sz w:val="24"/>
        </w:rPr>
        <w:t> </w:t>
      </w:r>
      <w:r>
        <w:rPr>
          <w:sz w:val="24"/>
        </w:rPr>
        <w:t>crystals</w:t>
      </w:r>
      <w:r>
        <w:rPr>
          <w:spacing w:val="-1"/>
          <w:sz w:val="24"/>
        </w:rPr>
        <w:t> </w:t>
      </w:r>
      <w:r>
        <w:rPr>
          <w:sz w:val="24"/>
        </w:rPr>
        <w:t>(BDH</w:t>
      </w:r>
      <w:r>
        <w:rPr>
          <w:spacing w:val="-2"/>
          <w:sz w:val="24"/>
        </w:rPr>
        <w:t> </w:t>
      </w:r>
      <w:r>
        <w:rPr>
          <w:sz w:val="24"/>
        </w:rPr>
        <w:t>Chemicals LTD,</w:t>
      </w:r>
      <w:r>
        <w:rPr>
          <w:spacing w:val="-2"/>
          <w:sz w:val="24"/>
        </w:rPr>
        <w:t> </w:t>
      </w:r>
      <w:r>
        <w:rPr>
          <w:sz w:val="24"/>
        </w:rPr>
        <w:t>Poole,</w:t>
      </w:r>
      <w:r>
        <w:rPr>
          <w:spacing w:val="-2"/>
          <w:sz w:val="24"/>
        </w:rPr>
        <w:t> </w:t>
      </w:r>
      <w:r>
        <w:rPr>
          <w:sz w:val="24"/>
        </w:rPr>
        <w:t>England,</w:t>
      </w:r>
      <w:r>
        <w:rPr>
          <w:spacing w:val="-1"/>
          <w:sz w:val="24"/>
        </w:rPr>
        <w:t> </w:t>
      </w:r>
      <w:r>
        <w:rPr>
          <w:sz w:val="24"/>
        </w:rPr>
        <w:t>UK)</w:t>
      </w:r>
    </w:p>
    <w:p>
      <w:pPr>
        <w:pStyle w:val="BodyText"/>
        <w:spacing w:before="10"/>
        <w:rPr>
          <w:sz w:val="23"/>
        </w:rPr>
      </w:pPr>
    </w:p>
    <w:p>
      <w:pPr>
        <w:pStyle w:val="ListParagraph"/>
        <w:numPr>
          <w:ilvl w:val="0"/>
          <w:numId w:val="21"/>
        </w:numPr>
        <w:tabs>
          <w:tab w:pos="1116" w:val="left" w:leader="none"/>
          <w:tab w:pos="1117" w:val="left" w:leader="none"/>
        </w:tabs>
        <w:spacing w:line="240" w:lineRule="auto" w:before="0" w:after="0"/>
        <w:ind w:left="1116" w:right="0" w:hanging="361"/>
        <w:jc w:val="left"/>
        <w:rPr>
          <w:sz w:val="24"/>
        </w:rPr>
      </w:pPr>
      <w:r>
        <w:rPr>
          <w:sz w:val="24"/>
        </w:rPr>
        <w:t>Ascorbic</w:t>
      </w:r>
      <w:r>
        <w:rPr>
          <w:spacing w:val="-2"/>
          <w:sz w:val="24"/>
        </w:rPr>
        <w:t> </w:t>
      </w:r>
      <w:r>
        <w:rPr>
          <w:sz w:val="24"/>
        </w:rPr>
        <w:t>Acid</w:t>
      </w:r>
      <w:r>
        <w:rPr>
          <w:spacing w:val="-1"/>
          <w:sz w:val="24"/>
        </w:rPr>
        <w:t> </w:t>
      </w:r>
      <w:r>
        <w:rPr>
          <w:sz w:val="24"/>
        </w:rPr>
        <w:t>powder</w:t>
      </w:r>
      <w:r>
        <w:rPr>
          <w:spacing w:val="-1"/>
          <w:sz w:val="24"/>
        </w:rPr>
        <w:t> </w:t>
      </w:r>
      <w:r>
        <w:rPr>
          <w:sz w:val="24"/>
        </w:rPr>
        <w:t>(BDH</w:t>
      </w:r>
      <w:r>
        <w:rPr>
          <w:spacing w:val="-2"/>
          <w:sz w:val="24"/>
        </w:rPr>
        <w:t> </w:t>
      </w:r>
      <w:r>
        <w:rPr>
          <w:sz w:val="24"/>
        </w:rPr>
        <w:t>Chemicals LTD,</w:t>
      </w:r>
      <w:r>
        <w:rPr>
          <w:spacing w:val="-1"/>
          <w:sz w:val="24"/>
        </w:rPr>
        <w:t> </w:t>
      </w:r>
      <w:r>
        <w:rPr>
          <w:sz w:val="24"/>
        </w:rPr>
        <w:t>Poole</w:t>
      </w:r>
      <w:r>
        <w:rPr>
          <w:spacing w:val="-3"/>
          <w:sz w:val="24"/>
        </w:rPr>
        <w:t> </w:t>
      </w:r>
      <w:r>
        <w:rPr>
          <w:sz w:val="24"/>
        </w:rPr>
        <w:t>,England,</w:t>
      </w:r>
      <w:r>
        <w:rPr>
          <w:spacing w:val="-1"/>
          <w:sz w:val="24"/>
        </w:rPr>
        <w:t> </w:t>
      </w:r>
      <w:r>
        <w:rPr>
          <w:sz w:val="24"/>
        </w:rPr>
        <w:t>UK)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35" w:top="1360" w:bottom="1200" w:left="1620" w:right="180"/>
        </w:sectPr>
      </w:pPr>
    </w:p>
    <w:p>
      <w:pPr>
        <w:pStyle w:val="Heading3"/>
        <w:numPr>
          <w:ilvl w:val="1"/>
          <w:numId w:val="20"/>
        </w:numPr>
        <w:tabs>
          <w:tab w:pos="1177" w:val="left" w:leader="none"/>
        </w:tabs>
        <w:spacing w:line="240" w:lineRule="auto" w:before="76" w:after="0"/>
        <w:ind w:left="1176" w:right="0" w:hanging="781"/>
        <w:jc w:val="both"/>
      </w:pPr>
      <w:bookmarkStart w:name="_TOC_250026" w:id="18"/>
      <w:bookmarkEnd w:id="18"/>
      <w:r>
        <w:rPr/>
        <w:t>METHODS</w:t>
      </w:r>
    </w:p>
    <w:p>
      <w:pPr>
        <w:pStyle w:val="BodyText"/>
        <w:spacing w:before="3"/>
        <w:rPr>
          <w:b/>
        </w:rPr>
      </w:pPr>
    </w:p>
    <w:p>
      <w:pPr>
        <w:pStyle w:val="Heading3"/>
        <w:numPr>
          <w:ilvl w:val="2"/>
          <w:numId w:val="20"/>
        </w:numPr>
        <w:tabs>
          <w:tab w:pos="1117" w:val="left" w:leader="none"/>
        </w:tabs>
        <w:spacing w:line="240" w:lineRule="auto" w:before="0" w:after="0"/>
        <w:ind w:left="1116" w:right="0" w:hanging="721"/>
        <w:jc w:val="both"/>
      </w:pPr>
      <w:bookmarkStart w:name="_TOC_250025" w:id="19"/>
      <w:r>
        <w:rPr/>
        <w:t>Collection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Identification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Cassava</w:t>
      </w:r>
      <w:r>
        <w:rPr>
          <w:spacing w:val="-2"/>
        </w:rPr>
        <w:t> </w:t>
      </w:r>
      <w:bookmarkEnd w:id="19"/>
      <w:r>
        <w:rPr/>
        <w:t>Tubers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480" w:lineRule="auto"/>
        <w:ind w:left="396" w:right="1253"/>
        <w:jc w:val="both"/>
      </w:pPr>
      <w:r>
        <w:rPr/>
        <w:t>Cassava tubers were obtained from Kawo market, Kaduna state, Nigeria and were taken to</w:t>
      </w:r>
      <w:r>
        <w:rPr>
          <w:spacing w:val="1"/>
        </w:rPr>
        <w:t> </w:t>
      </w:r>
      <w:r>
        <w:rPr/>
        <w:t>the herbarium section of the Department of Biological Sciences, Ahmadu Bello University</w:t>
      </w:r>
      <w:r>
        <w:rPr>
          <w:spacing w:val="1"/>
        </w:rPr>
        <w:t> </w:t>
      </w:r>
      <w:r>
        <w:rPr/>
        <w:t>(A.B.U),</w:t>
      </w:r>
      <w:r>
        <w:rPr>
          <w:spacing w:val="1"/>
        </w:rPr>
        <w:t> </w:t>
      </w:r>
      <w:r>
        <w:rPr/>
        <w:t>Zaria,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identification.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tubers</w:t>
      </w:r>
      <w:r>
        <w:rPr>
          <w:spacing w:val="1"/>
        </w:rPr>
        <w:t> </w:t>
      </w:r>
      <w:r>
        <w:rPr/>
        <w:t>were allocated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specimen</w:t>
      </w:r>
      <w:r>
        <w:rPr>
          <w:spacing w:val="-1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 4328.</w:t>
      </w:r>
    </w:p>
    <w:p>
      <w:pPr>
        <w:pStyle w:val="BodyText"/>
        <w:spacing w:before="6"/>
        <w:rPr>
          <w:sz w:val="21"/>
        </w:rPr>
      </w:pPr>
    </w:p>
    <w:p>
      <w:pPr>
        <w:pStyle w:val="Heading3"/>
        <w:numPr>
          <w:ilvl w:val="2"/>
          <w:numId w:val="20"/>
        </w:numPr>
        <w:tabs>
          <w:tab w:pos="1177" w:val="left" w:leader="none"/>
        </w:tabs>
        <w:spacing w:line="240" w:lineRule="auto" w:before="0" w:after="0"/>
        <w:ind w:left="1176" w:right="0" w:hanging="781"/>
        <w:jc w:val="both"/>
      </w:pPr>
      <w:r>
        <w:rPr/>
        <w:t>Extraction</w:t>
      </w:r>
      <w:r>
        <w:rPr>
          <w:spacing w:val="-1"/>
        </w:rPr>
        <w:t> </w:t>
      </w:r>
      <w:r>
        <w:rPr/>
        <w:t>of Cassava</w:t>
      </w:r>
      <w:r>
        <w:rPr>
          <w:spacing w:val="-1"/>
        </w:rPr>
        <w:t> </w:t>
      </w:r>
      <w:r>
        <w:rPr/>
        <w:t>starch (Linus,</w:t>
      </w:r>
      <w:r>
        <w:rPr>
          <w:spacing w:val="-1"/>
        </w:rPr>
        <w:t> </w:t>
      </w:r>
      <w:r>
        <w:rPr/>
        <w:t>1995;</w:t>
      </w:r>
      <w:r>
        <w:rPr>
          <w:spacing w:val="-1"/>
        </w:rPr>
        <w:t> </w:t>
      </w:r>
      <w:r>
        <w:rPr/>
        <w:t>Hasan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2014)</w:t>
      </w:r>
    </w:p>
    <w:p>
      <w:pPr>
        <w:pStyle w:val="BodyText"/>
        <w:spacing w:before="2"/>
        <w:rPr>
          <w:b/>
          <w:sz w:val="32"/>
        </w:rPr>
      </w:pPr>
    </w:p>
    <w:p>
      <w:pPr>
        <w:pStyle w:val="BodyText"/>
        <w:spacing w:line="480" w:lineRule="auto"/>
        <w:ind w:left="396" w:right="1258"/>
        <w:jc w:val="both"/>
      </w:pPr>
      <w:r>
        <w:rPr/>
        <w:t>Fresh tubers of cassava were washed and peeled, then cut into smaller pieces, washed and</w:t>
      </w:r>
      <w:r>
        <w:rPr>
          <w:spacing w:val="1"/>
        </w:rPr>
        <w:t> </w:t>
      </w:r>
      <w:r>
        <w:rPr/>
        <w:t>then</w:t>
      </w:r>
      <w:r>
        <w:rPr>
          <w:spacing w:val="3"/>
        </w:rPr>
        <w:t> </w:t>
      </w:r>
      <w:r>
        <w:rPr/>
        <w:t>grated.</w:t>
      </w:r>
      <w:r>
        <w:rPr>
          <w:spacing w:val="3"/>
        </w:rPr>
        <w:t> </w:t>
      </w:r>
      <w:r>
        <w:rPr/>
        <w:t>These</w:t>
      </w:r>
      <w:r>
        <w:rPr>
          <w:spacing w:val="3"/>
        </w:rPr>
        <w:t> </w:t>
      </w:r>
      <w:r>
        <w:rPr/>
        <w:t>were</w:t>
      </w:r>
      <w:r>
        <w:rPr>
          <w:spacing w:val="3"/>
        </w:rPr>
        <w:t> </w:t>
      </w:r>
      <w:r>
        <w:rPr/>
        <w:t>reduced</w:t>
      </w:r>
      <w:r>
        <w:rPr>
          <w:spacing w:val="3"/>
        </w:rPr>
        <w:t> </w:t>
      </w:r>
      <w:r>
        <w:rPr/>
        <w:t>to</w:t>
      </w:r>
      <w:r>
        <w:rPr>
          <w:spacing w:val="5"/>
        </w:rPr>
        <w:t> </w:t>
      </w:r>
      <w:r>
        <w:rPr/>
        <w:t>a</w:t>
      </w:r>
      <w:r>
        <w:rPr>
          <w:spacing w:val="2"/>
        </w:rPr>
        <w:t> </w:t>
      </w:r>
      <w:r>
        <w:rPr/>
        <w:t>fine</w:t>
      </w:r>
      <w:r>
        <w:rPr>
          <w:spacing w:val="3"/>
        </w:rPr>
        <w:t> </w:t>
      </w:r>
      <w:r>
        <w:rPr/>
        <w:t>pulp</w:t>
      </w:r>
      <w:r>
        <w:rPr>
          <w:spacing w:val="4"/>
        </w:rPr>
        <w:t> </w:t>
      </w:r>
      <w:r>
        <w:rPr/>
        <w:t>using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blender</w:t>
      </w:r>
      <w:r>
        <w:rPr>
          <w:spacing w:val="5"/>
        </w:rPr>
        <w:t> </w:t>
      </w:r>
      <w:r>
        <w:rPr/>
        <w:t>(Electric</w:t>
      </w:r>
      <w:r>
        <w:rPr>
          <w:spacing w:val="2"/>
        </w:rPr>
        <w:t> </w:t>
      </w:r>
      <w:r>
        <w:rPr/>
        <w:t>blender,</w:t>
      </w:r>
      <w:r>
        <w:rPr>
          <w:spacing w:val="2"/>
        </w:rPr>
        <w:t> </w:t>
      </w:r>
      <w:r>
        <w:rPr/>
        <w:t>model</w:t>
      </w:r>
      <w:r>
        <w:rPr>
          <w:spacing w:val="4"/>
        </w:rPr>
        <w:t> </w:t>
      </w:r>
      <w:r>
        <w:rPr/>
        <w:t>MJ</w:t>
      </w:r>
    </w:p>
    <w:p>
      <w:pPr>
        <w:pStyle w:val="ListParagraph"/>
        <w:numPr>
          <w:ilvl w:val="0"/>
          <w:numId w:val="11"/>
        </w:numPr>
        <w:tabs>
          <w:tab w:pos="613" w:val="left" w:leader="none"/>
        </w:tabs>
        <w:spacing w:line="480" w:lineRule="auto" w:before="1" w:after="0"/>
        <w:ind w:left="396" w:right="1251" w:firstLine="0"/>
        <w:jc w:val="both"/>
        <w:rPr>
          <w:sz w:val="24"/>
        </w:rPr>
      </w:pPr>
      <w:r>
        <w:rPr>
          <w:sz w:val="24"/>
        </w:rPr>
        <w:t>176 NR, Matsushita Electric Industrial Co., Ltd, Osaka, Japan). The pulp was passed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a piece of</w:t>
      </w:r>
      <w:r>
        <w:rPr>
          <w:spacing w:val="1"/>
          <w:sz w:val="24"/>
        </w:rPr>
        <w:t> </w:t>
      </w:r>
      <w:r>
        <w:rPr>
          <w:sz w:val="24"/>
        </w:rPr>
        <w:t>calico cloth with sufficient distilled water. This was</w:t>
      </w:r>
      <w:r>
        <w:rPr>
          <w:spacing w:val="60"/>
          <w:sz w:val="24"/>
        </w:rPr>
        <w:t> </w:t>
      </w:r>
      <w:r>
        <w:rPr>
          <w:sz w:val="24"/>
        </w:rPr>
        <w:t>allowed to settle</w:t>
      </w:r>
      <w:r>
        <w:rPr>
          <w:spacing w:val="1"/>
          <w:sz w:val="24"/>
        </w:rPr>
        <w:t> </w:t>
      </w:r>
      <w:r>
        <w:rPr>
          <w:sz w:val="24"/>
        </w:rPr>
        <w:t>and the excess water decanted. The suspension of cassava starch was washed several times</w:t>
      </w:r>
      <w:r>
        <w:rPr>
          <w:spacing w:val="1"/>
          <w:sz w:val="24"/>
        </w:rPr>
        <w:t> </w:t>
      </w:r>
      <w:r>
        <w:rPr>
          <w:sz w:val="24"/>
        </w:rPr>
        <w:t>with 0.1 N NaOH, with excess alkali decanted each time, to neutralize the acidity of the</w:t>
      </w:r>
      <w:r>
        <w:rPr>
          <w:spacing w:val="1"/>
          <w:sz w:val="24"/>
        </w:rPr>
        <w:t> </w:t>
      </w:r>
      <w:r>
        <w:rPr>
          <w:sz w:val="24"/>
        </w:rPr>
        <w:t>starch. Then the suspension of starch in distilled water was then centrifuged. The tightly</w:t>
      </w:r>
      <w:r>
        <w:rPr>
          <w:spacing w:val="1"/>
          <w:sz w:val="24"/>
        </w:rPr>
        <w:t> </w:t>
      </w:r>
      <w:r>
        <w:rPr>
          <w:sz w:val="24"/>
        </w:rPr>
        <w:t>packed starch was then collected and allowed to dry in an oven at 40 </w:t>
      </w:r>
      <w:r>
        <w:rPr>
          <w:sz w:val="24"/>
          <w:vertAlign w:val="superscript"/>
        </w:rPr>
        <w:t>o</w:t>
      </w:r>
      <w:r>
        <w:rPr>
          <w:sz w:val="24"/>
          <w:vertAlign w:val="baseline"/>
        </w:rPr>
        <w:t>C. The dried starch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was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passed through 180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µm sieve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for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size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reduction.</w:t>
      </w:r>
    </w:p>
    <w:p>
      <w:pPr>
        <w:pStyle w:val="BodyText"/>
        <w:spacing w:before="6"/>
        <w:rPr>
          <w:sz w:val="21"/>
        </w:rPr>
      </w:pPr>
    </w:p>
    <w:p>
      <w:pPr>
        <w:pStyle w:val="Heading3"/>
        <w:numPr>
          <w:ilvl w:val="2"/>
          <w:numId w:val="20"/>
        </w:numPr>
        <w:tabs>
          <w:tab w:pos="1117" w:val="left" w:leader="none"/>
        </w:tabs>
        <w:spacing w:line="240" w:lineRule="auto" w:before="0" w:after="0"/>
        <w:ind w:left="1116" w:right="0" w:hanging="721"/>
        <w:jc w:val="both"/>
      </w:pPr>
      <w:bookmarkStart w:name="_TOC_250024" w:id="20"/>
      <w:r>
        <w:rPr/>
        <w:t>Preparation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acid</w:t>
      </w:r>
      <w:r>
        <w:rPr>
          <w:spacing w:val="-1"/>
        </w:rPr>
        <w:t> </w:t>
      </w:r>
      <w:r>
        <w:rPr/>
        <w:t>modified</w:t>
      </w:r>
      <w:r>
        <w:rPr>
          <w:spacing w:val="-2"/>
        </w:rPr>
        <w:t> </w:t>
      </w:r>
      <w:bookmarkEnd w:id="20"/>
      <w:r>
        <w:rPr/>
        <w:t>starch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line="480" w:lineRule="auto"/>
        <w:ind w:left="396" w:right="1254"/>
        <w:jc w:val="both"/>
      </w:pPr>
      <w:r>
        <w:rPr/>
        <w:t>Preparation of acid modified starch from cassava was done using the process described 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Property</w:t>
      </w:r>
      <w:r>
        <w:rPr>
          <w:spacing w:val="1"/>
        </w:rPr>
        <w:t> </w:t>
      </w:r>
      <w:r>
        <w:rPr/>
        <w:t>Organisation,WIPO</w:t>
      </w:r>
      <w:r>
        <w:rPr>
          <w:spacing w:val="1"/>
        </w:rPr>
        <w:t> </w:t>
      </w:r>
      <w:r>
        <w:rPr/>
        <w:t>(1997).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36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w/v</w:t>
      </w:r>
      <w:r>
        <w:rPr>
          <w:spacing w:val="1"/>
        </w:rPr>
        <w:t> </w:t>
      </w:r>
      <w:r>
        <w:rPr/>
        <w:t>aqueous</w:t>
      </w:r>
      <w:r>
        <w:rPr>
          <w:spacing w:val="1"/>
        </w:rPr>
        <w:t> </w:t>
      </w:r>
      <w:r>
        <w:rPr/>
        <w:t>suspension of the starch was made and poured into a stainless steel container. To this</w:t>
      </w:r>
      <w:r>
        <w:rPr>
          <w:spacing w:val="1"/>
        </w:rPr>
        <w:t> </w:t>
      </w:r>
      <w:r>
        <w:rPr/>
        <w:t>suspension, 45.4 ml of 6 N HCl was added drop wise with stirring. The mixture was heated</w:t>
      </w:r>
      <w:r>
        <w:rPr>
          <w:spacing w:val="-57"/>
        </w:rPr>
        <w:t> </w:t>
      </w:r>
      <w:r>
        <w:rPr/>
        <w:t>for</w:t>
      </w:r>
      <w:r>
        <w:rPr>
          <w:spacing w:val="16"/>
        </w:rPr>
        <w:t> </w:t>
      </w:r>
      <w:r>
        <w:rPr/>
        <w:t>24h</w:t>
      </w:r>
      <w:r>
        <w:rPr>
          <w:spacing w:val="21"/>
        </w:rPr>
        <w:t> </w:t>
      </w:r>
      <w:r>
        <w:rPr/>
        <w:t>at</w:t>
      </w:r>
      <w:r>
        <w:rPr>
          <w:spacing w:val="19"/>
        </w:rPr>
        <w:t> </w:t>
      </w:r>
      <w:r>
        <w:rPr/>
        <w:t>a</w:t>
      </w:r>
      <w:r>
        <w:rPr>
          <w:spacing w:val="19"/>
        </w:rPr>
        <w:t> </w:t>
      </w:r>
      <w:r>
        <w:rPr/>
        <w:t>temperature</w:t>
      </w:r>
      <w:r>
        <w:rPr>
          <w:spacing w:val="19"/>
        </w:rPr>
        <w:t> </w:t>
      </w:r>
      <w:r>
        <w:rPr/>
        <w:t>below</w:t>
      </w:r>
      <w:r>
        <w:rPr>
          <w:spacing w:val="19"/>
        </w:rPr>
        <w:t> </w:t>
      </w:r>
      <w:r>
        <w:rPr/>
        <w:t>55</w:t>
      </w:r>
      <w:r>
        <w:rPr>
          <w:vertAlign w:val="superscript"/>
        </w:rPr>
        <w:t>o</w:t>
      </w:r>
      <w:r>
        <w:rPr>
          <w:spacing w:val="19"/>
          <w:vertAlign w:val="baseline"/>
        </w:rPr>
        <w:t> </w:t>
      </w:r>
      <w:r>
        <w:rPr>
          <w:vertAlign w:val="baseline"/>
        </w:rPr>
        <w:t>C</w:t>
      </w:r>
      <w:r>
        <w:rPr>
          <w:spacing w:val="19"/>
          <w:vertAlign w:val="baseline"/>
        </w:rPr>
        <w:t> </w:t>
      </w:r>
      <w:r>
        <w:rPr>
          <w:vertAlign w:val="baseline"/>
        </w:rPr>
        <w:t>over</w:t>
      </w:r>
      <w:r>
        <w:rPr>
          <w:spacing w:val="18"/>
          <w:vertAlign w:val="baseline"/>
        </w:rPr>
        <w:t> </w:t>
      </w:r>
      <w:r>
        <w:rPr>
          <w:vertAlign w:val="baseline"/>
        </w:rPr>
        <w:t>a</w:t>
      </w:r>
      <w:r>
        <w:rPr>
          <w:spacing w:val="19"/>
          <w:vertAlign w:val="baseline"/>
        </w:rPr>
        <w:t> </w:t>
      </w:r>
      <w:r>
        <w:rPr>
          <w:vertAlign w:val="baseline"/>
        </w:rPr>
        <w:t>water</w:t>
      </w:r>
      <w:r>
        <w:rPr>
          <w:spacing w:val="18"/>
          <w:vertAlign w:val="baseline"/>
        </w:rPr>
        <w:t> </w:t>
      </w:r>
      <w:r>
        <w:rPr>
          <w:vertAlign w:val="baseline"/>
        </w:rPr>
        <w:t>bath</w:t>
      </w:r>
      <w:r>
        <w:rPr>
          <w:spacing w:val="21"/>
          <w:vertAlign w:val="baseline"/>
        </w:rPr>
        <w:t> </w:t>
      </w:r>
      <w:r>
        <w:rPr>
          <w:vertAlign w:val="baseline"/>
        </w:rPr>
        <w:t>with</w:t>
      </w:r>
      <w:r>
        <w:rPr>
          <w:spacing w:val="18"/>
          <w:vertAlign w:val="baseline"/>
        </w:rPr>
        <w:t> </w:t>
      </w:r>
      <w:r>
        <w:rPr>
          <w:vertAlign w:val="baseline"/>
        </w:rPr>
        <w:t>a</w:t>
      </w:r>
      <w:r>
        <w:rPr>
          <w:spacing w:val="18"/>
          <w:vertAlign w:val="baseline"/>
        </w:rPr>
        <w:t> </w:t>
      </w:r>
      <w:r>
        <w:rPr>
          <w:vertAlign w:val="baseline"/>
        </w:rPr>
        <w:t>thermostat.</w:t>
      </w:r>
      <w:r>
        <w:rPr>
          <w:spacing w:val="19"/>
          <w:vertAlign w:val="baseline"/>
        </w:rPr>
        <w:t> </w:t>
      </w:r>
      <w:r>
        <w:rPr>
          <w:vertAlign w:val="baseline"/>
        </w:rPr>
        <w:t>After</w:t>
      </w:r>
      <w:r>
        <w:rPr>
          <w:spacing w:val="19"/>
          <w:vertAlign w:val="baseline"/>
        </w:rPr>
        <w:t> </w:t>
      </w:r>
      <w:r>
        <w:rPr>
          <w:vertAlign w:val="baseline"/>
        </w:rPr>
        <w:t>cooling,</w:t>
      </w:r>
      <w:r>
        <w:rPr>
          <w:spacing w:val="-57"/>
          <w:vertAlign w:val="baseline"/>
        </w:rPr>
        <w:t> </w:t>
      </w:r>
      <w:r>
        <w:rPr>
          <w:vertAlign w:val="baseline"/>
        </w:rPr>
        <w:t>the</w:t>
      </w:r>
      <w:r>
        <w:rPr>
          <w:spacing w:val="35"/>
          <w:vertAlign w:val="baseline"/>
        </w:rPr>
        <w:t> </w:t>
      </w:r>
      <w:r>
        <w:rPr>
          <w:vertAlign w:val="baseline"/>
        </w:rPr>
        <w:t>acid</w:t>
      </w:r>
      <w:r>
        <w:rPr>
          <w:spacing w:val="37"/>
          <w:vertAlign w:val="baseline"/>
        </w:rPr>
        <w:t> </w:t>
      </w:r>
      <w:r>
        <w:rPr>
          <w:vertAlign w:val="baseline"/>
        </w:rPr>
        <w:t>modified</w:t>
      </w:r>
      <w:r>
        <w:rPr>
          <w:spacing w:val="36"/>
          <w:vertAlign w:val="baseline"/>
        </w:rPr>
        <w:t> </w:t>
      </w:r>
      <w:r>
        <w:rPr>
          <w:vertAlign w:val="baseline"/>
        </w:rPr>
        <w:t>starch</w:t>
      </w:r>
      <w:r>
        <w:rPr>
          <w:spacing w:val="37"/>
          <w:vertAlign w:val="baseline"/>
        </w:rPr>
        <w:t> </w:t>
      </w:r>
      <w:r>
        <w:rPr>
          <w:vertAlign w:val="baseline"/>
        </w:rPr>
        <w:t>product</w:t>
      </w:r>
      <w:r>
        <w:rPr>
          <w:spacing w:val="36"/>
          <w:vertAlign w:val="baseline"/>
        </w:rPr>
        <w:t> </w:t>
      </w:r>
      <w:r>
        <w:rPr>
          <w:vertAlign w:val="baseline"/>
        </w:rPr>
        <w:t>was</w:t>
      </w:r>
      <w:r>
        <w:rPr>
          <w:spacing w:val="37"/>
          <w:vertAlign w:val="baseline"/>
        </w:rPr>
        <w:t> </w:t>
      </w:r>
      <w:r>
        <w:rPr>
          <w:vertAlign w:val="baseline"/>
        </w:rPr>
        <w:t>separated</w:t>
      </w:r>
      <w:r>
        <w:rPr>
          <w:spacing w:val="38"/>
          <w:vertAlign w:val="baseline"/>
        </w:rPr>
        <w:t> </w:t>
      </w:r>
      <w:r>
        <w:rPr>
          <w:vertAlign w:val="baseline"/>
        </w:rPr>
        <w:t>from</w:t>
      </w:r>
      <w:r>
        <w:rPr>
          <w:spacing w:val="37"/>
          <w:vertAlign w:val="baseline"/>
        </w:rPr>
        <w:t> </w:t>
      </w:r>
      <w:r>
        <w:rPr>
          <w:vertAlign w:val="baseline"/>
        </w:rPr>
        <w:t>the</w:t>
      </w:r>
      <w:r>
        <w:rPr>
          <w:spacing w:val="35"/>
          <w:vertAlign w:val="baseline"/>
        </w:rPr>
        <w:t> </w:t>
      </w:r>
      <w:r>
        <w:rPr>
          <w:vertAlign w:val="baseline"/>
        </w:rPr>
        <w:t>reaction</w:t>
      </w:r>
      <w:r>
        <w:rPr>
          <w:spacing w:val="37"/>
          <w:vertAlign w:val="baseline"/>
        </w:rPr>
        <w:t> </w:t>
      </w:r>
      <w:r>
        <w:rPr>
          <w:vertAlign w:val="baseline"/>
        </w:rPr>
        <w:t>medium</w:t>
      </w:r>
      <w:r>
        <w:rPr>
          <w:spacing w:val="36"/>
          <w:vertAlign w:val="baseline"/>
        </w:rPr>
        <w:t> </w:t>
      </w:r>
      <w:r>
        <w:rPr>
          <w:vertAlign w:val="baseline"/>
        </w:rPr>
        <w:t>by</w:t>
      </w:r>
      <w:r>
        <w:rPr>
          <w:spacing w:val="29"/>
          <w:vertAlign w:val="baseline"/>
        </w:rPr>
        <w:t> </w:t>
      </w:r>
      <w:r>
        <w:rPr>
          <w:vertAlign w:val="baseline"/>
        </w:rPr>
        <w:t>means</w:t>
      </w:r>
      <w:r>
        <w:rPr>
          <w:spacing w:val="37"/>
          <w:vertAlign w:val="baseline"/>
        </w:rPr>
        <w:t> </w:t>
      </w:r>
      <w:r>
        <w:rPr>
          <w:vertAlign w:val="baseline"/>
        </w:rPr>
        <w:t>of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480" w:lineRule="auto" w:before="72"/>
        <w:ind w:left="396" w:right="1259"/>
        <w:jc w:val="both"/>
      </w:pPr>
      <w:r>
        <w:rPr/>
        <w:t>vacuum filtration and the supernatant decanted. The starch was washed in ratio 1:1 with</w:t>
      </w:r>
      <w:r>
        <w:rPr>
          <w:spacing w:val="1"/>
        </w:rPr>
        <w:t> </w:t>
      </w:r>
      <w:r>
        <w:rPr/>
        <w:t>water and then re-suspended in 400 ml water. The suspension was brought to pH of 6 with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hydroxide</w:t>
      </w:r>
      <w:r>
        <w:rPr>
          <w:spacing w:val="1"/>
        </w:rPr>
        <w:t> </w:t>
      </w:r>
      <w:r>
        <w:rPr/>
        <w:t>solution.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separated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vacuum</w:t>
      </w:r>
      <w:r>
        <w:rPr>
          <w:spacing w:val="1"/>
        </w:rPr>
        <w:t> </w:t>
      </w:r>
      <w:r>
        <w:rPr/>
        <w:t>filtration.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wet</w:t>
      </w:r>
      <w:r>
        <w:rPr>
          <w:spacing w:val="15"/>
        </w:rPr>
        <w:t> </w:t>
      </w:r>
      <w:r>
        <w:rPr/>
        <w:t>starch</w:t>
      </w:r>
      <w:r>
        <w:rPr>
          <w:spacing w:val="17"/>
        </w:rPr>
        <w:t> </w:t>
      </w:r>
      <w:r>
        <w:rPr/>
        <w:t>product</w:t>
      </w:r>
      <w:r>
        <w:rPr>
          <w:spacing w:val="16"/>
        </w:rPr>
        <w:t> </w:t>
      </w:r>
      <w:r>
        <w:rPr/>
        <w:t>was</w:t>
      </w:r>
      <w:r>
        <w:rPr>
          <w:spacing w:val="14"/>
        </w:rPr>
        <w:t> </w:t>
      </w:r>
      <w:r>
        <w:rPr/>
        <w:t>then</w:t>
      </w:r>
      <w:r>
        <w:rPr>
          <w:spacing w:val="15"/>
        </w:rPr>
        <w:t> </w:t>
      </w:r>
      <w:r>
        <w:rPr/>
        <w:t>suspended</w:t>
      </w:r>
      <w:r>
        <w:rPr>
          <w:spacing w:val="14"/>
        </w:rPr>
        <w:t> </w:t>
      </w:r>
      <w:r>
        <w:rPr/>
        <w:t>in</w:t>
      </w:r>
      <w:r>
        <w:rPr>
          <w:spacing w:val="16"/>
        </w:rPr>
        <w:t> </w:t>
      </w:r>
      <w:r>
        <w:rPr/>
        <w:t>2</w:t>
      </w:r>
      <w:r>
        <w:rPr>
          <w:spacing w:val="15"/>
        </w:rPr>
        <w:t> </w:t>
      </w:r>
      <w:r>
        <w:rPr/>
        <w:t>litres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ethanol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stirred</w:t>
      </w:r>
      <w:r>
        <w:rPr>
          <w:spacing w:val="15"/>
        </w:rPr>
        <w:t> </w:t>
      </w:r>
      <w:r>
        <w:rPr/>
        <w:t>for</w:t>
      </w:r>
      <w:r>
        <w:rPr>
          <w:spacing w:val="-58"/>
        </w:rPr>
        <w:t> </w:t>
      </w:r>
      <w:r>
        <w:rPr/>
        <w:t>30</w:t>
      </w:r>
      <w:r>
        <w:rPr>
          <w:spacing w:val="-1"/>
        </w:rPr>
        <w:t> </w:t>
      </w:r>
      <w:r>
        <w:rPr/>
        <w:t>min after</w:t>
      </w:r>
      <w:r>
        <w:rPr>
          <w:spacing w:val="-1"/>
        </w:rPr>
        <w:t> </w:t>
      </w:r>
      <w:r>
        <w:rPr/>
        <w:t>which the</w:t>
      </w:r>
      <w:r>
        <w:rPr>
          <w:spacing w:val="-1"/>
        </w:rPr>
        <w:t> </w:t>
      </w:r>
      <w:r>
        <w:rPr/>
        <w:t>starch</w:t>
      </w:r>
      <w:r>
        <w:rPr>
          <w:spacing w:val="-1"/>
        </w:rPr>
        <w:t> </w:t>
      </w:r>
      <w:r>
        <w:rPr/>
        <w:t>was removed and dried in</w:t>
      </w:r>
      <w:r>
        <w:rPr>
          <w:spacing w:val="-1"/>
        </w:rPr>
        <w:t> </w:t>
      </w:r>
      <w:r>
        <w:rPr/>
        <w:t>the oven</w:t>
      </w:r>
      <w:r>
        <w:rPr>
          <w:spacing w:val="-1"/>
        </w:rPr>
        <w:t> </w:t>
      </w:r>
      <w:r>
        <w:rPr/>
        <w:t>at</w:t>
      </w:r>
      <w:r>
        <w:rPr>
          <w:spacing w:val="3"/>
        </w:rPr>
        <w:t> </w:t>
      </w:r>
      <w:r>
        <w:rPr/>
        <w:t>30 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2"/>
          <w:vertAlign w:val="baseline"/>
        </w:rPr>
        <w:t> </w:t>
      </w:r>
      <w:r>
        <w:rPr>
          <w:vertAlign w:val="baseline"/>
        </w:rPr>
        <w:t>±1 </w:t>
      </w:r>
      <w:r>
        <w:rPr>
          <w:vertAlign w:val="superscript"/>
        </w:rPr>
        <w:t>o</w:t>
      </w:r>
      <w:r>
        <w:rPr>
          <w:vertAlign w:val="baseline"/>
        </w:rPr>
        <w:t>C.</w:t>
      </w:r>
    </w:p>
    <w:p>
      <w:pPr>
        <w:pStyle w:val="BodyText"/>
        <w:rPr>
          <w:sz w:val="30"/>
        </w:rPr>
      </w:pPr>
    </w:p>
    <w:p>
      <w:pPr>
        <w:pStyle w:val="Heading3"/>
        <w:numPr>
          <w:ilvl w:val="1"/>
          <w:numId w:val="20"/>
        </w:numPr>
        <w:tabs>
          <w:tab w:pos="1176" w:val="left" w:leader="none"/>
          <w:tab w:pos="1177" w:val="left" w:leader="none"/>
        </w:tabs>
        <w:spacing w:line="240" w:lineRule="auto" w:before="212" w:after="0"/>
        <w:ind w:left="1176" w:right="0" w:hanging="781"/>
        <w:jc w:val="left"/>
      </w:pPr>
      <w:r>
        <w:rPr/>
        <w:t>PHYSICOCHEMICAL</w:t>
      </w:r>
      <w:r>
        <w:rPr>
          <w:spacing w:val="-2"/>
        </w:rPr>
        <w:t> </w:t>
      </w:r>
      <w:r>
        <w:rPr/>
        <w:t>TESTS</w:t>
      </w:r>
      <w:r>
        <w:rPr>
          <w:spacing w:val="-1"/>
        </w:rPr>
        <w:t> </w:t>
      </w:r>
      <w:r>
        <w:rPr/>
        <w:t>CARRIED</w:t>
      </w:r>
      <w:r>
        <w:rPr>
          <w:spacing w:val="-2"/>
        </w:rPr>
        <w:t> </w:t>
      </w:r>
      <w:r>
        <w:rPr/>
        <w:t>OUT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THE STARCH</w:t>
      </w:r>
    </w:p>
    <w:p>
      <w:pPr>
        <w:pStyle w:val="BodyText"/>
        <w:spacing w:before="3"/>
        <w:rPr>
          <w:b/>
        </w:rPr>
      </w:pPr>
    </w:p>
    <w:p>
      <w:pPr>
        <w:pStyle w:val="ListParagraph"/>
        <w:numPr>
          <w:ilvl w:val="0"/>
          <w:numId w:val="22"/>
        </w:numPr>
        <w:tabs>
          <w:tab w:pos="1117" w:val="left" w:leader="none"/>
        </w:tabs>
        <w:spacing w:line="240" w:lineRule="auto" w:before="0" w:after="0"/>
        <w:ind w:left="1116" w:right="0" w:hanging="361"/>
        <w:jc w:val="left"/>
        <w:rPr>
          <w:b/>
          <w:sz w:val="24"/>
        </w:rPr>
      </w:pPr>
      <w:r>
        <w:rPr>
          <w:b/>
          <w:sz w:val="24"/>
        </w:rPr>
        <w:t>Determination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organoleptic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properties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10"/>
        <w:ind w:left="396"/>
        <w:jc w:val="both"/>
      </w:pPr>
      <w:r>
        <w:rPr/>
        <w:t>These</w:t>
      </w:r>
      <w:r>
        <w:rPr>
          <w:spacing w:val="-2"/>
        </w:rPr>
        <w:t> </w:t>
      </w:r>
      <w:r>
        <w:rPr/>
        <w:t>include</w:t>
      </w:r>
      <w:r>
        <w:rPr>
          <w:spacing w:val="-2"/>
        </w:rPr>
        <w:t> </w:t>
      </w:r>
      <w:r>
        <w:rPr/>
        <w:t>taste,</w:t>
      </w:r>
      <w:r>
        <w:rPr>
          <w:spacing w:val="-1"/>
        </w:rPr>
        <w:t> </w:t>
      </w:r>
      <w:r>
        <w:rPr/>
        <w:t>odour,</w:t>
      </w:r>
      <w:r>
        <w:rPr>
          <w:spacing w:val="-1"/>
        </w:rPr>
        <w:t> </w:t>
      </w:r>
      <w:r>
        <w:rPr/>
        <w:t>colour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powder texture.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0"/>
          <w:numId w:val="22"/>
        </w:numPr>
        <w:tabs>
          <w:tab w:pos="1117" w:val="left" w:leader="none"/>
        </w:tabs>
        <w:spacing w:line="240" w:lineRule="auto" w:before="222" w:after="0"/>
        <w:ind w:left="1116" w:right="0" w:hanging="361"/>
        <w:jc w:val="left"/>
      </w:pPr>
      <w:r>
        <w:rPr/>
        <w:t>Ash value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0"/>
        </w:rPr>
      </w:pPr>
    </w:p>
    <w:p>
      <w:pPr>
        <w:spacing w:line="208" w:lineRule="exact" w:before="0"/>
        <w:ind w:left="8462" w:right="0" w:firstLine="0"/>
        <w:jc w:val="left"/>
        <w:rPr>
          <w:sz w:val="23"/>
        </w:rPr>
      </w:pPr>
      <w:r>
        <w:rPr>
          <w:w w:val="100"/>
          <w:sz w:val="23"/>
        </w:rPr>
        <w:t>o</w:t>
      </w:r>
    </w:p>
    <w:p>
      <w:pPr>
        <w:pStyle w:val="BodyText"/>
        <w:spacing w:line="219" w:lineRule="exact"/>
        <w:ind w:left="396"/>
      </w:pPr>
      <w:r>
        <w:rPr/>
        <w:t>The</w:t>
      </w:r>
      <w:r>
        <w:rPr>
          <w:spacing w:val="9"/>
        </w:rPr>
        <w:t> </w:t>
      </w:r>
      <w:r>
        <w:rPr/>
        <w:t>remaining</w:t>
      </w:r>
      <w:r>
        <w:rPr>
          <w:spacing w:val="9"/>
        </w:rPr>
        <w:t> </w:t>
      </w:r>
      <w:r>
        <w:rPr/>
        <w:t>residue</w:t>
      </w:r>
      <w:r>
        <w:rPr>
          <w:spacing w:val="11"/>
        </w:rPr>
        <w:t> </w:t>
      </w:r>
      <w:r>
        <w:rPr/>
        <w:t>after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combustion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2</w:t>
      </w:r>
      <w:r>
        <w:rPr>
          <w:spacing w:val="18"/>
        </w:rPr>
        <w:t> </w:t>
      </w:r>
      <w:r>
        <w:rPr/>
        <w:t>g</w:t>
      </w:r>
      <w:r>
        <w:rPr>
          <w:spacing w:val="9"/>
        </w:rPr>
        <w:t> </w:t>
      </w:r>
      <w:r>
        <w:rPr/>
        <w:t>of</w:t>
      </w:r>
      <w:r>
        <w:rPr>
          <w:spacing w:val="11"/>
        </w:rPr>
        <w:t> </w:t>
      </w:r>
      <w:r>
        <w:rPr/>
        <w:t>starch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silica</w:t>
      </w:r>
      <w:r>
        <w:rPr>
          <w:spacing w:val="9"/>
        </w:rPr>
        <w:t> </w:t>
      </w:r>
      <w:r>
        <w:rPr/>
        <w:t>dish</w:t>
      </w:r>
      <w:r>
        <w:rPr>
          <w:spacing w:val="12"/>
        </w:rPr>
        <w:t> </w:t>
      </w:r>
      <w:r>
        <w:rPr/>
        <w:t>at</w:t>
      </w:r>
      <w:r>
        <w:rPr>
          <w:spacing w:val="12"/>
        </w:rPr>
        <w:t> </w:t>
      </w:r>
      <w:r>
        <w:rPr/>
        <w:t>450</w:t>
      </w:r>
      <w:r>
        <w:rPr>
          <w:spacing w:val="71"/>
        </w:rPr>
        <w:t> </w:t>
      </w:r>
      <w:r>
        <w:rPr/>
        <w:t>C</w:t>
      </w:r>
      <w:r>
        <w:rPr>
          <w:spacing w:val="12"/>
        </w:rPr>
        <w:t> </w:t>
      </w:r>
      <w:r>
        <w:rPr/>
        <w:t>was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before="1"/>
        <w:ind w:left="396"/>
      </w:pPr>
      <w:r>
        <w:rPr/>
        <w:t>weighed.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percentage of</w:t>
      </w:r>
      <w:r>
        <w:rPr>
          <w:spacing w:val="-1"/>
        </w:rPr>
        <w:t> </w:t>
      </w:r>
      <w:r>
        <w:rPr/>
        <w:t>ash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then calculated</w:t>
      </w:r>
      <w:r>
        <w:rPr>
          <w:spacing w:val="-2"/>
        </w:rPr>
        <w:t> </w:t>
      </w:r>
      <w:r>
        <w:rPr/>
        <w:t>with</w:t>
      </w:r>
      <w:r>
        <w:rPr>
          <w:spacing w:val="-1"/>
        </w:rPr>
        <w:t> </w:t>
      </w:r>
      <w:r>
        <w:rPr/>
        <w:t>reference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starch.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0"/>
          <w:numId w:val="22"/>
        </w:numPr>
        <w:tabs>
          <w:tab w:pos="1117" w:val="left" w:leader="none"/>
        </w:tabs>
        <w:spacing w:line="240" w:lineRule="auto" w:before="219" w:after="0"/>
        <w:ind w:left="1116" w:right="0" w:hanging="361"/>
        <w:jc w:val="both"/>
      </w:pPr>
      <w:r>
        <w:rPr/>
        <w:t>Identification Test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Starch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396" w:right="1259"/>
        <w:jc w:val="both"/>
      </w:pPr>
      <w:r>
        <w:rPr/>
        <w:t>Two drops of</w:t>
      </w:r>
      <w:r>
        <w:rPr>
          <w:spacing w:val="1"/>
        </w:rPr>
        <w:t> </w:t>
      </w:r>
      <w:r>
        <w:rPr/>
        <w:t>N/10 iodine solution were added to 10 ml of boiled and cooled aqueous</w:t>
      </w:r>
      <w:r>
        <w:rPr>
          <w:spacing w:val="1"/>
        </w:rPr>
        <w:t> </w:t>
      </w:r>
      <w:r>
        <w:rPr/>
        <w:t>starch solution. The solution was shaken. The colour of the mixture was observed and</w:t>
      </w:r>
      <w:r>
        <w:rPr>
          <w:spacing w:val="1"/>
        </w:rPr>
        <w:t> </w:t>
      </w:r>
      <w:r>
        <w:rPr/>
        <w:t>recorded.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  <w:numPr>
          <w:ilvl w:val="0"/>
          <w:numId w:val="22"/>
        </w:numPr>
        <w:tabs>
          <w:tab w:pos="1117" w:val="left" w:leader="none"/>
        </w:tabs>
        <w:spacing w:line="240" w:lineRule="auto" w:before="0" w:after="0"/>
        <w:ind w:left="1116" w:right="0" w:hanging="361"/>
        <w:jc w:val="both"/>
      </w:pPr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pH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396" w:right="1258"/>
        <w:jc w:val="both"/>
      </w:pPr>
      <w:r>
        <w:rPr/>
        <w:t>Two</w:t>
      </w:r>
      <w:r>
        <w:rPr>
          <w:spacing w:val="1"/>
        </w:rPr>
        <w:t> </w:t>
      </w:r>
      <w:r>
        <w:rPr/>
        <w:t>grams of starch was weighed and added to 100 ml of distilled water. This was shaken</w:t>
      </w:r>
      <w:r>
        <w:rPr>
          <w:spacing w:val="-57"/>
        </w:rPr>
        <w:t> </w:t>
      </w:r>
      <w:r>
        <w:rPr/>
        <w:t>for 5 min. The pH of the supernatant liquid was determined using a pH meter (No. 378487,</w:t>
      </w:r>
      <w:r>
        <w:rPr>
          <w:spacing w:val="-57"/>
        </w:rPr>
        <w:t> </w:t>
      </w:r>
      <w:r>
        <w:rPr/>
        <w:t>Eutech</w:t>
      </w:r>
      <w:r>
        <w:rPr>
          <w:spacing w:val="-1"/>
        </w:rPr>
        <w:t> </w:t>
      </w:r>
      <w:r>
        <w:rPr/>
        <w:t>instruments, Singapore).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Heading3"/>
        <w:numPr>
          <w:ilvl w:val="0"/>
          <w:numId w:val="22"/>
        </w:numPr>
        <w:tabs>
          <w:tab w:pos="1117" w:val="left" w:leader="none"/>
        </w:tabs>
        <w:spacing w:line="240" w:lineRule="auto" w:before="76" w:after="0"/>
        <w:ind w:left="1116" w:right="0" w:hanging="361"/>
        <w:jc w:val="both"/>
      </w:pP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solubility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396" w:right="1255"/>
        <w:jc w:val="both"/>
      </w:pPr>
      <w:r>
        <w:rPr/>
        <w:t>The following solvents were used: cold distilled water, hot distilled water, chloroform,</w:t>
      </w:r>
      <w:r>
        <w:rPr>
          <w:spacing w:val="1"/>
        </w:rPr>
        <w:t> </w:t>
      </w:r>
      <w:r>
        <w:rPr/>
        <w:t>acetone and ethanol. Two grams of starch was dispersed in about 10 ml each of the above</w:t>
      </w:r>
      <w:r>
        <w:rPr>
          <w:spacing w:val="1"/>
        </w:rPr>
        <w:t> </w:t>
      </w:r>
      <w:r>
        <w:rPr/>
        <w:t>solvents and kept for about 12 h. The clear supernatant was withdrawn and heated to</w:t>
      </w:r>
      <w:r>
        <w:rPr>
          <w:spacing w:val="1"/>
        </w:rPr>
        <w:t> </w:t>
      </w:r>
      <w:r>
        <w:rPr/>
        <w:t>dryness over a water bath. The weight of the residue relative to the volume of the solution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determined</w:t>
      </w:r>
      <w:r>
        <w:rPr>
          <w:spacing w:val="2"/>
        </w:rPr>
        <w:t> </w:t>
      </w:r>
      <w:r>
        <w:rPr/>
        <w:t>as the percentage</w:t>
      </w:r>
      <w:r>
        <w:rPr>
          <w:spacing w:val="-1"/>
        </w:rPr>
        <w:t> </w:t>
      </w:r>
      <w:r>
        <w:rPr/>
        <w:t>solubility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starch in the</w:t>
      </w:r>
      <w:r>
        <w:rPr>
          <w:spacing w:val="-1"/>
        </w:rPr>
        <w:t> </w:t>
      </w:r>
      <w:r>
        <w:rPr/>
        <w:t>solvent.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  <w:numPr>
          <w:ilvl w:val="0"/>
          <w:numId w:val="22"/>
        </w:numPr>
        <w:tabs>
          <w:tab w:pos="1117" w:val="left" w:leader="none"/>
        </w:tabs>
        <w:spacing w:line="240" w:lineRule="auto" w:before="0" w:after="0"/>
        <w:ind w:left="1116" w:right="0" w:hanging="361"/>
        <w:jc w:val="both"/>
      </w:pPr>
      <w:r>
        <w:rPr/>
        <w:t>Microscopy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2"/>
        <w:ind w:left="396" w:right="1259"/>
        <w:jc w:val="both"/>
      </w:pPr>
      <w:r>
        <w:rPr/>
        <w:t>About 1 mg of starch was mounted on a slide, in glycerol. The size of the grains of starch</w:t>
      </w:r>
      <w:r>
        <w:rPr>
          <w:spacing w:val="1"/>
        </w:rPr>
        <w:t> </w:t>
      </w:r>
      <w:r>
        <w:rPr/>
        <w:t>was estimated using the calibrated eyepiece micrometer and the shape of the particles of</w:t>
      </w:r>
      <w:r>
        <w:rPr>
          <w:spacing w:val="1"/>
        </w:rPr>
        <w:t> </w:t>
      </w:r>
      <w:r>
        <w:rPr/>
        <w:t>starch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observed.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  <w:numPr>
          <w:ilvl w:val="0"/>
          <w:numId w:val="22"/>
        </w:numPr>
        <w:tabs>
          <w:tab w:pos="1117" w:val="left" w:leader="none"/>
        </w:tabs>
        <w:spacing w:line="240" w:lineRule="auto" w:before="0" w:after="0"/>
        <w:ind w:left="1116" w:right="0" w:hanging="361"/>
        <w:jc w:val="both"/>
      </w:pP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amylose/amylopectin</w:t>
      </w:r>
      <w:r>
        <w:rPr>
          <w:spacing w:val="-3"/>
        </w:rPr>
        <w:t> </w:t>
      </w:r>
      <w:r>
        <w:rPr/>
        <w:t>fraction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1"/>
        <w:ind w:left="396" w:right="1257"/>
        <w:jc w:val="both"/>
      </w:pPr>
      <w:r>
        <w:rPr/>
        <w:t>This was carried out as described by Barry, (2007). 5 ml of 10 %</w:t>
      </w:r>
      <w:r>
        <w:rPr>
          <w:spacing w:val="1"/>
        </w:rPr>
        <w:t> </w:t>
      </w:r>
      <w:r>
        <w:rPr>
          <w:vertAlign w:val="superscript"/>
        </w:rPr>
        <w:t>w</w:t>
      </w:r>
      <w:r>
        <w:rPr>
          <w:sz w:val="28"/>
          <w:vertAlign w:val="baseline"/>
        </w:rPr>
        <w:t>/</w:t>
      </w:r>
      <w:r>
        <w:rPr>
          <w:sz w:val="28"/>
          <w:vertAlign w:val="subscript"/>
        </w:rPr>
        <w:t>v</w:t>
      </w:r>
      <w:r>
        <w:rPr>
          <w:spacing w:val="1"/>
          <w:sz w:val="28"/>
          <w:vertAlign w:val="baseline"/>
        </w:rPr>
        <w:t> </w:t>
      </w:r>
      <w:r>
        <w:rPr>
          <w:vertAlign w:val="baseline"/>
        </w:rPr>
        <w:t>aqueous slurry of</w:t>
      </w:r>
      <w:r>
        <w:rPr>
          <w:spacing w:val="1"/>
          <w:vertAlign w:val="baseline"/>
        </w:rPr>
        <w:t> </w:t>
      </w:r>
      <w:r>
        <w:rPr>
          <w:vertAlign w:val="baseline"/>
        </w:rPr>
        <w:t>starch and 55 ml of 0.16 M sodium hydroxide was introduced into a flask and swirled</w:t>
      </w:r>
      <w:r>
        <w:rPr>
          <w:spacing w:val="1"/>
          <w:vertAlign w:val="baseline"/>
        </w:rPr>
        <w:t> </w:t>
      </w:r>
      <w:r>
        <w:rPr>
          <w:vertAlign w:val="baseline"/>
        </w:rPr>
        <w:t>gently until the suspension clears. After 5 min, 15 ml of 5 % </w:t>
      </w:r>
      <w:r>
        <w:rPr>
          <w:vertAlign w:val="superscript"/>
        </w:rPr>
        <w:t>v</w:t>
      </w:r>
      <w:r>
        <w:rPr>
          <w:sz w:val="28"/>
          <w:vertAlign w:val="baseline"/>
        </w:rPr>
        <w:t>/</w:t>
      </w:r>
      <w:r>
        <w:rPr>
          <w:sz w:val="28"/>
          <w:vertAlign w:val="subscript"/>
        </w:rPr>
        <w:t>v</w:t>
      </w:r>
      <w:r>
        <w:rPr>
          <w:spacing w:val="1"/>
          <w:sz w:val="28"/>
          <w:vertAlign w:val="baseline"/>
        </w:rPr>
        <w:t> </w:t>
      </w:r>
      <w:r>
        <w:rPr>
          <w:vertAlign w:val="baseline"/>
        </w:rPr>
        <w:t>sodium hydroxide in 0.06</w:t>
      </w:r>
      <w:r>
        <w:rPr>
          <w:spacing w:val="1"/>
          <w:vertAlign w:val="baseline"/>
        </w:rPr>
        <w:t> </w:t>
      </w:r>
      <w:r>
        <w:rPr>
          <w:vertAlign w:val="baseline"/>
        </w:rPr>
        <w:t>M</w:t>
      </w:r>
      <w:r>
        <w:rPr>
          <w:spacing w:val="1"/>
          <w:vertAlign w:val="baseline"/>
        </w:rPr>
        <w:t> </w:t>
      </w:r>
      <w:r>
        <w:rPr>
          <w:vertAlign w:val="baseline"/>
        </w:rPr>
        <w:t>hydrochloric</w:t>
      </w:r>
      <w:r>
        <w:rPr>
          <w:spacing w:val="1"/>
          <w:vertAlign w:val="baseline"/>
        </w:rPr>
        <w:t> </w:t>
      </w:r>
      <w:r>
        <w:rPr>
          <w:vertAlign w:val="baseline"/>
        </w:rPr>
        <w:t>acid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added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mixed</w:t>
      </w:r>
      <w:r>
        <w:rPr>
          <w:spacing w:val="1"/>
          <w:vertAlign w:val="baseline"/>
        </w:rPr>
        <w:t> </w:t>
      </w:r>
      <w:r>
        <w:rPr>
          <w:vertAlign w:val="baseline"/>
        </w:rPr>
        <w:t>well.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precipitate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harvested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centrifugation at 10,000</w:t>
      </w:r>
      <w:r>
        <w:rPr>
          <w:spacing w:val="60"/>
          <w:vertAlign w:val="baseline"/>
        </w:rPr>
        <w:t> </w:t>
      </w:r>
      <w:r>
        <w:rPr>
          <w:vertAlign w:val="baseline"/>
        </w:rPr>
        <w:t>rpm for 15 min. The supernatant was stored in</w:t>
      </w:r>
      <w:r>
        <w:rPr>
          <w:spacing w:val="60"/>
          <w:vertAlign w:val="baseline"/>
        </w:rPr>
        <w:t> </w:t>
      </w:r>
      <w:r>
        <w:rPr>
          <w:vertAlign w:val="baseline"/>
        </w:rPr>
        <w:t>a separate flask</w:t>
      </w:r>
      <w:r>
        <w:rPr>
          <w:spacing w:val="1"/>
          <w:vertAlign w:val="baseline"/>
        </w:rPr>
        <w:t> </w:t>
      </w:r>
      <w:r>
        <w:rPr>
          <w:vertAlign w:val="baseline"/>
        </w:rPr>
        <w:t>and the deposit was washed by re-suspending it in 20 ml of 1 % sodium chloride and re-</w:t>
      </w:r>
      <w:r>
        <w:rPr>
          <w:spacing w:val="1"/>
          <w:vertAlign w:val="baseline"/>
        </w:rPr>
        <w:t> </w:t>
      </w:r>
      <w:r>
        <w:rPr>
          <w:vertAlign w:val="baseline"/>
        </w:rPr>
        <w:t>centrifuging after standing overnight. The original supernatant contains amylase that is</w:t>
      </w:r>
      <w:r>
        <w:rPr>
          <w:spacing w:val="1"/>
          <w:vertAlign w:val="baseline"/>
        </w:rPr>
        <w:t> </w:t>
      </w:r>
      <w:r>
        <w:rPr>
          <w:vertAlign w:val="baseline"/>
        </w:rPr>
        <w:t>precipitated by saturating it with 1- butanol and allowing it to stand for a few hours and</w:t>
      </w:r>
      <w:r>
        <w:rPr>
          <w:spacing w:val="1"/>
          <w:vertAlign w:val="baseline"/>
        </w:rPr>
        <w:t> </w:t>
      </w:r>
      <w:r>
        <w:rPr>
          <w:vertAlign w:val="baseline"/>
        </w:rPr>
        <w:t>collected by centrifugation at 5,000 rpm for 15 min. The precipitate was then dried in a</w:t>
      </w:r>
      <w:r>
        <w:rPr>
          <w:spacing w:val="1"/>
          <w:vertAlign w:val="baseline"/>
        </w:rPr>
        <w:t> </w:t>
      </w:r>
      <w:r>
        <w:rPr>
          <w:vertAlign w:val="baseline"/>
        </w:rPr>
        <w:t>Gallenkamp</w:t>
      </w:r>
      <w:r>
        <w:rPr>
          <w:spacing w:val="-1"/>
          <w:vertAlign w:val="baseline"/>
        </w:rPr>
        <w:t> </w:t>
      </w:r>
      <w:r>
        <w:rPr>
          <w:vertAlign w:val="baseline"/>
        </w:rPr>
        <w:t>oven</w:t>
      </w:r>
      <w:r>
        <w:rPr>
          <w:spacing w:val="1"/>
          <w:vertAlign w:val="baseline"/>
        </w:rPr>
        <w:t> </w:t>
      </w:r>
      <w:r>
        <w:rPr>
          <w:vertAlign w:val="baseline"/>
        </w:rPr>
        <w:t>at 40</w:t>
      </w:r>
      <w:r>
        <w:rPr>
          <w:spacing w:val="1"/>
          <w:vertAlign w:val="baseline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 then</w:t>
      </w:r>
      <w:r>
        <w:rPr>
          <w:spacing w:val="-1"/>
          <w:vertAlign w:val="baseline"/>
        </w:rPr>
        <w:t> </w:t>
      </w:r>
      <w:r>
        <w:rPr>
          <w:vertAlign w:val="baseline"/>
        </w:rPr>
        <w:t>weighed.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Heading3"/>
        <w:numPr>
          <w:ilvl w:val="1"/>
          <w:numId w:val="20"/>
        </w:numPr>
        <w:tabs>
          <w:tab w:pos="1116" w:val="left" w:leader="none"/>
          <w:tab w:pos="1117" w:val="left" w:leader="none"/>
        </w:tabs>
        <w:spacing w:line="482" w:lineRule="auto" w:before="76" w:after="0"/>
        <w:ind w:left="1116" w:right="1397" w:hanging="720"/>
        <w:jc w:val="left"/>
      </w:pPr>
      <w:r>
        <w:rPr/>
        <w:t>EVALUATION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BASIC</w:t>
      </w:r>
      <w:r>
        <w:rPr>
          <w:spacing w:val="-2"/>
        </w:rPr>
        <w:t> </w:t>
      </w:r>
      <w:r>
        <w:rPr/>
        <w:t>POWDER</w:t>
      </w:r>
      <w:r>
        <w:rPr>
          <w:spacing w:val="-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ACID</w:t>
      </w:r>
      <w:r>
        <w:rPr>
          <w:spacing w:val="-1"/>
        </w:rPr>
        <w:t> </w:t>
      </w:r>
      <w:r>
        <w:rPr/>
        <w:t>MODIFIED</w:t>
      </w:r>
      <w:r>
        <w:rPr>
          <w:spacing w:val="-57"/>
        </w:rPr>
        <w:t> </w:t>
      </w:r>
      <w:r>
        <w:rPr/>
        <w:t>STARCH</w:t>
      </w:r>
    </w:p>
    <w:p>
      <w:pPr>
        <w:pStyle w:val="BodyText"/>
        <w:spacing w:before="231"/>
        <w:ind w:left="396"/>
        <w:jc w:val="both"/>
      </w:pPr>
      <w:r>
        <w:rPr/>
        <w:t>These</w:t>
      </w:r>
      <w:r>
        <w:rPr>
          <w:spacing w:val="-3"/>
        </w:rPr>
        <w:t> </w:t>
      </w:r>
      <w:r>
        <w:rPr/>
        <w:t>tests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carried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described.</w:t>
      </w:r>
    </w:p>
    <w:p>
      <w:pPr>
        <w:pStyle w:val="BodyText"/>
        <w:rPr>
          <w:sz w:val="26"/>
        </w:rPr>
      </w:pPr>
    </w:p>
    <w:p>
      <w:pPr>
        <w:pStyle w:val="Heading3"/>
        <w:numPr>
          <w:ilvl w:val="2"/>
          <w:numId w:val="20"/>
        </w:numPr>
        <w:tabs>
          <w:tab w:pos="1117" w:val="left" w:leader="none"/>
        </w:tabs>
        <w:spacing w:line="240" w:lineRule="auto" w:before="224" w:after="0"/>
        <w:ind w:left="1116" w:right="0" w:hanging="721"/>
        <w:jc w:val="both"/>
      </w:pPr>
      <w:bookmarkStart w:name="_TOC_250023" w:id="21"/>
      <w:r>
        <w:rPr/>
        <w:t>Particle</w:t>
      </w:r>
      <w:r>
        <w:rPr>
          <w:spacing w:val="-1"/>
        </w:rPr>
        <w:t> </w:t>
      </w:r>
      <w:r>
        <w:rPr/>
        <w:t>size</w:t>
      </w:r>
      <w:r>
        <w:rPr>
          <w:spacing w:val="-2"/>
        </w:rPr>
        <w:t> </w:t>
      </w:r>
      <w:bookmarkEnd w:id="21"/>
      <w:r>
        <w:rPr/>
        <w:t>analysis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480" w:lineRule="auto"/>
        <w:ind w:left="396" w:right="1256"/>
        <w:jc w:val="both"/>
      </w:pPr>
      <w:r>
        <w:rPr/>
        <w:t>Test sieves ranging from 500,250, 150, 90 and 75 µm were arranged in a descending order.</w:t>
      </w:r>
      <w:r>
        <w:rPr>
          <w:spacing w:val="-57"/>
        </w:rPr>
        <w:t> </w:t>
      </w:r>
      <w:r>
        <w:rPr/>
        <w:t>A 20 g quantity of starch powder was placed on the top sieve. Subsequently the nest of</w:t>
      </w:r>
      <w:r>
        <w:rPr>
          <w:spacing w:val="1"/>
        </w:rPr>
        <w:t> </w:t>
      </w:r>
      <w:r>
        <w:rPr/>
        <w:t>sieves was shaken for 15 min on the sieve shaker (Endecott, Serial No. 746,1 MK 11,</w:t>
      </w:r>
      <w:r>
        <w:rPr>
          <w:spacing w:val="1"/>
        </w:rPr>
        <w:t> </w:t>
      </w:r>
      <w:r>
        <w:rPr/>
        <w:t>England ). The weight of starch retained on each sieve was determined. The readings were</w:t>
      </w:r>
      <w:r>
        <w:rPr>
          <w:spacing w:val="1"/>
        </w:rPr>
        <w:t> </w:t>
      </w:r>
      <w:r>
        <w:rPr/>
        <w:t>taken</w:t>
      </w:r>
      <w:r>
        <w:rPr>
          <w:spacing w:val="-1"/>
        </w:rPr>
        <w:t> </w:t>
      </w:r>
      <w:r>
        <w:rPr/>
        <w:t>in triplicate and the</w:t>
      </w:r>
      <w:r>
        <w:rPr>
          <w:spacing w:val="1"/>
        </w:rPr>
        <w:t> </w:t>
      </w:r>
      <w:r>
        <w:rPr/>
        <w:t>mean determined.</w:t>
      </w:r>
    </w:p>
    <w:p>
      <w:pPr>
        <w:pStyle w:val="BodyText"/>
        <w:rPr>
          <w:sz w:val="28"/>
        </w:rPr>
      </w:pPr>
    </w:p>
    <w:p>
      <w:pPr>
        <w:pStyle w:val="Heading3"/>
        <w:numPr>
          <w:ilvl w:val="2"/>
          <w:numId w:val="20"/>
        </w:numPr>
        <w:tabs>
          <w:tab w:pos="1117" w:val="left" w:leader="none"/>
        </w:tabs>
        <w:spacing w:line="240" w:lineRule="auto" w:before="0" w:after="0"/>
        <w:ind w:left="1116" w:right="0" w:hanging="721"/>
        <w:jc w:val="both"/>
      </w:pPr>
      <w:bookmarkStart w:name="_TOC_250022" w:id="22"/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true</w:t>
      </w:r>
      <w:r>
        <w:rPr>
          <w:spacing w:val="-3"/>
        </w:rPr>
        <w:t> </w:t>
      </w:r>
      <w:bookmarkEnd w:id="22"/>
      <w:r>
        <w:rPr/>
        <w:t>density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96" w:right="1255"/>
        <w:jc w:val="both"/>
      </w:pPr>
      <w:r>
        <w:rPr/>
        <w:t>An empty 50 ml pycnometer bottle was weighed (weight=</w:t>
      </w:r>
      <w:r>
        <w:rPr>
          <w:i/>
        </w:rPr>
        <w:t>W</w:t>
      </w:r>
      <w:r>
        <w:rPr/>
        <w:t>), then filled with xylene ,</w:t>
      </w:r>
      <w:r>
        <w:rPr>
          <w:spacing w:val="1"/>
        </w:rPr>
        <w:t> </w:t>
      </w:r>
      <w:r>
        <w:rPr/>
        <w:t>taking care to wipe off excess. The weight of the filled bottle was taken (</w:t>
      </w:r>
      <w:r>
        <w:rPr>
          <w:i/>
        </w:rPr>
        <w:t>W</w:t>
      </w:r>
      <w:r>
        <w:rPr>
          <w:vertAlign w:val="subscript"/>
        </w:rPr>
        <w:t>2</w:t>
      </w:r>
      <w:r>
        <w:rPr>
          <w:vertAlign w:val="baseline"/>
        </w:rPr>
        <w:t>). A 2 g</w:t>
      </w:r>
      <w:r>
        <w:rPr>
          <w:spacing w:val="1"/>
          <w:vertAlign w:val="baseline"/>
        </w:rPr>
        <w:t> </w:t>
      </w:r>
      <w:r>
        <w:rPr>
          <w:vertAlign w:val="baseline"/>
        </w:rPr>
        <w:t>quantity of the starch sample was weighed (</w:t>
      </w:r>
      <w:r>
        <w:rPr>
          <w:i/>
          <w:vertAlign w:val="baseline"/>
        </w:rPr>
        <w:t>W</w:t>
      </w:r>
      <w:r>
        <w:rPr>
          <w:vertAlign w:val="subscript"/>
        </w:rPr>
        <w:t>3</w:t>
      </w:r>
      <w:r>
        <w:rPr>
          <w:vertAlign w:val="baseline"/>
        </w:rPr>
        <w:t>) and transferred into the pycnometer bottle.</w:t>
      </w:r>
      <w:r>
        <w:rPr>
          <w:spacing w:val="-57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excess</w:t>
      </w:r>
      <w:r>
        <w:rPr>
          <w:spacing w:val="14"/>
          <w:vertAlign w:val="baseline"/>
        </w:rPr>
        <w:t> </w:t>
      </w:r>
      <w:r>
        <w:rPr>
          <w:vertAlign w:val="baseline"/>
        </w:rPr>
        <w:t>solvent</w:t>
      </w:r>
      <w:r>
        <w:rPr>
          <w:spacing w:val="14"/>
          <w:vertAlign w:val="baseline"/>
        </w:rPr>
        <w:t> </w:t>
      </w:r>
      <w:r>
        <w:rPr>
          <w:vertAlign w:val="baseline"/>
        </w:rPr>
        <w:t>was</w:t>
      </w:r>
      <w:r>
        <w:rPr>
          <w:spacing w:val="18"/>
          <w:vertAlign w:val="baseline"/>
        </w:rPr>
        <w:t> </w:t>
      </w:r>
      <w:r>
        <w:rPr>
          <w:vertAlign w:val="baseline"/>
        </w:rPr>
        <w:t>wiped</w:t>
      </w:r>
      <w:r>
        <w:rPr>
          <w:spacing w:val="14"/>
          <w:vertAlign w:val="baseline"/>
        </w:rPr>
        <w:t> </w:t>
      </w:r>
      <w:r>
        <w:rPr>
          <w:vertAlign w:val="baseline"/>
        </w:rPr>
        <w:t>off</w:t>
      </w:r>
      <w:r>
        <w:rPr>
          <w:spacing w:val="14"/>
          <w:vertAlign w:val="baseline"/>
        </w:rPr>
        <w:t> </w:t>
      </w:r>
      <w:r>
        <w:rPr>
          <w:vertAlign w:val="baseline"/>
        </w:rPr>
        <w:t>before</w:t>
      </w:r>
      <w:r>
        <w:rPr>
          <w:spacing w:val="13"/>
          <w:vertAlign w:val="baseline"/>
        </w:rPr>
        <w:t> </w:t>
      </w:r>
      <w:r>
        <w:rPr>
          <w:vertAlign w:val="baseline"/>
        </w:rPr>
        <w:t>weighing</w:t>
      </w:r>
      <w:r>
        <w:rPr>
          <w:spacing w:val="11"/>
          <w:vertAlign w:val="baseline"/>
        </w:rPr>
        <w:t> </w:t>
      </w:r>
      <w:r>
        <w:rPr>
          <w:vertAlign w:val="baseline"/>
        </w:rPr>
        <w:t>the</w:t>
      </w:r>
      <w:r>
        <w:rPr>
          <w:spacing w:val="13"/>
          <w:vertAlign w:val="baseline"/>
        </w:rPr>
        <w:t> </w:t>
      </w:r>
      <w:r>
        <w:rPr>
          <w:vertAlign w:val="baseline"/>
        </w:rPr>
        <w:t>bottle</w:t>
      </w:r>
      <w:r>
        <w:rPr>
          <w:spacing w:val="13"/>
          <w:vertAlign w:val="baseline"/>
        </w:rPr>
        <w:t> </w:t>
      </w:r>
      <w:r>
        <w:rPr>
          <w:vertAlign w:val="baseline"/>
        </w:rPr>
        <w:t>again</w:t>
      </w:r>
      <w:r>
        <w:rPr>
          <w:spacing w:val="14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W</w:t>
      </w:r>
      <w:r>
        <w:rPr>
          <w:vertAlign w:val="subscript"/>
        </w:rPr>
        <w:t>4</w:t>
      </w:r>
      <w:r>
        <w:rPr>
          <w:vertAlign w:val="baseline"/>
        </w:rPr>
        <w:t>).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12"/>
          <w:vertAlign w:val="baseline"/>
        </w:rPr>
        <w:t> </w:t>
      </w:r>
      <w:r>
        <w:rPr>
          <w:vertAlign w:val="baseline"/>
        </w:rPr>
        <w:t>true</w:t>
      </w:r>
      <w:r>
        <w:rPr>
          <w:spacing w:val="12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-58"/>
          <w:vertAlign w:val="baseline"/>
        </w:rPr>
        <w:t> </w:t>
      </w:r>
      <w:r>
        <w:rPr>
          <w:sz w:val="28"/>
          <w:vertAlign w:val="baseline"/>
        </w:rPr>
        <w:t>ρ</w:t>
      </w:r>
      <w:r>
        <w:rPr>
          <w:spacing w:val="-32"/>
          <w:sz w:val="28"/>
          <w:vertAlign w:val="baseline"/>
        </w:rPr>
        <w:t> </w:t>
      </w:r>
      <w:r>
        <w:rPr>
          <w:sz w:val="28"/>
          <w:vertAlign w:val="subscript"/>
        </w:rPr>
        <w:t>t</w:t>
      </w:r>
      <w:r>
        <w:rPr>
          <w:spacing w:val="-10"/>
          <w:sz w:val="28"/>
          <w:vertAlign w:val="baseline"/>
        </w:rPr>
        <w:t> </w:t>
      </w:r>
      <w:r>
        <w:rPr>
          <w:vertAlign w:val="baseline"/>
        </w:rPr>
        <w:t>(g/cm</w:t>
      </w:r>
      <w:r>
        <w:rPr>
          <w:vertAlign w:val="superscript"/>
        </w:rPr>
        <w:t>3</w:t>
      </w:r>
      <w:r>
        <w:rPr>
          <w:vertAlign w:val="baseline"/>
        </w:rPr>
        <w:t>) was calculated using</w:t>
      </w:r>
      <w:r>
        <w:rPr>
          <w:spacing w:val="-3"/>
          <w:vertAlign w:val="baseline"/>
        </w:rPr>
        <w:t> </w:t>
      </w:r>
      <w:r>
        <w:rPr>
          <w:vertAlign w:val="baseline"/>
        </w:rPr>
        <w:t>the equation: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tabs>
          <w:tab w:pos="2925" w:val="left" w:leader="none"/>
          <w:tab w:pos="8139" w:val="left" w:leader="dot"/>
        </w:tabs>
        <w:ind w:left="1836"/>
      </w:pPr>
      <w:r>
        <w:rPr/>
        <w:pict>
          <v:line style="position:absolute;mso-position-horizontal-relative:page;mso-position-vertical-relative:paragraph;z-index:-15719936;mso-wrap-distance-left:0;mso-wrap-distance-right:0" from="202.050003pt,19.166248pt" to="317.550003pt,18.416248pt" stroked="true" strokeweight=".75pt" strokecolor="#000000">
            <v:stroke dashstyle="solid"/>
            <w10:wrap type="topAndBottom"/>
          </v:line>
        </w:pict>
      </w:r>
      <w:r>
        <w:rPr>
          <w:spacing w:val="-1"/>
          <w:sz w:val="28"/>
        </w:rPr>
        <w:t>ρ</w:t>
      </w:r>
      <w:r>
        <w:rPr>
          <w:spacing w:val="-1"/>
          <w:sz w:val="28"/>
          <w:vertAlign w:val="subscript"/>
        </w:rPr>
        <w:t>t</w:t>
      </w:r>
      <w:r>
        <w:rPr>
          <w:spacing w:val="-24"/>
          <w:sz w:val="28"/>
          <w:vertAlign w:val="baseline"/>
        </w:rPr>
        <w:t> </w:t>
      </w:r>
      <w:r>
        <w:rPr>
          <w:vertAlign w:val="baseline"/>
        </w:rPr>
        <w:t>=</w:t>
        <w:tab/>
        <w:t>(W</w:t>
      </w:r>
      <w:r>
        <w:rPr>
          <w:vertAlign w:val="subscript"/>
        </w:rPr>
        <w:t>2</w:t>
      </w:r>
      <w:r>
        <w:rPr>
          <w:spacing w:val="-2"/>
          <w:vertAlign w:val="baseline"/>
        </w:rPr>
        <w:t> </w:t>
      </w:r>
      <w:r>
        <w:rPr>
          <w:vertAlign w:val="baseline"/>
        </w:rPr>
        <w:t>x</w:t>
      </w:r>
      <w:r>
        <w:rPr>
          <w:spacing w:val="3"/>
          <w:vertAlign w:val="baseline"/>
        </w:rPr>
        <w:t> </w:t>
      </w:r>
      <w:r>
        <w:rPr>
          <w:vertAlign w:val="baseline"/>
        </w:rPr>
        <w:t>W</w:t>
      </w:r>
      <w:r>
        <w:rPr>
          <w:vertAlign w:val="subscript"/>
        </w:rPr>
        <w:t>3</w:t>
      </w:r>
      <w:r>
        <w:rPr>
          <w:vertAlign w:val="baseline"/>
        </w:rPr>
        <w:t>)</w:t>
        <w:tab/>
        <w:t>(6)</w:t>
      </w:r>
    </w:p>
    <w:p>
      <w:pPr>
        <w:pStyle w:val="BodyText"/>
        <w:ind w:left="2437"/>
      </w:pPr>
      <w:r>
        <w:rPr/>
        <w:t>50(W</w:t>
      </w:r>
      <w:r>
        <w:rPr>
          <w:vertAlign w:val="subscript"/>
        </w:rPr>
        <w:t>3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-3"/>
          <w:vertAlign w:val="baseline"/>
        </w:rPr>
        <w:t> </w:t>
      </w:r>
      <w:r>
        <w:rPr>
          <w:vertAlign w:val="baseline"/>
        </w:rPr>
        <w:t>W</w:t>
      </w:r>
      <w:r>
        <w:rPr>
          <w:vertAlign w:val="subscript"/>
        </w:rPr>
        <w:t>4</w:t>
      </w:r>
      <w:r>
        <w:rPr>
          <w:spacing w:val="2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W</w:t>
      </w:r>
      <w:r>
        <w:rPr>
          <w:vertAlign w:val="subscript"/>
        </w:rPr>
        <w:t>2</w:t>
      </w:r>
      <w:r>
        <w:rPr>
          <w:spacing w:val="-1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W)</w:t>
      </w:r>
    </w:p>
    <w:p>
      <w:pPr>
        <w:pStyle w:val="BodyText"/>
        <w:spacing w:before="3"/>
        <w:rPr>
          <w:sz w:val="27"/>
        </w:rPr>
      </w:pPr>
    </w:p>
    <w:p>
      <w:pPr>
        <w:pStyle w:val="Heading3"/>
        <w:numPr>
          <w:ilvl w:val="2"/>
          <w:numId w:val="20"/>
        </w:numPr>
        <w:tabs>
          <w:tab w:pos="1117" w:val="left" w:leader="none"/>
        </w:tabs>
        <w:spacing w:line="240" w:lineRule="auto" w:before="0" w:after="0"/>
        <w:ind w:left="1116" w:right="0" w:hanging="721"/>
        <w:jc w:val="both"/>
      </w:pPr>
      <w:bookmarkStart w:name="_TOC_250021" w:id="23"/>
      <w:r>
        <w:rPr/>
        <w:t>Flow</w:t>
      </w:r>
      <w:r>
        <w:rPr>
          <w:spacing w:val="-1"/>
        </w:rPr>
        <w:t> </w:t>
      </w:r>
      <w:bookmarkEnd w:id="23"/>
      <w:r>
        <w:rPr/>
        <w:t>rate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96" w:right="1255"/>
        <w:jc w:val="both"/>
      </w:pPr>
      <w:r>
        <w:rPr/>
        <w:t>Fifty (50) grams of the starch was poured into the funnel of the Erweka TA-3R flowameter</w:t>
      </w:r>
      <w:r>
        <w:rPr>
          <w:spacing w:val="-57"/>
        </w:rPr>
        <w:t> </w:t>
      </w:r>
      <w:r>
        <w:rPr/>
        <w:t>(Erweka Apparatebau GmbH, Heusenstamm Kr. Offenbach/Main GDT, Germany). The</w:t>
      </w:r>
      <w:r>
        <w:rPr>
          <w:spacing w:val="1"/>
        </w:rPr>
        <w:t> </w:t>
      </w:r>
      <w:r>
        <w:rPr/>
        <w:t>apparatus</w:t>
      </w:r>
      <w:r>
        <w:rPr>
          <w:spacing w:val="27"/>
        </w:rPr>
        <w:t> </w:t>
      </w:r>
      <w:r>
        <w:rPr/>
        <w:t>was</w:t>
      </w:r>
      <w:r>
        <w:rPr>
          <w:spacing w:val="25"/>
        </w:rPr>
        <w:t> </w:t>
      </w:r>
      <w:r>
        <w:rPr/>
        <w:t>started</w:t>
      </w:r>
      <w:r>
        <w:rPr>
          <w:spacing w:val="27"/>
        </w:rPr>
        <w:t> </w:t>
      </w:r>
      <w:r>
        <w:rPr/>
        <w:t>and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time</w:t>
      </w:r>
      <w:r>
        <w:rPr>
          <w:spacing w:val="24"/>
        </w:rPr>
        <w:t> </w:t>
      </w:r>
      <w:r>
        <w:rPr/>
        <w:t>taken</w:t>
      </w:r>
      <w:r>
        <w:rPr>
          <w:spacing w:val="27"/>
        </w:rPr>
        <w:t> </w:t>
      </w:r>
      <w:r>
        <w:rPr/>
        <w:t>for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powder</w:t>
      </w:r>
      <w:r>
        <w:rPr>
          <w:spacing w:val="24"/>
        </w:rPr>
        <w:t> </w:t>
      </w:r>
      <w:r>
        <w:rPr/>
        <w:t>to</w:t>
      </w:r>
      <w:r>
        <w:rPr>
          <w:spacing w:val="28"/>
        </w:rPr>
        <w:t> </w:t>
      </w:r>
      <w:r>
        <w:rPr/>
        <w:t>flow</w:t>
      </w:r>
      <w:r>
        <w:rPr>
          <w:spacing w:val="24"/>
        </w:rPr>
        <w:t> </w:t>
      </w:r>
      <w:r>
        <w:rPr/>
        <w:t>through</w:t>
      </w:r>
      <w:r>
        <w:rPr>
          <w:spacing w:val="27"/>
        </w:rPr>
        <w:t> </w:t>
      </w:r>
      <w:r>
        <w:rPr/>
        <w:t>the</w:t>
      </w:r>
      <w:r>
        <w:rPr>
          <w:spacing w:val="24"/>
        </w:rPr>
        <w:t> </w:t>
      </w:r>
      <w:r>
        <w:rPr/>
        <w:t>orifice</w:t>
      </w:r>
      <w:r>
        <w:rPr>
          <w:spacing w:val="25"/>
        </w:rPr>
        <w:t> </w:t>
      </w:r>
      <w:r>
        <w:rPr/>
        <w:t>was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480" w:lineRule="auto" w:before="72"/>
        <w:ind w:left="396" w:right="1259"/>
        <w:jc w:val="both"/>
      </w:pPr>
      <w:r>
        <w:rPr/>
        <w:t>recorded. The flow rate, which is the quantity of material (in gram) that passes through the</w:t>
      </w:r>
      <w:r>
        <w:rPr>
          <w:spacing w:val="1"/>
        </w:rPr>
        <w:t> </w:t>
      </w:r>
      <w:r>
        <w:rPr/>
        <w:t>orifice in one second, was thus determined. The reading was taken in triplicate and the</w:t>
      </w:r>
      <w:r>
        <w:rPr>
          <w:spacing w:val="1"/>
        </w:rPr>
        <w:t> </w:t>
      </w:r>
      <w:r>
        <w:rPr/>
        <w:t>mean</w:t>
      </w:r>
      <w:r>
        <w:rPr>
          <w:spacing w:val="-1"/>
        </w:rPr>
        <w:t> </w:t>
      </w:r>
      <w:r>
        <w:rPr/>
        <w:t>determined.</w:t>
      </w:r>
    </w:p>
    <w:p>
      <w:pPr>
        <w:pStyle w:val="Heading3"/>
        <w:numPr>
          <w:ilvl w:val="2"/>
          <w:numId w:val="20"/>
        </w:numPr>
        <w:tabs>
          <w:tab w:pos="1117" w:val="left" w:leader="none"/>
        </w:tabs>
        <w:spacing w:line="240" w:lineRule="auto" w:before="5" w:after="0"/>
        <w:ind w:left="1116" w:right="0" w:hanging="721"/>
        <w:jc w:val="both"/>
      </w:pPr>
      <w:bookmarkStart w:name="_TOC_250020" w:id="24"/>
      <w:r>
        <w:rPr/>
        <w:t>Angle</w:t>
      </w:r>
      <w:r>
        <w:rPr>
          <w:spacing w:val="-2"/>
        </w:rPr>
        <w:t> </w:t>
      </w:r>
      <w:bookmarkEnd w:id="24"/>
      <w:r>
        <w:rPr/>
        <w:t>of repose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96" w:right="1264"/>
        <w:jc w:val="both"/>
      </w:pPr>
      <w:r>
        <w:rPr/>
        <w:t>The static angle of repose (a) was</w:t>
      </w:r>
      <w:r>
        <w:rPr>
          <w:spacing w:val="61"/>
        </w:rPr>
        <w:t> </w:t>
      </w:r>
      <w:r>
        <w:rPr/>
        <w:t>measured</w:t>
      </w:r>
      <w:r>
        <w:rPr>
          <w:spacing w:val="60"/>
        </w:rPr>
        <w:t> </w:t>
      </w:r>
      <w:r>
        <w:rPr/>
        <w:t>according to the fixed funnel and free</w:t>
      </w:r>
      <w:r>
        <w:rPr>
          <w:spacing w:val="1"/>
        </w:rPr>
        <w:t> </w:t>
      </w:r>
      <w:r>
        <w:rPr/>
        <w:t>standing cone method and the tangent of the angle of repose (a) calculated using the</w:t>
      </w:r>
      <w:r>
        <w:rPr>
          <w:spacing w:val="1"/>
        </w:rPr>
        <w:t> </w:t>
      </w:r>
      <w:r>
        <w:rPr/>
        <w:t>equation:</w:t>
      </w:r>
    </w:p>
    <w:p>
      <w:pPr>
        <w:pStyle w:val="BodyText"/>
        <w:tabs>
          <w:tab w:pos="7837" w:val="left" w:leader="dot"/>
        </w:tabs>
        <w:ind w:left="3277"/>
        <w:jc w:val="both"/>
      </w:pPr>
      <w:r>
        <w:rPr/>
        <w:t>Tan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2h/D</w:t>
        <w:tab/>
        <w:t>(7)</w:t>
      </w:r>
    </w:p>
    <w:p>
      <w:pPr>
        <w:pStyle w:val="BodyText"/>
      </w:pPr>
    </w:p>
    <w:p>
      <w:pPr>
        <w:pStyle w:val="BodyText"/>
        <w:spacing w:line="480" w:lineRule="auto" w:before="1"/>
        <w:ind w:left="396" w:right="1262" w:firstLine="60"/>
        <w:jc w:val="both"/>
      </w:pPr>
      <w:r>
        <w:rPr/>
        <w:t>h is the height of the heap of powder and D is the diameter of the base of the heap of</w:t>
      </w:r>
      <w:r>
        <w:rPr>
          <w:spacing w:val="1"/>
        </w:rPr>
        <w:t> </w:t>
      </w:r>
      <w:r>
        <w:rPr/>
        <w:t>powder.</w:t>
      </w:r>
    </w:p>
    <w:p>
      <w:pPr>
        <w:pStyle w:val="Heading3"/>
        <w:numPr>
          <w:ilvl w:val="2"/>
          <w:numId w:val="20"/>
        </w:numPr>
        <w:tabs>
          <w:tab w:pos="1117" w:val="left" w:leader="none"/>
        </w:tabs>
        <w:spacing w:line="240" w:lineRule="auto" w:before="4" w:after="0"/>
        <w:ind w:left="1116" w:right="0" w:hanging="721"/>
        <w:jc w:val="both"/>
      </w:pPr>
      <w:r>
        <w:rPr/>
        <w:t>Bulk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Tapped</w:t>
      </w:r>
      <w:r>
        <w:rPr>
          <w:spacing w:val="-1"/>
        </w:rPr>
        <w:t> </w:t>
      </w:r>
      <w:r>
        <w:rPr/>
        <w:t>densities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96" w:right="1253"/>
        <w:jc w:val="both"/>
      </w:pPr>
      <w:r>
        <w:rPr/>
        <w:t>Ten gram quantity was placed in a 50 ml measuring cylinder and the volume V</w:t>
      </w:r>
      <w:r>
        <w:rPr>
          <w:vertAlign w:val="subscript"/>
        </w:rPr>
        <w:t>o</w:t>
      </w:r>
      <w:r>
        <w:rPr>
          <w:vertAlign w:val="baseline"/>
        </w:rPr>
        <w:t> occupied</w:t>
      </w:r>
      <w:r>
        <w:rPr>
          <w:spacing w:val="1"/>
          <w:vertAlign w:val="baseline"/>
        </w:rPr>
        <w:t> </w:t>
      </w:r>
      <w:r>
        <w:rPr>
          <w:vertAlign w:val="baseline"/>
        </w:rPr>
        <w:t>by each of the samples was determined. After 500 taps, the occupied volumes, V</w:t>
      </w:r>
      <w:r>
        <w:rPr>
          <w:vertAlign w:val="subscript"/>
        </w:rPr>
        <w:t>500</w:t>
      </w:r>
      <w:r>
        <w:rPr>
          <w:vertAlign w:val="baseline"/>
        </w:rPr>
        <w:t> were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determined. The bulk and tapped densities were calculated as the ratio of weight to volume</w:t>
      </w:r>
      <w:r>
        <w:rPr>
          <w:spacing w:val="-57"/>
          <w:vertAlign w:val="baseline"/>
        </w:rPr>
        <w:t> </w:t>
      </w:r>
      <w:r>
        <w:rPr>
          <w:vertAlign w:val="baseline"/>
        </w:rPr>
        <w:t>(V</w:t>
      </w:r>
      <w:r>
        <w:rPr>
          <w:vertAlign w:val="subscript"/>
        </w:rPr>
        <w:t>o</w:t>
      </w:r>
      <w:r>
        <w:rPr>
          <w:spacing w:val="-22"/>
          <w:vertAlign w:val="baseline"/>
        </w:rPr>
        <w:t> </w:t>
      </w:r>
      <w:r>
        <w:rPr>
          <w:vertAlign w:val="baseline"/>
        </w:rPr>
        <w:t>and V</w:t>
      </w:r>
      <w:r>
        <w:rPr>
          <w:vertAlign w:val="subscript"/>
        </w:rPr>
        <w:t>500</w:t>
      </w:r>
      <w:r>
        <w:rPr>
          <w:spacing w:val="1"/>
          <w:vertAlign w:val="baseline"/>
        </w:rPr>
        <w:t> </w:t>
      </w:r>
      <w:r>
        <w:rPr>
          <w:vertAlign w:val="baseline"/>
        </w:rPr>
        <w:t>) respectively.</w:t>
      </w:r>
    </w:p>
    <w:p>
      <w:pPr>
        <w:pStyle w:val="BodyText"/>
        <w:spacing w:before="3"/>
        <w:ind w:left="396"/>
        <w:jc w:val="both"/>
      </w:pPr>
      <w:r>
        <w:rPr/>
        <w:t>Carrs</w:t>
      </w:r>
      <w:r>
        <w:rPr>
          <w:spacing w:val="-1"/>
        </w:rPr>
        <w:t> </w:t>
      </w:r>
      <w:r>
        <w:rPr/>
        <w:t>index</w:t>
      </w:r>
      <w:r>
        <w:rPr>
          <w:spacing w:val="1"/>
        </w:rPr>
        <w:t> </w:t>
      </w:r>
      <w:r>
        <w:rPr/>
        <w:t>(CI) was</w:t>
      </w:r>
      <w:r>
        <w:rPr>
          <w:spacing w:val="-1"/>
        </w:rPr>
        <w:t> </w:t>
      </w:r>
      <w:r>
        <w:rPr/>
        <w:t>determined</w:t>
      </w:r>
      <w:r>
        <w:rPr>
          <w:spacing w:val="-1"/>
        </w:rPr>
        <w:t> </w:t>
      </w:r>
      <w:r>
        <w:rPr/>
        <w:t>using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equation below:</w:t>
      </w:r>
    </w:p>
    <w:p>
      <w:pPr>
        <w:pStyle w:val="BodyText"/>
        <w:tabs>
          <w:tab w:pos="7537" w:val="left" w:leader="dot"/>
        </w:tabs>
        <w:spacing w:before="137"/>
        <w:ind w:left="2557"/>
        <w:jc w:val="both"/>
      </w:pPr>
      <w:r>
        <w:rPr/>
        <w:t>CI</w:t>
      </w:r>
      <w:r>
        <w:rPr>
          <w:spacing w:val="-7"/>
        </w:rPr>
        <w:t> </w:t>
      </w:r>
      <w:r>
        <w:rPr/>
        <w:t>=</w:t>
      </w:r>
      <w:r>
        <w:rPr>
          <w:spacing w:val="1"/>
        </w:rPr>
        <w:t> </w:t>
      </w:r>
      <w:r>
        <w:rPr/>
        <w:t>(TD –</w:t>
      </w:r>
      <w:r>
        <w:rPr>
          <w:spacing w:val="1"/>
        </w:rPr>
        <w:t> </w:t>
      </w:r>
      <w:r>
        <w:rPr/>
        <w:t>BD/TD) x</w:t>
      </w:r>
      <w:r>
        <w:rPr>
          <w:spacing w:val="1"/>
        </w:rPr>
        <w:t> </w:t>
      </w:r>
      <w:r>
        <w:rPr/>
        <w:t>100%</w:t>
        <w:tab/>
        <w:t>(8)</w:t>
      </w:r>
    </w:p>
    <w:p>
      <w:pPr>
        <w:pStyle w:val="BodyText"/>
        <w:spacing w:before="139"/>
        <w:ind w:left="396"/>
        <w:jc w:val="both"/>
      </w:pPr>
      <w:r>
        <w:rPr/>
        <w:t>CI</w:t>
      </w:r>
      <w:r>
        <w:rPr>
          <w:spacing w:val="-7"/>
        </w:rPr>
        <w:t> </w:t>
      </w:r>
      <w:r>
        <w:rPr/>
        <w:t>is Carrs index, TD</w:t>
      </w:r>
      <w:r>
        <w:rPr>
          <w:spacing w:val="-1"/>
        </w:rPr>
        <w:t> </w:t>
      </w:r>
      <w:r>
        <w:rPr/>
        <w:t>is tapped density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BD is</w:t>
      </w:r>
      <w:r>
        <w:rPr>
          <w:spacing w:val="2"/>
        </w:rPr>
        <w:t> </w:t>
      </w:r>
      <w:r>
        <w:rPr/>
        <w:t>bulk density.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3"/>
        <w:numPr>
          <w:ilvl w:val="2"/>
          <w:numId w:val="20"/>
        </w:numPr>
        <w:tabs>
          <w:tab w:pos="1116" w:val="left" w:leader="none"/>
          <w:tab w:pos="1117" w:val="left" w:leader="none"/>
        </w:tabs>
        <w:spacing w:line="240" w:lineRule="auto" w:before="0" w:after="0"/>
        <w:ind w:left="1116" w:right="0" w:hanging="721"/>
        <w:jc w:val="left"/>
      </w:pPr>
      <w:bookmarkStart w:name="_TOC_250019" w:id="25"/>
      <w:r>
        <w:rPr/>
        <w:t>Powder</w:t>
      </w:r>
      <w:r>
        <w:rPr>
          <w:spacing w:val="-3"/>
        </w:rPr>
        <w:t> </w:t>
      </w:r>
      <w:bookmarkEnd w:id="25"/>
      <w:r>
        <w:rPr/>
        <w:t>porosity</w:t>
      </w:r>
    </w:p>
    <w:p>
      <w:pPr>
        <w:pStyle w:val="BodyText"/>
        <w:tabs>
          <w:tab w:pos="7477" w:val="left" w:leader="dot"/>
        </w:tabs>
        <w:spacing w:line="360" w:lineRule="auto" w:before="133"/>
        <w:ind w:left="1956" w:right="2517" w:hanging="1560"/>
      </w:pPr>
      <w:r>
        <w:rPr/>
        <w:t>This was derived from the values of the true density using the equation below:</w:t>
      </w:r>
      <w:r>
        <w:rPr>
          <w:spacing w:val="-58"/>
        </w:rPr>
        <w:t> </w:t>
      </w:r>
      <w:r>
        <w:rPr>
          <w:w w:val="95"/>
        </w:rPr>
        <w:t>ε</w:t>
      </w:r>
      <w:r>
        <w:rPr>
          <w:spacing w:val="9"/>
          <w:w w:val="95"/>
        </w:rPr>
        <w:t> </w:t>
      </w:r>
      <w:r>
        <w:rPr>
          <w:w w:val="95"/>
        </w:rPr>
        <w:t>=</w:t>
      </w:r>
      <w:r>
        <w:rPr>
          <w:spacing w:val="8"/>
          <w:w w:val="95"/>
        </w:rPr>
        <w:t> </w:t>
      </w:r>
      <w:r>
        <w:rPr>
          <w:w w:val="95"/>
        </w:rPr>
        <w:t>1</w:t>
      </w:r>
      <w:r>
        <w:rPr>
          <w:spacing w:val="9"/>
          <w:w w:val="95"/>
        </w:rPr>
        <w:t> </w:t>
      </w:r>
      <w:r>
        <w:rPr>
          <w:w w:val="95"/>
        </w:rPr>
        <w:t>–</w:t>
      </w:r>
      <w:r>
        <w:rPr>
          <w:spacing w:val="10"/>
          <w:w w:val="95"/>
        </w:rPr>
        <w:t> </w:t>
      </w:r>
      <w:r>
        <w:rPr>
          <w:w w:val="95"/>
        </w:rPr>
        <w:t>BD/</w:t>
      </w:r>
      <w:r>
        <w:rPr>
          <w:w w:val="95"/>
          <w:sz w:val="28"/>
        </w:rPr>
        <w:t>ρ</w:t>
      </w:r>
      <w:r>
        <w:rPr>
          <w:spacing w:val="-24"/>
          <w:w w:val="95"/>
          <w:sz w:val="28"/>
        </w:rPr>
        <w:t> </w:t>
      </w:r>
      <w:r>
        <w:rPr>
          <w:w w:val="95"/>
          <w:sz w:val="28"/>
          <w:vertAlign w:val="subscript"/>
        </w:rPr>
        <w:t>t</w:t>
      </w:r>
      <w:r>
        <w:rPr>
          <w:w w:val="95"/>
          <w:position w:val="-2"/>
          <w:sz w:val="28"/>
          <w:vertAlign w:val="baseline"/>
        </w:rPr>
        <w:tab/>
      </w:r>
      <w:r>
        <w:rPr>
          <w:vertAlign w:val="baseline"/>
        </w:rPr>
        <w:t>(9)</w:t>
      </w:r>
    </w:p>
    <w:p>
      <w:pPr>
        <w:pStyle w:val="BodyText"/>
        <w:spacing w:line="321" w:lineRule="exact"/>
        <w:ind w:left="396"/>
      </w:pPr>
      <w:r>
        <w:rPr>
          <w:spacing w:val="-1"/>
        </w:rPr>
        <w:t>BD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bulk</w:t>
      </w:r>
      <w:r>
        <w:rPr/>
        <w:t> </w:t>
      </w:r>
      <w:r>
        <w:rPr>
          <w:spacing w:val="-1"/>
        </w:rPr>
        <w:t>density,</w:t>
      </w:r>
      <w:r>
        <w:rPr>
          <w:spacing w:val="4"/>
        </w:rPr>
        <w:t> </w:t>
      </w:r>
      <w:r>
        <w:rPr>
          <w:sz w:val="28"/>
        </w:rPr>
        <w:t>ρ</w:t>
      </w:r>
      <w:r>
        <w:rPr>
          <w:spacing w:val="-31"/>
          <w:sz w:val="28"/>
        </w:rPr>
        <w:t> </w:t>
      </w:r>
      <w:r>
        <w:rPr>
          <w:sz w:val="28"/>
          <w:vertAlign w:val="subscript"/>
        </w:rPr>
        <w:t>t</w:t>
      </w:r>
      <w:r>
        <w:rPr>
          <w:spacing w:val="-10"/>
          <w:sz w:val="28"/>
          <w:vertAlign w:val="baseline"/>
        </w:rPr>
        <w:t> </w:t>
      </w:r>
      <w:r>
        <w:rPr>
          <w:vertAlign w:val="baseline"/>
        </w:rPr>
        <w:t>is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true</w:t>
      </w:r>
      <w:r>
        <w:rPr>
          <w:spacing w:val="-1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-5"/>
          <w:vertAlign w:val="baseline"/>
        </w:rPr>
        <w:t> </w:t>
      </w:r>
      <w:r>
        <w:rPr>
          <w:vertAlign w:val="baseline"/>
        </w:rPr>
        <w:t>and ε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the porosity.</w:t>
      </w:r>
    </w:p>
    <w:p>
      <w:pPr>
        <w:spacing w:after="0" w:line="321" w:lineRule="exact"/>
        <w:sectPr>
          <w:pgSz w:w="12240" w:h="15840"/>
          <w:pgMar w:header="0" w:footer="935" w:top="1360" w:bottom="1200" w:left="1620" w:right="180"/>
        </w:sectPr>
      </w:pPr>
    </w:p>
    <w:p>
      <w:pPr>
        <w:pStyle w:val="Heading3"/>
        <w:numPr>
          <w:ilvl w:val="2"/>
          <w:numId w:val="20"/>
        </w:numPr>
        <w:tabs>
          <w:tab w:pos="1117" w:val="left" w:leader="none"/>
        </w:tabs>
        <w:spacing w:line="240" w:lineRule="auto" w:before="76" w:after="0"/>
        <w:ind w:left="1116" w:right="0" w:hanging="721"/>
        <w:jc w:val="both"/>
      </w:pPr>
      <w:bookmarkStart w:name="_TOC_250018" w:id="26"/>
      <w:r>
        <w:rPr/>
        <w:t>Hydration</w:t>
      </w:r>
      <w:r>
        <w:rPr>
          <w:spacing w:val="-1"/>
        </w:rPr>
        <w:t> </w:t>
      </w:r>
      <w:bookmarkEnd w:id="26"/>
      <w:r>
        <w:rPr/>
        <w:t>capacity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396" w:right="1258"/>
        <w:jc w:val="both"/>
      </w:pPr>
      <w:r>
        <w:rPr/>
        <w:t>A 1 g sample size each was placed in 4 individual 15 ml plastic centrifuge tubes; 10 ml</w:t>
      </w:r>
      <w:r>
        <w:rPr>
          <w:spacing w:val="1"/>
        </w:rPr>
        <w:t> </w:t>
      </w:r>
      <w:r>
        <w:rPr/>
        <w:t>distilled water was added before the tubes were stoppered. The contents were mixed on a</w:t>
      </w:r>
      <w:r>
        <w:rPr>
          <w:spacing w:val="1"/>
        </w:rPr>
        <w:t> </w:t>
      </w:r>
      <w:r>
        <w:rPr/>
        <w:t>vortex mixer for 2 min. They were then allowed to stand for 10 min then immediately</w:t>
      </w:r>
      <w:r>
        <w:rPr>
          <w:spacing w:val="1"/>
        </w:rPr>
        <w:t> </w:t>
      </w:r>
      <w:r>
        <w:rPr/>
        <w:t>centrifuged. The supernatant was carefully decanted before the sediment was weighed. The</w:t>
      </w:r>
      <w:r>
        <w:rPr>
          <w:spacing w:val="-57"/>
        </w:rPr>
        <w:t> </w:t>
      </w:r>
      <w:r>
        <w:rPr/>
        <w:t>hydration capacity was taken as the ratio of the weight of the sediment to the dry sample</w:t>
      </w:r>
      <w:r>
        <w:rPr>
          <w:spacing w:val="1"/>
        </w:rPr>
        <w:t> </w:t>
      </w:r>
      <w:r>
        <w:rPr/>
        <w:t>weight</w:t>
      </w:r>
    </w:p>
    <w:p>
      <w:pPr>
        <w:pStyle w:val="Heading3"/>
        <w:numPr>
          <w:ilvl w:val="2"/>
          <w:numId w:val="20"/>
        </w:numPr>
        <w:tabs>
          <w:tab w:pos="1117" w:val="left" w:leader="none"/>
        </w:tabs>
        <w:spacing w:line="240" w:lineRule="auto" w:before="5" w:after="0"/>
        <w:ind w:left="1116" w:right="0" w:hanging="721"/>
        <w:jc w:val="both"/>
      </w:pPr>
      <w:bookmarkStart w:name="_TOC_250017" w:id="27"/>
      <w:r>
        <w:rPr/>
        <w:t>Swelling</w:t>
      </w:r>
      <w:r>
        <w:rPr>
          <w:spacing w:val="-2"/>
        </w:rPr>
        <w:t> </w:t>
      </w:r>
      <w:bookmarkEnd w:id="27"/>
      <w:r>
        <w:rPr/>
        <w:t>capacity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96" w:right="1265"/>
        <w:jc w:val="both"/>
      </w:pPr>
      <w:r>
        <w:rPr/>
        <w:t>This was determined at the same time as the hydration capacity determination using the</w:t>
      </w:r>
      <w:r>
        <w:rPr>
          <w:spacing w:val="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below:</w:t>
      </w:r>
    </w:p>
    <w:p>
      <w:pPr>
        <w:pStyle w:val="BodyText"/>
        <w:spacing w:before="1"/>
        <w:rPr>
          <w:sz w:val="36"/>
        </w:rPr>
      </w:pPr>
    </w:p>
    <w:p>
      <w:pPr>
        <w:pStyle w:val="BodyText"/>
        <w:tabs>
          <w:tab w:pos="8077" w:val="left" w:leader="dot"/>
        </w:tabs>
        <w:ind w:left="396"/>
        <w:jc w:val="both"/>
      </w:pPr>
      <w:r>
        <w:rPr/>
        <w:t>S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(V2</w:t>
      </w:r>
      <w:r>
        <w:rPr>
          <w:spacing w:val="-1"/>
        </w:rPr>
        <w:t> </w:t>
      </w:r>
      <w:r>
        <w:rPr/>
        <w:t>– V1)</w:t>
      </w:r>
      <w:r>
        <w:rPr>
          <w:spacing w:val="-2"/>
        </w:rPr>
        <w:t> </w:t>
      </w:r>
      <w:r>
        <w:rPr/>
        <w:t>/ V1 x</w:t>
      </w:r>
      <w:r>
        <w:rPr>
          <w:spacing w:val="2"/>
        </w:rPr>
        <w:t> </w:t>
      </w:r>
      <w:r>
        <w:rPr/>
        <w:t>100 %</w:t>
        <w:tab/>
        <w:t>(10)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480" w:lineRule="auto"/>
        <w:ind w:left="396" w:right="1264"/>
        <w:jc w:val="both"/>
      </w:pPr>
      <w:r>
        <w:rPr/>
        <w:t>S is the swelling capacity %, V2 is the volume of the hydration or swollen material and V1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tapped of</w:t>
      </w:r>
      <w:r>
        <w:rPr>
          <w:spacing w:val="-1"/>
        </w:rPr>
        <w:t> </w:t>
      </w:r>
      <w:r>
        <w:rPr/>
        <w:t>the material before</w:t>
      </w:r>
      <w:r>
        <w:rPr>
          <w:spacing w:val="-1"/>
        </w:rPr>
        <w:t> </w:t>
      </w:r>
      <w:r>
        <w:rPr/>
        <w:t>hydration.</w:t>
      </w:r>
    </w:p>
    <w:p>
      <w:pPr>
        <w:pStyle w:val="BodyText"/>
        <w:spacing w:before="2"/>
        <w:rPr>
          <w:sz w:val="28"/>
        </w:rPr>
      </w:pPr>
    </w:p>
    <w:p>
      <w:pPr>
        <w:pStyle w:val="Heading3"/>
        <w:numPr>
          <w:ilvl w:val="2"/>
          <w:numId w:val="20"/>
        </w:numPr>
        <w:tabs>
          <w:tab w:pos="1116" w:val="left" w:leader="none"/>
          <w:tab w:pos="1117" w:val="left" w:leader="none"/>
        </w:tabs>
        <w:spacing w:line="240" w:lineRule="auto" w:before="0" w:after="0"/>
        <w:ind w:left="1116" w:right="0" w:hanging="721"/>
        <w:jc w:val="left"/>
      </w:pPr>
      <w:bookmarkStart w:name="_TOC_250016" w:id="28"/>
      <w:r>
        <w:rPr/>
        <w:t>Moisture</w:t>
      </w:r>
      <w:r>
        <w:rPr>
          <w:spacing w:val="-3"/>
        </w:rPr>
        <w:t> </w:t>
      </w:r>
      <w:r>
        <w:rPr/>
        <w:t>sorption</w:t>
      </w:r>
      <w:r>
        <w:rPr>
          <w:spacing w:val="-1"/>
        </w:rPr>
        <w:t> </w:t>
      </w:r>
      <w:bookmarkEnd w:id="28"/>
      <w:r>
        <w:rPr/>
        <w:t>capacity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480" w:lineRule="auto"/>
        <w:ind w:left="396" w:right="1255"/>
        <w:jc w:val="both"/>
      </w:pPr>
      <w:r>
        <w:rPr/>
        <w:t>Two gram of starch was weighed and spread evenly over the surface of a petri dish of 70</w:t>
      </w:r>
      <w:r>
        <w:rPr>
          <w:spacing w:val="1"/>
        </w:rPr>
        <w:t> </w:t>
      </w:r>
      <w:r>
        <w:rPr/>
        <w:t>mm size. It was then placed in a desiccator containing distilled water in its reservoir (RH =</w:t>
      </w:r>
      <w:r>
        <w:rPr>
          <w:spacing w:val="1"/>
        </w:rPr>
        <w:t> </w:t>
      </w:r>
      <w:r>
        <w:rPr/>
        <w:t>100%) at room temperature. The weight gained by the exposed samples at the end of a 5-</w:t>
      </w:r>
      <w:r>
        <w:rPr>
          <w:spacing w:val="1"/>
        </w:rPr>
        <w:t> </w:t>
      </w:r>
      <w:r>
        <w:rPr/>
        <w:t>day period was recorded and the amount of water sorbed was calculated from the weight</w:t>
      </w:r>
      <w:r>
        <w:rPr>
          <w:spacing w:val="1"/>
        </w:rPr>
        <w:t> </w:t>
      </w:r>
      <w:r>
        <w:rPr/>
        <w:t>difference.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Heading3"/>
        <w:numPr>
          <w:ilvl w:val="2"/>
          <w:numId w:val="20"/>
        </w:numPr>
        <w:tabs>
          <w:tab w:pos="1117" w:val="left" w:leader="none"/>
        </w:tabs>
        <w:spacing w:line="240" w:lineRule="auto" w:before="76" w:after="0"/>
        <w:ind w:left="1116" w:right="0" w:hanging="721"/>
        <w:jc w:val="both"/>
      </w:pPr>
      <w:bookmarkStart w:name="_TOC_250015" w:id="29"/>
      <w:r>
        <w:rPr/>
        <w:t>Loss</w:t>
      </w:r>
      <w:r>
        <w:rPr>
          <w:spacing w:val="-2"/>
        </w:rPr>
        <w:t> </w:t>
      </w:r>
      <w:r>
        <w:rPr/>
        <w:t>on drying</w:t>
      </w:r>
      <w:r>
        <w:rPr>
          <w:spacing w:val="-4"/>
        </w:rPr>
        <w:t> </w:t>
      </w:r>
      <w:r>
        <w:rPr/>
        <w:t>/Moisture</w:t>
      </w:r>
      <w:r>
        <w:rPr>
          <w:spacing w:val="-2"/>
        </w:rPr>
        <w:t> </w:t>
      </w:r>
      <w:bookmarkEnd w:id="29"/>
      <w:r>
        <w:rPr/>
        <w:t>content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396" w:right="1258"/>
        <w:jc w:val="both"/>
      </w:pPr>
      <w:r>
        <w:rPr/>
        <w:t>Five</w:t>
      </w:r>
      <w:r>
        <w:rPr>
          <w:spacing w:val="26"/>
        </w:rPr>
        <w:t> </w:t>
      </w:r>
      <w:r>
        <w:rPr/>
        <w:t>gram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starch</w:t>
      </w:r>
      <w:r>
        <w:rPr>
          <w:spacing w:val="29"/>
        </w:rPr>
        <w:t> </w:t>
      </w:r>
      <w:r>
        <w:rPr/>
        <w:t>sample</w:t>
      </w:r>
      <w:r>
        <w:rPr>
          <w:spacing w:val="27"/>
        </w:rPr>
        <w:t> </w:t>
      </w:r>
      <w:r>
        <w:rPr/>
        <w:t>was</w:t>
      </w:r>
      <w:r>
        <w:rPr>
          <w:spacing w:val="26"/>
        </w:rPr>
        <w:t> </w:t>
      </w:r>
      <w:r>
        <w:rPr/>
        <w:t>transferred</w:t>
      </w:r>
      <w:r>
        <w:rPr>
          <w:spacing w:val="27"/>
        </w:rPr>
        <w:t> </w:t>
      </w:r>
      <w:r>
        <w:rPr/>
        <w:t>into</w:t>
      </w:r>
      <w:r>
        <w:rPr>
          <w:spacing w:val="27"/>
        </w:rPr>
        <w:t> </w:t>
      </w:r>
      <w:r>
        <w:rPr/>
        <w:t>a</w:t>
      </w:r>
      <w:r>
        <w:rPr>
          <w:spacing w:val="26"/>
        </w:rPr>
        <w:t> </w:t>
      </w:r>
      <w:r>
        <w:rPr/>
        <w:t>petri</w:t>
      </w:r>
      <w:r>
        <w:rPr>
          <w:spacing w:val="26"/>
        </w:rPr>
        <w:t> </w:t>
      </w:r>
      <w:r>
        <w:rPr/>
        <w:t>dish</w:t>
      </w:r>
      <w:r>
        <w:rPr>
          <w:spacing w:val="28"/>
        </w:rPr>
        <w:t> </w:t>
      </w:r>
      <w:r>
        <w:rPr/>
        <w:t>and</w:t>
      </w:r>
      <w:r>
        <w:rPr>
          <w:spacing w:val="27"/>
        </w:rPr>
        <w:t> </w:t>
      </w:r>
      <w:r>
        <w:rPr/>
        <w:t>dried</w:t>
      </w:r>
      <w:r>
        <w:rPr>
          <w:spacing w:val="26"/>
        </w:rPr>
        <w:t> </w:t>
      </w:r>
      <w:r>
        <w:rPr/>
        <w:t>in</w:t>
      </w:r>
      <w:r>
        <w:rPr>
          <w:spacing w:val="28"/>
        </w:rPr>
        <w:t> </w:t>
      </w:r>
      <w:r>
        <w:rPr/>
        <w:t>an</w:t>
      </w:r>
      <w:r>
        <w:rPr>
          <w:spacing w:val="27"/>
        </w:rPr>
        <w:t> </w:t>
      </w:r>
      <w:r>
        <w:rPr/>
        <w:t>oven</w:t>
      </w:r>
      <w:r>
        <w:rPr>
          <w:spacing w:val="27"/>
        </w:rPr>
        <w:t> </w:t>
      </w:r>
      <w:r>
        <w:rPr/>
        <w:t>at</w:t>
      </w:r>
      <w:r>
        <w:rPr>
          <w:spacing w:val="-58"/>
        </w:rPr>
        <w:t> </w:t>
      </w:r>
      <w:r>
        <w:rPr/>
        <w:t>105 </w:t>
      </w:r>
      <w:r>
        <w:rPr>
          <w:vertAlign w:val="superscript"/>
        </w:rPr>
        <w:t>o</w:t>
      </w:r>
      <w:r>
        <w:rPr>
          <w:vertAlign w:val="baseline"/>
        </w:rPr>
        <w:t>C till a constant weight was obtained. The % moisture content was determined as the</w:t>
      </w:r>
      <w:r>
        <w:rPr>
          <w:spacing w:val="1"/>
          <w:vertAlign w:val="baseline"/>
        </w:rPr>
        <w:t> </w:t>
      </w:r>
      <w:r>
        <w:rPr>
          <w:vertAlign w:val="baseline"/>
        </w:rPr>
        <w:t>ratio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weight of</w:t>
      </w:r>
      <w:r>
        <w:rPr>
          <w:spacing w:val="-1"/>
          <w:vertAlign w:val="baseline"/>
        </w:rPr>
        <w:t> </w:t>
      </w:r>
      <w:r>
        <w:rPr>
          <w:vertAlign w:val="baseline"/>
        </w:rPr>
        <w:t>the moisture</w:t>
      </w:r>
      <w:r>
        <w:rPr>
          <w:spacing w:val="-2"/>
          <w:vertAlign w:val="baseline"/>
        </w:rPr>
        <w:t> </w:t>
      </w:r>
      <w:r>
        <w:rPr>
          <w:vertAlign w:val="baseline"/>
        </w:rPr>
        <w:t>loss</w:t>
      </w:r>
      <w:r>
        <w:rPr>
          <w:spacing w:val="-1"/>
          <w:vertAlign w:val="baseline"/>
        </w:rPr>
        <w:t> </w:t>
      </w:r>
      <w:r>
        <w:rPr>
          <w:vertAlign w:val="baseline"/>
        </w:rPr>
        <w:t>to weight</w:t>
      </w:r>
      <w:r>
        <w:rPr>
          <w:spacing w:val="-1"/>
          <w:vertAlign w:val="baseline"/>
        </w:rPr>
        <w:t> </w:t>
      </w:r>
      <w:r>
        <w:rPr>
          <w:vertAlign w:val="baseline"/>
        </w:rPr>
        <w:t>of sample,</w:t>
      </w:r>
      <w:r>
        <w:rPr>
          <w:spacing w:val="-1"/>
          <w:vertAlign w:val="baseline"/>
        </w:rPr>
        <w:t> </w:t>
      </w:r>
      <w:r>
        <w:rPr>
          <w:vertAlign w:val="baseline"/>
        </w:rPr>
        <w:t>expressed</w:t>
      </w:r>
      <w:r>
        <w:rPr>
          <w:spacing w:val="-1"/>
          <w:vertAlign w:val="baseline"/>
        </w:rPr>
        <w:t> </w:t>
      </w:r>
      <w:r>
        <w:rPr>
          <w:vertAlign w:val="baseline"/>
        </w:rPr>
        <w:t>as a</w:t>
      </w:r>
      <w:r>
        <w:rPr>
          <w:spacing w:val="-1"/>
          <w:vertAlign w:val="baseline"/>
        </w:rPr>
        <w:t> </w:t>
      </w:r>
      <w:r>
        <w:rPr>
          <w:vertAlign w:val="baseline"/>
        </w:rPr>
        <w:t>percentage.</w:t>
      </w:r>
    </w:p>
    <w:p>
      <w:pPr>
        <w:pStyle w:val="BodyText"/>
        <w:spacing w:before="6"/>
        <w:rPr>
          <w:sz w:val="36"/>
        </w:rPr>
      </w:pPr>
    </w:p>
    <w:p>
      <w:pPr>
        <w:pStyle w:val="Heading3"/>
        <w:numPr>
          <w:ilvl w:val="1"/>
          <w:numId w:val="20"/>
        </w:numPr>
        <w:tabs>
          <w:tab w:pos="1116" w:val="left" w:leader="none"/>
          <w:tab w:pos="1117" w:val="left" w:leader="none"/>
        </w:tabs>
        <w:spacing w:line="360" w:lineRule="auto" w:before="0" w:after="0"/>
        <w:ind w:left="1116" w:right="1741" w:hanging="720"/>
        <w:jc w:val="left"/>
      </w:pPr>
      <w:r>
        <w:rPr/>
        <w:t>PREPARATION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CO-PROCESSED</w:t>
      </w:r>
      <w:r>
        <w:rPr>
          <w:spacing w:val="-2"/>
        </w:rPr>
        <w:t> </w:t>
      </w:r>
      <w:r>
        <w:rPr/>
        <w:t>EXCIPIENTS</w:t>
      </w:r>
      <w:r>
        <w:rPr>
          <w:spacing w:val="-3"/>
        </w:rPr>
        <w:t> </w:t>
      </w:r>
      <w:r>
        <w:rPr/>
        <w:t>CONSISTING</w:t>
      </w:r>
      <w:r>
        <w:rPr>
          <w:spacing w:val="-5"/>
        </w:rPr>
        <w:t> </w:t>
      </w:r>
      <w:r>
        <w:rPr/>
        <w:t>OF</w:t>
      </w:r>
      <w:r>
        <w:rPr>
          <w:spacing w:val="-57"/>
        </w:rPr>
        <w:t> </w:t>
      </w:r>
      <w:r>
        <w:rPr/>
        <w:t>ACID</w:t>
      </w:r>
      <w:r>
        <w:rPr>
          <w:spacing w:val="-1"/>
        </w:rPr>
        <w:t> </w:t>
      </w:r>
      <w:r>
        <w:rPr/>
        <w:t>HYDROLYZED</w:t>
      </w:r>
      <w:r>
        <w:rPr>
          <w:spacing w:val="1"/>
        </w:rPr>
        <w:t> </w:t>
      </w:r>
      <w:r>
        <w:rPr/>
        <w:t>STARCH-</w:t>
      </w:r>
      <w:r>
        <w:rPr>
          <w:spacing w:val="-1"/>
        </w:rPr>
        <w:t> </w:t>
      </w:r>
      <w:r>
        <w:rPr/>
        <w:t>GELATIN- LACTOSE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ind w:left="396"/>
        <w:jc w:val="both"/>
      </w:pPr>
      <w:r>
        <w:rPr/>
        <w:t>These</w:t>
      </w:r>
      <w:r>
        <w:rPr>
          <w:spacing w:val="-2"/>
        </w:rPr>
        <w:t> </w:t>
      </w:r>
      <w:r>
        <w:rPr/>
        <w:t>procedures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carried</w:t>
      </w:r>
      <w:r>
        <w:rPr>
          <w:spacing w:val="-1"/>
        </w:rPr>
        <w:t> </w:t>
      </w:r>
      <w:r>
        <w:rPr/>
        <w:t>out using</w:t>
      </w:r>
      <w:r>
        <w:rPr>
          <w:spacing w:val="-4"/>
        </w:rPr>
        <w:t> </w:t>
      </w:r>
      <w:r>
        <w:rPr/>
        <w:t>co-drying</w:t>
      </w:r>
      <w:r>
        <w:rPr>
          <w:spacing w:val="-3"/>
        </w:rPr>
        <w:t> </w:t>
      </w:r>
      <w:r>
        <w:rPr/>
        <w:t>method (Olowosulu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 2011).</w:t>
      </w:r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480" w:lineRule="auto" w:before="1"/>
        <w:ind w:left="396" w:right="1254"/>
        <w:jc w:val="both"/>
      </w:pPr>
      <w:r>
        <w:rPr/>
        <w:t>Five batches of suspensions were prepared from mixtures of acid modified starch, gelatin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lactose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ratios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starch:</w:t>
      </w:r>
      <w:r>
        <w:rPr>
          <w:spacing w:val="1"/>
        </w:rPr>
        <w:t> </w:t>
      </w:r>
      <w:r>
        <w:rPr/>
        <w:t>gelatin:</w:t>
      </w:r>
      <w:r>
        <w:rPr>
          <w:spacing w:val="1"/>
        </w:rPr>
        <w:t> </w:t>
      </w:r>
      <w:r>
        <w:rPr/>
        <w:t>lactose</w:t>
      </w:r>
      <w:r>
        <w:rPr>
          <w:spacing w:val="1"/>
        </w:rPr>
        <w:t> </w:t>
      </w:r>
      <w:r>
        <w:rPr/>
        <w:t>52.5:5:42.5;</w:t>
      </w:r>
      <w:r>
        <w:rPr>
          <w:spacing w:val="1"/>
        </w:rPr>
        <w:t> </w:t>
      </w:r>
      <w:r>
        <w:rPr/>
        <w:t>42.</w:t>
      </w:r>
      <w:r>
        <w:rPr>
          <w:spacing w:val="1"/>
        </w:rPr>
        <w:t> </w:t>
      </w:r>
      <w:r>
        <w:rPr/>
        <w:t>5:5:52.5;</w:t>
      </w:r>
      <w:r>
        <w:rPr>
          <w:spacing w:val="1"/>
        </w:rPr>
        <w:t> </w:t>
      </w:r>
      <w:r>
        <w:rPr/>
        <w:t>32.5:5:62.5; 22.5:5:72.5 and 12.5:5:82.5. The required proportions of acid modified starch</w:t>
      </w:r>
      <w:r>
        <w:rPr>
          <w:spacing w:val="1"/>
        </w:rPr>
        <w:t> </w:t>
      </w:r>
      <w:r>
        <w:rPr/>
        <w:t>were dispersed in distilled water so as to obtain a final solid content of 40 % w/w. The</w:t>
      </w:r>
      <w:r>
        <w:rPr>
          <w:spacing w:val="1"/>
        </w:rPr>
        <w:t> </w:t>
      </w:r>
      <w:r>
        <w:rPr/>
        <w:t>required amount of gelatin and lactose were also added to distilled water and mixed with</w:t>
      </w:r>
      <w:r>
        <w:rPr>
          <w:spacing w:val="1"/>
        </w:rPr>
        <w:t> </w:t>
      </w:r>
      <w:r>
        <w:rPr/>
        <w:t>the starch slurries and stirred for 10 min continuously. The mixtures were then heated in a</w:t>
      </w:r>
      <w:r>
        <w:rPr>
          <w:spacing w:val="1"/>
        </w:rPr>
        <w:t> </w:t>
      </w:r>
      <w:r>
        <w:rPr/>
        <w:t>water bath at 55 </w:t>
      </w:r>
      <w:r>
        <w:rPr>
          <w:vertAlign w:val="superscript"/>
        </w:rPr>
        <w:t>o</w:t>
      </w:r>
      <w:r>
        <w:rPr>
          <w:vertAlign w:val="baseline"/>
        </w:rPr>
        <w:t>C for 15 min (below gelatinization temperature). The resultant materials</w:t>
      </w:r>
      <w:r>
        <w:rPr>
          <w:spacing w:val="1"/>
          <w:vertAlign w:val="baseline"/>
        </w:rPr>
        <w:t> </w:t>
      </w:r>
      <w:r>
        <w:rPr>
          <w:vertAlign w:val="baseline"/>
        </w:rPr>
        <w:t>were air dried on trays and further dried in a hot air oven (Gallenkamp Oven BS size three,</w:t>
      </w:r>
      <w:r>
        <w:rPr>
          <w:spacing w:val="-57"/>
          <w:vertAlign w:val="baseline"/>
        </w:rPr>
        <w:t> </w:t>
      </w:r>
      <w:r>
        <w:rPr>
          <w:vertAlign w:val="baseline"/>
        </w:rPr>
        <w:t>England)</w:t>
      </w:r>
      <w:r>
        <w:rPr>
          <w:spacing w:val="-1"/>
          <w:vertAlign w:val="baseline"/>
        </w:rPr>
        <w:t> </w:t>
      </w:r>
      <w:r>
        <w:rPr>
          <w:vertAlign w:val="baseline"/>
        </w:rPr>
        <w:t>at 40 </w:t>
      </w:r>
      <w:r>
        <w:rPr>
          <w:vertAlign w:val="superscript"/>
        </w:rPr>
        <w:t>o</w:t>
      </w:r>
      <w:r>
        <w:rPr>
          <w:vertAlign w:val="baseline"/>
        </w:rPr>
        <w:t>C for</w:t>
      </w:r>
      <w:r>
        <w:rPr>
          <w:spacing w:val="-1"/>
          <w:vertAlign w:val="baseline"/>
        </w:rPr>
        <w:t> </w:t>
      </w:r>
      <w:r>
        <w:rPr>
          <w:vertAlign w:val="baseline"/>
        </w:rPr>
        <w:t>48</w:t>
      </w:r>
      <w:r>
        <w:rPr>
          <w:spacing w:val="2"/>
          <w:vertAlign w:val="baseline"/>
        </w:rPr>
        <w:t> </w:t>
      </w:r>
      <w:r>
        <w:rPr>
          <w:vertAlign w:val="baseline"/>
        </w:rPr>
        <w:t>h.</w:t>
      </w:r>
    </w:p>
    <w:p>
      <w:pPr>
        <w:pStyle w:val="Heading3"/>
        <w:numPr>
          <w:ilvl w:val="1"/>
          <w:numId w:val="20"/>
        </w:numPr>
        <w:tabs>
          <w:tab w:pos="1116" w:val="left" w:leader="none"/>
          <w:tab w:pos="1117" w:val="left" w:leader="none"/>
        </w:tabs>
        <w:spacing w:line="360" w:lineRule="auto" w:before="248" w:after="0"/>
        <w:ind w:left="1116" w:right="1258" w:hanging="720"/>
        <w:jc w:val="left"/>
      </w:pPr>
      <w:r>
        <w:rPr/>
        <w:t>EVALUATION</w:t>
      </w:r>
      <w:r>
        <w:rPr>
          <w:spacing w:val="58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58"/>
        </w:rPr>
        <w:t> </w:t>
      </w:r>
      <w:r>
        <w:rPr/>
        <w:t>POWDER</w:t>
      </w:r>
      <w:r>
        <w:rPr>
          <w:spacing w:val="57"/>
        </w:rPr>
        <w:t> </w:t>
      </w:r>
      <w:r>
        <w:rPr/>
        <w:t>PROPERTIES</w:t>
      </w:r>
      <w:r>
        <w:rPr>
          <w:spacing w:val="57"/>
        </w:rPr>
        <w:t> </w:t>
      </w:r>
      <w:r>
        <w:rPr/>
        <w:t>OF</w:t>
      </w:r>
      <w:r>
        <w:rPr>
          <w:spacing w:val="55"/>
        </w:rPr>
        <w:t> </w:t>
      </w:r>
      <w:r>
        <w:rPr/>
        <w:t>THE</w:t>
      </w:r>
      <w:r>
        <w:rPr>
          <w:spacing w:val="6"/>
        </w:rPr>
        <w:t> </w:t>
      </w:r>
      <w:r>
        <w:rPr/>
        <w:t>PREPARED</w:t>
      </w:r>
      <w:r>
        <w:rPr>
          <w:spacing w:val="-57"/>
        </w:rPr>
        <w:t> </w:t>
      </w:r>
      <w:r>
        <w:rPr/>
        <w:t>CO-PROCESSED</w:t>
      </w:r>
      <w:r>
        <w:rPr>
          <w:spacing w:val="-1"/>
        </w:rPr>
        <w:t> </w:t>
      </w:r>
      <w:r>
        <w:rPr/>
        <w:t>EXCIPIENTS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ListParagraph"/>
        <w:numPr>
          <w:ilvl w:val="2"/>
          <w:numId w:val="20"/>
        </w:numPr>
        <w:tabs>
          <w:tab w:pos="1116" w:val="left" w:leader="none"/>
          <w:tab w:pos="1117" w:val="left" w:leader="none"/>
        </w:tabs>
        <w:spacing w:line="482" w:lineRule="auto" w:before="0" w:after="0"/>
        <w:ind w:left="1116" w:right="1253" w:hanging="720"/>
        <w:jc w:val="left"/>
        <w:rPr>
          <w:b/>
          <w:sz w:val="24"/>
        </w:rPr>
      </w:pPr>
      <w:r>
        <w:rPr>
          <w:b/>
          <w:sz w:val="24"/>
        </w:rPr>
        <w:t>This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Will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Done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Described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Section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3.4,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Above.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Addition,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Following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Tests Were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Also Carried Out:</w:t>
      </w:r>
    </w:p>
    <w:p>
      <w:pPr>
        <w:pStyle w:val="Heading3"/>
        <w:numPr>
          <w:ilvl w:val="2"/>
          <w:numId w:val="20"/>
        </w:numPr>
        <w:tabs>
          <w:tab w:pos="1117" w:val="left" w:leader="none"/>
        </w:tabs>
        <w:spacing w:line="240" w:lineRule="auto" w:before="196" w:after="0"/>
        <w:ind w:left="1116" w:right="0" w:hanging="721"/>
        <w:jc w:val="both"/>
      </w:pPr>
      <w:r>
        <w:rPr/>
        <w:t>Fourier</w:t>
      </w:r>
      <w:r>
        <w:rPr>
          <w:spacing w:val="-3"/>
        </w:rPr>
        <w:t> </w:t>
      </w:r>
      <w:r>
        <w:rPr/>
        <w:t>Transform</w:t>
      </w:r>
      <w:r>
        <w:rPr>
          <w:spacing w:val="-3"/>
        </w:rPr>
        <w:t> </w:t>
      </w:r>
      <w:r>
        <w:rPr/>
        <w:t>Infrared</w:t>
      </w:r>
      <w:r>
        <w:rPr>
          <w:spacing w:val="-1"/>
        </w:rPr>
        <w:t> </w:t>
      </w:r>
      <w:r>
        <w:rPr/>
        <w:t>(FTIR)</w:t>
      </w:r>
      <w:r>
        <w:rPr>
          <w:spacing w:val="-2"/>
        </w:rPr>
        <w:t> </w:t>
      </w:r>
      <w:r>
        <w:rPr/>
        <w:t>Studies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69"/>
        <w:ind w:left="396"/>
        <w:jc w:val="both"/>
      </w:pPr>
      <w:r>
        <w:rPr/>
        <w:t>Fourier</w:t>
      </w:r>
      <w:r>
        <w:rPr>
          <w:spacing w:val="-1"/>
        </w:rPr>
        <w:t> </w:t>
      </w:r>
      <w:r>
        <w:rPr/>
        <w:t>transform</w:t>
      </w:r>
      <w:r>
        <w:rPr>
          <w:spacing w:val="-1"/>
        </w:rPr>
        <w:t> </w:t>
      </w:r>
      <w:r>
        <w:rPr/>
        <w:t>infrared</w:t>
      </w:r>
      <w:r>
        <w:rPr>
          <w:spacing w:val="-1"/>
        </w:rPr>
        <w:t> </w:t>
      </w:r>
      <w:r>
        <w:rPr/>
        <w:t>(FTIR) spectra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recorded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 FTIR</w:t>
      </w:r>
      <w:r>
        <w:rPr>
          <w:spacing w:val="-1"/>
        </w:rPr>
        <w:t> </w:t>
      </w:r>
      <w:r>
        <w:rPr/>
        <w:t>spectroscopy</w:t>
      </w:r>
      <w:r>
        <w:rPr>
          <w:spacing w:val="-6"/>
        </w:rPr>
        <w:t> </w:t>
      </w:r>
      <w:r>
        <w:rPr/>
        <w:t>using</w:t>
      </w:r>
      <w:r>
        <w:rPr>
          <w:spacing w:val="-4"/>
        </w:rPr>
        <w:t> </w:t>
      </w:r>
      <w:r>
        <w:rPr/>
        <w:t>the</w:t>
      </w:r>
    </w:p>
    <w:p>
      <w:pPr>
        <w:spacing w:after="0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480" w:lineRule="auto" w:before="72"/>
        <w:ind w:left="396" w:right="1257"/>
        <w:jc w:val="both"/>
      </w:pPr>
      <w:r>
        <w:rPr/>
        <w:t>instrument Nicolet iS10, Thermo Scientific (USA), in the frequency range of 400- 4000</w:t>
      </w:r>
      <w:r>
        <w:rPr>
          <w:spacing w:val="1"/>
        </w:rPr>
        <w:t> </w:t>
      </w:r>
      <w:r>
        <w:rPr/>
        <w:t>cm</w:t>
      </w:r>
      <w:r>
        <w:rPr>
          <w:vertAlign w:val="superscript"/>
        </w:rPr>
        <w:t>-1</w:t>
      </w:r>
      <w:r>
        <w:rPr>
          <w:vertAlign w:val="baseline"/>
        </w:rPr>
        <w:t>. A 2.0 g of each</w:t>
      </w:r>
      <w:r>
        <w:rPr>
          <w:spacing w:val="1"/>
          <w:vertAlign w:val="baseline"/>
        </w:rPr>
        <w:t> </w:t>
      </w:r>
      <w:r>
        <w:rPr>
          <w:vertAlign w:val="baseline"/>
        </w:rPr>
        <w:t>individual sample as well as the mixture of drug and excipients were</w:t>
      </w:r>
      <w:r>
        <w:rPr>
          <w:spacing w:val="-57"/>
          <w:vertAlign w:val="baseline"/>
        </w:rPr>
        <w:t> </w:t>
      </w:r>
      <w:r>
        <w:rPr>
          <w:vertAlign w:val="baseline"/>
        </w:rPr>
        <w:t>ground and mixed thoroughly with potassium bromide for 3 - 5mins in a mortar and</w:t>
      </w:r>
      <w:r>
        <w:rPr>
          <w:spacing w:val="1"/>
          <w:vertAlign w:val="baseline"/>
        </w:rPr>
        <w:t> </w:t>
      </w:r>
      <w:r>
        <w:rPr>
          <w:vertAlign w:val="baseline"/>
        </w:rPr>
        <w:t>pelletized using a barrel and bolts with spanners at a pressure of</w:t>
      </w:r>
      <w:r>
        <w:rPr>
          <w:spacing w:val="60"/>
          <w:vertAlign w:val="baseline"/>
        </w:rPr>
        <w:t> </w:t>
      </w:r>
      <w:r>
        <w:rPr>
          <w:vertAlign w:val="baseline"/>
        </w:rPr>
        <w:t>1 ton/cm</w:t>
      </w:r>
      <w:r>
        <w:rPr>
          <w:vertAlign w:val="superscript"/>
        </w:rPr>
        <w:t>2</w:t>
      </w:r>
      <w:r>
        <w:rPr>
          <w:vertAlign w:val="baseline"/>
        </w:rPr>
        <w:t>. The pellets</w:t>
      </w:r>
      <w:r>
        <w:rPr>
          <w:spacing w:val="1"/>
          <w:vertAlign w:val="baseline"/>
        </w:rPr>
        <w:t> </w:t>
      </w:r>
      <w:r>
        <w:rPr>
          <w:vertAlign w:val="baseline"/>
        </w:rPr>
        <w:t>were placed in light path and spectrum was obtained and reviewed for evidence of any</w:t>
      </w:r>
      <w:r>
        <w:rPr>
          <w:spacing w:val="1"/>
          <w:vertAlign w:val="baseline"/>
        </w:rPr>
        <w:t> </w:t>
      </w:r>
      <w:r>
        <w:rPr>
          <w:vertAlign w:val="baseline"/>
        </w:rPr>
        <w:t>interactions.</w:t>
      </w:r>
    </w:p>
    <w:p>
      <w:pPr>
        <w:pStyle w:val="Heading3"/>
        <w:numPr>
          <w:ilvl w:val="2"/>
          <w:numId w:val="20"/>
        </w:numPr>
        <w:tabs>
          <w:tab w:pos="1117" w:val="left" w:leader="none"/>
        </w:tabs>
        <w:spacing w:line="240" w:lineRule="auto" w:before="5" w:after="0"/>
        <w:ind w:left="1116" w:right="0" w:hanging="721"/>
        <w:jc w:val="both"/>
      </w:pPr>
      <w:r>
        <w:rPr/>
        <w:t>Differential</w:t>
      </w:r>
      <w:r>
        <w:rPr>
          <w:spacing w:val="-3"/>
        </w:rPr>
        <w:t> </w:t>
      </w:r>
      <w:r>
        <w:rPr/>
        <w:t>Scanning</w:t>
      </w:r>
      <w:r>
        <w:rPr>
          <w:spacing w:val="-2"/>
        </w:rPr>
        <w:t> </w:t>
      </w:r>
      <w:r>
        <w:rPr/>
        <w:t>Calorimetry</w:t>
      </w:r>
      <w:r>
        <w:rPr>
          <w:spacing w:val="-1"/>
        </w:rPr>
        <w:t> </w:t>
      </w:r>
      <w:r>
        <w:rPr/>
        <w:t>(DSC) Studies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96" w:right="1255"/>
        <w:jc w:val="both"/>
      </w:pPr>
      <w:r>
        <w:rPr/>
        <w:t>Differential</w:t>
      </w:r>
      <w:r>
        <w:rPr>
          <w:spacing w:val="1"/>
        </w:rPr>
        <w:t> </w:t>
      </w:r>
      <w:r>
        <w:rPr/>
        <w:t>Scanning</w:t>
      </w:r>
      <w:r>
        <w:rPr>
          <w:spacing w:val="1"/>
        </w:rPr>
        <w:t> </w:t>
      </w:r>
      <w:r>
        <w:rPr/>
        <w:t>Calorimetry</w:t>
      </w:r>
      <w:r>
        <w:rPr>
          <w:spacing w:val="1"/>
        </w:rPr>
        <w:t> </w:t>
      </w:r>
      <w:r>
        <w:rPr/>
        <w:t>(DSC-60,</w:t>
      </w:r>
      <w:r>
        <w:rPr>
          <w:spacing w:val="1"/>
        </w:rPr>
        <w:t> </w:t>
      </w:r>
      <w:r>
        <w:rPr/>
        <w:t>Shimadzu,</w:t>
      </w:r>
      <w:r>
        <w:rPr>
          <w:spacing w:val="1"/>
        </w:rPr>
        <w:t> </w:t>
      </w:r>
      <w:r>
        <w:rPr/>
        <w:t>Japan)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thermal</w:t>
      </w:r>
      <w:r>
        <w:rPr>
          <w:spacing w:val="1"/>
        </w:rPr>
        <w:t> </w:t>
      </w:r>
      <w:r>
        <w:rPr/>
        <w:t>analysis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drug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mixture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drug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excipients</w:t>
      </w:r>
      <w:r>
        <w:rPr>
          <w:spacing w:val="14"/>
        </w:rPr>
        <w:t> </w:t>
      </w:r>
      <w:r>
        <w:rPr/>
        <w:t>in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1:1w/w</w:t>
      </w:r>
      <w:r>
        <w:rPr>
          <w:spacing w:val="13"/>
        </w:rPr>
        <w:t> </w:t>
      </w:r>
      <w:r>
        <w:rPr/>
        <w:t>ratio.</w:t>
      </w:r>
      <w:r>
        <w:rPr>
          <w:spacing w:val="16"/>
        </w:rPr>
        <w:t> </w:t>
      </w:r>
      <w:r>
        <w:rPr/>
        <w:t>Individual</w:t>
      </w:r>
      <w:r>
        <w:rPr>
          <w:spacing w:val="14"/>
        </w:rPr>
        <w:t> </w:t>
      </w:r>
      <w:r>
        <w:rPr/>
        <w:t>samples</w:t>
      </w:r>
      <w:r>
        <w:rPr>
          <w:spacing w:val="-57"/>
        </w:rPr>
        <w:t> </w:t>
      </w:r>
      <w:r>
        <w:rPr/>
        <w:t>of</w:t>
      </w:r>
      <w:r>
        <w:rPr>
          <w:spacing w:val="26"/>
        </w:rPr>
        <w:t> </w:t>
      </w:r>
      <w:r>
        <w:rPr/>
        <w:t>drug</w:t>
      </w:r>
      <w:r>
        <w:rPr>
          <w:spacing w:val="26"/>
        </w:rPr>
        <w:t> </w:t>
      </w:r>
      <w:r>
        <w:rPr/>
        <w:t>and</w:t>
      </w:r>
      <w:r>
        <w:rPr>
          <w:spacing w:val="29"/>
        </w:rPr>
        <w:t> </w:t>
      </w:r>
      <w:r>
        <w:rPr/>
        <w:t>excipients</w:t>
      </w:r>
      <w:r>
        <w:rPr>
          <w:spacing w:val="29"/>
        </w:rPr>
        <w:t> </w:t>
      </w:r>
      <w:r>
        <w:rPr/>
        <w:t>were</w:t>
      </w:r>
      <w:r>
        <w:rPr>
          <w:spacing w:val="29"/>
        </w:rPr>
        <w:t> </w:t>
      </w:r>
      <w:r>
        <w:rPr/>
        <w:t>weighed</w:t>
      </w:r>
      <w:r>
        <w:rPr>
          <w:spacing w:val="27"/>
        </w:rPr>
        <w:t> </w:t>
      </w:r>
      <w:r>
        <w:rPr/>
        <w:t>to</w:t>
      </w:r>
      <w:r>
        <w:rPr>
          <w:spacing w:val="31"/>
        </w:rPr>
        <w:t> </w:t>
      </w:r>
      <w:r>
        <w:rPr/>
        <w:t>about</w:t>
      </w:r>
      <w:r>
        <w:rPr>
          <w:spacing w:val="29"/>
        </w:rPr>
        <w:t> </w:t>
      </w:r>
      <w:r>
        <w:rPr/>
        <w:t>5mg</w:t>
      </w:r>
      <w:r>
        <w:rPr>
          <w:spacing w:val="25"/>
        </w:rPr>
        <w:t> </w:t>
      </w:r>
      <w:r>
        <w:rPr/>
        <w:t>in</w:t>
      </w:r>
      <w:r>
        <w:rPr>
          <w:spacing w:val="29"/>
        </w:rPr>
        <w:t> </w:t>
      </w:r>
      <w:r>
        <w:rPr/>
        <w:t>DSC</w:t>
      </w:r>
      <w:r>
        <w:rPr>
          <w:spacing w:val="28"/>
        </w:rPr>
        <w:t> </w:t>
      </w:r>
      <w:r>
        <w:rPr/>
        <w:t>aluminium</w:t>
      </w:r>
      <w:r>
        <w:rPr>
          <w:spacing w:val="29"/>
        </w:rPr>
        <w:t> </w:t>
      </w:r>
      <w:r>
        <w:rPr/>
        <w:t>pan.</w:t>
      </w:r>
      <w:r>
        <w:rPr>
          <w:spacing w:val="28"/>
        </w:rPr>
        <w:t> </w:t>
      </w:r>
      <w:r>
        <w:rPr/>
        <w:t>The</w:t>
      </w:r>
      <w:r>
        <w:rPr>
          <w:spacing w:val="26"/>
        </w:rPr>
        <w:t> </w:t>
      </w:r>
      <w:r>
        <w:rPr/>
        <w:t>sample</w:t>
      </w:r>
      <w:r>
        <w:rPr>
          <w:spacing w:val="-57"/>
        </w:rPr>
        <w:t> </w:t>
      </w:r>
      <w:r>
        <w:rPr/>
        <w:t>pan was crimped for effective heat conduction and scanned in the temperature range of 50-</w:t>
      </w:r>
      <w:r>
        <w:rPr>
          <w:spacing w:val="-57"/>
        </w:rPr>
        <w:t> </w:t>
      </w:r>
      <w:r>
        <w:rPr/>
        <w:t>300 °C. Heating rate of 20 °Cmin</w:t>
      </w:r>
      <w:r>
        <w:rPr>
          <w:vertAlign w:val="superscript"/>
        </w:rPr>
        <w:t>-1</w:t>
      </w:r>
      <w:r>
        <w:rPr>
          <w:vertAlign w:val="baseline"/>
        </w:rPr>
        <w:t> was used and the thermogram obtained was reviewed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evidence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any</w:t>
      </w:r>
      <w:r>
        <w:rPr>
          <w:spacing w:val="-5"/>
          <w:vertAlign w:val="baseline"/>
        </w:rPr>
        <w:t> </w:t>
      </w:r>
      <w:r>
        <w:rPr>
          <w:vertAlign w:val="baseline"/>
        </w:rPr>
        <w:t>interactions</w:t>
      </w:r>
      <w:r>
        <w:rPr>
          <w:spacing w:val="2"/>
          <w:vertAlign w:val="baseline"/>
        </w:rPr>
        <w:t> </w:t>
      </w:r>
      <w:r>
        <w:rPr>
          <w:vertAlign w:val="baseline"/>
        </w:rPr>
        <w:t>(</w:t>
      </w:r>
      <w:r>
        <w:rPr>
          <w:spacing w:val="-1"/>
          <w:vertAlign w:val="baseline"/>
        </w:rPr>
        <w:t> </w:t>
      </w:r>
      <w:r>
        <w:rPr>
          <w:vertAlign w:val="baseline"/>
        </w:rPr>
        <w:t>Bozdag</w:t>
      </w:r>
      <w:r>
        <w:rPr>
          <w:spacing w:val="-2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., 2011)</w:t>
      </w:r>
    </w:p>
    <w:p>
      <w:pPr>
        <w:pStyle w:val="BodyText"/>
        <w:spacing w:before="7"/>
        <w:rPr>
          <w:sz w:val="21"/>
        </w:rPr>
      </w:pPr>
    </w:p>
    <w:p>
      <w:pPr>
        <w:pStyle w:val="Heading3"/>
        <w:numPr>
          <w:ilvl w:val="2"/>
          <w:numId w:val="20"/>
        </w:numPr>
        <w:tabs>
          <w:tab w:pos="1117" w:val="left" w:leader="none"/>
        </w:tabs>
        <w:spacing w:line="240" w:lineRule="auto" w:before="0" w:after="0"/>
        <w:ind w:left="1116" w:right="0" w:hanging="721"/>
        <w:jc w:val="both"/>
      </w:pPr>
      <w:bookmarkStart w:name="_TOC_250014" w:id="30"/>
      <w:r>
        <w:rPr/>
        <w:t>Dilution</w:t>
      </w:r>
      <w:r>
        <w:rPr>
          <w:spacing w:val="-2"/>
        </w:rPr>
        <w:t> </w:t>
      </w:r>
      <w:bookmarkEnd w:id="30"/>
      <w:r>
        <w:rPr/>
        <w:t>Potential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480" w:lineRule="auto"/>
        <w:ind w:left="396" w:right="1253"/>
        <w:jc w:val="both"/>
      </w:pPr>
      <w:r>
        <w:rPr/>
        <w:t>This is the amount of poorly compressible drug that can be satisfactorily compressed into a</w:t>
      </w:r>
      <w:r>
        <w:rPr>
          <w:spacing w:val="-57"/>
        </w:rPr>
        <w:t> </w:t>
      </w:r>
      <w:r>
        <w:rPr/>
        <w:t>tablet with co-processed excipient. The drugs and the excipient were mixed in various</w:t>
      </w:r>
      <w:r>
        <w:rPr>
          <w:spacing w:val="1"/>
        </w:rPr>
        <w:t> </w:t>
      </w:r>
      <w:r>
        <w:rPr/>
        <w:t>ratios.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compressed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varying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loads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punch</w:t>
      </w:r>
      <w:r>
        <w:rPr>
          <w:spacing w:val="1"/>
        </w:rPr>
        <w:t> </w:t>
      </w:r>
      <w:r>
        <w:rPr/>
        <w:t>Tableting</w:t>
      </w:r>
      <w:r>
        <w:rPr>
          <w:spacing w:val="1"/>
        </w:rPr>
        <w:t> </w:t>
      </w:r>
      <w:r>
        <w:rPr/>
        <w:t>Machine</w:t>
      </w:r>
      <w:r>
        <w:rPr>
          <w:spacing w:val="1"/>
        </w:rPr>
        <w:t> </w:t>
      </w:r>
      <w:r>
        <w:rPr/>
        <w:t>(Erweka</w:t>
      </w:r>
      <w:r>
        <w:rPr>
          <w:spacing w:val="1"/>
        </w:rPr>
        <w:t> </w:t>
      </w:r>
      <w:r>
        <w:rPr/>
        <w:t>Apparatebrau</w:t>
      </w:r>
      <w:r>
        <w:rPr>
          <w:spacing w:val="1"/>
        </w:rPr>
        <w:t> </w:t>
      </w:r>
      <w:r>
        <w:rPr/>
        <w:t>West</w:t>
      </w:r>
      <w:r>
        <w:rPr>
          <w:spacing w:val="1"/>
        </w:rPr>
        <w:t> </w:t>
      </w:r>
      <w:r>
        <w:rPr/>
        <w:t>Germany)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3.1).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crushing</w:t>
      </w:r>
      <w:r>
        <w:rPr>
          <w:spacing w:val="1"/>
        </w:rPr>
        <w:t> </w:t>
      </w:r>
      <w:r>
        <w:rPr/>
        <w:t>strengths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compacts, were</w:t>
      </w:r>
      <w:r>
        <w:rPr>
          <w:spacing w:val="-1"/>
        </w:rPr>
        <w:t> </w:t>
      </w:r>
      <w:r>
        <w:rPr/>
        <w:t>then determined.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  <w:numPr>
          <w:ilvl w:val="2"/>
          <w:numId w:val="20"/>
        </w:numPr>
        <w:tabs>
          <w:tab w:pos="1117" w:val="left" w:leader="none"/>
        </w:tabs>
        <w:spacing w:line="240" w:lineRule="auto" w:before="0" w:after="0"/>
        <w:ind w:left="1116" w:right="0" w:hanging="721"/>
        <w:jc w:val="both"/>
      </w:pPr>
      <w:bookmarkStart w:name="_TOC_250013" w:id="31"/>
      <w:r>
        <w:rPr/>
        <w:t>Compaction</w:t>
      </w:r>
      <w:r>
        <w:rPr>
          <w:spacing w:val="-2"/>
        </w:rPr>
        <w:t> </w:t>
      </w:r>
      <w:bookmarkEnd w:id="31"/>
      <w:r>
        <w:rPr/>
        <w:t>Studies</w:t>
      </w:r>
    </w:p>
    <w:p>
      <w:pPr>
        <w:pStyle w:val="BodyText"/>
        <w:spacing w:before="4"/>
        <w:rPr>
          <w:b/>
          <w:sz w:val="32"/>
        </w:rPr>
      </w:pPr>
    </w:p>
    <w:p>
      <w:pPr>
        <w:pStyle w:val="BodyText"/>
        <w:spacing w:line="480" w:lineRule="auto"/>
        <w:ind w:left="396" w:right="1253"/>
        <w:jc w:val="both"/>
      </w:pPr>
      <w:r>
        <w:rPr/>
        <w:t>Compacts of each material weighing 500 mg were prepared by compressing them for 30 s</w:t>
      </w:r>
      <w:r>
        <w:rPr>
          <w:spacing w:val="1"/>
        </w:rPr>
        <w:t> </w:t>
      </w:r>
      <w:r>
        <w:rPr/>
        <w:t>with</w:t>
      </w:r>
      <w:r>
        <w:rPr>
          <w:spacing w:val="7"/>
        </w:rPr>
        <w:t> </w:t>
      </w:r>
      <w:r>
        <w:rPr/>
        <w:t>pre-determined</w:t>
      </w:r>
      <w:r>
        <w:rPr>
          <w:spacing w:val="8"/>
        </w:rPr>
        <w:t> </w:t>
      </w:r>
      <w:r>
        <w:rPr/>
        <w:t>loads</w:t>
      </w:r>
      <w:r>
        <w:rPr>
          <w:spacing w:val="10"/>
        </w:rPr>
        <w:t> </w:t>
      </w:r>
      <w:r>
        <w:rPr/>
        <w:t>(28.31;</w:t>
      </w:r>
      <w:r>
        <w:rPr>
          <w:spacing w:val="7"/>
        </w:rPr>
        <w:t> </w:t>
      </w:r>
      <w:r>
        <w:rPr/>
        <w:t>56.62;</w:t>
      </w:r>
      <w:r>
        <w:rPr>
          <w:spacing w:val="8"/>
        </w:rPr>
        <w:t> </w:t>
      </w:r>
      <w:r>
        <w:rPr/>
        <w:t>84.93;</w:t>
      </w:r>
      <w:r>
        <w:rPr>
          <w:spacing w:val="8"/>
        </w:rPr>
        <w:t> </w:t>
      </w:r>
      <w:r>
        <w:rPr/>
        <w:t>113.25;</w:t>
      </w:r>
      <w:r>
        <w:rPr>
          <w:spacing w:val="8"/>
        </w:rPr>
        <w:t> </w:t>
      </w:r>
      <w:r>
        <w:rPr/>
        <w:t>141.88;</w:t>
      </w:r>
      <w:r>
        <w:rPr>
          <w:spacing w:val="7"/>
        </w:rPr>
        <w:t> </w:t>
      </w:r>
      <w:r>
        <w:rPr/>
        <w:t>169.88;</w:t>
      </w:r>
      <w:r>
        <w:rPr>
          <w:spacing w:val="8"/>
        </w:rPr>
        <w:t> </w:t>
      </w:r>
      <w:r>
        <w:rPr/>
        <w:t>198.18</w:t>
      </w:r>
      <w:r>
        <w:rPr>
          <w:spacing w:val="8"/>
        </w:rPr>
        <w:t> </w:t>
      </w:r>
      <w:r>
        <w:rPr/>
        <w:t>and</w:t>
      </w:r>
      <w:r>
        <w:rPr>
          <w:spacing w:val="11"/>
        </w:rPr>
        <w:t> </w:t>
      </w:r>
      <w:r>
        <w:rPr/>
        <w:t>226.5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480" w:lineRule="auto" w:before="112"/>
        <w:ind w:left="396" w:right="1255"/>
        <w:jc w:val="both"/>
      </w:pPr>
      <w:r>
        <w:rPr/>
        <w:t>MN/m</w:t>
      </w:r>
      <w:r>
        <w:rPr>
          <w:vertAlign w:val="superscript"/>
        </w:rPr>
        <w:t>2</w:t>
      </w:r>
      <w:r>
        <w:rPr>
          <w:vertAlign w:val="baseline"/>
        </w:rPr>
        <w:t>) on a hydraulic hand press (Apex Hydraulic Presses, Apex Construction Limited,</w:t>
      </w:r>
      <w:r>
        <w:rPr>
          <w:spacing w:val="1"/>
          <w:vertAlign w:val="baseline"/>
        </w:rPr>
        <w:t> </w:t>
      </w:r>
      <w:r>
        <w:rPr>
          <w:vertAlign w:val="baseline"/>
        </w:rPr>
        <w:t>London WI and Dartford). Before each compression, the 10.5 mm die and flat faced</w:t>
      </w:r>
      <w:r>
        <w:rPr>
          <w:spacing w:val="1"/>
          <w:vertAlign w:val="baseline"/>
        </w:rPr>
        <w:t> </w:t>
      </w:r>
      <w:r>
        <w:rPr>
          <w:vertAlign w:val="baseline"/>
        </w:rPr>
        <w:t>punches were lubricated with 2 %</w:t>
      </w:r>
      <w:r>
        <w:rPr>
          <w:spacing w:val="1"/>
          <w:vertAlign w:val="baseline"/>
        </w:rPr>
        <w:t> </w:t>
      </w:r>
      <w:r>
        <w:rPr>
          <w:vertAlign w:val="baseline"/>
        </w:rPr>
        <w:t>w/v dispersion of magnesium stearate in ether-ethanol</w:t>
      </w:r>
      <w:r>
        <w:rPr>
          <w:spacing w:val="1"/>
          <w:vertAlign w:val="baseline"/>
        </w:rPr>
        <w:t> </w:t>
      </w:r>
      <w:r>
        <w:rPr>
          <w:vertAlign w:val="baseline"/>
        </w:rPr>
        <w:t>(1:1) solution. After ejection the compacts were stored in a dessicator for 24 h to allow for</w:t>
      </w:r>
      <w:r>
        <w:rPr>
          <w:spacing w:val="1"/>
          <w:vertAlign w:val="baseline"/>
        </w:rPr>
        <w:t> </w:t>
      </w:r>
      <w:r>
        <w:rPr>
          <w:vertAlign w:val="baseline"/>
        </w:rPr>
        <w:t>elastic recovery and hardening preventing false low yield values (Aulton, 2007). Their</w:t>
      </w:r>
      <w:r>
        <w:rPr>
          <w:spacing w:val="1"/>
          <w:vertAlign w:val="baseline"/>
        </w:rPr>
        <w:t> </w:t>
      </w:r>
      <w:r>
        <w:rPr>
          <w:vertAlign w:val="baseline"/>
        </w:rPr>
        <w:t>weights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W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dimensions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then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within</w:t>
      </w:r>
      <w:r>
        <w:rPr>
          <w:spacing w:val="1"/>
          <w:vertAlign w:val="baseline"/>
        </w:rPr>
        <w:t> </w:t>
      </w:r>
      <w:r>
        <w:rPr>
          <w:u w:val="single"/>
          <w:vertAlign w:val="baseline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mg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0.01</w:t>
      </w:r>
      <w:r>
        <w:rPr>
          <w:spacing w:val="1"/>
          <w:vertAlign w:val="baseline"/>
        </w:rPr>
        <w:t> </w:t>
      </w:r>
      <w:r>
        <w:rPr>
          <w:vertAlign w:val="baseline"/>
        </w:rPr>
        <w:t>mm</w:t>
      </w:r>
      <w:r>
        <w:rPr>
          <w:spacing w:val="1"/>
          <w:vertAlign w:val="baseline"/>
        </w:rPr>
        <w:t> </w:t>
      </w:r>
      <w:r>
        <w:rPr>
          <w:vertAlign w:val="baseline"/>
        </w:rPr>
        <w:t>respectively.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spacing w:line="482" w:lineRule="auto"/>
        <w:ind w:left="396" w:right="1266"/>
        <w:jc w:val="both"/>
      </w:pPr>
      <w:r>
        <w:rPr/>
        <w:t>Heckel plots of</w:t>
      </w:r>
      <w:r>
        <w:rPr>
          <w:spacing w:val="1"/>
        </w:rPr>
        <w:t> </w:t>
      </w:r>
      <w:r>
        <w:rPr>
          <w:i/>
        </w:rPr>
        <w:t>ln (1/1-D) </w:t>
      </w:r>
      <w:r>
        <w:rPr/>
        <w:t>versus applied pressure (P) and Kawakita plots of P/C</w:t>
      </w:r>
      <w:r>
        <w:rPr>
          <w:spacing w:val="1"/>
        </w:rPr>
        <w:t> </w:t>
      </w:r>
      <w:r>
        <w:rPr/>
        <w:t>versus P</w:t>
      </w:r>
      <w:r>
        <w:rPr>
          <w:spacing w:val="-57"/>
        </w:rPr>
        <w:t> </w:t>
      </w:r>
      <w:r>
        <w:rPr/>
        <w:t>were</w:t>
      </w:r>
      <w:r>
        <w:rPr>
          <w:spacing w:val="-3"/>
        </w:rPr>
        <w:t> </w:t>
      </w:r>
      <w:r>
        <w:rPr/>
        <w:t>used to evaluate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behaviour of</w:t>
      </w:r>
      <w:r>
        <w:rPr>
          <w:spacing w:val="-2"/>
        </w:rPr>
        <w:t> </w:t>
      </w:r>
      <w:r>
        <w:rPr/>
        <w:t>the powders on compression.</w:t>
      </w:r>
    </w:p>
    <w:p>
      <w:pPr>
        <w:pStyle w:val="BodyText"/>
        <w:spacing w:before="9"/>
        <w:rPr>
          <w:sz w:val="20"/>
        </w:rPr>
      </w:pPr>
    </w:p>
    <w:p>
      <w:pPr>
        <w:pStyle w:val="Heading3"/>
        <w:numPr>
          <w:ilvl w:val="2"/>
          <w:numId w:val="20"/>
        </w:numPr>
        <w:tabs>
          <w:tab w:pos="1117" w:val="left" w:leader="none"/>
        </w:tabs>
        <w:spacing w:line="240" w:lineRule="auto" w:before="0" w:after="0"/>
        <w:ind w:left="1116" w:right="0" w:hanging="721"/>
        <w:jc w:val="both"/>
      </w:pP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tablet</w:t>
      </w:r>
      <w:r>
        <w:rPr>
          <w:spacing w:val="-4"/>
        </w:rPr>
        <w:t> </w:t>
      </w:r>
      <w:r>
        <w:rPr/>
        <w:t>tensile</w:t>
      </w:r>
      <w:r>
        <w:rPr>
          <w:spacing w:val="-4"/>
        </w:rPr>
        <w:t> </w:t>
      </w:r>
      <w:r>
        <w:rPr/>
        <w:t>strength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213"/>
        <w:ind w:left="396" w:right="1260"/>
        <w:jc w:val="both"/>
      </w:pPr>
      <w:r>
        <w:rPr/>
        <w:t>This is the stress needed to fracture a tablet by diametral compression. Tensile strength was</w:t>
      </w:r>
      <w:r>
        <w:rPr>
          <w:spacing w:val="-57"/>
        </w:rPr>
        <w:t> </w:t>
      </w:r>
      <w:r>
        <w:rPr/>
        <w:t>determined</w:t>
      </w:r>
      <w:r>
        <w:rPr>
          <w:spacing w:val="-1"/>
        </w:rPr>
        <w:t> </w:t>
      </w:r>
      <w:r>
        <w:rPr/>
        <w:t>using</w:t>
      </w:r>
      <w:r>
        <w:rPr>
          <w:spacing w:val="-2"/>
        </w:rPr>
        <w:t> </w:t>
      </w:r>
      <w:r>
        <w:rPr/>
        <w:t>the equation stated</w:t>
      </w:r>
      <w:r>
        <w:rPr>
          <w:spacing w:val="-1"/>
        </w:rPr>
        <w:t> </w:t>
      </w:r>
      <w:r>
        <w:rPr/>
        <w:t>below (Fell and Newton,</w:t>
      </w:r>
      <w:r>
        <w:rPr>
          <w:spacing w:val="-1"/>
        </w:rPr>
        <w:t> </w:t>
      </w:r>
      <w:r>
        <w:rPr/>
        <w:t>1970):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tabs>
          <w:tab w:pos="7657" w:val="left" w:leader="dot"/>
        </w:tabs>
        <w:spacing w:before="1"/>
        <w:ind w:left="1836"/>
      </w:pPr>
      <w:r>
        <w:rPr/>
        <w:t>T=</w:t>
      </w:r>
      <w:r>
        <w:rPr>
          <w:spacing w:val="-3"/>
        </w:rPr>
        <w:t> </w:t>
      </w:r>
      <w:r>
        <w:rPr/>
        <w:t>2P/πDt</w:t>
        <w:tab/>
        <w:t>(11)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7"/>
        <w:ind w:left="396" w:right="1260"/>
        <w:jc w:val="both"/>
      </w:pPr>
      <w:r>
        <w:rPr/>
        <w:t>Where P is the load that causes tensile failure of a tablet of diameter, D and thickness, 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fracture</w:t>
      </w:r>
      <w:r>
        <w:rPr>
          <w:spacing w:val="1"/>
        </w:rPr>
        <w:t> </w:t>
      </w:r>
      <w:r>
        <w:rPr/>
        <w:t>load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calculate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</w:t>
      </w:r>
      <w:r>
        <w:rPr>
          <w:spacing w:val="-57"/>
        </w:rPr>
        <w:t> </w:t>
      </w:r>
      <w:r>
        <w:rPr/>
        <w:t>formulations.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  <w:numPr>
          <w:ilvl w:val="2"/>
          <w:numId w:val="20"/>
        </w:numPr>
        <w:tabs>
          <w:tab w:pos="1117" w:val="left" w:leader="none"/>
        </w:tabs>
        <w:spacing w:line="240" w:lineRule="auto" w:before="0" w:after="0"/>
        <w:ind w:left="1116" w:right="0" w:hanging="721"/>
        <w:jc w:val="both"/>
      </w:pPr>
      <w:bookmarkStart w:name="_TOC_250012" w:id="32"/>
      <w:r>
        <w:rPr/>
        <w:t>Determination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brittle</w:t>
      </w:r>
      <w:r>
        <w:rPr>
          <w:spacing w:val="-1"/>
        </w:rPr>
        <w:t> </w:t>
      </w:r>
      <w:r>
        <w:rPr/>
        <w:t>fracture</w:t>
      </w:r>
      <w:r>
        <w:rPr>
          <w:spacing w:val="-4"/>
        </w:rPr>
        <w:t> </w:t>
      </w:r>
      <w:r>
        <w:rPr/>
        <w:t>index</w:t>
      </w:r>
      <w:r>
        <w:rPr>
          <w:spacing w:val="-2"/>
        </w:rPr>
        <w:t> </w:t>
      </w:r>
      <w:bookmarkEnd w:id="32"/>
      <w:r>
        <w:rPr/>
        <w:t>(BFI):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212"/>
        <w:ind w:left="396" w:right="1261"/>
        <w:jc w:val="both"/>
      </w:pPr>
      <w:r>
        <w:rPr/>
        <w:t>This is a measure of the tablet tendency to laminate or cap during manufacture. It is given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equation developed by</w:t>
      </w:r>
      <w:r>
        <w:rPr>
          <w:spacing w:val="-5"/>
        </w:rPr>
        <w:t> </w:t>
      </w:r>
      <w:r>
        <w:rPr/>
        <w:t>Hiestand</w:t>
      </w:r>
      <w:r>
        <w:rPr>
          <w:spacing w:val="2"/>
        </w:rPr>
        <w:t> </w:t>
      </w:r>
      <w:r>
        <w:rPr>
          <w:i/>
        </w:rPr>
        <w:t>et al</w:t>
      </w:r>
      <w:r>
        <w:rPr/>
        <w:t>., (1977).</w:t>
      </w:r>
    </w:p>
    <w:p>
      <w:pPr>
        <w:pStyle w:val="BodyText"/>
        <w:spacing w:before="4"/>
        <w:rPr>
          <w:sz w:val="20"/>
        </w:rPr>
      </w:pPr>
    </w:p>
    <w:p>
      <w:pPr>
        <w:pStyle w:val="BodyText"/>
        <w:tabs>
          <w:tab w:pos="7477" w:val="left" w:leader="dot"/>
        </w:tabs>
        <w:ind w:left="1836"/>
      </w:pPr>
      <w:r>
        <w:rPr/>
        <w:t>BFI=</w:t>
      </w:r>
      <w:r>
        <w:rPr>
          <w:spacing w:val="-2"/>
        </w:rPr>
        <w:t> </w:t>
      </w:r>
      <w:r>
        <w:rPr/>
        <w:t>0.5</w:t>
      </w:r>
      <w:r>
        <w:rPr>
          <w:spacing w:val="-1"/>
        </w:rPr>
        <w:t> </w:t>
      </w:r>
      <w:r>
        <w:rPr/>
        <w:t>(T/T</w:t>
      </w:r>
      <w:r>
        <w:rPr>
          <w:vertAlign w:val="sub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–</w:t>
      </w:r>
      <w:r>
        <w:rPr>
          <w:spacing w:val="-1"/>
          <w:vertAlign w:val="baseline"/>
        </w:rPr>
        <w:t> </w:t>
      </w:r>
      <w:r>
        <w:rPr>
          <w:vertAlign w:val="baseline"/>
        </w:rPr>
        <w:t>1)</w:t>
        <w:tab/>
        <w:t>(12)</w:t>
      </w:r>
    </w:p>
    <w:p>
      <w:pPr>
        <w:spacing w:after="0"/>
        <w:sectPr>
          <w:pgSz w:w="12240" w:h="15840"/>
          <w:pgMar w:header="0" w:footer="935" w:top="1320" w:bottom="1200" w:left="1620" w:right="180"/>
        </w:sectPr>
      </w:pPr>
    </w:p>
    <w:p>
      <w:pPr>
        <w:pStyle w:val="BodyText"/>
        <w:spacing w:before="72"/>
        <w:ind w:left="396"/>
        <w:jc w:val="both"/>
      </w:pPr>
      <w:r>
        <w:rPr/>
        <w:t>Where</w:t>
      </w:r>
      <w:r>
        <w:rPr>
          <w:spacing w:val="-3"/>
        </w:rPr>
        <w:t> </w:t>
      </w:r>
      <w:r>
        <w:rPr/>
        <w:t>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</w:t>
      </w:r>
      <w:r>
        <w:rPr>
          <w:vertAlign w:val="subscript"/>
        </w:rPr>
        <w:t>0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tensile</w:t>
      </w:r>
      <w:r>
        <w:rPr>
          <w:spacing w:val="-1"/>
          <w:vertAlign w:val="baseline"/>
        </w:rPr>
        <w:t> </w:t>
      </w:r>
      <w:r>
        <w:rPr>
          <w:vertAlign w:val="baseline"/>
        </w:rPr>
        <w:t>strengths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2"/>
          <w:vertAlign w:val="baseline"/>
        </w:rPr>
        <w:t> </w:t>
      </w:r>
      <w:r>
        <w:rPr>
          <w:vertAlign w:val="baseline"/>
        </w:rPr>
        <w:t>with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without</w:t>
      </w:r>
      <w:r>
        <w:rPr>
          <w:spacing w:val="-1"/>
          <w:vertAlign w:val="baseline"/>
        </w:rPr>
        <w:t> </w:t>
      </w:r>
      <w:r>
        <w:rPr>
          <w:vertAlign w:val="baseline"/>
        </w:rPr>
        <w:t>a hole,</w:t>
      </w:r>
      <w:r>
        <w:rPr>
          <w:spacing w:val="-1"/>
          <w:vertAlign w:val="baseline"/>
        </w:rPr>
        <w:t> </w:t>
      </w:r>
      <w:r>
        <w:rPr>
          <w:vertAlign w:val="baseline"/>
        </w:rPr>
        <w:t>respectively.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30"/>
        </w:rPr>
      </w:pPr>
    </w:p>
    <w:p>
      <w:pPr>
        <w:pStyle w:val="Heading3"/>
        <w:numPr>
          <w:ilvl w:val="1"/>
          <w:numId w:val="20"/>
        </w:numPr>
        <w:tabs>
          <w:tab w:pos="1176" w:val="left" w:leader="none"/>
          <w:tab w:pos="1177" w:val="left" w:leader="none"/>
        </w:tabs>
        <w:spacing w:line="240" w:lineRule="auto" w:before="0" w:after="0"/>
        <w:ind w:left="1176" w:right="0" w:hanging="781"/>
        <w:jc w:val="left"/>
      </w:pPr>
      <w:bookmarkStart w:name="_TOC_250011" w:id="33"/>
      <w:r>
        <w:rPr/>
        <w:t>FORMULATION</w:t>
      </w:r>
      <w:r>
        <w:rPr>
          <w:spacing w:val="-2"/>
        </w:rPr>
        <w:t> </w:t>
      </w:r>
      <w:bookmarkEnd w:id="33"/>
      <w:r>
        <w:rPr/>
        <w:t>STUDIES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before="1"/>
        <w:ind w:left="396" w:right="1256"/>
        <w:jc w:val="both"/>
      </w:pPr>
      <w:r>
        <w:rPr/>
        <w:t>Six batches of tablets were produced by direct compression (Table 3.1), three batches each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ascorbic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tablets.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formulated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co-</w:t>
      </w:r>
      <w:r>
        <w:rPr>
          <w:spacing w:val="-57"/>
        </w:rPr>
        <w:t> </w:t>
      </w:r>
      <w:r>
        <w:rPr/>
        <w:t>processed excipient of filler/binder/disintegrant category:</w:t>
      </w:r>
      <w:r>
        <w:rPr>
          <w:spacing w:val="1"/>
        </w:rPr>
        <w:t> </w:t>
      </w:r>
      <w:r>
        <w:rPr/>
        <w:t>optimized batch (batch 4) of co-</w:t>
      </w:r>
      <w:r>
        <w:rPr>
          <w:spacing w:val="-57"/>
        </w:rPr>
        <w:t> </w:t>
      </w:r>
      <w:r>
        <w:rPr/>
        <w:t>processed excipients StarGeLac (32.5: 5: 62.5). The mixture of the excipients and the drug</w:t>
      </w:r>
      <w:r>
        <w:rPr>
          <w:spacing w:val="1"/>
        </w:rPr>
        <w:t> </w:t>
      </w:r>
      <w:r>
        <w:rPr/>
        <w:t>was</w:t>
      </w:r>
      <w:r>
        <w:rPr>
          <w:spacing w:val="26"/>
        </w:rPr>
        <w:t> </w:t>
      </w:r>
      <w:r>
        <w:rPr/>
        <w:t>pre-blended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a</w:t>
      </w:r>
      <w:r>
        <w:rPr>
          <w:spacing w:val="26"/>
        </w:rPr>
        <w:t> </w:t>
      </w:r>
      <w:r>
        <w:rPr/>
        <w:t>mortar</w:t>
      </w:r>
      <w:r>
        <w:rPr>
          <w:spacing w:val="28"/>
        </w:rPr>
        <w:t> </w:t>
      </w:r>
      <w:r>
        <w:rPr/>
        <w:t>for</w:t>
      </w:r>
      <w:r>
        <w:rPr>
          <w:spacing w:val="26"/>
        </w:rPr>
        <w:t> </w:t>
      </w:r>
      <w:r>
        <w:rPr/>
        <w:t>3</w:t>
      </w:r>
      <w:r>
        <w:rPr>
          <w:spacing w:val="27"/>
        </w:rPr>
        <w:t> </w:t>
      </w:r>
      <w:r>
        <w:rPr/>
        <w:t>mins.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calculated</w:t>
      </w:r>
      <w:r>
        <w:rPr>
          <w:spacing w:val="27"/>
        </w:rPr>
        <w:t> </w:t>
      </w:r>
      <w:r>
        <w:rPr/>
        <w:t>amounts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magnesium</w:t>
      </w:r>
      <w:r>
        <w:rPr>
          <w:spacing w:val="28"/>
        </w:rPr>
        <w:t> </w:t>
      </w:r>
      <w:r>
        <w:rPr/>
        <w:t>stearate,</w:t>
      </w:r>
      <w:r>
        <w:rPr>
          <w:spacing w:val="-58"/>
        </w:rPr>
        <w:t> </w:t>
      </w:r>
      <w:r>
        <w:rPr/>
        <w:t>talc (lubricant and glidant) and maize starch (exo-disintegrant) were then added; further</w:t>
      </w:r>
      <w:r>
        <w:rPr>
          <w:spacing w:val="1"/>
        </w:rPr>
        <w:t> </w:t>
      </w:r>
      <w:r>
        <w:rPr/>
        <w:t>blending was done for 3 mins. A single punch tableting machine (Erweka Apparatebrau</w:t>
      </w:r>
      <w:r>
        <w:rPr>
          <w:spacing w:val="1"/>
        </w:rPr>
        <w:t> </w:t>
      </w:r>
      <w:r>
        <w:rPr/>
        <w:t>West Germany) using 12 mm concave-faced and 10.5 mm die and flat faced punches at</w:t>
      </w:r>
      <w:r>
        <w:rPr>
          <w:spacing w:val="1"/>
        </w:rPr>
        <w:t> </w:t>
      </w:r>
      <w:r>
        <w:rPr/>
        <w:t>varying</w:t>
      </w:r>
      <w:r>
        <w:rPr>
          <w:spacing w:val="21"/>
        </w:rPr>
        <w:t> </w:t>
      </w:r>
      <w:r>
        <w:rPr/>
        <w:t>compression</w:t>
      </w:r>
      <w:r>
        <w:rPr>
          <w:spacing w:val="21"/>
        </w:rPr>
        <w:t> </w:t>
      </w:r>
      <w:r>
        <w:rPr/>
        <w:t>loads.</w:t>
      </w:r>
      <w:r>
        <w:rPr>
          <w:spacing w:val="23"/>
        </w:rPr>
        <w:t> </w:t>
      </w:r>
      <w:r>
        <w:rPr/>
        <w:t>They</w:t>
      </w:r>
      <w:r>
        <w:rPr>
          <w:spacing w:val="16"/>
        </w:rPr>
        <w:t> </w:t>
      </w:r>
      <w:r>
        <w:rPr/>
        <w:t>were</w:t>
      </w:r>
      <w:r>
        <w:rPr>
          <w:spacing w:val="22"/>
        </w:rPr>
        <w:t> </w:t>
      </w:r>
      <w:r>
        <w:rPr/>
        <w:t>then</w:t>
      </w:r>
      <w:r>
        <w:rPr>
          <w:spacing w:val="20"/>
        </w:rPr>
        <w:t> </w:t>
      </w:r>
      <w:r>
        <w:rPr/>
        <w:t>compared</w:t>
      </w:r>
      <w:r>
        <w:rPr>
          <w:spacing w:val="21"/>
        </w:rPr>
        <w:t> </w:t>
      </w:r>
      <w:r>
        <w:rPr/>
        <w:t>with</w:t>
      </w:r>
      <w:r>
        <w:rPr>
          <w:spacing w:val="21"/>
        </w:rPr>
        <w:t> </w:t>
      </w:r>
      <w:r>
        <w:rPr/>
        <w:t>tablets</w:t>
      </w:r>
      <w:r>
        <w:rPr>
          <w:spacing w:val="22"/>
        </w:rPr>
        <w:t> </w:t>
      </w:r>
      <w:r>
        <w:rPr/>
        <w:t>formulated</w:t>
      </w:r>
      <w:r>
        <w:rPr>
          <w:spacing w:val="20"/>
        </w:rPr>
        <w:t> </w:t>
      </w:r>
      <w:r>
        <w:rPr/>
        <w:t>with</w:t>
      </w:r>
    </w:p>
    <w:p>
      <w:pPr>
        <w:pStyle w:val="BodyText"/>
        <w:spacing w:line="390" w:lineRule="exact"/>
        <w:ind w:left="396"/>
        <w:jc w:val="both"/>
      </w:pPr>
      <w:r>
        <w:rPr/>
        <w:t>commercial</w:t>
      </w:r>
      <w:r>
        <w:rPr>
          <w:spacing w:val="-2"/>
        </w:rPr>
        <w:t> </w:t>
      </w:r>
      <w:r>
        <w:rPr/>
        <w:t>filler/binder</w:t>
      </w:r>
      <w:r>
        <w:rPr>
          <w:spacing w:val="-1"/>
        </w:rPr>
        <w:t> </w:t>
      </w:r>
      <w:r>
        <w:rPr/>
        <w:t>excipients, Ludipress</w:t>
      </w:r>
      <w:r>
        <w:rPr>
          <w:position w:val="16"/>
          <w:sz w:val="23"/>
        </w:rPr>
        <w:t>®</w:t>
      </w:r>
      <w:r>
        <w:rPr>
          <w:spacing w:val="1"/>
          <w:position w:val="16"/>
          <w:sz w:val="23"/>
        </w:rPr>
        <w:t> </w:t>
      </w:r>
      <w:r>
        <w:rPr/>
        <w:t>and</w:t>
      </w:r>
      <w:r>
        <w:rPr>
          <w:spacing w:val="-2"/>
        </w:rPr>
        <w:t> </w:t>
      </w:r>
      <w:r>
        <w:rPr/>
        <w:t>Starlac</w:t>
      </w:r>
      <w:r>
        <w:rPr>
          <w:position w:val="16"/>
          <w:sz w:val="23"/>
        </w:rPr>
        <w:t>®</w:t>
      </w:r>
      <w:r>
        <w:rPr/>
        <w:t>.</w:t>
      </w:r>
    </w:p>
    <w:p>
      <w:pPr>
        <w:spacing w:after="0" w:line="390" w:lineRule="exact"/>
        <w:jc w:val="both"/>
        <w:sectPr>
          <w:pgSz w:w="12240" w:h="15840"/>
          <w:pgMar w:header="0" w:footer="935" w:top="1360" w:bottom="1200" w:left="1620" w:right="180"/>
        </w:sectPr>
      </w:pPr>
    </w:p>
    <w:tbl>
      <w:tblPr>
        <w:tblW w:w="0" w:type="auto"/>
        <w:jc w:val="left"/>
        <w:tblInd w:w="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3"/>
        <w:gridCol w:w="894"/>
        <w:gridCol w:w="1080"/>
        <w:gridCol w:w="1080"/>
        <w:gridCol w:w="1080"/>
        <w:gridCol w:w="1036"/>
        <w:gridCol w:w="1288"/>
      </w:tblGrid>
      <w:tr>
        <w:trPr>
          <w:trHeight w:val="1097" w:hRule="atLeast"/>
        </w:trPr>
        <w:tc>
          <w:tcPr>
            <w:tcW w:w="9201" w:type="dxa"/>
            <w:gridSpan w:val="7"/>
          </w:tcPr>
          <w:p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3.1: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Composition 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Tablets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Formulations</w:t>
            </w:r>
          </w:p>
        </w:tc>
      </w:tr>
      <w:tr>
        <w:trPr>
          <w:trHeight w:val="551" w:hRule="atLeast"/>
        </w:trPr>
        <w:tc>
          <w:tcPr>
            <w:tcW w:w="27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605"/>
              <w:rPr>
                <w:sz w:val="24"/>
              </w:rPr>
            </w:pPr>
            <w:r>
              <w:rPr>
                <w:sz w:val="24"/>
              </w:rPr>
              <w:t>Material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(mg)</w:t>
            </w:r>
          </w:p>
        </w:tc>
        <w:tc>
          <w:tcPr>
            <w:tcW w:w="8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74"/>
              <w:rPr>
                <w:sz w:val="24"/>
              </w:rPr>
            </w:pPr>
            <w:r>
              <w:rPr>
                <w:sz w:val="24"/>
              </w:rPr>
              <w:t>P1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P2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P3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A1</w:t>
            </w:r>
          </w:p>
        </w:tc>
        <w:tc>
          <w:tcPr>
            <w:tcW w:w="10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A2</w:t>
            </w:r>
          </w:p>
        </w:tc>
        <w:tc>
          <w:tcPr>
            <w:tcW w:w="128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316"/>
              <w:rPr>
                <w:sz w:val="24"/>
              </w:rPr>
            </w:pPr>
            <w:r>
              <w:rPr>
                <w:sz w:val="24"/>
              </w:rPr>
              <w:t>A3</w:t>
            </w:r>
          </w:p>
        </w:tc>
      </w:tr>
      <w:tr>
        <w:trPr>
          <w:trHeight w:val="410" w:hRule="atLeast"/>
        </w:trPr>
        <w:tc>
          <w:tcPr>
            <w:tcW w:w="274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605"/>
              <w:rPr>
                <w:sz w:val="24"/>
              </w:rPr>
            </w:pPr>
            <w:r>
              <w:rPr>
                <w:sz w:val="24"/>
              </w:rPr>
              <w:t>Paracetamol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powder</w:t>
            </w:r>
          </w:p>
        </w:tc>
        <w:tc>
          <w:tcPr>
            <w:tcW w:w="8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74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0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3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827" w:hRule="atLeast"/>
        </w:trPr>
        <w:tc>
          <w:tcPr>
            <w:tcW w:w="2743" w:type="dxa"/>
          </w:tcPr>
          <w:p>
            <w:pPr>
              <w:pStyle w:val="TableParagraph"/>
              <w:spacing w:before="133"/>
              <w:ind w:left="605" w:right="806"/>
              <w:rPr>
                <w:sz w:val="24"/>
              </w:rPr>
            </w:pPr>
            <w:r>
              <w:rPr>
                <w:sz w:val="24"/>
              </w:rPr>
              <w:t>Ascorbic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acid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powder</w:t>
            </w:r>
          </w:p>
        </w:tc>
        <w:tc>
          <w:tcPr>
            <w:tcW w:w="894" w:type="dxa"/>
          </w:tcPr>
          <w:p>
            <w:pPr>
              <w:pStyle w:val="TableParagraph"/>
              <w:spacing w:before="133"/>
              <w:ind w:left="17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3"/>
              <w:ind w:left="3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3"/>
              <w:ind w:left="3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3"/>
              <w:ind w:left="36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036" w:type="dxa"/>
          </w:tcPr>
          <w:p>
            <w:pPr>
              <w:pStyle w:val="TableParagraph"/>
              <w:spacing w:before="133"/>
              <w:ind w:left="36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288" w:type="dxa"/>
          </w:tcPr>
          <w:p>
            <w:pPr>
              <w:pStyle w:val="TableParagraph"/>
              <w:spacing w:before="133"/>
              <w:ind w:left="316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1104" w:hRule="atLeast"/>
        </w:trPr>
        <w:tc>
          <w:tcPr>
            <w:tcW w:w="2743" w:type="dxa"/>
          </w:tcPr>
          <w:p>
            <w:pPr>
              <w:pStyle w:val="TableParagraph"/>
              <w:spacing w:before="133"/>
              <w:ind w:left="605" w:right="823"/>
              <w:rPr>
                <w:sz w:val="24"/>
              </w:rPr>
            </w:pPr>
            <w:r>
              <w:rPr>
                <w:spacing w:val="-1"/>
                <w:sz w:val="24"/>
              </w:rPr>
              <w:t>Co-processed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excipient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StarGeLac</w:t>
            </w:r>
            <w:r>
              <w:rPr>
                <w:sz w:val="24"/>
              </w:rPr>
              <w:t>)</w:t>
            </w:r>
          </w:p>
        </w:tc>
        <w:tc>
          <w:tcPr>
            <w:tcW w:w="894" w:type="dxa"/>
          </w:tcPr>
          <w:p>
            <w:pPr>
              <w:pStyle w:val="TableParagraph"/>
              <w:spacing w:before="133"/>
              <w:ind w:left="174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3"/>
              <w:ind w:left="3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3"/>
              <w:ind w:left="3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3"/>
              <w:ind w:left="360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036" w:type="dxa"/>
          </w:tcPr>
          <w:p>
            <w:pPr>
              <w:pStyle w:val="TableParagraph"/>
              <w:spacing w:before="133"/>
              <w:ind w:left="3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8" w:type="dxa"/>
          </w:tcPr>
          <w:p>
            <w:pPr>
              <w:pStyle w:val="TableParagraph"/>
              <w:spacing w:before="133"/>
              <w:ind w:left="3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1104" w:hRule="atLeast"/>
        </w:trPr>
        <w:tc>
          <w:tcPr>
            <w:tcW w:w="2743" w:type="dxa"/>
          </w:tcPr>
          <w:p>
            <w:pPr>
              <w:pStyle w:val="TableParagraph"/>
              <w:spacing w:before="133"/>
              <w:ind w:left="605" w:right="823"/>
              <w:rPr>
                <w:sz w:val="24"/>
              </w:rPr>
            </w:pPr>
            <w:r>
              <w:rPr>
                <w:spacing w:val="-1"/>
                <w:sz w:val="24"/>
              </w:rPr>
              <w:t>Co-processed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excipient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(Ludipress®)</w:t>
            </w:r>
          </w:p>
        </w:tc>
        <w:tc>
          <w:tcPr>
            <w:tcW w:w="894" w:type="dxa"/>
          </w:tcPr>
          <w:p>
            <w:pPr>
              <w:pStyle w:val="TableParagraph"/>
              <w:spacing w:before="133"/>
              <w:ind w:left="17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3"/>
              <w:ind w:left="360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3"/>
              <w:ind w:left="3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3"/>
              <w:ind w:left="3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36" w:type="dxa"/>
          </w:tcPr>
          <w:p>
            <w:pPr>
              <w:pStyle w:val="TableParagraph"/>
              <w:spacing w:before="133"/>
              <w:ind w:left="360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288" w:type="dxa"/>
          </w:tcPr>
          <w:p>
            <w:pPr>
              <w:pStyle w:val="TableParagraph"/>
              <w:spacing w:before="133"/>
              <w:ind w:left="31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>
        <w:trPr>
          <w:trHeight w:val="827" w:hRule="atLeast"/>
        </w:trPr>
        <w:tc>
          <w:tcPr>
            <w:tcW w:w="2743" w:type="dxa"/>
          </w:tcPr>
          <w:p>
            <w:pPr>
              <w:pStyle w:val="TableParagraph"/>
              <w:spacing w:before="133"/>
              <w:ind w:left="605" w:right="184"/>
              <w:rPr>
                <w:sz w:val="24"/>
              </w:rPr>
            </w:pPr>
            <w:r>
              <w:rPr>
                <w:sz w:val="24"/>
              </w:rPr>
              <w:t>Co-processed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excipient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(Starlac®)</w:t>
            </w:r>
          </w:p>
        </w:tc>
        <w:tc>
          <w:tcPr>
            <w:tcW w:w="894" w:type="dxa"/>
          </w:tcPr>
          <w:p>
            <w:pPr>
              <w:pStyle w:val="TableParagraph"/>
              <w:spacing w:before="133"/>
              <w:ind w:left="17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3"/>
              <w:ind w:left="3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3"/>
              <w:ind w:left="360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3"/>
              <w:ind w:left="3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036" w:type="dxa"/>
          </w:tcPr>
          <w:p>
            <w:pPr>
              <w:pStyle w:val="TableParagraph"/>
              <w:spacing w:before="133"/>
              <w:ind w:left="36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88" w:type="dxa"/>
          </w:tcPr>
          <w:p>
            <w:pPr>
              <w:pStyle w:val="TableParagraph"/>
              <w:spacing w:before="133"/>
              <w:ind w:left="316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>
        <w:trPr>
          <w:trHeight w:val="552" w:hRule="atLeast"/>
        </w:trPr>
        <w:tc>
          <w:tcPr>
            <w:tcW w:w="2743" w:type="dxa"/>
          </w:tcPr>
          <w:p>
            <w:pPr>
              <w:pStyle w:val="TableParagraph"/>
              <w:spacing w:before="133"/>
              <w:ind w:left="605"/>
              <w:rPr>
                <w:sz w:val="24"/>
              </w:rPr>
            </w:pPr>
            <w:r>
              <w:rPr>
                <w:sz w:val="24"/>
              </w:rPr>
              <w:t>Magnesium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stearate</w:t>
            </w:r>
          </w:p>
        </w:tc>
        <w:tc>
          <w:tcPr>
            <w:tcW w:w="894" w:type="dxa"/>
          </w:tcPr>
          <w:p>
            <w:pPr>
              <w:pStyle w:val="TableParagraph"/>
              <w:spacing w:before="133"/>
              <w:ind w:left="17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3"/>
              <w:ind w:left="3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3"/>
              <w:ind w:left="36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3"/>
              <w:ind w:left="3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36" w:type="dxa"/>
          </w:tcPr>
          <w:p>
            <w:pPr>
              <w:pStyle w:val="TableParagraph"/>
              <w:spacing w:before="133"/>
              <w:ind w:left="36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88" w:type="dxa"/>
          </w:tcPr>
          <w:p>
            <w:pPr>
              <w:pStyle w:val="TableParagraph"/>
              <w:spacing w:before="133"/>
              <w:ind w:left="31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552" w:hRule="atLeast"/>
        </w:trPr>
        <w:tc>
          <w:tcPr>
            <w:tcW w:w="2743" w:type="dxa"/>
          </w:tcPr>
          <w:p>
            <w:pPr>
              <w:pStyle w:val="TableParagraph"/>
              <w:spacing w:before="133"/>
              <w:ind w:left="605"/>
              <w:rPr>
                <w:sz w:val="24"/>
              </w:rPr>
            </w:pPr>
            <w:r>
              <w:rPr>
                <w:sz w:val="24"/>
              </w:rPr>
              <w:t>Talc</w:t>
            </w:r>
          </w:p>
        </w:tc>
        <w:tc>
          <w:tcPr>
            <w:tcW w:w="894" w:type="dxa"/>
          </w:tcPr>
          <w:p>
            <w:pPr>
              <w:pStyle w:val="TableParagraph"/>
              <w:spacing w:before="133"/>
              <w:ind w:left="17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3"/>
              <w:ind w:left="36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3"/>
              <w:ind w:left="36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3"/>
              <w:ind w:left="36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36" w:type="dxa"/>
          </w:tcPr>
          <w:p>
            <w:pPr>
              <w:pStyle w:val="TableParagraph"/>
              <w:spacing w:before="133"/>
              <w:ind w:left="36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8" w:type="dxa"/>
          </w:tcPr>
          <w:p>
            <w:pPr>
              <w:pStyle w:val="TableParagraph"/>
              <w:spacing w:before="133"/>
              <w:ind w:left="316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552" w:hRule="atLeast"/>
        </w:trPr>
        <w:tc>
          <w:tcPr>
            <w:tcW w:w="2743" w:type="dxa"/>
          </w:tcPr>
          <w:p>
            <w:pPr>
              <w:pStyle w:val="TableParagraph"/>
              <w:spacing w:before="133"/>
              <w:ind w:left="605"/>
              <w:rPr>
                <w:sz w:val="24"/>
              </w:rPr>
            </w:pPr>
            <w:r>
              <w:rPr>
                <w:sz w:val="24"/>
              </w:rPr>
              <w:t>Maize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starch</w:t>
            </w:r>
          </w:p>
        </w:tc>
        <w:tc>
          <w:tcPr>
            <w:tcW w:w="894" w:type="dxa"/>
          </w:tcPr>
          <w:p>
            <w:pPr>
              <w:pStyle w:val="TableParagraph"/>
              <w:spacing w:before="133"/>
              <w:ind w:left="174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3"/>
              <w:ind w:left="36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3"/>
              <w:ind w:left="36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080" w:type="dxa"/>
          </w:tcPr>
          <w:p>
            <w:pPr>
              <w:pStyle w:val="TableParagraph"/>
              <w:spacing w:before="133"/>
              <w:ind w:left="360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036" w:type="dxa"/>
          </w:tcPr>
          <w:p>
            <w:pPr>
              <w:pStyle w:val="TableParagraph"/>
              <w:spacing w:before="133"/>
              <w:ind w:left="360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288" w:type="dxa"/>
          </w:tcPr>
          <w:p>
            <w:pPr>
              <w:pStyle w:val="TableParagraph"/>
              <w:spacing w:before="133"/>
              <w:ind w:left="316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>
        <w:trPr>
          <w:trHeight w:val="692" w:hRule="atLeast"/>
        </w:trPr>
        <w:tc>
          <w:tcPr>
            <w:tcW w:w="27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60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8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74"/>
              <w:rPr>
                <w:sz w:val="24"/>
              </w:rPr>
            </w:pPr>
            <w:r>
              <w:rPr>
                <w:sz w:val="24"/>
              </w:rPr>
              <w:t>650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60"/>
              <w:rPr>
                <w:sz w:val="24"/>
              </w:rPr>
            </w:pPr>
            <w:r>
              <w:rPr>
                <w:sz w:val="24"/>
              </w:rPr>
              <w:t>650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60"/>
              <w:rPr>
                <w:sz w:val="24"/>
              </w:rPr>
            </w:pPr>
            <w:r>
              <w:rPr>
                <w:sz w:val="24"/>
              </w:rPr>
              <w:t>650</w:t>
            </w:r>
          </w:p>
        </w:tc>
        <w:tc>
          <w:tcPr>
            <w:tcW w:w="10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60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10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60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128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16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</w:tr>
    </w:tbl>
    <w:p>
      <w:pPr>
        <w:pStyle w:val="BodyText"/>
        <w:spacing w:before="2"/>
        <w:rPr>
          <w:sz w:val="14"/>
        </w:rPr>
      </w:pPr>
    </w:p>
    <w:p>
      <w:pPr>
        <w:spacing w:before="91"/>
        <w:ind w:left="396" w:right="0" w:firstLine="0"/>
        <w:jc w:val="left"/>
        <w:rPr>
          <w:sz w:val="20"/>
        </w:rPr>
      </w:pPr>
      <w:r>
        <w:rPr>
          <w:sz w:val="20"/>
        </w:rPr>
        <w:t>Key:</w:t>
      </w:r>
    </w:p>
    <w:p>
      <w:pPr>
        <w:pStyle w:val="BodyText"/>
        <w:spacing w:before="10"/>
        <w:rPr>
          <w:sz w:val="19"/>
        </w:rPr>
      </w:pPr>
    </w:p>
    <w:p>
      <w:pPr>
        <w:spacing w:before="0"/>
        <w:ind w:left="396" w:right="6544" w:firstLine="0"/>
        <w:jc w:val="left"/>
        <w:rPr>
          <w:sz w:val="20"/>
        </w:rPr>
      </w:pPr>
      <w:r>
        <w:rPr>
          <w:sz w:val="20"/>
        </w:rPr>
        <w:t>P1,</w:t>
      </w:r>
      <w:r>
        <w:rPr>
          <w:spacing w:val="-4"/>
          <w:sz w:val="20"/>
        </w:rPr>
        <w:t> </w:t>
      </w:r>
      <w:r>
        <w:rPr>
          <w:sz w:val="20"/>
        </w:rPr>
        <w:t>P2,</w:t>
      </w:r>
      <w:r>
        <w:rPr>
          <w:spacing w:val="-4"/>
          <w:sz w:val="20"/>
        </w:rPr>
        <w:t> </w:t>
      </w:r>
      <w:r>
        <w:rPr>
          <w:sz w:val="20"/>
        </w:rPr>
        <w:t>P3-</w:t>
      </w:r>
      <w:r>
        <w:rPr>
          <w:spacing w:val="-4"/>
          <w:sz w:val="20"/>
        </w:rPr>
        <w:t> </w:t>
      </w:r>
      <w:r>
        <w:rPr>
          <w:sz w:val="20"/>
        </w:rPr>
        <w:t>paracetamol</w:t>
      </w:r>
      <w:r>
        <w:rPr>
          <w:spacing w:val="-2"/>
          <w:sz w:val="20"/>
        </w:rPr>
        <w:t> </w:t>
      </w:r>
      <w:r>
        <w:rPr>
          <w:sz w:val="20"/>
        </w:rPr>
        <w:t>tablet formulations</w:t>
      </w:r>
      <w:r>
        <w:rPr>
          <w:spacing w:val="-47"/>
          <w:sz w:val="20"/>
        </w:rPr>
        <w:t> </w:t>
      </w:r>
      <w:r>
        <w:rPr>
          <w:sz w:val="20"/>
        </w:rPr>
        <w:t>A1, A2,</w:t>
      </w:r>
      <w:r>
        <w:rPr>
          <w:spacing w:val="-2"/>
          <w:sz w:val="20"/>
        </w:rPr>
        <w:t> </w:t>
      </w:r>
      <w:r>
        <w:rPr>
          <w:sz w:val="20"/>
        </w:rPr>
        <w:t>A3:</w:t>
      </w:r>
      <w:r>
        <w:rPr>
          <w:spacing w:val="-2"/>
          <w:sz w:val="20"/>
        </w:rPr>
        <w:t> </w:t>
      </w:r>
      <w:r>
        <w:rPr>
          <w:sz w:val="20"/>
        </w:rPr>
        <w:t>ascorbic</w:t>
      </w:r>
      <w:r>
        <w:rPr>
          <w:spacing w:val="-1"/>
          <w:sz w:val="20"/>
        </w:rPr>
        <w:t> </w:t>
      </w:r>
      <w:r>
        <w:rPr>
          <w:sz w:val="20"/>
        </w:rPr>
        <w:t>acid</w:t>
      </w:r>
      <w:r>
        <w:rPr>
          <w:spacing w:val="-1"/>
          <w:sz w:val="20"/>
        </w:rPr>
        <w:t> </w:t>
      </w:r>
      <w:r>
        <w:rPr>
          <w:sz w:val="20"/>
        </w:rPr>
        <w:t>formulations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9"/>
        <w:rPr>
          <w:sz w:val="22"/>
        </w:rPr>
      </w:pPr>
    </w:p>
    <w:p>
      <w:pPr>
        <w:pStyle w:val="Heading3"/>
        <w:numPr>
          <w:ilvl w:val="1"/>
          <w:numId w:val="20"/>
        </w:numPr>
        <w:tabs>
          <w:tab w:pos="1116" w:val="left" w:leader="none"/>
          <w:tab w:pos="1117" w:val="left" w:leader="none"/>
        </w:tabs>
        <w:spacing w:line="240" w:lineRule="auto" w:before="0" w:after="0"/>
        <w:ind w:left="1116" w:right="0" w:hanging="721"/>
        <w:jc w:val="left"/>
      </w:pPr>
      <w:bookmarkStart w:name="_TOC_250010" w:id="34"/>
      <w:r>
        <w:rPr/>
        <w:t>EVALUATION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34"/>
      <w:r>
        <w:rPr/>
        <w:t>TABLET PROPERTIES: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23"/>
        </w:numPr>
        <w:tabs>
          <w:tab w:pos="861" w:val="left" w:leader="none"/>
          <w:tab w:pos="862" w:val="left" w:leader="none"/>
        </w:tabs>
        <w:spacing w:line="240" w:lineRule="auto" w:before="213" w:after="0"/>
        <w:ind w:left="861" w:right="0" w:hanging="466"/>
        <w:jc w:val="left"/>
        <w:rPr>
          <w:sz w:val="24"/>
        </w:rPr>
      </w:pPr>
      <w:r>
        <w:rPr>
          <w:sz w:val="24"/>
        </w:rPr>
        <w:t>Uniformity</w:t>
      </w:r>
      <w:r>
        <w:rPr>
          <w:spacing w:val="-6"/>
          <w:sz w:val="24"/>
        </w:rPr>
        <w:t> </w:t>
      </w:r>
      <w:r>
        <w:rPr>
          <w:sz w:val="24"/>
        </w:rPr>
        <w:t>of weight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7"/>
        <w:ind w:left="396" w:right="1253"/>
      </w:pPr>
      <w:r>
        <w:rPr/>
        <w:t>Twenty</w:t>
      </w:r>
      <w:r>
        <w:rPr>
          <w:spacing w:val="1"/>
        </w:rPr>
        <w:t> </w:t>
      </w:r>
      <w:r>
        <w:rPr/>
        <w:t>tablets</w:t>
      </w:r>
      <w:r>
        <w:rPr>
          <w:spacing w:val="6"/>
        </w:rPr>
        <w:t> </w:t>
      </w:r>
      <w:r>
        <w:rPr/>
        <w:t>from</w:t>
      </w:r>
      <w:r>
        <w:rPr>
          <w:spacing w:val="6"/>
        </w:rPr>
        <w:t> </w:t>
      </w:r>
      <w:r>
        <w:rPr/>
        <w:t>each</w:t>
      </w:r>
      <w:r>
        <w:rPr>
          <w:spacing w:val="6"/>
        </w:rPr>
        <w:t> </w:t>
      </w:r>
      <w:r>
        <w:rPr/>
        <w:t>batch</w:t>
      </w:r>
      <w:r>
        <w:rPr>
          <w:spacing w:val="5"/>
        </w:rPr>
        <w:t> </w:t>
      </w:r>
      <w:r>
        <w:rPr/>
        <w:t>were</w:t>
      </w:r>
      <w:r>
        <w:rPr>
          <w:spacing w:val="4"/>
        </w:rPr>
        <w:t> </w:t>
      </w:r>
      <w:r>
        <w:rPr/>
        <w:t>weighed</w:t>
      </w:r>
      <w:r>
        <w:rPr>
          <w:spacing w:val="5"/>
        </w:rPr>
        <w:t> </w:t>
      </w:r>
      <w:r>
        <w:rPr/>
        <w:t>using</w:t>
      </w:r>
      <w:r>
        <w:rPr>
          <w:spacing w:val="5"/>
        </w:rPr>
        <w:t> </w:t>
      </w:r>
      <w:r>
        <w:rPr/>
        <w:t>analytical</w:t>
      </w:r>
      <w:r>
        <w:rPr>
          <w:spacing w:val="6"/>
        </w:rPr>
        <w:t> </w:t>
      </w:r>
      <w:r>
        <w:rPr/>
        <w:t>balance</w:t>
      </w:r>
      <w:r>
        <w:rPr>
          <w:spacing w:val="5"/>
        </w:rPr>
        <w:t> </w:t>
      </w:r>
      <w:r>
        <w:rPr/>
        <w:t>(MSI-A,</w:t>
      </w:r>
      <w:r>
        <w:rPr>
          <w:spacing w:val="5"/>
        </w:rPr>
        <w:t> </w:t>
      </w:r>
      <w:r>
        <w:rPr/>
        <w:t>Electronic</w:t>
      </w:r>
      <w:r>
        <w:rPr>
          <w:spacing w:val="-57"/>
        </w:rPr>
        <w:t> </w:t>
      </w:r>
      <w:r>
        <w:rPr/>
        <w:t>balance,</w:t>
      </w:r>
      <w:r>
        <w:rPr>
          <w:spacing w:val="1"/>
        </w:rPr>
        <w:t> </w:t>
      </w:r>
      <w:r>
        <w:rPr/>
        <w:t>USA).</w:t>
      </w:r>
    </w:p>
    <w:p>
      <w:pPr>
        <w:spacing w:after="0" w:line="480" w:lineRule="auto"/>
        <w:sectPr>
          <w:pgSz w:w="12240" w:h="15840"/>
          <w:pgMar w:header="0" w:footer="935" w:top="1440" w:bottom="1200" w:left="1620" w:right="180"/>
        </w:sectPr>
      </w:pPr>
    </w:p>
    <w:p>
      <w:pPr>
        <w:pStyle w:val="BodyText"/>
        <w:spacing w:before="72"/>
        <w:ind w:left="396"/>
        <w:jc w:val="both"/>
      </w:pPr>
      <w:r>
        <w:rPr/>
        <w:t>The</w:t>
      </w:r>
      <w:r>
        <w:rPr>
          <w:spacing w:val="-3"/>
        </w:rPr>
        <w:t> </w:t>
      </w:r>
      <w:r>
        <w:rPr/>
        <w:t>mean</w:t>
      </w:r>
      <w:r>
        <w:rPr>
          <w:spacing w:val="-1"/>
        </w:rPr>
        <w:t> </w:t>
      </w:r>
      <w:r>
        <w:rPr/>
        <w:t>weights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weight</w:t>
      </w:r>
      <w:r>
        <w:rPr>
          <w:spacing w:val="1"/>
        </w:rPr>
        <w:t> </w:t>
      </w:r>
      <w:r>
        <w:rPr/>
        <w:t>variation</w:t>
      </w:r>
      <w:r>
        <w:rPr>
          <w:spacing w:val="-1"/>
        </w:rPr>
        <w:t> </w:t>
      </w:r>
      <w:r>
        <w:rPr/>
        <w:t>(%</w:t>
      </w:r>
      <w:r>
        <w:rPr>
          <w:spacing w:val="-3"/>
        </w:rPr>
        <w:t> </w:t>
      </w:r>
      <w:r>
        <w:rPr/>
        <w:t>CV)</w:t>
      </w:r>
      <w:r>
        <w:rPr>
          <w:spacing w:val="2"/>
        </w:rPr>
        <w:t> </w:t>
      </w:r>
      <w:r>
        <w:rPr/>
        <w:t>calculated</w:t>
      </w:r>
      <w:r>
        <w:rPr>
          <w:spacing w:val="-1"/>
        </w:rPr>
        <w:t> </w:t>
      </w:r>
      <w:r>
        <w:rPr/>
        <w:t>as: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8573" w:val="left" w:leader="dot"/>
        </w:tabs>
        <w:spacing w:before="217"/>
        <w:ind w:left="2557"/>
      </w:pPr>
      <w:r>
        <w:rPr/>
        <w:t>%</w:t>
      </w:r>
      <w:r>
        <w:rPr>
          <w:spacing w:val="-2"/>
        </w:rPr>
        <w:t> </w:t>
      </w:r>
      <w:r>
        <w:rPr/>
        <w:t>CV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standard</w:t>
      </w:r>
      <w:r>
        <w:rPr>
          <w:spacing w:val="-1"/>
        </w:rPr>
        <w:t> </w:t>
      </w:r>
      <w:r>
        <w:rPr/>
        <w:t>deviation /</w:t>
      </w:r>
      <w:r>
        <w:rPr>
          <w:spacing w:val="-1"/>
        </w:rPr>
        <w:t> </w:t>
      </w:r>
      <w:r>
        <w:rPr/>
        <w:t>mean weight</w:t>
        <w:tab/>
        <w:t>(13)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23"/>
        </w:numPr>
        <w:tabs>
          <w:tab w:pos="877" w:val="left" w:leader="none"/>
        </w:tabs>
        <w:spacing w:line="240" w:lineRule="auto" w:before="220" w:after="0"/>
        <w:ind w:left="876" w:right="0" w:hanging="481"/>
        <w:jc w:val="both"/>
        <w:rPr>
          <w:sz w:val="24"/>
        </w:rPr>
      </w:pPr>
      <w:r>
        <w:rPr>
          <w:sz w:val="24"/>
        </w:rPr>
        <w:t>Crushing</w:t>
      </w:r>
      <w:r>
        <w:rPr>
          <w:spacing w:val="-4"/>
          <w:sz w:val="24"/>
        </w:rPr>
        <w:t> </w:t>
      </w:r>
      <w:r>
        <w:rPr>
          <w:sz w:val="24"/>
        </w:rPr>
        <w:t>strength of tablets (CS)</w:t>
      </w:r>
    </w:p>
    <w:p>
      <w:pPr>
        <w:pStyle w:val="BodyText"/>
        <w:spacing w:before="8"/>
        <w:rPr>
          <w:sz w:val="32"/>
        </w:rPr>
      </w:pPr>
    </w:p>
    <w:p>
      <w:pPr>
        <w:pStyle w:val="BodyText"/>
        <w:spacing w:line="480" w:lineRule="auto"/>
        <w:ind w:left="396" w:right="1257"/>
        <w:jc w:val="both"/>
      </w:pPr>
      <w:r>
        <w:rPr/>
        <w:t>Five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batch.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crushing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 with a</w:t>
      </w:r>
      <w:r>
        <w:rPr>
          <w:spacing w:val="1"/>
        </w:rPr>
        <w:t> </w:t>
      </w:r>
      <w:r>
        <w:rPr/>
        <w:t>Monsanto hardness</w:t>
      </w:r>
      <w:r>
        <w:rPr>
          <w:spacing w:val="1"/>
        </w:rPr>
        <w:t> </w:t>
      </w:r>
      <w:r>
        <w:rPr/>
        <w:t>tester.</w:t>
      </w:r>
      <w:r>
        <w:rPr>
          <w:spacing w:val="1"/>
        </w:rPr>
        <w:t> </w:t>
      </w:r>
      <w:r>
        <w:rPr/>
        <w:t>The tablet was placed between the</w:t>
      </w:r>
      <w:r>
        <w:rPr>
          <w:spacing w:val="60"/>
        </w:rPr>
        <w:t> </w:t>
      </w:r>
      <w:r>
        <w:rPr/>
        <w:t>spindle</w:t>
      </w:r>
      <w:r>
        <w:rPr>
          <w:spacing w:val="1"/>
        </w:rPr>
        <w:t> </w:t>
      </w:r>
      <w:r>
        <w:rPr/>
        <w:t>and anvil of the hardness tester, adjusting the screw till the fit was snug. The screw was the</w:t>
      </w:r>
      <w:r>
        <w:rPr>
          <w:spacing w:val="-57"/>
        </w:rPr>
        <w:t> </w:t>
      </w:r>
      <w:r>
        <w:rPr/>
        <w:t>gradually tightened, applying pressure on the tablet until the tablet broke. The pressure that</w:t>
      </w:r>
      <w:r>
        <w:rPr>
          <w:spacing w:val="-57"/>
        </w:rPr>
        <w:t> </w:t>
      </w:r>
      <w:r>
        <w:rPr/>
        <w:t>crushed the tablet in kilogram force (kgf) was read on the scale. The mean crushing</w:t>
      </w:r>
      <w:r>
        <w:rPr>
          <w:spacing w:val="1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each batch</w:t>
      </w:r>
      <w:r>
        <w:rPr>
          <w:spacing w:val="1"/>
        </w:rPr>
        <w:t> </w:t>
      </w:r>
      <w:r>
        <w:rPr/>
        <w:t>was calculated.</w:t>
      </w:r>
    </w:p>
    <w:p>
      <w:pPr>
        <w:pStyle w:val="BodyText"/>
        <w:rPr>
          <w:sz w:val="21"/>
        </w:rPr>
      </w:pPr>
    </w:p>
    <w:p>
      <w:pPr>
        <w:pStyle w:val="ListParagraph"/>
        <w:numPr>
          <w:ilvl w:val="0"/>
          <w:numId w:val="23"/>
        </w:numPr>
        <w:tabs>
          <w:tab w:pos="862" w:val="left" w:leader="none"/>
        </w:tabs>
        <w:spacing w:line="240" w:lineRule="auto" w:before="0" w:after="0"/>
        <w:ind w:left="861" w:right="0" w:hanging="466"/>
        <w:jc w:val="both"/>
        <w:rPr>
          <w:sz w:val="24"/>
        </w:rPr>
      </w:pPr>
      <w:r>
        <w:rPr>
          <w:sz w:val="24"/>
        </w:rPr>
        <w:t>Friability</w:t>
      </w:r>
      <w:r>
        <w:rPr>
          <w:spacing w:val="-5"/>
          <w:sz w:val="24"/>
        </w:rPr>
        <w:t> </w:t>
      </w:r>
      <w:r>
        <w:rPr>
          <w:sz w:val="24"/>
        </w:rPr>
        <w:t>test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7"/>
        <w:ind w:left="396" w:right="1259"/>
        <w:jc w:val="both"/>
      </w:pPr>
      <w:r>
        <w:rPr/>
        <w:t>Ten tablets were dusted, weighed together and subjected to abrasion in a Roche friabilator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25</w:t>
      </w:r>
      <w:r>
        <w:rPr>
          <w:spacing w:val="1"/>
        </w:rPr>
        <w:t> </w:t>
      </w:r>
      <w:r>
        <w:rPr/>
        <w:t>rpm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min.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tablets,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dusted</w:t>
      </w:r>
      <w:r>
        <w:rPr>
          <w:spacing w:val="1"/>
        </w:rPr>
        <w:t> </w:t>
      </w:r>
      <w:r>
        <w:rPr/>
        <w:t>properly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weighed</w:t>
      </w:r>
      <w:r>
        <w:rPr>
          <w:spacing w:val="1"/>
        </w:rPr>
        <w:t> </w:t>
      </w:r>
      <w:r>
        <w:rPr/>
        <w:t>again</w:t>
      </w:r>
      <w:r>
        <w:rPr>
          <w:spacing w:val="1"/>
        </w:rPr>
        <w:t> </w:t>
      </w:r>
      <w:r>
        <w:rPr/>
        <w:t>collectively.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weight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determined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expressed as</w:t>
      </w:r>
      <w:r>
        <w:rPr>
          <w:spacing w:val="-1"/>
        </w:rPr>
        <w:t> </w:t>
      </w:r>
      <w:r>
        <w:rPr/>
        <w:t>% friability</w:t>
      </w:r>
      <w:r>
        <w:rPr>
          <w:spacing w:val="-5"/>
        </w:rPr>
        <w:t> </w:t>
      </w:r>
      <w:r>
        <w:rPr/>
        <w:t>value.</w:t>
      </w:r>
    </w:p>
    <w:p>
      <w:pPr>
        <w:pStyle w:val="BodyText"/>
        <w:spacing w:before="10"/>
        <w:rPr>
          <w:sz w:val="20"/>
        </w:rPr>
      </w:pPr>
    </w:p>
    <w:p>
      <w:pPr>
        <w:pStyle w:val="ListParagraph"/>
        <w:numPr>
          <w:ilvl w:val="0"/>
          <w:numId w:val="23"/>
        </w:numPr>
        <w:tabs>
          <w:tab w:pos="817" w:val="left" w:leader="none"/>
        </w:tabs>
        <w:spacing w:line="240" w:lineRule="auto" w:before="0" w:after="0"/>
        <w:ind w:left="816" w:right="0" w:hanging="421"/>
        <w:jc w:val="both"/>
        <w:rPr>
          <w:sz w:val="24"/>
        </w:rPr>
      </w:pPr>
      <w:r>
        <w:rPr>
          <w:sz w:val="24"/>
        </w:rPr>
        <w:t>Thickness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diameter</w:t>
      </w:r>
      <w:r>
        <w:rPr>
          <w:spacing w:val="-3"/>
          <w:sz w:val="24"/>
        </w:rPr>
        <w:t> </w:t>
      </w:r>
      <w:r>
        <w:rPr>
          <w:sz w:val="24"/>
        </w:rPr>
        <w:t>measurement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7"/>
        <w:ind w:left="396" w:right="1265"/>
        <w:jc w:val="both"/>
      </w:pPr>
      <w:r>
        <w:rPr/>
        <w:t>The</w:t>
      </w:r>
      <w:r>
        <w:rPr>
          <w:spacing w:val="1"/>
        </w:rPr>
        <w:t> </w:t>
      </w:r>
      <w:r>
        <w:rPr/>
        <w:t>thickness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diameter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batch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calculated.</w:t>
      </w:r>
    </w:p>
    <w:p>
      <w:pPr>
        <w:pStyle w:val="BodyText"/>
        <w:spacing w:before="11"/>
        <w:rPr>
          <w:sz w:val="20"/>
        </w:rPr>
      </w:pPr>
    </w:p>
    <w:p>
      <w:pPr>
        <w:pStyle w:val="ListParagraph"/>
        <w:numPr>
          <w:ilvl w:val="0"/>
          <w:numId w:val="23"/>
        </w:numPr>
        <w:tabs>
          <w:tab w:pos="802" w:val="left" w:leader="none"/>
        </w:tabs>
        <w:spacing w:line="240" w:lineRule="auto" w:before="0" w:after="0"/>
        <w:ind w:left="801" w:right="0" w:hanging="406"/>
        <w:jc w:val="both"/>
        <w:rPr>
          <w:sz w:val="24"/>
        </w:rPr>
      </w:pPr>
      <w:r>
        <w:rPr>
          <w:sz w:val="24"/>
        </w:rPr>
        <w:t>Disintegration</w:t>
      </w:r>
      <w:r>
        <w:rPr>
          <w:spacing w:val="-2"/>
          <w:sz w:val="24"/>
        </w:rPr>
        <w:t> </w:t>
      </w:r>
      <w:r>
        <w:rPr>
          <w:sz w:val="24"/>
        </w:rPr>
        <w:t>time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7"/>
        <w:ind w:left="396" w:right="1256"/>
        <w:jc w:val="both"/>
      </w:pPr>
      <w:r>
        <w:rPr/>
        <w:t>This test was</w:t>
      </w:r>
      <w:r>
        <w:rPr>
          <w:spacing w:val="1"/>
        </w:rPr>
        <w:t> </w:t>
      </w:r>
      <w:r>
        <w:rPr/>
        <w:t>carried out using the BP (2002)</w:t>
      </w:r>
      <w:r>
        <w:rPr>
          <w:spacing w:val="1"/>
        </w:rPr>
        <w:t> </w:t>
      </w:r>
      <w:r>
        <w:rPr/>
        <w:t>method.</w:t>
      </w:r>
      <w:r>
        <w:rPr>
          <w:spacing w:val="60"/>
        </w:rPr>
        <w:t> </w:t>
      </w:r>
      <w:r>
        <w:rPr/>
        <w:t>The disintegration time of each</w:t>
      </w:r>
      <w:r>
        <w:rPr>
          <w:spacing w:val="1"/>
        </w:rPr>
        <w:t> </w:t>
      </w:r>
      <w:r>
        <w:rPr/>
        <w:t>batch of tablets was determined in distilled water that is thermostatically maintained at 37</w:t>
      </w:r>
      <w:r>
        <w:rPr>
          <w:spacing w:val="1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59"/>
          <w:vertAlign w:val="baseline"/>
        </w:rPr>
        <w:t> </w:t>
      </w:r>
      <w:r>
        <w:rPr>
          <w:u w:val="single"/>
          <w:vertAlign w:val="baseline"/>
        </w:rPr>
        <w:t>+</w:t>
      </w:r>
      <w:r>
        <w:rPr>
          <w:spacing w:val="58"/>
          <w:vertAlign w:val="baseline"/>
        </w:rPr>
        <w:t> </w:t>
      </w:r>
      <w:r>
        <w:rPr>
          <w:vertAlign w:val="baseline"/>
        </w:rPr>
        <w:t>0.5</w:t>
      </w:r>
      <w:r>
        <w:rPr>
          <w:spacing w:val="2"/>
          <w:vertAlign w:val="baseline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spacing w:val="59"/>
          <w:vertAlign w:val="baseline"/>
        </w:rPr>
        <w:t> </w:t>
      </w:r>
      <w:r>
        <w:rPr>
          <w:vertAlign w:val="baseline"/>
        </w:rPr>
        <w:t>using  the</w:t>
      </w:r>
      <w:r>
        <w:rPr>
          <w:spacing w:val="1"/>
          <w:vertAlign w:val="baseline"/>
        </w:rPr>
        <w:t> </w:t>
      </w:r>
      <w:r>
        <w:rPr>
          <w:vertAlign w:val="baseline"/>
        </w:rPr>
        <w:t>Erweka</w:t>
      </w:r>
      <w:r>
        <w:rPr>
          <w:spacing w:val="59"/>
          <w:vertAlign w:val="baseline"/>
        </w:rPr>
        <w:t> </w:t>
      </w:r>
      <w:r>
        <w:rPr>
          <w:vertAlign w:val="baseline"/>
        </w:rPr>
        <w:t>disintegration</w:t>
      </w:r>
      <w:r>
        <w:rPr>
          <w:spacing w:val="58"/>
          <w:vertAlign w:val="baseline"/>
        </w:rPr>
        <w:t> </w:t>
      </w:r>
      <w:r>
        <w:rPr>
          <w:vertAlign w:val="baseline"/>
        </w:rPr>
        <w:t>test</w:t>
      </w:r>
      <w:r>
        <w:rPr>
          <w:spacing w:val="59"/>
          <w:vertAlign w:val="baseline"/>
        </w:rPr>
        <w:t> </w:t>
      </w:r>
      <w:r>
        <w:rPr>
          <w:vertAlign w:val="baseline"/>
        </w:rPr>
        <w:t>apparatus  (</w:t>
      </w:r>
      <w:r>
        <w:rPr>
          <w:spacing w:val="1"/>
          <w:vertAlign w:val="baseline"/>
        </w:rPr>
        <w:t> </w:t>
      </w:r>
      <w:r>
        <w:rPr>
          <w:vertAlign w:val="baseline"/>
        </w:rPr>
        <w:t>Type</w:t>
      </w:r>
      <w:r>
        <w:rPr>
          <w:spacing w:val="1"/>
          <w:vertAlign w:val="baseline"/>
        </w:rPr>
        <w:t> </w:t>
      </w:r>
      <w:r>
        <w:rPr>
          <w:vertAlign w:val="baseline"/>
        </w:rPr>
        <w:t>ZT3,</w:t>
      </w:r>
      <w:r>
        <w:rPr>
          <w:spacing w:val="58"/>
          <w:vertAlign w:val="baseline"/>
        </w:rPr>
        <w:t> </w:t>
      </w:r>
      <w:r>
        <w:rPr>
          <w:vertAlign w:val="baseline"/>
        </w:rPr>
        <w:t>No.</w:t>
      </w:r>
      <w:r>
        <w:rPr>
          <w:spacing w:val="58"/>
          <w:vertAlign w:val="baseline"/>
        </w:rPr>
        <w:t> </w:t>
      </w:r>
      <w:r>
        <w:rPr>
          <w:vertAlign w:val="baseline"/>
        </w:rPr>
        <w:t>41728,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482" w:lineRule="auto" w:before="72"/>
        <w:ind w:left="396" w:right="1260"/>
        <w:jc w:val="both"/>
      </w:pPr>
      <w:r>
        <w:rPr/>
        <w:t>Germany). Six tablets were tested and the time taken for each of the tablets to disintegrate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pass through the</w:t>
      </w:r>
      <w:r>
        <w:rPr>
          <w:spacing w:val="-1"/>
        </w:rPr>
        <w:t> </w:t>
      </w:r>
      <w:r>
        <w:rPr/>
        <w:t>mesh was recorded. The</w:t>
      </w:r>
      <w:r>
        <w:rPr>
          <w:spacing w:val="-2"/>
        </w:rPr>
        <w:t> </w:t>
      </w:r>
      <w:r>
        <w:rPr/>
        <w:t>mean value was</w:t>
      </w:r>
      <w:r>
        <w:rPr>
          <w:spacing w:val="-1"/>
        </w:rPr>
        <w:t> </w:t>
      </w:r>
      <w:r>
        <w:rPr/>
        <w:t>calculated.</w:t>
      </w:r>
    </w:p>
    <w:p>
      <w:pPr>
        <w:pStyle w:val="BodyText"/>
        <w:spacing w:before="4"/>
        <w:rPr>
          <w:sz w:val="20"/>
        </w:rPr>
      </w:pPr>
    </w:p>
    <w:p>
      <w:pPr>
        <w:pStyle w:val="ListParagraph"/>
        <w:numPr>
          <w:ilvl w:val="0"/>
          <w:numId w:val="23"/>
        </w:numPr>
        <w:tabs>
          <w:tab w:pos="717" w:val="left" w:leader="none"/>
        </w:tabs>
        <w:spacing w:line="240" w:lineRule="auto" w:before="1" w:after="0"/>
        <w:ind w:left="716" w:right="0" w:hanging="321"/>
        <w:jc w:val="left"/>
        <w:rPr>
          <w:sz w:val="24"/>
        </w:rPr>
      </w:pPr>
      <w:r>
        <w:rPr>
          <w:sz w:val="24"/>
        </w:rPr>
        <w:t>Dissolution</w:t>
      </w:r>
      <w:r>
        <w:rPr>
          <w:spacing w:val="-2"/>
          <w:sz w:val="24"/>
        </w:rPr>
        <w:t> </w:t>
      </w:r>
      <w:r>
        <w:rPr>
          <w:sz w:val="24"/>
        </w:rPr>
        <w:t>test</w:t>
      </w:r>
    </w:p>
    <w:p>
      <w:pPr>
        <w:pStyle w:val="BodyText"/>
        <w:rPr>
          <w:sz w:val="26"/>
        </w:rPr>
      </w:pPr>
    </w:p>
    <w:p>
      <w:pPr>
        <w:pStyle w:val="BodyText"/>
        <w:spacing w:before="217"/>
        <w:ind w:left="396"/>
        <w:jc w:val="both"/>
      </w:pPr>
      <w:r>
        <w:rPr/>
        <w:t>This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was carried</w:t>
      </w:r>
      <w:r>
        <w:rPr>
          <w:spacing w:val="-1"/>
        </w:rPr>
        <w:t> </w:t>
      </w:r>
      <w:r>
        <w:rPr/>
        <w:t>out</w:t>
      </w:r>
      <w:r>
        <w:rPr>
          <w:spacing w:val="1"/>
        </w:rPr>
        <w:t> </w:t>
      </w:r>
      <w:r>
        <w:rPr/>
        <w:t>using</w:t>
      </w:r>
      <w:r>
        <w:rPr>
          <w:spacing w:val="-2"/>
        </w:rPr>
        <w:t> </w:t>
      </w:r>
      <w:r>
        <w:rPr/>
        <w:t>the BP (2002)</w:t>
      </w:r>
      <w:r>
        <w:rPr>
          <w:spacing w:val="-2"/>
        </w:rPr>
        <w:t> </w:t>
      </w:r>
      <w:r>
        <w:rPr/>
        <w:t>method.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217"/>
        <w:ind w:left="396" w:right="1254"/>
        <w:jc w:val="both"/>
      </w:pPr>
      <w:r>
        <w:rPr/>
        <w:t>One litre of 0.1 N Hydrochloric acid thermostatically maintained at 37</w:t>
      </w:r>
      <w:r>
        <w:rPr>
          <w:spacing w:val="60"/>
        </w:rPr>
        <w:t> </w:t>
      </w:r>
      <w:r>
        <w:rPr>
          <w:vertAlign w:val="superscript"/>
        </w:rPr>
        <w:t>o</w:t>
      </w:r>
      <w:r>
        <w:rPr>
          <w:vertAlign w:val="baseline"/>
        </w:rPr>
        <w:t>C</w:t>
      </w:r>
      <w:r>
        <w:rPr>
          <w:u w:val="single"/>
          <w:vertAlign w:val="baseline"/>
        </w:rPr>
        <w:t>+</w:t>
      </w:r>
      <w:r>
        <w:rPr>
          <w:vertAlign w:val="baseline"/>
        </w:rPr>
        <w:t> 0.5 </w:t>
      </w:r>
      <w:r>
        <w:rPr>
          <w:vertAlign w:val="superscript"/>
        </w:rPr>
        <w:t>o</w:t>
      </w:r>
      <w:r>
        <w:rPr>
          <w:vertAlign w:val="baseline"/>
        </w:rPr>
        <w:t>C was</w:t>
      </w:r>
      <w:r>
        <w:rPr>
          <w:spacing w:val="1"/>
          <w:vertAlign w:val="baseline"/>
        </w:rPr>
        <w:t> </w:t>
      </w:r>
      <w:r>
        <w:rPr>
          <w:vertAlign w:val="baseline"/>
        </w:rPr>
        <w:t>used as</w:t>
      </w:r>
      <w:r>
        <w:rPr>
          <w:spacing w:val="1"/>
          <w:vertAlign w:val="baseline"/>
        </w:rPr>
        <w:t> </w:t>
      </w:r>
      <w:r>
        <w:rPr>
          <w:vertAlign w:val="baseline"/>
        </w:rPr>
        <w:t>the medium.</w:t>
      </w:r>
      <w:r>
        <w:rPr>
          <w:spacing w:val="1"/>
          <w:vertAlign w:val="baseline"/>
        </w:rPr>
        <w:t> </w:t>
      </w:r>
      <w:r>
        <w:rPr>
          <w:vertAlign w:val="baseline"/>
        </w:rPr>
        <w:t>The tablet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placed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 basket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apparatus</w:t>
      </w:r>
      <w:r>
        <w:rPr>
          <w:spacing w:val="1"/>
          <w:vertAlign w:val="baseline"/>
        </w:rPr>
        <w:t> </w:t>
      </w:r>
      <w:r>
        <w:rPr>
          <w:vertAlign w:val="baseline"/>
        </w:rPr>
        <w:t>set</w:t>
      </w:r>
      <w:r>
        <w:rPr>
          <w:spacing w:val="1"/>
          <w:vertAlign w:val="baseline"/>
        </w:rPr>
        <w:t> </w:t>
      </w:r>
      <w:r>
        <w:rPr>
          <w:vertAlign w:val="baseline"/>
        </w:rPr>
        <w:t>at</w:t>
      </w:r>
      <w:r>
        <w:rPr>
          <w:spacing w:val="60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rotational speed of 100 rpm.</w:t>
      </w:r>
      <w:r>
        <w:rPr>
          <w:spacing w:val="1"/>
          <w:vertAlign w:val="baseline"/>
        </w:rPr>
        <w:t> </w:t>
      </w:r>
      <w:r>
        <w:rPr>
          <w:vertAlign w:val="baseline"/>
        </w:rPr>
        <w:t>A 10 ml of sample was taken out after 10 min, filtered and 1</w:t>
      </w:r>
      <w:r>
        <w:rPr>
          <w:spacing w:val="1"/>
          <w:vertAlign w:val="baseline"/>
        </w:rPr>
        <w:t> </w:t>
      </w:r>
      <w:r>
        <w:rPr>
          <w:vertAlign w:val="baseline"/>
        </w:rPr>
        <w:t>ml of filtrate diluted to 10 ml. The absorbance of the various resultant solutions were taken</w:t>
      </w:r>
      <w:r>
        <w:rPr>
          <w:spacing w:val="-57"/>
          <w:vertAlign w:val="baseline"/>
        </w:rPr>
        <w:t> </w:t>
      </w:r>
      <w:r>
        <w:rPr>
          <w:vertAlign w:val="baseline"/>
        </w:rPr>
        <w:t>at the maximum wave length of 245</w:t>
      </w:r>
      <w:r>
        <w:rPr>
          <w:spacing w:val="1"/>
          <w:vertAlign w:val="baseline"/>
        </w:rPr>
        <w:t> </w:t>
      </w:r>
      <w:r>
        <w:rPr>
          <w:vertAlign w:val="baseline"/>
        </w:rPr>
        <w:t>nm for paracetamol and</w:t>
      </w:r>
      <w:r>
        <w:rPr>
          <w:spacing w:val="60"/>
          <w:vertAlign w:val="baseline"/>
        </w:rPr>
        <w:t> </w:t>
      </w:r>
      <w:r>
        <w:rPr>
          <w:vertAlign w:val="baseline"/>
        </w:rPr>
        <w:t>244 nm for ascorbic acid</w:t>
      </w:r>
      <w:r>
        <w:rPr>
          <w:spacing w:val="1"/>
          <w:vertAlign w:val="baseline"/>
        </w:rPr>
        <w:t> </w:t>
      </w:r>
      <w:r>
        <w:rPr>
          <w:vertAlign w:val="baseline"/>
        </w:rPr>
        <w:t>using a UV Spectrophotometer (Spectrum Lab 752, S. B Bran Scientific and Instrument</w:t>
      </w:r>
      <w:r>
        <w:rPr>
          <w:spacing w:val="1"/>
          <w:vertAlign w:val="baseline"/>
        </w:rPr>
        <w:t> </w:t>
      </w:r>
      <w:r>
        <w:rPr>
          <w:vertAlign w:val="baseline"/>
        </w:rPr>
        <w:t>Company, England). The absorbance was plotted against the various concentrations to</w:t>
      </w:r>
      <w:r>
        <w:rPr>
          <w:spacing w:val="1"/>
          <w:vertAlign w:val="baseline"/>
        </w:rPr>
        <w:t> </w:t>
      </w:r>
      <w:r>
        <w:rPr>
          <w:vertAlign w:val="baseline"/>
        </w:rPr>
        <w:t>obtain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 calibration curve</w:t>
      </w:r>
      <w:r>
        <w:rPr>
          <w:spacing w:val="-1"/>
          <w:vertAlign w:val="baseline"/>
        </w:rPr>
        <w:t> </w:t>
      </w:r>
      <w:r>
        <w:rPr>
          <w:vertAlign w:val="baseline"/>
        </w:rPr>
        <w:t>for</w:t>
      </w:r>
      <w:r>
        <w:rPr>
          <w:spacing w:val="-1"/>
          <w:vertAlign w:val="baseline"/>
        </w:rPr>
        <w:t> </w:t>
      </w:r>
      <w:r>
        <w:rPr>
          <w:vertAlign w:val="baseline"/>
        </w:rPr>
        <w:t>paracetamol and ascorbic</w:t>
      </w:r>
      <w:r>
        <w:rPr>
          <w:spacing w:val="-1"/>
          <w:vertAlign w:val="baseline"/>
        </w:rPr>
        <w:t> </w:t>
      </w:r>
      <w:r>
        <w:rPr>
          <w:vertAlign w:val="baseline"/>
        </w:rPr>
        <w:t>acid.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  <w:numPr>
          <w:ilvl w:val="1"/>
          <w:numId w:val="20"/>
        </w:numPr>
        <w:tabs>
          <w:tab w:pos="1116" w:val="left" w:leader="none"/>
          <w:tab w:pos="1117" w:val="left" w:leader="none"/>
        </w:tabs>
        <w:spacing w:line="240" w:lineRule="auto" w:before="0" w:after="0"/>
        <w:ind w:left="1116" w:right="0" w:hanging="721"/>
        <w:jc w:val="left"/>
      </w:pPr>
      <w:bookmarkStart w:name="_TOC_250009" w:id="35"/>
      <w:r>
        <w:rPr/>
        <w:t>STATISTICAL</w:t>
      </w:r>
      <w:r>
        <w:rPr>
          <w:spacing w:val="-2"/>
        </w:rPr>
        <w:t> </w:t>
      </w:r>
      <w:bookmarkEnd w:id="35"/>
      <w:r>
        <w:rPr/>
        <w:t>ANALYSIS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396" w:right="1255"/>
        <w:jc w:val="both"/>
      </w:pPr>
      <w:r>
        <w:rPr/>
        <w:t>Statistical analysis was carried out to compare the crushing strengths and disintegration</w:t>
      </w:r>
      <w:r>
        <w:rPr>
          <w:spacing w:val="1"/>
        </w:rPr>
        <w:t> </w:t>
      </w:r>
      <w:r>
        <w:rPr/>
        <w:t>time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prepared</w:t>
      </w:r>
      <w:r>
        <w:rPr>
          <w:spacing w:val="40"/>
        </w:rPr>
        <w:t> </w:t>
      </w:r>
      <w:r>
        <w:rPr/>
        <w:t>co-processed</w:t>
      </w:r>
      <w:r>
        <w:rPr>
          <w:spacing w:val="39"/>
        </w:rPr>
        <w:t> </w:t>
      </w:r>
      <w:r>
        <w:rPr/>
        <w:t>excipient,</w:t>
      </w:r>
      <w:r>
        <w:rPr>
          <w:spacing w:val="39"/>
        </w:rPr>
        <w:t> </w:t>
      </w:r>
      <w:r>
        <w:rPr/>
        <w:t>StarGeLac</w:t>
      </w:r>
      <w:r>
        <w:rPr>
          <w:spacing w:val="42"/>
        </w:rPr>
        <w:t> </w:t>
      </w:r>
      <w:r>
        <w:rPr/>
        <w:t>with</w:t>
      </w:r>
      <w:r>
        <w:rPr>
          <w:spacing w:val="40"/>
        </w:rPr>
        <w:t> </w:t>
      </w:r>
      <w:r>
        <w:rPr/>
        <w:t>commercial</w:t>
      </w:r>
      <w:r>
        <w:rPr>
          <w:spacing w:val="40"/>
        </w:rPr>
        <w:t> </w:t>
      </w:r>
      <w:r>
        <w:rPr/>
        <w:t>co-processed</w:t>
      </w:r>
    </w:p>
    <w:p>
      <w:pPr>
        <w:pStyle w:val="BodyText"/>
        <w:tabs>
          <w:tab w:pos="1716" w:val="left" w:leader="none"/>
        </w:tabs>
        <w:spacing w:line="386" w:lineRule="exact"/>
        <w:ind w:left="396"/>
        <w:jc w:val="both"/>
      </w:pPr>
      <w:r>
        <w:rPr/>
        <w:pict>
          <v:shape style="position:absolute;margin-left:255.012268pt;margin-top:6.03444pt;width:14pt;height:13.3pt;mso-position-horizontal-relative:page;mso-position-vertical-relative:paragraph;z-index:-20593152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lac</w:t>
                  </w:r>
                </w:p>
              </w:txbxContent>
            </v:textbox>
            <w10:wrap type="none"/>
          </v:shape>
        </w:pict>
      </w:r>
      <w:r>
        <w:rPr>
          <w:w w:val="100"/>
          <w:position w:val="16"/>
          <w:sz w:val="23"/>
        </w:rPr>
        <w:t>®</w:t>
      </w:r>
      <w:r>
        <w:rPr>
          <w:position w:val="16"/>
          <w:sz w:val="23"/>
        </w:rPr>
        <w:tab/>
      </w:r>
      <w:r>
        <w:rPr>
          <w:spacing w:val="-3539"/>
          <w:w w:val="100"/>
          <w:position w:val="16"/>
          <w:sz w:val="23"/>
        </w:rPr>
        <w:t>®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rPr/>
        <w:t>ipi</w:t>
      </w:r>
      <w:r>
        <w:rPr>
          <w:spacing w:val="-1"/>
        </w:rPr>
        <w:t>e</w:t>
      </w:r>
      <w:r>
        <w:rPr>
          <w:w w:val="99"/>
        </w:rPr>
        <w:t>nts,</w:t>
      </w:r>
      <w:r>
        <w:rPr>
          <w:spacing w:val="7"/>
        </w:rPr>
        <w:t> </w:t>
      </w:r>
      <w:r>
        <w:rPr>
          <w:spacing w:val="-6"/>
        </w:rPr>
        <w:t>L</w:t>
      </w:r>
      <w:r>
        <w:rPr/>
        <w:t>udipr</w:t>
      </w:r>
      <w:r>
        <w:rPr>
          <w:spacing w:val="-2"/>
        </w:rPr>
        <w:t>e</w:t>
      </w:r>
      <w:r>
        <w:rPr>
          <w:w w:val="99"/>
        </w:rPr>
        <w:t>ss</w:t>
      </w:r>
      <w:r>
        <w:rPr/>
        <w:t>   </w:t>
      </w:r>
      <w:r>
        <w:rPr>
          <w:spacing w:val="4"/>
        </w:rPr>
        <w:t> </w:t>
      </w:r>
      <w:r>
        <w:rPr>
          <w:spacing w:val="1"/>
        </w:rPr>
        <w:t>a</w:t>
      </w:r>
      <w:r>
        <w:rPr/>
        <w:t>nd</w:t>
      </w:r>
      <w:r>
        <w:rPr>
          <w:spacing w:val="4"/>
        </w:rPr>
        <w:t> </w:t>
      </w:r>
      <w:r>
        <w:rPr>
          <w:w w:val="99"/>
        </w:rPr>
        <w:t>S</w:t>
      </w:r>
      <w:r>
        <w:rPr>
          <w:w w:val="99"/>
        </w:rPr>
        <w:t>tar       </w:t>
      </w:r>
      <w:r>
        <w:rPr>
          <w:spacing w:val="-27"/>
          <w:w w:val="99"/>
        </w:rPr>
        <w:t> </w:t>
      </w:r>
      <w:r>
        <w:rPr>
          <w:w w:val="99"/>
        </w:rPr>
        <w:t>,</w:t>
      </w:r>
      <w:r>
        <w:rPr>
          <w:spacing w:val="4"/>
          <w:w w:val="99"/>
        </w:rPr>
        <w:t> </w:t>
      </w:r>
      <w:r>
        <w:rPr>
          <w:w w:val="99"/>
        </w:rPr>
        <w:t>in</w:t>
      </w:r>
      <w:r>
        <w:rPr>
          <w:spacing w:val="5"/>
          <w:w w:val="99"/>
        </w:rPr>
        <w:t> </w:t>
      </w:r>
      <w:r>
        <w:rPr>
          <w:spacing w:val="2"/>
          <w:w w:val="99"/>
        </w:rPr>
        <w:t>p</w:t>
      </w:r>
      <w:r>
        <w:rPr>
          <w:spacing w:val="-1"/>
          <w:w w:val="99"/>
        </w:rPr>
        <w:t>a</w:t>
      </w:r>
      <w:r>
        <w:rPr>
          <w:spacing w:val="1"/>
          <w:w w:val="99"/>
        </w:rPr>
        <w:t>r</w:t>
      </w:r>
      <w:r>
        <w:rPr>
          <w:spacing w:val="-1"/>
          <w:w w:val="99"/>
        </w:rPr>
        <w:t>ace</w:t>
      </w:r>
      <w:r>
        <w:rPr>
          <w:w w:val="99"/>
        </w:rPr>
        <w:t>t</w:t>
      </w:r>
      <w:r>
        <w:rPr>
          <w:spacing w:val="1"/>
          <w:w w:val="99"/>
        </w:rPr>
        <w:t>a</w:t>
      </w:r>
      <w:r>
        <w:rPr>
          <w:w w:val="99"/>
        </w:rPr>
        <w:t>mol</w:t>
      </w:r>
      <w:r>
        <w:rPr>
          <w:spacing w:val="7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nd</w:t>
      </w:r>
      <w:r>
        <w:rPr>
          <w:spacing w:val="4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-1"/>
          <w:w w:val="99"/>
        </w:rPr>
        <w:t>c</w:t>
      </w:r>
      <w:r>
        <w:rPr>
          <w:spacing w:val="2"/>
        </w:rPr>
        <w:t>o</w:t>
      </w:r>
      <w:r>
        <w:rPr/>
        <w:t>rbic</w:t>
      </w:r>
      <w:r>
        <w:rPr>
          <w:spacing w:val="5"/>
        </w:rPr>
        <w:t> </w:t>
      </w:r>
      <w:r>
        <w:rPr>
          <w:spacing w:val="-1"/>
        </w:rPr>
        <w:t>ac</w:t>
      </w:r>
      <w:r>
        <w:rPr/>
        <w:t>id</w:t>
      </w:r>
      <w:r>
        <w:rPr>
          <w:spacing w:val="6"/>
        </w:rPr>
        <w:t> </w:t>
      </w:r>
      <w:r>
        <w:rPr/>
        <w:t>t</w:t>
      </w:r>
      <w:r>
        <w:rPr>
          <w:spacing w:val="1"/>
        </w:rPr>
        <w:t>a</w:t>
      </w:r>
      <w:r>
        <w:rPr/>
        <w:t>blet</w:t>
      </w:r>
      <w:r>
        <w:rPr>
          <w:spacing w:val="4"/>
        </w:rPr>
        <w:t> </w:t>
      </w:r>
      <w:r>
        <w:rPr>
          <w:spacing w:val="-5"/>
        </w:rPr>
        <w:t>fo</w:t>
      </w:r>
      <w:r>
        <w:rPr>
          <w:spacing w:val="-7"/>
        </w:rPr>
        <w:t>r</w:t>
      </w:r>
      <w:r>
        <w:rPr>
          <w:spacing w:val="-5"/>
        </w:rPr>
        <w:t>mul</w:t>
      </w:r>
      <w:r>
        <w:rPr>
          <w:spacing w:val="-6"/>
        </w:rPr>
        <w:t>a</w:t>
      </w:r>
      <w:r>
        <w:rPr>
          <w:spacing w:val="-5"/>
        </w:rPr>
        <w:t>tions.</w:t>
      </w:r>
    </w:p>
    <w:p>
      <w:pPr>
        <w:pStyle w:val="BodyText"/>
        <w:spacing w:before="5"/>
        <w:rPr>
          <w:sz w:val="38"/>
        </w:rPr>
      </w:pPr>
    </w:p>
    <w:p>
      <w:pPr>
        <w:pStyle w:val="BodyText"/>
        <w:spacing w:line="482" w:lineRule="auto"/>
        <w:ind w:left="396" w:right="1256"/>
        <w:jc w:val="both"/>
      </w:pPr>
      <w:r>
        <w:rPr/>
        <w:t>The student‟s t-test was used; at 95% confidence interval, probability values of</w:t>
      </w:r>
      <w:r>
        <w:rPr>
          <w:spacing w:val="1"/>
        </w:rPr>
        <w:t> </w:t>
      </w:r>
      <w:r>
        <w:rPr/>
        <w:t>p &lt; 0.05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considered significant.</w:t>
      </w:r>
    </w:p>
    <w:p>
      <w:pPr>
        <w:spacing w:after="0" w:line="482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Heading3"/>
        <w:spacing w:line="451" w:lineRule="auto" w:before="79"/>
        <w:ind w:left="3697" w:right="5237" w:hanging="420"/>
      </w:pPr>
      <w:r>
        <w:rPr>
          <w:spacing w:val="-1"/>
        </w:rPr>
        <w:t>CHAPTER </w:t>
      </w:r>
      <w:r>
        <w:rPr/>
        <w:t>FOUR</w:t>
      </w:r>
      <w:r>
        <w:rPr>
          <w:spacing w:val="-57"/>
        </w:rPr>
        <w:t> </w:t>
      </w:r>
      <w:r>
        <w:rPr/>
        <w:t>RESULTS</w:t>
      </w:r>
    </w:p>
    <w:p>
      <w:pPr>
        <w:pStyle w:val="ListParagraph"/>
        <w:numPr>
          <w:ilvl w:val="1"/>
          <w:numId w:val="24"/>
        </w:numPr>
        <w:tabs>
          <w:tab w:pos="1117" w:val="left" w:leader="none"/>
        </w:tabs>
        <w:spacing w:line="273" w:lineRule="exact" w:before="0" w:after="0"/>
        <w:ind w:left="1116" w:right="0" w:hanging="721"/>
        <w:jc w:val="both"/>
        <w:rPr>
          <w:b/>
          <w:sz w:val="24"/>
        </w:rPr>
      </w:pPr>
      <w:r>
        <w:rPr>
          <w:b/>
          <w:sz w:val="24"/>
        </w:rPr>
        <w:t>PRELIMINARY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INVESTIGATION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Heading3"/>
        <w:numPr>
          <w:ilvl w:val="2"/>
          <w:numId w:val="24"/>
        </w:numPr>
        <w:tabs>
          <w:tab w:pos="1117" w:val="left" w:leader="none"/>
        </w:tabs>
        <w:spacing w:line="240" w:lineRule="auto" w:before="0" w:after="0"/>
        <w:ind w:left="1116" w:right="0" w:hanging="721"/>
        <w:jc w:val="both"/>
      </w:pPr>
      <w:bookmarkStart w:name="_TOC_250008" w:id="36"/>
      <w:r>
        <w:rPr/>
        <w:t>Organoleptic</w:t>
      </w:r>
      <w:r>
        <w:rPr>
          <w:spacing w:val="-4"/>
        </w:rPr>
        <w:t> </w:t>
      </w:r>
      <w:bookmarkEnd w:id="36"/>
      <w:r>
        <w:rPr/>
        <w:t>properties</w:t>
      </w:r>
    </w:p>
    <w:p>
      <w:pPr>
        <w:pStyle w:val="BodyText"/>
        <w:spacing w:line="480" w:lineRule="auto" w:before="233"/>
        <w:ind w:left="396" w:right="1258"/>
        <w:jc w:val="both"/>
      </w:pPr>
      <w:r>
        <w:rPr/>
        <w:t>Native cassava starch and acid hydrolyzed cassava starch were odourless, white in colour,</w:t>
      </w:r>
      <w:r>
        <w:rPr>
          <w:spacing w:val="1"/>
        </w:rPr>
        <w:t> </w:t>
      </w:r>
      <w:r>
        <w:rPr/>
        <w:t>fine textured and had bland taste. Table 4.1 presents the organoleptic properties of native</w:t>
      </w:r>
      <w:r>
        <w:rPr>
          <w:spacing w:val="1"/>
        </w:rPr>
        <w:t> </w:t>
      </w:r>
      <w:r>
        <w:rPr/>
        <w:t>cassava</w:t>
      </w:r>
      <w:r>
        <w:rPr>
          <w:spacing w:val="-3"/>
        </w:rPr>
        <w:t> </w:t>
      </w:r>
      <w:r>
        <w:rPr/>
        <w:t>starch</w:t>
      </w:r>
      <w:r>
        <w:rPr>
          <w:spacing w:val="2"/>
        </w:rPr>
        <w:t> </w:t>
      </w:r>
      <w:r>
        <w:rPr/>
        <w:t>and acid hydrolyzed starch.</w:t>
      </w:r>
    </w:p>
    <w:p>
      <w:pPr>
        <w:spacing w:before="202"/>
        <w:ind w:left="396" w:right="0" w:firstLine="0"/>
        <w:jc w:val="both"/>
        <w:rPr>
          <w:i/>
          <w:sz w:val="24"/>
        </w:rPr>
      </w:pP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percentage</w:t>
      </w:r>
      <w:r>
        <w:rPr>
          <w:spacing w:val="42"/>
          <w:sz w:val="24"/>
        </w:rPr>
        <w:t> </w:t>
      </w:r>
      <w:r>
        <w:rPr>
          <w:sz w:val="24"/>
        </w:rPr>
        <w:t>yield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39"/>
          <w:sz w:val="24"/>
        </w:rPr>
        <w:t> </w:t>
      </w:r>
      <w:r>
        <w:rPr>
          <w:sz w:val="24"/>
        </w:rPr>
        <w:t>native</w:t>
      </w:r>
      <w:r>
        <w:rPr>
          <w:spacing w:val="39"/>
          <w:sz w:val="24"/>
        </w:rPr>
        <w:t> </w:t>
      </w:r>
      <w:r>
        <w:rPr>
          <w:sz w:val="24"/>
        </w:rPr>
        <w:t>cassava</w:t>
      </w:r>
      <w:r>
        <w:rPr>
          <w:spacing w:val="36"/>
          <w:sz w:val="24"/>
        </w:rPr>
        <w:t> </w:t>
      </w:r>
      <w:r>
        <w:rPr>
          <w:sz w:val="24"/>
        </w:rPr>
        <w:t>starch</w:t>
      </w:r>
      <w:r>
        <w:rPr>
          <w:spacing w:val="40"/>
          <w:sz w:val="24"/>
        </w:rPr>
        <w:t> </w:t>
      </w:r>
      <w:r>
        <w:rPr>
          <w:sz w:val="24"/>
        </w:rPr>
        <w:t>from</w:t>
      </w:r>
      <w:r>
        <w:rPr>
          <w:spacing w:val="38"/>
          <w:sz w:val="24"/>
        </w:rPr>
        <w:t> </w:t>
      </w:r>
      <w:r>
        <w:rPr>
          <w:sz w:val="24"/>
        </w:rPr>
        <w:t>cassava</w:t>
      </w:r>
      <w:r>
        <w:rPr>
          <w:spacing w:val="36"/>
          <w:sz w:val="24"/>
        </w:rPr>
        <w:t> </w:t>
      </w:r>
      <w:r>
        <w:rPr>
          <w:sz w:val="24"/>
        </w:rPr>
        <w:t>tubers</w:t>
      </w:r>
      <w:r>
        <w:rPr>
          <w:spacing w:val="37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Mannihot</w:t>
      </w:r>
      <w:r>
        <w:rPr>
          <w:i/>
          <w:spacing w:val="38"/>
          <w:sz w:val="24"/>
        </w:rPr>
        <w:t> </w:t>
      </w:r>
      <w:r>
        <w:rPr>
          <w:i/>
          <w:sz w:val="24"/>
        </w:rPr>
        <w:t>esculenta</w:t>
      </w:r>
    </w:p>
    <w:p>
      <w:pPr>
        <w:pStyle w:val="BodyText"/>
        <w:spacing w:before="2"/>
        <w:rPr>
          <w:i/>
        </w:rPr>
      </w:pPr>
    </w:p>
    <w:p>
      <w:pPr>
        <w:pStyle w:val="BodyText"/>
        <w:ind w:left="396"/>
        <w:jc w:val="both"/>
      </w:pPr>
      <w:r>
        <w:rPr/>
        <w:t>Crantz)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14.8 %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of acid</w:t>
      </w:r>
      <w:r>
        <w:rPr>
          <w:spacing w:val="-1"/>
        </w:rPr>
        <w:t> </w:t>
      </w:r>
      <w:r>
        <w:rPr/>
        <w:t>hydrolyzed</w:t>
      </w:r>
      <w:r>
        <w:rPr>
          <w:spacing w:val="1"/>
        </w:rPr>
        <w:t> </w:t>
      </w:r>
      <w:r>
        <w:rPr/>
        <w:t>starch (after</w:t>
      </w:r>
      <w:r>
        <w:rPr>
          <w:spacing w:val="-1"/>
        </w:rPr>
        <w:t> </w:t>
      </w:r>
      <w:r>
        <w:rPr/>
        <w:t>24 hours)</w:t>
      </w:r>
      <w:r>
        <w:rPr>
          <w:spacing w:val="-3"/>
        </w:rPr>
        <w:t> </w:t>
      </w:r>
      <w:r>
        <w:rPr/>
        <w:t>was 85</w:t>
      </w:r>
      <w:r>
        <w:rPr>
          <w:spacing w:val="-1"/>
        </w:rPr>
        <w:t> </w:t>
      </w:r>
      <w:r>
        <w:rPr/>
        <w:t>%.</w:t>
      </w:r>
    </w:p>
    <w:p>
      <w:pPr>
        <w:spacing w:after="0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Heading3"/>
        <w:spacing w:line="276" w:lineRule="auto" w:before="79"/>
        <w:ind w:left="396" w:right="1431" w:firstLine="0"/>
      </w:pPr>
      <w:r>
        <w:rPr/>
        <w:t>Table 4.1: Preliminary Investigation of Native Cassava Starch and Acid Hydrolyzed</w:t>
      </w:r>
      <w:r>
        <w:rPr>
          <w:spacing w:val="-57"/>
        </w:rPr>
        <w:t> </w:t>
      </w:r>
      <w:r>
        <w:rPr/>
        <w:t>Cassava</w:t>
      </w:r>
      <w:r>
        <w:rPr>
          <w:spacing w:val="-1"/>
        </w:rPr>
        <w:t> </w:t>
      </w:r>
      <w:r>
        <w:rPr/>
        <w:t>Starch.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 w:after="1"/>
        <w:rPr>
          <w:b/>
          <w:sz w:val="22"/>
        </w:rPr>
      </w:pPr>
    </w:p>
    <w:tbl>
      <w:tblPr>
        <w:tblW w:w="0" w:type="auto"/>
        <w:jc w:val="left"/>
        <w:tblInd w:w="4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862"/>
      </w:tblGrid>
      <w:tr>
        <w:trPr>
          <w:trHeight w:val="736" w:hRule="atLeast"/>
        </w:trPr>
        <w:tc>
          <w:tcPr>
            <w:tcW w:w="88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610" w:val="left" w:leader="none"/>
                <w:tab w:pos="6135" w:val="left" w:leader="none"/>
              </w:tabs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Parameters</w:t>
              <w:tab/>
              <w:t>Native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starch</w:t>
              <w:tab/>
              <w:t>Acid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hydrolyzed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starch</w:t>
            </w:r>
          </w:p>
        </w:tc>
      </w:tr>
      <w:tr>
        <w:trPr>
          <w:trHeight w:val="3767" w:hRule="atLeast"/>
        </w:trPr>
        <w:tc>
          <w:tcPr>
            <w:tcW w:w="8862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tabs>
                <w:tab w:pos="2606" w:val="left" w:leader="none"/>
                <w:tab w:pos="6120" w:val="left" w:leader="none"/>
              </w:tabs>
              <w:spacing w:before="213"/>
              <w:ind w:left="105"/>
              <w:rPr>
                <w:sz w:val="24"/>
              </w:rPr>
            </w:pPr>
            <w:r>
              <w:rPr>
                <w:sz w:val="24"/>
              </w:rPr>
              <w:t>Taste</w:t>
              <w:tab/>
              <w:t>Bland</w:t>
              <w:tab/>
              <w:t>Bland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tabs>
                <w:tab w:pos="2592" w:val="left" w:leader="none"/>
                <w:tab w:pos="6139" w:val="left" w:leader="none"/>
              </w:tabs>
              <w:spacing w:before="159"/>
              <w:ind w:left="105"/>
              <w:rPr>
                <w:sz w:val="24"/>
              </w:rPr>
            </w:pPr>
            <w:r>
              <w:rPr>
                <w:sz w:val="24"/>
              </w:rPr>
              <w:t>Texture</w:t>
              <w:tab/>
              <w:t>Fine</w:t>
              <w:tab/>
              <w:t>Fine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3"/>
              <w:rPr>
                <w:b/>
                <w:sz w:val="29"/>
              </w:rPr>
            </w:pPr>
          </w:p>
          <w:p>
            <w:pPr>
              <w:pStyle w:val="TableParagraph"/>
              <w:tabs>
                <w:tab w:pos="2573" w:val="left" w:leader="none"/>
                <w:tab w:pos="6098" w:val="left" w:leader="none"/>
              </w:tabs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Colour</w:t>
              <w:tab/>
              <w:t>White</w:t>
              <w:tab/>
              <w:t>White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tabs>
                <w:tab w:pos="2579" w:val="left" w:leader="none"/>
                <w:tab w:pos="6100" w:val="left" w:leader="none"/>
              </w:tabs>
              <w:spacing w:line="256" w:lineRule="exact" w:before="160"/>
              <w:ind w:left="105"/>
              <w:rPr>
                <w:sz w:val="24"/>
              </w:rPr>
            </w:pPr>
            <w:r>
              <w:rPr>
                <w:sz w:val="24"/>
              </w:rPr>
              <w:t>Odour</w:t>
              <w:tab/>
              <w:t>None</w:t>
              <w:tab/>
              <w:t>None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  <w:r>
        <w:rPr/>
        <w:pict>
          <v:rect style="position:absolute;margin-left:101.660004pt;margin-top:14.323975pt;width:443.83pt;height:.48001pt;mso-position-horizontal-relative:page;mso-position-vertical-relative:paragraph;z-index:-15718912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spacing w:after="0"/>
        <w:rPr>
          <w:sz w:val="21"/>
        </w:rPr>
        <w:sectPr>
          <w:pgSz w:w="12240" w:h="15840"/>
          <w:pgMar w:header="0" w:footer="935" w:top="1360" w:bottom="1200" w:left="1620" w:right="180"/>
        </w:sectPr>
      </w:pPr>
    </w:p>
    <w:p>
      <w:pPr>
        <w:pStyle w:val="ListParagraph"/>
        <w:numPr>
          <w:ilvl w:val="2"/>
          <w:numId w:val="24"/>
        </w:numPr>
        <w:tabs>
          <w:tab w:pos="1117" w:val="left" w:leader="none"/>
        </w:tabs>
        <w:spacing w:line="360" w:lineRule="auto" w:before="79" w:after="0"/>
        <w:ind w:left="1116" w:right="1257" w:hanging="720"/>
        <w:jc w:val="both"/>
        <w:rPr>
          <w:b/>
          <w:sz w:val="24"/>
        </w:rPr>
      </w:pPr>
      <w:r>
        <w:rPr>
          <w:b/>
          <w:sz w:val="24"/>
        </w:rPr>
        <w:t>PHYSICO-CHEMICAL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PROPERTIES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NATIVE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CASSAVA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STARCH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AND VARIOUS BATCHES OF ACID HYDROLYZED CASSAVA STARCH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(AHS).</w:t>
      </w:r>
    </w:p>
    <w:p>
      <w:pPr>
        <w:pStyle w:val="BodyText"/>
        <w:spacing w:line="480" w:lineRule="auto" w:before="194"/>
        <w:ind w:left="396" w:right="1255"/>
        <w:jc w:val="both"/>
      </w:pPr>
      <w:r>
        <w:rPr/>
        <w:t>Table 4.2 presents the physicochemical properties of native cassava starch and various</w:t>
      </w:r>
      <w:r>
        <w:rPr>
          <w:spacing w:val="1"/>
        </w:rPr>
        <w:t> </w:t>
      </w:r>
      <w:r>
        <w:rPr/>
        <w:t>batches of acid hydrolyzed cassava starch. From Table 4.2 it can be seen that the flow rate</w:t>
      </w:r>
      <w:r>
        <w:rPr>
          <w:spacing w:val="1"/>
        </w:rPr>
        <w:t> </w:t>
      </w:r>
      <w:r>
        <w:rPr/>
        <w:t>of cassava starch improved with hydrolysis. The flow rate increased in the order NCS&lt;</w:t>
      </w:r>
      <w:r>
        <w:rPr>
          <w:spacing w:val="1"/>
        </w:rPr>
        <w:t> </w:t>
      </w:r>
      <w:r>
        <w:rPr/>
        <w:t>AHS-C6&lt;</w:t>
      </w:r>
      <w:r>
        <w:rPr>
          <w:spacing w:val="-2"/>
        </w:rPr>
        <w:t> </w:t>
      </w:r>
      <w:r>
        <w:rPr/>
        <w:t>AHS-C12&lt;</w:t>
      </w:r>
      <w:r>
        <w:rPr>
          <w:spacing w:val="-1"/>
        </w:rPr>
        <w:t> </w:t>
      </w:r>
      <w:r>
        <w:rPr/>
        <w:t>AHS-C18&lt;</w:t>
      </w:r>
      <w:r>
        <w:rPr>
          <w:spacing w:val="-1"/>
        </w:rPr>
        <w:t> </w:t>
      </w:r>
      <w:r>
        <w:rPr/>
        <w:t>AHS-C24.</w:t>
      </w:r>
    </w:p>
    <w:p>
      <w:pPr>
        <w:pStyle w:val="BodyText"/>
        <w:spacing w:line="480" w:lineRule="auto" w:before="200"/>
        <w:ind w:left="396" w:right="1259"/>
        <w:jc w:val="both"/>
      </w:pPr>
      <w:r>
        <w:rPr/>
        <w:t>The values of bulk and tapped densities for native and modified cassava starches are also</w:t>
      </w:r>
      <w:r>
        <w:rPr>
          <w:spacing w:val="1"/>
        </w:rPr>
        <w:t> </w:t>
      </w:r>
      <w:r>
        <w:rPr/>
        <w:t>presented in table 4.2. From the values of bulk and tapped densities, Hausner‟s ratio and</w:t>
      </w:r>
      <w:r>
        <w:rPr>
          <w:spacing w:val="1"/>
        </w:rPr>
        <w:t> </w:t>
      </w:r>
      <w:r>
        <w:rPr/>
        <w:t>Carr‟s index were determined. The values of the bulk and tapped densities progressed thus:</w:t>
      </w:r>
      <w:r>
        <w:rPr>
          <w:spacing w:val="-58"/>
        </w:rPr>
        <w:t> </w:t>
      </w:r>
      <w:r>
        <w:rPr/>
        <w:t>NCS&lt; AHS-C6&lt; AHS-C12&lt; AHS-C18&lt; AHSC-24. The bulk density of a starch product</w:t>
      </w:r>
      <w:r>
        <w:rPr>
          <w:spacing w:val="1"/>
        </w:rPr>
        <w:t> </w:t>
      </w:r>
      <w:r>
        <w:rPr/>
        <w:t>describes its packing behaviour while the tapped density is indicative of the extent and rate</w:t>
      </w:r>
      <w:r>
        <w:rPr>
          <w:spacing w:val="-57"/>
        </w:rPr>
        <w:t> </w:t>
      </w:r>
      <w:r>
        <w:rPr/>
        <w:t>of packing that will be undergone by the material during various operations involved in</w:t>
      </w:r>
      <w:r>
        <w:rPr>
          <w:spacing w:val="1"/>
        </w:rPr>
        <w:t> </w:t>
      </w:r>
      <w:r>
        <w:rPr/>
        <w:t>tableting.</w:t>
      </w:r>
    </w:p>
    <w:p>
      <w:pPr>
        <w:pStyle w:val="BodyText"/>
        <w:spacing w:line="480" w:lineRule="auto" w:before="199"/>
        <w:ind w:left="396" w:right="1263"/>
        <w:jc w:val="both"/>
      </w:pPr>
      <w:r>
        <w:rPr/>
        <w:t>Table 4.2 shows that modification of cassava starch by acid hydrolysis produced starch of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compressibility.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Hausner‟s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insight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degree</w:t>
      </w:r>
      <w:r>
        <w:rPr>
          <w:spacing w:val="61"/>
        </w:rPr>
        <w:t> </w:t>
      </w:r>
      <w:r>
        <w:rPr/>
        <w:t>of</w:t>
      </w:r>
      <w:r>
        <w:rPr>
          <w:spacing w:val="-57"/>
        </w:rPr>
        <w:t> </w:t>
      </w:r>
      <w:r>
        <w:rPr/>
        <w:t>densification;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values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4.2 also</w:t>
      </w:r>
      <w:r>
        <w:rPr>
          <w:spacing w:val="-1"/>
        </w:rPr>
        <w:t> </w:t>
      </w:r>
      <w:r>
        <w:rPr/>
        <w:t>decreased</w:t>
      </w:r>
      <w:r>
        <w:rPr>
          <w:spacing w:val="-1"/>
        </w:rPr>
        <w:t> </w:t>
      </w:r>
      <w:r>
        <w:rPr/>
        <w:t>with progression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hydrolysis.</w:t>
      </w:r>
    </w:p>
    <w:p>
      <w:pPr>
        <w:pStyle w:val="BodyText"/>
        <w:spacing w:line="480" w:lineRule="auto" w:before="202"/>
        <w:ind w:left="396" w:right="1258"/>
        <w:jc w:val="both"/>
      </w:pPr>
      <w:r>
        <w:rPr/>
        <w:t>Other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angle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repose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acid</w:t>
      </w:r>
      <w:r>
        <w:rPr>
          <w:spacing w:val="1"/>
        </w:rPr>
        <w:t> </w:t>
      </w:r>
      <w:r>
        <w:rPr/>
        <w:t>hydrolysis.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Heading3"/>
        <w:spacing w:line="276" w:lineRule="auto" w:before="79" w:after="19"/>
        <w:ind w:left="396" w:right="2091" w:firstLine="0"/>
      </w:pPr>
      <w:r>
        <w:rPr/>
        <w:t>Table 4.2: Physico-chemical Properties of Native Cassava Starch and Various</w:t>
      </w:r>
      <w:r>
        <w:rPr>
          <w:spacing w:val="-57"/>
        </w:rPr>
        <w:t> </w:t>
      </w:r>
      <w:r>
        <w:rPr/>
        <w:t>Batches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Hydrolyzed Cassava</w:t>
      </w:r>
      <w:r>
        <w:rPr>
          <w:spacing w:val="-1"/>
        </w:rPr>
        <w:t> </w:t>
      </w:r>
      <w:r>
        <w:rPr/>
        <w:t>Starch (AHS)</w:t>
      </w:r>
    </w:p>
    <w:tbl>
      <w:tblPr>
        <w:tblW w:w="0" w:type="auto"/>
        <w:jc w:val="left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9"/>
        <w:gridCol w:w="1218"/>
        <w:gridCol w:w="1336"/>
        <w:gridCol w:w="1471"/>
        <w:gridCol w:w="1309"/>
        <w:gridCol w:w="1173"/>
        <w:gridCol w:w="1380"/>
      </w:tblGrid>
      <w:tr>
        <w:trPr>
          <w:trHeight w:val="827" w:hRule="atLeast"/>
        </w:trPr>
        <w:tc>
          <w:tcPr>
            <w:tcW w:w="12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5" w:right="295"/>
              <w:rPr>
                <w:sz w:val="24"/>
              </w:rPr>
            </w:pPr>
            <w:r>
              <w:rPr>
                <w:sz w:val="24"/>
              </w:rPr>
              <w:t>Physico-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chemical</w:t>
            </w:r>
          </w:p>
          <w:p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Parameters</w:t>
            </w:r>
          </w:p>
        </w:tc>
        <w:tc>
          <w:tcPr>
            <w:tcW w:w="12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0" w:right="179"/>
              <w:rPr>
                <w:sz w:val="24"/>
              </w:rPr>
            </w:pPr>
            <w:r>
              <w:rPr>
                <w:spacing w:val="-1"/>
                <w:sz w:val="24"/>
              </w:rPr>
              <w:t>Flow </w:t>
            </w:r>
            <w:r>
              <w:rPr>
                <w:sz w:val="24"/>
              </w:rPr>
              <w:t>rate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(g/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sec)</w:t>
            </w:r>
          </w:p>
        </w:tc>
        <w:tc>
          <w:tcPr>
            <w:tcW w:w="13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67" w:right="237"/>
              <w:rPr>
                <w:sz w:val="24"/>
              </w:rPr>
            </w:pPr>
            <w:r>
              <w:rPr>
                <w:sz w:val="24"/>
              </w:rPr>
              <w:t>Angle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repose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14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7" w:right="123"/>
              <w:rPr>
                <w:sz w:val="24"/>
              </w:rPr>
            </w:pPr>
            <w:r>
              <w:rPr>
                <w:sz w:val="24"/>
              </w:rPr>
              <w:t>Bulk density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(g/ml)</w:t>
            </w:r>
          </w:p>
        </w:tc>
        <w:tc>
          <w:tcPr>
            <w:tcW w:w="13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39" w:right="436"/>
              <w:rPr>
                <w:sz w:val="24"/>
              </w:rPr>
            </w:pPr>
            <w:r>
              <w:rPr>
                <w:spacing w:val="-1"/>
                <w:sz w:val="24"/>
              </w:rPr>
              <w:t>Tapped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density</w:t>
            </w:r>
          </w:p>
          <w:p>
            <w:pPr>
              <w:pStyle w:val="TableParagraph"/>
              <w:spacing w:line="264" w:lineRule="exact"/>
              <w:ind w:left="139"/>
              <w:rPr>
                <w:sz w:val="24"/>
              </w:rPr>
            </w:pPr>
            <w:r>
              <w:rPr>
                <w:sz w:val="24"/>
              </w:rPr>
              <w:t>(g/ml)</w:t>
            </w:r>
          </w:p>
        </w:tc>
        <w:tc>
          <w:tcPr>
            <w:tcW w:w="117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7" w:right="106"/>
              <w:rPr>
                <w:sz w:val="24"/>
              </w:rPr>
            </w:pPr>
            <w:r>
              <w:rPr>
                <w:sz w:val="24"/>
              </w:rPr>
              <w:t>Carr‟s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index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3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w w:val="95"/>
                <w:sz w:val="24"/>
              </w:rPr>
              <w:t>Hausner‟s</w:t>
            </w:r>
            <w:r>
              <w:rPr>
                <w:spacing w:val="-54"/>
                <w:w w:val="95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</w:tr>
      <w:tr>
        <w:trPr>
          <w:trHeight w:val="1238" w:hRule="atLeast"/>
        </w:trPr>
        <w:tc>
          <w:tcPr>
            <w:tcW w:w="1289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15" w:right="421"/>
              <w:rPr>
                <w:sz w:val="24"/>
              </w:rPr>
            </w:pPr>
            <w:r>
              <w:rPr>
                <w:sz w:val="24"/>
              </w:rPr>
              <w:t>Native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cassava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starch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(NCS)</w:t>
            </w:r>
          </w:p>
        </w:tc>
        <w:tc>
          <w:tcPr>
            <w:tcW w:w="12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0.9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(0.06)</w:t>
            </w:r>
          </w:p>
        </w:tc>
        <w:tc>
          <w:tcPr>
            <w:tcW w:w="13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38.7(0.03)</w:t>
            </w:r>
          </w:p>
        </w:tc>
        <w:tc>
          <w:tcPr>
            <w:tcW w:w="14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0.60(0.01)</w:t>
            </w:r>
          </w:p>
        </w:tc>
        <w:tc>
          <w:tcPr>
            <w:tcW w:w="13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9"/>
              <w:rPr>
                <w:sz w:val="24"/>
              </w:rPr>
            </w:pPr>
            <w:r>
              <w:rPr>
                <w:sz w:val="24"/>
              </w:rPr>
              <w:t>0.95</w:t>
            </w:r>
          </w:p>
        </w:tc>
        <w:tc>
          <w:tcPr>
            <w:tcW w:w="11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36.84</w:t>
            </w:r>
          </w:p>
        </w:tc>
        <w:tc>
          <w:tcPr>
            <w:tcW w:w="13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1.58</w:t>
            </w:r>
          </w:p>
        </w:tc>
      </w:tr>
      <w:tr>
        <w:trPr>
          <w:trHeight w:val="552" w:hRule="atLeast"/>
        </w:trPr>
        <w:tc>
          <w:tcPr>
            <w:tcW w:w="1289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AHS-C6</w:t>
            </w:r>
          </w:p>
        </w:tc>
        <w:tc>
          <w:tcPr>
            <w:tcW w:w="1218" w:type="dxa"/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1.5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(0.04)</w:t>
            </w:r>
          </w:p>
        </w:tc>
        <w:tc>
          <w:tcPr>
            <w:tcW w:w="1336" w:type="dxa"/>
          </w:tcPr>
          <w:p>
            <w:pPr>
              <w:pStyle w:val="TableParagraph"/>
              <w:spacing w:before="133"/>
              <w:ind w:left="147" w:right="90"/>
              <w:jc w:val="center"/>
              <w:rPr>
                <w:sz w:val="24"/>
              </w:rPr>
            </w:pPr>
            <w:r>
              <w:rPr>
                <w:sz w:val="24"/>
              </w:rPr>
              <w:t>23.8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(0.02)</w:t>
            </w:r>
          </w:p>
        </w:tc>
        <w:tc>
          <w:tcPr>
            <w:tcW w:w="1471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0.50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(0.04)</w:t>
            </w:r>
          </w:p>
        </w:tc>
        <w:tc>
          <w:tcPr>
            <w:tcW w:w="1309" w:type="dxa"/>
          </w:tcPr>
          <w:p>
            <w:pPr>
              <w:pStyle w:val="TableParagraph"/>
              <w:spacing w:before="133"/>
              <w:ind w:left="139"/>
              <w:rPr>
                <w:sz w:val="24"/>
              </w:rPr>
            </w:pPr>
            <w:r>
              <w:rPr>
                <w:sz w:val="24"/>
              </w:rPr>
              <w:t>0.60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(0.03)</w:t>
            </w:r>
          </w:p>
        </w:tc>
        <w:tc>
          <w:tcPr>
            <w:tcW w:w="1173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16.7</w:t>
            </w:r>
          </w:p>
        </w:tc>
        <w:tc>
          <w:tcPr>
            <w:tcW w:w="1380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1.20</w:t>
            </w:r>
          </w:p>
        </w:tc>
      </w:tr>
      <w:tr>
        <w:trPr>
          <w:trHeight w:val="552" w:hRule="atLeast"/>
        </w:trPr>
        <w:tc>
          <w:tcPr>
            <w:tcW w:w="1289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AHS-C12</w:t>
            </w:r>
          </w:p>
        </w:tc>
        <w:tc>
          <w:tcPr>
            <w:tcW w:w="1218" w:type="dxa"/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2.4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(0.02)</w:t>
            </w:r>
          </w:p>
        </w:tc>
        <w:tc>
          <w:tcPr>
            <w:tcW w:w="1336" w:type="dxa"/>
          </w:tcPr>
          <w:p>
            <w:pPr>
              <w:pStyle w:val="TableParagraph"/>
              <w:spacing w:before="133"/>
              <w:ind w:left="90" w:right="90"/>
              <w:jc w:val="center"/>
              <w:rPr>
                <w:sz w:val="24"/>
              </w:rPr>
            </w:pPr>
            <w:r>
              <w:rPr>
                <w:sz w:val="24"/>
              </w:rPr>
              <w:t>20.5(0.01)</w:t>
            </w:r>
          </w:p>
        </w:tc>
        <w:tc>
          <w:tcPr>
            <w:tcW w:w="1471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0.52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(0.03)</w:t>
            </w:r>
          </w:p>
        </w:tc>
        <w:tc>
          <w:tcPr>
            <w:tcW w:w="1309" w:type="dxa"/>
          </w:tcPr>
          <w:p>
            <w:pPr>
              <w:pStyle w:val="TableParagraph"/>
              <w:spacing w:before="133"/>
              <w:ind w:left="139"/>
              <w:rPr>
                <w:sz w:val="24"/>
              </w:rPr>
            </w:pPr>
            <w:r>
              <w:rPr>
                <w:sz w:val="24"/>
              </w:rPr>
              <w:t>0.62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(0.08)</w:t>
            </w:r>
          </w:p>
        </w:tc>
        <w:tc>
          <w:tcPr>
            <w:tcW w:w="1173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16.1</w:t>
            </w:r>
          </w:p>
        </w:tc>
        <w:tc>
          <w:tcPr>
            <w:tcW w:w="1380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1.19</w:t>
            </w:r>
          </w:p>
        </w:tc>
      </w:tr>
      <w:tr>
        <w:trPr>
          <w:trHeight w:val="560" w:hRule="atLeast"/>
        </w:trPr>
        <w:tc>
          <w:tcPr>
            <w:tcW w:w="1289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AHS-C18</w:t>
            </w:r>
          </w:p>
        </w:tc>
        <w:tc>
          <w:tcPr>
            <w:tcW w:w="1218" w:type="dxa"/>
          </w:tcPr>
          <w:p>
            <w:pPr>
              <w:pStyle w:val="TableParagraph"/>
              <w:spacing w:before="133"/>
              <w:ind w:left="110"/>
              <w:rPr>
                <w:sz w:val="24"/>
              </w:rPr>
            </w:pPr>
            <w:r>
              <w:rPr>
                <w:sz w:val="24"/>
              </w:rPr>
              <w:t>3.5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(0.02)</w:t>
            </w:r>
          </w:p>
        </w:tc>
        <w:tc>
          <w:tcPr>
            <w:tcW w:w="1336" w:type="dxa"/>
          </w:tcPr>
          <w:p>
            <w:pPr>
              <w:pStyle w:val="TableParagraph"/>
              <w:spacing w:before="133"/>
              <w:ind w:left="147" w:right="90"/>
              <w:jc w:val="center"/>
              <w:rPr>
                <w:sz w:val="24"/>
              </w:rPr>
            </w:pPr>
            <w:r>
              <w:rPr>
                <w:sz w:val="24"/>
              </w:rPr>
              <w:t>16.8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(0.05)</w:t>
            </w:r>
          </w:p>
        </w:tc>
        <w:tc>
          <w:tcPr>
            <w:tcW w:w="1471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0.55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(0.02)</w:t>
            </w:r>
          </w:p>
        </w:tc>
        <w:tc>
          <w:tcPr>
            <w:tcW w:w="1309" w:type="dxa"/>
          </w:tcPr>
          <w:p>
            <w:pPr>
              <w:pStyle w:val="TableParagraph"/>
              <w:spacing w:before="133"/>
              <w:ind w:left="139"/>
              <w:rPr>
                <w:sz w:val="24"/>
              </w:rPr>
            </w:pPr>
            <w:r>
              <w:rPr>
                <w:sz w:val="24"/>
              </w:rPr>
              <w:t>0.65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(0.02)</w:t>
            </w:r>
          </w:p>
        </w:tc>
        <w:tc>
          <w:tcPr>
            <w:tcW w:w="1173" w:type="dxa"/>
          </w:tcPr>
          <w:p>
            <w:pPr>
              <w:pStyle w:val="TableParagraph"/>
              <w:spacing w:before="133"/>
              <w:ind w:left="107"/>
              <w:rPr>
                <w:sz w:val="24"/>
              </w:rPr>
            </w:pPr>
            <w:r>
              <w:rPr>
                <w:sz w:val="24"/>
              </w:rPr>
              <w:t>15.3</w:t>
            </w:r>
          </w:p>
        </w:tc>
        <w:tc>
          <w:tcPr>
            <w:tcW w:w="1380" w:type="dxa"/>
          </w:tcPr>
          <w:p>
            <w:pPr>
              <w:pStyle w:val="TableParagraph"/>
              <w:spacing w:before="133"/>
              <w:ind w:left="108"/>
              <w:rPr>
                <w:sz w:val="24"/>
              </w:rPr>
            </w:pPr>
            <w:r>
              <w:rPr>
                <w:sz w:val="24"/>
              </w:rPr>
              <w:t>1.18</w:t>
            </w:r>
          </w:p>
        </w:tc>
      </w:tr>
      <w:tr>
        <w:trPr>
          <w:trHeight w:val="441" w:hRule="atLeast"/>
        </w:trPr>
        <w:tc>
          <w:tcPr>
            <w:tcW w:w="12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1"/>
              <w:ind w:left="115"/>
              <w:rPr>
                <w:sz w:val="24"/>
              </w:rPr>
            </w:pPr>
            <w:r>
              <w:rPr>
                <w:sz w:val="24"/>
              </w:rPr>
              <w:t>AHS-C24</w:t>
            </w:r>
          </w:p>
        </w:tc>
        <w:tc>
          <w:tcPr>
            <w:tcW w:w="12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1"/>
              <w:ind w:left="110"/>
              <w:rPr>
                <w:sz w:val="24"/>
              </w:rPr>
            </w:pPr>
            <w:r>
              <w:rPr>
                <w:sz w:val="24"/>
              </w:rPr>
              <w:t>4.6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(0.08)</w:t>
            </w:r>
          </w:p>
        </w:tc>
        <w:tc>
          <w:tcPr>
            <w:tcW w:w="13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1"/>
              <w:ind w:left="147" w:right="90"/>
              <w:jc w:val="center"/>
              <w:rPr>
                <w:sz w:val="24"/>
              </w:rPr>
            </w:pPr>
            <w:r>
              <w:rPr>
                <w:sz w:val="24"/>
              </w:rPr>
              <w:t>16.2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(0.04)</w:t>
            </w:r>
          </w:p>
        </w:tc>
        <w:tc>
          <w:tcPr>
            <w:tcW w:w="14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1"/>
              <w:ind w:left="107"/>
              <w:rPr>
                <w:sz w:val="24"/>
              </w:rPr>
            </w:pPr>
            <w:r>
              <w:rPr>
                <w:sz w:val="24"/>
              </w:rPr>
              <w:t>0.57 (.01)</w:t>
            </w:r>
          </w:p>
        </w:tc>
        <w:tc>
          <w:tcPr>
            <w:tcW w:w="13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1"/>
              <w:ind w:left="139"/>
              <w:rPr>
                <w:sz w:val="24"/>
              </w:rPr>
            </w:pPr>
            <w:r>
              <w:rPr>
                <w:sz w:val="24"/>
              </w:rPr>
              <w:t>0.67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(0.01)</w:t>
            </w:r>
          </w:p>
        </w:tc>
        <w:tc>
          <w:tcPr>
            <w:tcW w:w="11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1"/>
              <w:ind w:left="107"/>
              <w:rPr>
                <w:sz w:val="24"/>
              </w:rPr>
            </w:pPr>
            <w:r>
              <w:rPr>
                <w:sz w:val="24"/>
              </w:rPr>
              <w:t>14.9</w:t>
            </w:r>
          </w:p>
        </w:tc>
        <w:tc>
          <w:tcPr>
            <w:tcW w:w="13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41"/>
              <w:ind w:left="108"/>
              <w:rPr>
                <w:sz w:val="24"/>
              </w:rPr>
            </w:pPr>
            <w:r>
              <w:rPr>
                <w:sz w:val="24"/>
              </w:rPr>
              <w:t>1.17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spacing w:before="205"/>
        <w:ind w:left="396" w:right="0" w:firstLine="0"/>
        <w:jc w:val="left"/>
        <w:rPr>
          <w:sz w:val="20"/>
        </w:rPr>
      </w:pPr>
      <w:r>
        <w:rPr>
          <w:sz w:val="20"/>
        </w:rPr>
        <w:t>Key:</w:t>
      </w:r>
    </w:p>
    <w:p>
      <w:pPr>
        <w:pStyle w:val="BodyText"/>
        <w:spacing w:before="3"/>
        <w:rPr>
          <w:sz w:val="20"/>
        </w:rPr>
      </w:pPr>
    </w:p>
    <w:p>
      <w:pPr>
        <w:tabs>
          <w:tab w:pos="1836" w:val="left" w:leader="none"/>
        </w:tabs>
        <w:spacing w:line="484" w:lineRule="auto" w:before="0"/>
        <w:ind w:left="396" w:right="4042" w:firstLine="0"/>
        <w:jc w:val="left"/>
        <w:rPr>
          <w:sz w:val="20"/>
        </w:rPr>
      </w:pPr>
      <w:r>
        <w:rPr>
          <w:sz w:val="20"/>
        </w:rPr>
        <w:t>AHS-C6:</w:t>
        <w:tab/>
        <w:t>Acid Hydrolyzed Cassava Starch after 6 h of hydrolysis</w:t>
      </w:r>
      <w:r>
        <w:rPr>
          <w:spacing w:val="1"/>
          <w:sz w:val="20"/>
        </w:rPr>
        <w:t> </w:t>
      </w:r>
      <w:r>
        <w:rPr>
          <w:sz w:val="20"/>
        </w:rPr>
        <w:t>AHS-C12:</w:t>
        <w:tab/>
        <w:t>Acid</w:t>
      </w:r>
      <w:r>
        <w:rPr>
          <w:spacing w:val="-2"/>
          <w:sz w:val="20"/>
        </w:rPr>
        <w:t> </w:t>
      </w:r>
      <w:r>
        <w:rPr>
          <w:sz w:val="20"/>
        </w:rPr>
        <w:t>Hydrolyzed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-2"/>
          <w:sz w:val="20"/>
        </w:rPr>
        <w:t> </w:t>
      </w:r>
      <w:r>
        <w:rPr>
          <w:sz w:val="20"/>
        </w:rPr>
        <w:t>Starch</w:t>
      </w:r>
      <w:r>
        <w:rPr>
          <w:spacing w:val="-4"/>
          <w:sz w:val="20"/>
        </w:rPr>
        <w:t> </w:t>
      </w:r>
      <w:r>
        <w:rPr>
          <w:sz w:val="20"/>
        </w:rPr>
        <w:t>after</w:t>
      </w:r>
      <w:r>
        <w:rPr>
          <w:spacing w:val="-1"/>
          <w:sz w:val="20"/>
        </w:rPr>
        <w:t> </w:t>
      </w:r>
      <w:r>
        <w:rPr>
          <w:sz w:val="20"/>
        </w:rPr>
        <w:t>12</w:t>
      </w:r>
      <w:r>
        <w:rPr>
          <w:spacing w:val="-1"/>
          <w:sz w:val="20"/>
        </w:rPr>
        <w:t> </w:t>
      </w:r>
      <w:r>
        <w:rPr>
          <w:sz w:val="20"/>
        </w:rPr>
        <w:t>h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hydrolysis</w:t>
      </w:r>
      <w:r>
        <w:rPr>
          <w:spacing w:val="-47"/>
          <w:sz w:val="20"/>
        </w:rPr>
        <w:t> </w:t>
      </w:r>
      <w:r>
        <w:rPr>
          <w:sz w:val="20"/>
        </w:rPr>
        <w:t>AHS-C18:</w:t>
        <w:tab/>
        <w:t>Acid</w:t>
      </w:r>
      <w:r>
        <w:rPr>
          <w:spacing w:val="-2"/>
          <w:sz w:val="20"/>
        </w:rPr>
        <w:t> </w:t>
      </w:r>
      <w:r>
        <w:rPr>
          <w:sz w:val="20"/>
        </w:rPr>
        <w:t>Hydrolyzed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-2"/>
          <w:sz w:val="20"/>
        </w:rPr>
        <w:t> </w:t>
      </w:r>
      <w:r>
        <w:rPr>
          <w:sz w:val="20"/>
        </w:rPr>
        <w:t>Starch</w:t>
      </w:r>
      <w:r>
        <w:rPr>
          <w:spacing w:val="-4"/>
          <w:sz w:val="20"/>
        </w:rPr>
        <w:t> </w:t>
      </w:r>
      <w:r>
        <w:rPr>
          <w:sz w:val="20"/>
        </w:rPr>
        <w:t>after</w:t>
      </w:r>
      <w:r>
        <w:rPr>
          <w:spacing w:val="-1"/>
          <w:sz w:val="20"/>
        </w:rPr>
        <w:t> </w:t>
      </w:r>
      <w:r>
        <w:rPr>
          <w:sz w:val="20"/>
        </w:rPr>
        <w:t>18</w:t>
      </w:r>
      <w:r>
        <w:rPr>
          <w:spacing w:val="-1"/>
          <w:sz w:val="20"/>
        </w:rPr>
        <w:t> </w:t>
      </w:r>
      <w:r>
        <w:rPr>
          <w:sz w:val="20"/>
        </w:rPr>
        <w:t>h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hydrolysis</w:t>
      </w:r>
      <w:r>
        <w:rPr>
          <w:spacing w:val="-47"/>
          <w:sz w:val="20"/>
        </w:rPr>
        <w:t> </w:t>
      </w:r>
      <w:r>
        <w:rPr>
          <w:sz w:val="20"/>
        </w:rPr>
        <w:t>AHS-C24:</w:t>
        <w:tab/>
        <w:t>Acid</w:t>
      </w:r>
      <w:r>
        <w:rPr>
          <w:spacing w:val="-2"/>
          <w:sz w:val="20"/>
        </w:rPr>
        <w:t> </w:t>
      </w:r>
      <w:r>
        <w:rPr>
          <w:sz w:val="20"/>
        </w:rPr>
        <w:t>Hydrolyzed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-2"/>
          <w:sz w:val="20"/>
        </w:rPr>
        <w:t> </w:t>
      </w:r>
      <w:r>
        <w:rPr>
          <w:sz w:val="20"/>
        </w:rPr>
        <w:t>Starch</w:t>
      </w:r>
      <w:r>
        <w:rPr>
          <w:spacing w:val="-4"/>
          <w:sz w:val="20"/>
        </w:rPr>
        <w:t> </w:t>
      </w:r>
      <w:r>
        <w:rPr>
          <w:sz w:val="20"/>
        </w:rPr>
        <w:t>after</w:t>
      </w:r>
      <w:r>
        <w:rPr>
          <w:spacing w:val="-1"/>
          <w:sz w:val="20"/>
        </w:rPr>
        <w:t> </w:t>
      </w:r>
      <w:r>
        <w:rPr>
          <w:sz w:val="20"/>
        </w:rPr>
        <w:t>24</w:t>
      </w:r>
      <w:r>
        <w:rPr>
          <w:spacing w:val="-1"/>
          <w:sz w:val="20"/>
        </w:rPr>
        <w:t> </w:t>
      </w:r>
      <w:r>
        <w:rPr>
          <w:sz w:val="20"/>
        </w:rPr>
        <w:t>h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hydrolysis</w:t>
      </w:r>
    </w:p>
    <w:p>
      <w:pPr>
        <w:spacing w:after="0" w:line="484" w:lineRule="auto"/>
        <w:jc w:val="left"/>
        <w:rPr>
          <w:sz w:val="20"/>
        </w:rPr>
        <w:sectPr>
          <w:pgSz w:w="12240" w:h="15840"/>
          <w:pgMar w:header="0" w:footer="935" w:top="1360" w:bottom="1200" w:left="1620" w:right="180"/>
        </w:sectPr>
      </w:pPr>
    </w:p>
    <w:p>
      <w:pPr>
        <w:pStyle w:val="Heading3"/>
        <w:numPr>
          <w:ilvl w:val="2"/>
          <w:numId w:val="24"/>
        </w:numPr>
        <w:tabs>
          <w:tab w:pos="1117" w:val="left" w:leader="none"/>
        </w:tabs>
        <w:spacing w:line="482" w:lineRule="auto" w:before="76" w:after="0"/>
        <w:ind w:left="396" w:right="1256" w:firstLine="0"/>
        <w:jc w:val="both"/>
      </w:pP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PROPERTIES</w:t>
      </w:r>
      <w:r>
        <w:rPr>
          <w:spacing w:val="61"/>
        </w:rPr>
        <w:t> </w:t>
      </w:r>
      <w:r>
        <w:rPr/>
        <w:t>OF</w:t>
      </w:r>
      <w:r>
        <w:rPr>
          <w:spacing w:val="-57"/>
        </w:rPr>
        <w:t> </w:t>
      </w:r>
      <w:r>
        <w:rPr/>
        <w:t>NATIVE CASSAVA STARCH WITH ACID HYDROLYZED CASSAVA STARCH,</w:t>
      </w:r>
      <w:r>
        <w:rPr>
          <w:spacing w:val="1"/>
        </w:rPr>
        <w:t> </w:t>
      </w:r>
      <w:r>
        <w:rPr/>
        <w:t>AHS-24</w:t>
      </w:r>
      <w:r>
        <w:rPr>
          <w:spacing w:val="-1"/>
        </w:rPr>
        <w:t> </w:t>
      </w:r>
      <w:r>
        <w:rPr/>
        <w:t>(AFTER 24 H OF</w:t>
      </w:r>
      <w:r>
        <w:rPr>
          <w:spacing w:val="-3"/>
        </w:rPr>
        <w:t> </w:t>
      </w:r>
      <w:r>
        <w:rPr/>
        <w:t>HYDROLYSIS).</w:t>
      </w:r>
    </w:p>
    <w:p>
      <w:pPr>
        <w:pStyle w:val="BodyText"/>
        <w:spacing w:line="482" w:lineRule="auto" w:before="187"/>
        <w:ind w:left="396" w:right="1259"/>
      </w:pPr>
      <w:r>
        <w:rPr/>
        <w:t>Table</w:t>
      </w:r>
      <w:r>
        <w:rPr>
          <w:spacing w:val="41"/>
        </w:rPr>
        <w:t> </w:t>
      </w:r>
      <w:r>
        <w:rPr/>
        <w:t>4.3</w:t>
      </w:r>
      <w:r>
        <w:rPr>
          <w:spacing w:val="41"/>
        </w:rPr>
        <w:t> </w:t>
      </w:r>
      <w:r>
        <w:rPr/>
        <w:t>captures</w:t>
      </w:r>
      <w:r>
        <w:rPr>
          <w:spacing w:val="42"/>
        </w:rPr>
        <w:t> </w:t>
      </w:r>
      <w:r>
        <w:rPr/>
        <w:t>the</w:t>
      </w:r>
      <w:r>
        <w:rPr>
          <w:spacing w:val="44"/>
        </w:rPr>
        <w:t> </w:t>
      </w:r>
      <w:r>
        <w:rPr/>
        <w:t>comparison</w:t>
      </w:r>
      <w:r>
        <w:rPr>
          <w:spacing w:val="42"/>
        </w:rPr>
        <w:t> </w:t>
      </w:r>
      <w:r>
        <w:rPr/>
        <w:t>of</w:t>
      </w:r>
      <w:r>
        <w:rPr>
          <w:spacing w:val="41"/>
        </w:rPr>
        <w:t> </w:t>
      </w:r>
      <w:r>
        <w:rPr/>
        <w:t>the</w:t>
      </w:r>
      <w:r>
        <w:rPr>
          <w:spacing w:val="43"/>
        </w:rPr>
        <w:t> </w:t>
      </w:r>
      <w:r>
        <w:rPr/>
        <w:t>physicochemical</w:t>
      </w:r>
      <w:r>
        <w:rPr>
          <w:spacing w:val="43"/>
        </w:rPr>
        <w:t> </w:t>
      </w:r>
      <w:r>
        <w:rPr/>
        <w:t>properties</w:t>
      </w:r>
      <w:r>
        <w:rPr>
          <w:spacing w:val="41"/>
        </w:rPr>
        <w:t> </w:t>
      </w:r>
      <w:r>
        <w:rPr/>
        <w:t>of</w:t>
      </w:r>
      <w:r>
        <w:rPr>
          <w:spacing w:val="41"/>
        </w:rPr>
        <w:t> </w:t>
      </w:r>
      <w:r>
        <w:rPr/>
        <w:t>native</w:t>
      </w:r>
      <w:r>
        <w:rPr>
          <w:spacing w:val="42"/>
        </w:rPr>
        <w:t> </w:t>
      </w:r>
      <w:r>
        <w:rPr/>
        <w:t>cassava</w:t>
      </w:r>
      <w:r>
        <w:rPr>
          <w:spacing w:val="-57"/>
        </w:rPr>
        <w:t> </w:t>
      </w:r>
      <w:r>
        <w:rPr/>
        <w:t>starch</w:t>
      </w:r>
      <w:r>
        <w:rPr>
          <w:spacing w:val="-1"/>
        </w:rPr>
        <w:t> </w:t>
      </w:r>
      <w:r>
        <w:rPr/>
        <w:t>with acid hydrolyzed cassava</w:t>
      </w:r>
      <w:r>
        <w:rPr>
          <w:spacing w:val="-1"/>
        </w:rPr>
        <w:t> </w:t>
      </w:r>
      <w:r>
        <w:rPr/>
        <w:t>starch, AHS-24 (after</w:t>
      </w:r>
      <w:r>
        <w:rPr>
          <w:spacing w:val="-1"/>
        </w:rPr>
        <w:t> </w:t>
      </w:r>
      <w:r>
        <w:rPr/>
        <w:t>24 h</w:t>
      </w:r>
      <w:r>
        <w:rPr>
          <w:spacing w:val="-1"/>
        </w:rPr>
        <w:t> </w:t>
      </w:r>
      <w:r>
        <w:rPr/>
        <w:t>of hydrolysis).</w:t>
      </w:r>
    </w:p>
    <w:p>
      <w:pPr>
        <w:pStyle w:val="BodyText"/>
        <w:spacing w:line="482" w:lineRule="auto" w:before="196"/>
        <w:ind w:left="396" w:right="1259"/>
      </w:pPr>
      <w:r>
        <w:rPr/>
        <w:t>The</w:t>
      </w:r>
      <w:r>
        <w:rPr>
          <w:spacing w:val="3"/>
        </w:rPr>
        <w:t> </w:t>
      </w:r>
      <w:r>
        <w:rPr/>
        <w:t>results</w:t>
      </w:r>
      <w:r>
        <w:rPr>
          <w:spacing w:val="4"/>
        </w:rPr>
        <w:t> </w:t>
      </w:r>
      <w:r>
        <w:rPr/>
        <w:t>showed</w:t>
      </w:r>
      <w:r>
        <w:rPr>
          <w:spacing w:val="4"/>
        </w:rPr>
        <w:t> </w:t>
      </w:r>
      <w:r>
        <w:rPr/>
        <w:t>that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amylose/amylopectin</w:t>
      </w:r>
      <w:r>
        <w:rPr>
          <w:spacing w:val="4"/>
        </w:rPr>
        <w:t> </w:t>
      </w:r>
      <w:r>
        <w:rPr/>
        <w:t>content</w:t>
      </w:r>
      <w:r>
        <w:rPr>
          <w:spacing w:val="4"/>
        </w:rPr>
        <w:t> </w:t>
      </w:r>
      <w:r>
        <w:rPr/>
        <w:t>for</w:t>
      </w:r>
      <w:r>
        <w:rPr>
          <w:spacing w:val="3"/>
        </w:rPr>
        <w:t> </w:t>
      </w:r>
      <w:r>
        <w:rPr/>
        <w:t>native</w:t>
      </w:r>
      <w:r>
        <w:rPr>
          <w:spacing w:val="3"/>
        </w:rPr>
        <w:t> </w:t>
      </w:r>
      <w:r>
        <w:rPr/>
        <w:t>starch</w:t>
      </w:r>
      <w:r>
        <w:rPr>
          <w:spacing w:val="4"/>
        </w:rPr>
        <w:t> </w:t>
      </w:r>
      <w:r>
        <w:rPr/>
        <w:t>and</w:t>
      </w:r>
      <w:r>
        <w:rPr>
          <w:spacing w:val="6"/>
        </w:rPr>
        <w:t> </w:t>
      </w:r>
      <w:r>
        <w:rPr/>
        <w:t>acid-</w:t>
      </w:r>
      <w:r>
        <w:rPr>
          <w:spacing w:val="-57"/>
        </w:rPr>
        <w:t> </w:t>
      </w:r>
      <w:r>
        <w:rPr/>
        <w:t>hydrolyzed</w:t>
      </w:r>
      <w:r>
        <w:rPr>
          <w:spacing w:val="-1"/>
        </w:rPr>
        <w:t> </w:t>
      </w:r>
      <w:r>
        <w:rPr/>
        <w:t>cassava</w:t>
      </w:r>
      <w:r>
        <w:rPr>
          <w:spacing w:val="-3"/>
        </w:rPr>
        <w:t> </w:t>
      </w:r>
      <w:r>
        <w:rPr/>
        <w:t>starch</w:t>
      </w:r>
      <w:r>
        <w:rPr>
          <w:spacing w:val="-1"/>
        </w:rPr>
        <w:t> </w:t>
      </w:r>
      <w:r>
        <w:rPr/>
        <w:t>(AHS-24)</w:t>
      </w:r>
      <w:r>
        <w:rPr>
          <w:spacing w:val="-1"/>
        </w:rPr>
        <w:t> </w:t>
      </w:r>
      <w:r>
        <w:rPr/>
        <w:t>were</w:t>
      </w:r>
      <w:r>
        <w:rPr>
          <w:spacing w:val="-3"/>
        </w:rPr>
        <w:t> </w:t>
      </w:r>
      <w:r>
        <w:rPr/>
        <w:t>29.0</w:t>
      </w:r>
      <w:r>
        <w:rPr>
          <w:spacing w:val="1"/>
        </w:rPr>
        <w:t> </w:t>
      </w:r>
      <w:r>
        <w:rPr/>
        <w:t>% :</w:t>
      </w:r>
      <w:r>
        <w:rPr>
          <w:spacing w:val="-1"/>
        </w:rPr>
        <w:t> </w:t>
      </w:r>
      <w:r>
        <w:rPr/>
        <w:t>71.0%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20.1 :</w:t>
      </w:r>
      <w:r>
        <w:rPr>
          <w:spacing w:val="-1"/>
        </w:rPr>
        <w:t> </w:t>
      </w:r>
      <w:r>
        <w:rPr/>
        <w:t>79.9%</w:t>
      </w:r>
      <w:r>
        <w:rPr>
          <w:spacing w:val="-1"/>
        </w:rPr>
        <w:t> </w:t>
      </w:r>
      <w:r>
        <w:rPr/>
        <w:t>,</w:t>
      </w:r>
      <w:r>
        <w:rPr>
          <w:spacing w:val="-1"/>
        </w:rPr>
        <w:t> </w:t>
      </w:r>
      <w:r>
        <w:rPr/>
        <w:t>respectively.</w:t>
      </w:r>
    </w:p>
    <w:p>
      <w:pPr>
        <w:spacing w:after="0" w:line="482" w:lineRule="auto"/>
        <w:sectPr>
          <w:pgSz w:w="12240" w:h="15840"/>
          <w:pgMar w:header="0" w:footer="935" w:top="1360" w:bottom="1200" w:left="1620" w:right="180"/>
        </w:sectPr>
      </w:pPr>
    </w:p>
    <w:p>
      <w:pPr>
        <w:pStyle w:val="Heading3"/>
        <w:spacing w:line="276" w:lineRule="auto" w:before="79"/>
        <w:ind w:left="396" w:right="2439" w:firstLine="0"/>
      </w:pPr>
      <w:r>
        <w:rPr/>
        <w:pict>
          <v:line style="position:absolute;mso-position-horizontal-relative:page;mso-position-vertical-relative:paragraph;z-index:-20591616" from="94.800003pt,100.693153pt" to="537.300003pt,100.693153pt" stroked="true" strokeweight=".75pt" strokecolor="#000000">
            <v:stroke dashstyle="solid"/>
            <w10:wrap type="none"/>
          </v:line>
        </w:pict>
      </w:r>
      <w:r>
        <w:rPr/>
        <w:t>Table</w:t>
      </w:r>
      <w:r>
        <w:rPr>
          <w:spacing w:val="-3"/>
        </w:rPr>
        <w:t> </w:t>
      </w:r>
      <w:r>
        <w:rPr/>
        <w:t>4.3:</w:t>
      </w:r>
      <w:r>
        <w:rPr>
          <w:spacing w:val="-2"/>
        </w:rPr>
        <w:t> </w:t>
      </w:r>
      <w:r>
        <w:rPr/>
        <w:t>Physico-chemical Properties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Native</w:t>
      </w:r>
      <w:r>
        <w:rPr>
          <w:spacing w:val="-2"/>
        </w:rPr>
        <w:t> </w:t>
      </w:r>
      <w:r>
        <w:rPr/>
        <w:t>Cassava</w:t>
      </w:r>
      <w:r>
        <w:rPr>
          <w:spacing w:val="-2"/>
        </w:rPr>
        <w:t> </w:t>
      </w:r>
      <w:r>
        <w:rPr/>
        <w:t>Starch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Acid</w:t>
      </w:r>
      <w:r>
        <w:rPr>
          <w:spacing w:val="-57"/>
        </w:rPr>
        <w:t> </w:t>
      </w:r>
      <w:r>
        <w:rPr/>
        <w:t>Hydrolyzed</w:t>
      </w:r>
      <w:r>
        <w:rPr>
          <w:spacing w:val="-1"/>
        </w:rPr>
        <w:t> </w:t>
      </w:r>
      <w:r>
        <w:rPr/>
        <w:t>Cassava Starch (AHS-C24)</w:t>
      </w:r>
    </w:p>
    <w:p>
      <w:pPr>
        <w:pStyle w:val="BodyText"/>
        <w:spacing w:before="11"/>
        <w:rPr>
          <w:b/>
          <w:sz w:val="17"/>
        </w:rPr>
      </w:pPr>
    </w:p>
    <w:tbl>
      <w:tblPr>
        <w:tblW w:w="0" w:type="auto"/>
        <w:jc w:val="left"/>
        <w:tblInd w:w="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10"/>
        <w:gridCol w:w="2101"/>
        <w:gridCol w:w="3601"/>
      </w:tblGrid>
      <w:tr>
        <w:trPr>
          <w:trHeight w:val="2102" w:hRule="atLeast"/>
        </w:trPr>
        <w:tc>
          <w:tcPr>
            <w:tcW w:w="3210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20" w:right="1332"/>
              <w:rPr>
                <w:b/>
                <w:sz w:val="24"/>
              </w:rPr>
            </w:pPr>
            <w:r>
              <w:rPr>
                <w:b/>
                <w:sz w:val="24"/>
              </w:rPr>
              <w:t>Physico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chemical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Parameters</w:t>
            </w:r>
          </w:p>
          <w:p>
            <w:pPr>
              <w:pStyle w:val="TableParagraph"/>
              <w:spacing w:line="552" w:lineRule="exact" w:before="53"/>
              <w:ind w:left="120" w:right="1253"/>
              <w:rPr>
                <w:sz w:val="24"/>
              </w:rPr>
            </w:pPr>
            <w:r>
              <w:rPr>
                <w:sz w:val="24"/>
              </w:rPr>
              <w:t>Flow rate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(g/ sec)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Angle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repose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210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556" w:right="1" w:firstLine="24"/>
              <w:rPr>
                <w:b/>
                <w:sz w:val="24"/>
              </w:rPr>
            </w:pPr>
            <w:r>
              <w:rPr>
                <w:b/>
                <w:sz w:val="24"/>
              </w:rPr>
              <w:t>Native cassava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starch (NCS)</w:t>
            </w:r>
          </w:p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518"/>
              <w:rPr>
                <w:sz w:val="24"/>
              </w:rPr>
            </w:pPr>
            <w:r>
              <w:rPr>
                <w:sz w:val="24"/>
              </w:rPr>
              <w:t>0.9(0.1)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544"/>
              <w:rPr>
                <w:sz w:val="24"/>
              </w:rPr>
            </w:pPr>
            <w:r>
              <w:rPr>
                <w:sz w:val="24"/>
              </w:rPr>
              <w:t>38.7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(0.04)</w:t>
            </w:r>
          </w:p>
        </w:tc>
        <w:tc>
          <w:tcPr>
            <w:tcW w:w="3601" w:type="dxa"/>
            <w:tcBorders>
              <w:top w:val="single" w:sz="4" w:space="0" w:color="000000"/>
            </w:tcBorders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Acid-hydrolysed</w:t>
            </w:r>
          </w:p>
          <w:p>
            <w:pPr>
              <w:pStyle w:val="TableParagraph"/>
              <w:ind w:left="514"/>
              <w:rPr>
                <w:b/>
                <w:sz w:val="24"/>
              </w:rPr>
            </w:pPr>
            <w:r>
              <w:rPr>
                <w:b/>
                <w:sz w:val="24"/>
              </w:rPr>
              <w:t>cassava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starch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(AHS-C24)</w:t>
            </w:r>
          </w:p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ind w:left="558"/>
              <w:rPr>
                <w:sz w:val="24"/>
              </w:rPr>
            </w:pPr>
            <w:r>
              <w:rPr>
                <w:sz w:val="24"/>
              </w:rPr>
              <w:t>4.60(0.05)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584"/>
              <w:rPr>
                <w:sz w:val="24"/>
              </w:rPr>
            </w:pPr>
            <w:r>
              <w:rPr>
                <w:sz w:val="24"/>
              </w:rPr>
              <w:t>16.2(0.08)</w:t>
            </w:r>
          </w:p>
        </w:tc>
      </w:tr>
      <w:tr>
        <w:trPr>
          <w:trHeight w:val="595" w:hRule="atLeast"/>
        </w:trPr>
        <w:tc>
          <w:tcPr>
            <w:tcW w:w="3210" w:type="dxa"/>
          </w:tcPr>
          <w:p>
            <w:pPr>
              <w:pStyle w:val="TableParagraph"/>
              <w:spacing w:before="176"/>
              <w:ind w:left="120"/>
              <w:rPr>
                <w:sz w:val="24"/>
              </w:rPr>
            </w:pPr>
            <w:r>
              <w:rPr>
                <w:sz w:val="24"/>
              </w:rPr>
              <w:t>Bulk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density(g/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ml)</w:t>
            </w:r>
          </w:p>
        </w:tc>
        <w:tc>
          <w:tcPr>
            <w:tcW w:w="2101" w:type="dxa"/>
          </w:tcPr>
          <w:p>
            <w:pPr>
              <w:pStyle w:val="TableParagraph"/>
              <w:spacing w:before="176"/>
              <w:ind w:left="530"/>
              <w:rPr>
                <w:sz w:val="24"/>
              </w:rPr>
            </w:pPr>
            <w:r>
              <w:rPr>
                <w:sz w:val="24"/>
              </w:rPr>
              <w:t>0.60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(0.02)</w:t>
            </w:r>
          </w:p>
        </w:tc>
        <w:tc>
          <w:tcPr>
            <w:tcW w:w="3601" w:type="dxa"/>
          </w:tcPr>
          <w:p>
            <w:pPr>
              <w:pStyle w:val="TableParagraph"/>
              <w:spacing w:before="176"/>
              <w:ind w:left="630"/>
              <w:rPr>
                <w:sz w:val="24"/>
              </w:rPr>
            </w:pPr>
            <w:r>
              <w:rPr>
                <w:sz w:val="24"/>
              </w:rPr>
              <w:t>0.57(0.05)</w:t>
            </w:r>
          </w:p>
        </w:tc>
      </w:tr>
      <w:tr>
        <w:trPr>
          <w:trHeight w:val="552" w:hRule="atLeast"/>
        </w:trPr>
        <w:tc>
          <w:tcPr>
            <w:tcW w:w="321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Tapped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density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(g/ ml)</w:t>
            </w:r>
          </w:p>
        </w:tc>
        <w:tc>
          <w:tcPr>
            <w:tcW w:w="2101" w:type="dxa"/>
          </w:tcPr>
          <w:p>
            <w:pPr>
              <w:pStyle w:val="TableParagraph"/>
              <w:spacing w:before="133"/>
              <w:ind w:left="544"/>
              <w:rPr>
                <w:sz w:val="24"/>
              </w:rPr>
            </w:pPr>
            <w:r>
              <w:rPr>
                <w:sz w:val="24"/>
              </w:rPr>
              <w:t>0.95(0.11)</w:t>
            </w:r>
          </w:p>
        </w:tc>
        <w:tc>
          <w:tcPr>
            <w:tcW w:w="3601" w:type="dxa"/>
          </w:tcPr>
          <w:p>
            <w:pPr>
              <w:pStyle w:val="TableParagraph"/>
              <w:spacing w:before="133"/>
              <w:ind w:left="618"/>
              <w:rPr>
                <w:sz w:val="24"/>
              </w:rPr>
            </w:pPr>
            <w:r>
              <w:rPr>
                <w:sz w:val="24"/>
              </w:rPr>
              <w:t>0.67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(0.06)</w:t>
            </w:r>
          </w:p>
        </w:tc>
      </w:tr>
      <w:tr>
        <w:trPr>
          <w:trHeight w:val="553" w:hRule="atLeast"/>
        </w:trPr>
        <w:tc>
          <w:tcPr>
            <w:tcW w:w="3210" w:type="dxa"/>
          </w:tcPr>
          <w:p>
            <w:pPr>
              <w:pStyle w:val="TableParagraph"/>
              <w:spacing w:before="133"/>
              <w:ind w:left="120"/>
              <w:rPr>
                <w:sz w:val="24"/>
              </w:rPr>
            </w:pPr>
            <w:r>
              <w:rPr>
                <w:sz w:val="24"/>
              </w:rPr>
              <w:t>Carrs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index(%)</w:t>
            </w:r>
          </w:p>
        </w:tc>
        <w:tc>
          <w:tcPr>
            <w:tcW w:w="2101" w:type="dxa"/>
          </w:tcPr>
          <w:p>
            <w:pPr>
              <w:pStyle w:val="TableParagraph"/>
              <w:spacing w:before="133"/>
              <w:ind w:left="544"/>
              <w:rPr>
                <w:sz w:val="24"/>
              </w:rPr>
            </w:pPr>
            <w:r>
              <w:rPr>
                <w:sz w:val="24"/>
              </w:rPr>
              <w:t>36.84</w:t>
            </w:r>
          </w:p>
        </w:tc>
        <w:tc>
          <w:tcPr>
            <w:tcW w:w="3601" w:type="dxa"/>
          </w:tcPr>
          <w:p>
            <w:pPr>
              <w:pStyle w:val="TableParagraph"/>
              <w:spacing w:before="133"/>
              <w:ind w:left="618"/>
              <w:rPr>
                <w:sz w:val="24"/>
              </w:rPr>
            </w:pPr>
            <w:r>
              <w:rPr>
                <w:sz w:val="24"/>
              </w:rPr>
              <w:t>14.9</w:t>
            </w:r>
          </w:p>
        </w:tc>
      </w:tr>
      <w:tr>
        <w:trPr>
          <w:trHeight w:val="543" w:hRule="atLeast"/>
        </w:trPr>
        <w:tc>
          <w:tcPr>
            <w:tcW w:w="3210" w:type="dxa"/>
          </w:tcPr>
          <w:p>
            <w:pPr>
              <w:pStyle w:val="TableParagraph"/>
              <w:spacing w:before="128"/>
              <w:ind w:left="120"/>
              <w:rPr>
                <w:sz w:val="24"/>
              </w:rPr>
            </w:pPr>
            <w:r>
              <w:rPr>
                <w:sz w:val="24"/>
              </w:rPr>
              <w:t>Hausner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  <w:tc>
          <w:tcPr>
            <w:tcW w:w="2101" w:type="dxa"/>
          </w:tcPr>
          <w:p>
            <w:pPr>
              <w:pStyle w:val="TableParagraph"/>
              <w:spacing w:before="128"/>
              <w:ind w:left="544"/>
              <w:rPr>
                <w:sz w:val="24"/>
              </w:rPr>
            </w:pPr>
            <w:r>
              <w:rPr>
                <w:sz w:val="24"/>
              </w:rPr>
              <w:t>1.58</w:t>
            </w:r>
          </w:p>
        </w:tc>
        <w:tc>
          <w:tcPr>
            <w:tcW w:w="3601" w:type="dxa"/>
          </w:tcPr>
          <w:p>
            <w:pPr>
              <w:pStyle w:val="TableParagraph"/>
              <w:spacing w:before="134"/>
              <w:ind w:left="618"/>
              <w:rPr>
                <w:sz w:val="24"/>
              </w:rPr>
            </w:pPr>
            <w:r>
              <w:rPr>
                <w:sz w:val="24"/>
              </w:rPr>
              <w:t>1.17</w:t>
            </w:r>
          </w:p>
        </w:tc>
      </w:tr>
      <w:tr>
        <w:trPr>
          <w:trHeight w:val="548" w:hRule="atLeast"/>
        </w:trPr>
        <w:tc>
          <w:tcPr>
            <w:tcW w:w="3210" w:type="dxa"/>
          </w:tcPr>
          <w:p>
            <w:pPr>
              <w:pStyle w:val="TableParagraph"/>
              <w:spacing w:before="123"/>
              <w:ind w:left="120"/>
              <w:rPr>
                <w:sz w:val="24"/>
              </w:rPr>
            </w:pPr>
            <w:r>
              <w:rPr>
                <w:sz w:val="24"/>
              </w:rPr>
              <w:t>Particle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density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(g/ ml)</w:t>
            </w:r>
          </w:p>
        </w:tc>
        <w:tc>
          <w:tcPr>
            <w:tcW w:w="2101" w:type="dxa"/>
          </w:tcPr>
          <w:p>
            <w:pPr>
              <w:pStyle w:val="TableParagraph"/>
              <w:spacing w:before="123"/>
              <w:ind w:left="555"/>
              <w:rPr>
                <w:sz w:val="24"/>
              </w:rPr>
            </w:pPr>
            <w:r>
              <w:rPr>
                <w:sz w:val="24"/>
              </w:rPr>
              <w:t>1.68</w:t>
            </w:r>
          </w:p>
        </w:tc>
        <w:tc>
          <w:tcPr>
            <w:tcW w:w="3601" w:type="dxa"/>
          </w:tcPr>
          <w:p>
            <w:pPr>
              <w:pStyle w:val="TableParagraph"/>
              <w:spacing w:before="135"/>
              <w:ind w:left="625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</w:tr>
      <w:tr>
        <w:trPr>
          <w:trHeight w:val="547" w:hRule="atLeast"/>
        </w:trPr>
        <w:tc>
          <w:tcPr>
            <w:tcW w:w="3210" w:type="dxa"/>
          </w:tcPr>
          <w:p>
            <w:pPr>
              <w:pStyle w:val="TableParagraph"/>
              <w:spacing w:before="127"/>
              <w:ind w:left="120"/>
              <w:rPr>
                <w:sz w:val="24"/>
              </w:rPr>
            </w:pPr>
            <w:r>
              <w:rPr>
                <w:sz w:val="24"/>
              </w:rPr>
              <w:t>Swelling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101" w:type="dxa"/>
          </w:tcPr>
          <w:p>
            <w:pPr>
              <w:pStyle w:val="TableParagraph"/>
              <w:spacing w:before="127"/>
              <w:ind w:left="521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3601" w:type="dxa"/>
          </w:tcPr>
          <w:p>
            <w:pPr>
              <w:pStyle w:val="TableParagraph"/>
              <w:spacing w:before="131"/>
              <w:ind w:left="587"/>
              <w:rPr>
                <w:sz w:val="24"/>
              </w:rPr>
            </w:pPr>
            <w:r>
              <w:rPr>
                <w:sz w:val="24"/>
              </w:rPr>
              <w:t>1.9</w:t>
            </w:r>
          </w:p>
        </w:tc>
      </w:tr>
      <w:tr>
        <w:trPr>
          <w:trHeight w:val="549" w:hRule="atLeast"/>
        </w:trPr>
        <w:tc>
          <w:tcPr>
            <w:tcW w:w="3210" w:type="dxa"/>
          </w:tcPr>
          <w:p>
            <w:pPr>
              <w:pStyle w:val="TableParagraph"/>
              <w:spacing w:before="131"/>
              <w:ind w:left="120"/>
              <w:rPr>
                <w:sz w:val="24"/>
              </w:rPr>
            </w:pPr>
            <w:r>
              <w:rPr>
                <w:sz w:val="24"/>
              </w:rPr>
              <w:t>Powder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porosity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101" w:type="dxa"/>
          </w:tcPr>
          <w:p>
            <w:pPr>
              <w:pStyle w:val="TableParagraph"/>
              <w:spacing w:before="131"/>
              <w:ind w:left="53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601" w:type="dxa"/>
          </w:tcPr>
          <w:p>
            <w:pPr>
              <w:pStyle w:val="TableParagraph"/>
              <w:spacing w:before="129"/>
              <w:ind w:left="577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548" w:hRule="atLeast"/>
        </w:trPr>
        <w:tc>
          <w:tcPr>
            <w:tcW w:w="3210" w:type="dxa"/>
          </w:tcPr>
          <w:p>
            <w:pPr>
              <w:pStyle w:val="TableParagraph"/>
              <w:spacing w:before="134"/>
              <w:ind w:left="120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101" w:type="dxa"/>
          </w:tcPr>
          <w:p>
            <w:pPr>
              <w:pStyle w:val="TableParagraph"/>
              <w:spacing w:before="134"/>
              <w:ind w:left="581"/>
              <w:rPr>
                <w:sz w:val="24"/>
              </w:rPr>
            </w:pPr>
            <w:r>
              <w:rPr>
                <w:sz w:val="24"/>
              </w:rPr>
              <w:t>9.5</w:t>
            </w:r>
          </w:p>
        </w:tc>
        <w:tc>
          <w:tcPr>
            <w:tcW w:w="3601" w:type="dxa"/>
          </w:tcPr>
          <w:p>
            <w:pPr>
              <w:pStyle w:val="TableParagraph"/>
              <w:spacing w:before="132"/>
              <w:ind w:left="55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548" w:hRule="atLeast"/>
        </w:trPr>
        <w:tc>
          <w:tcPr>
            <w:tcW w:w="3210" w:type="dxa"/>
          </w:tcPr>
          <w:p>
            <w:pPr>
              <w:pStyle w:val="TableParagraph"/>
              <w:spacing w:before="137"/>
              <w:ind w:left="120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sorption capacity</w:t>
            </w:r>
          </w:p>
        </w:tc>
        <w:tc>
          <w:tcPr>
            <w:tcW w:w="2101" w:type="dxa"/>
          </w:tcPr>
          <w:p>
            <w:pPr>
              <w:pStyle w:val="TableParagraph"/>
              <w:spacing w:before="137"/>
              <w:ind w:left="559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601" w:type="dxa"/>
          </w:tcPr>
          <w:p>
            <w:pPr>
              <w:pStyle w:val="TableParagraph"/>
              <w:spacing w:before="128"/>
              <w:ind w:left="57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548" w:hRule="atLeast"/>
        </w:trPr>
        <w:tc>
          <w:tcPr>
            <w:tcW w:w="3210" w:type="dxa"/>
          </w:tcPr>
          <w:p>
            <w:pPr>
              <w:pStyle w:val="TableParagraph"/>
              <w:spacing w:before="141"/>
              <w:ind w:left="120"/>
              <w:rPr>
                <w:sz w:val="24"/>
              </w:rPr>
            </w:pPr>
            <w:r>
              <w:rPr>
                <w:sz w:val="24"/>
              </w:rPr>
              <w:t>Hydration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capacity</w:t>
            </w:r>
          </w:p>
        </w:tc>
        <w:tc>
          <w:tcPr>
            <w:tcW w:w="2101" w:type="dxa"/>
          </w:tcPr>
          <w:p>
            <w:pPr>
              <w:pStyle w:val="TableParagraph"/>
              <w:spacing w:before="141"/>
              <w:ind w:left="542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3601" w:type="dxa"/>
          </w:tcPr>
          <w:p>
            <w:pPr>
              <w:pStyle w:val="TableParagraph"/>
              <w:spacing w:before="124"/>
              <w:ind w:left="577"/>
              <w:rPr>
                <w:sz w:val="24"/>
              </w:rPr>
            </w:pPr>
            <w:r>
              <w:rPr>
                <w:sz w:val="24"/>
              </w:rPr>
              <w:t>2.37</w:t>
            </w:r>
          </w:p>
        </w:tc>
      </w:tr>
      <w:tr>
        <w:trPr>
          <w:trHeight w:val="551" w:hRule="atLeast"/>
        </w:trPr>
        <w:tc>
          <w:tcPr>
            <w:tcW w:w="3210" w:type="dxa"/>
          </w:tcPr>
          <w:p>
            <w:pPr>
              <w:pStyle w:val="TableParagraph"/>
              <w:spacing w:before="145"/>
              <w:ind w:left="120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value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101" w:type="dxa"/>
          </w:tcPr>
          <w:p>
            <w:pPr>
              <w:pStyle w:val="TableParagraph"/>
              <w:spacing w:before="145"/>
              <w:ind w:left="543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3601" w:type="dxa"/>
          </w:tcPr>
          <w:p>
            <w:pPr>
              <w:pStyle w:val="TableParagraph"/>
              <w:spacing w:before="121"/>
              <w:ind w:left="577"/>
              <w:rPr>
                <w:sz w:val="24"/>
              </w:rPr>
            </w:pPr>
            <w:r>
              <w:rPr>
                <w:sz w:val="24"/>
              </w:rPr>
              <w:t>89</w:t>
            </w:r>
          </w:p>
        </w:tc>
      </w:tr>
      <w:tr>
        <w:trPr>
          <w:trHeight w:val="552" w:hRule="atLeast"/>
        </w:trPr>
        <w:tc>
          <w:tcPr>
            <w:tcW w:w="3210" w:type="dxa"/>
          </w:tcPr>
          <w:p>
            <w:pPr>
              <w:pStyle w:val="TableParagraph"/>
              <w:spacing w:before="145"/>
              <w:ind w:left="120"/>
              <w:rPr>
                <w:sz w:val="24"/>
              </w:rPr>
            </w:pPr>
            <w:r>
              <w:rPr>
                <w:sz w:val="24"/>
              </w:rPr>
              <w:t>Particle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shape</w:t>
            </w:r>
          </w:p>
        </w:tc>
        <w:tc>
          <w:tcPr>
            <w:tcW w:w="2101" w:type="dxa"/>
          </w:tcPr>
          <w:p>
            <w:pPr>
              <w:pStyle w:val="TableParagraph"/>
              <w:spacing w:before="145"/>
              <w:ind w:left="588"/>
              <w:rPr>
                <w:sz w:val="24"/>
              </w:rPr>
            </w:pPr>
            <w:r>
              <w:rPr>
                <w:sz w:val="24"/>
              </w:rPr>
              <w:t>spherical</w:t>
            </w:r>
          </w:p>
        </w:tc>
        <w:tc>
          <w:tcPr>
            <w:tcW w:w="3601" w:type="dxa"/>
          </w:tcPr>
          <w:p>
            <w:pPr>
              <w:pStyle w:val="TableParagraph"/>
              <w:spacing w:before="121"/>
              <w:ind w:left="618"/>
              <w:rPr>
                <w:sz w:val="24"/>
              </w:rPr>
            </w:pPr>
            <w:r>
              <w:rPr>
                <w:sz w:val="24"/>
              </w:rPr>
              <w:t>spherical</w:t>
            </w:r>
          </w:p>
        </w:tc>
      </w:tr>
      <w:tr>
        <w:trPr>
          <w:trHeight w:val="552" w:hRule="atLeast"/>
        </w:trPr>
        <w:tc>
          <w:tcPr>
            <w:tcW w:w="3210" w:type="dxa"/>
          </w:tcPr>
          <w:p>
            <w:pPr>
              <w:pStyle w:val="TableParagraph"/>
              <w:spacing w:before="145"/>
              <w:ind w:left="120"/>
              <w:rPr>
                <w:sz w:val="24"/>
              </w:rPr>
            </w:pPr>
            <w:r>
              <w:rPr>
                <w:sz w:val="24"/>
              </w:rPr>
              <w:t>Particle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size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(µm)</w:t>
            </w:r>
          </w:p>
        </w:tc>
        <w:tc>
          <w:tcPr>
            <w:tcW w:w="2101" w:type="dxa"/>
          </w:tcPr>
          <w:p>
            <w:pPr>
              <w:pStyle w:val="TableParagraph"/>
              <w:spacing w:before="145"/>
              <w:ind w:left="542"/>
              <w:rPr>
                <w:sz w:val="24"/>
              </w:rPr>
            </w:pPr>
            <w:r>
              <w:rPr>
                <w:sz w:val="24"/>
              </w:rPr>
              <w:t>200.60</w:t>
            </w:r>
          </w:p>
        </w:tc>
        <w:tc>
          <w:tcPr>
            <w:tcW w:w="3601" w:type="dxa"/>
          </w:tcPr>
          <w:p>
            <w:pPr>
              <w:pStyle w:val="TableParagraph"/>
              <w:spacing w:before="121"/>
              <w:ind w:left="618"/>
              <w:rPr>
                <w:sz w:val="24"/>
              </w:rPr>
            </w:pPr>
            <w:r>
              <w:rPr>
                <w:sz w:val="24"/>
              </w:rPr>
              <w:t>355.20</w:t>
            </w:r>
          </w:p>
        </w:tc>
      </w:tr>
      <w:tr>
        <w:trPr>
          <w:trHeight w:val="552" w:hRule="atLeast"/>
        </w:trPr>
        <w:tc>
          <w:tcPr>
            <w:tcW w:w="3210" w:type="dxa"/>
          </w:tcPr>
          <w:p>
            <w:pPr>
              <w:pStyle w:val="TableParagraph"/>
              <w:spacing w:before="145"/>
              <w:ind w:left="120"/>
              <w:rPr>
                <w:sz w:val="24"/>
              </w:rPr>
            </w:pPr>
            <w:r>
              <w:rPr>
                <w:sz w:val="24"/>
              </w:rPr>
              <w:t>pH</w:t>
            </w:r>
          </w:p>
        </w:tc>
        <w:tc>
          <w:tcPr>
            <w:tcW w:w="2101" w:type="dxa"/>
          </w:tcPr>
          <w:p>
            <w:pPr>
              <w:pStyle w:val="TableParagraph"/>
              <w:spacing w:before="145"/>
              <w:ind w:left="563"/>
              <w:rPr>
                <w:sz w:val="24"/>
              </w:rPr>
            </w:pPr>
            <w:r>
              <w:rPr>
                <w:sz w:val="24"/>
              </w:rPr>
              <w:t>5.6</w:t>
            </w:r>
          </w:p>
        </w:tc>
        <w:tc>
          <w:tcPr>
            <w:tcW w:w="3601" w:type="dxa"/>
          </w:tcPr>
          <w:p>
            <w:pPr>
              <w:pStyle w:val="TableParagraph"/>
              <w:spacing w:before="121"/>
              <w:ind w:left="618"/>
              <w:rPr>
                <w:sz w:val="24"/>
              </w:rPr>
            </w:pPr>
            <w:r>
              <w:rPr>
                <w:sz w:val="24"/>
              </w:rPr>
              <w:t>5.8</w:t>
            </w:r>
          </w:p>
        </w:tc>
      </w:tr>
      <w:tr>
        <w:trPr>
          <w:trHeight w:val="551" w:hRule="atLeast"/>
        </w:trPr>
        <w:tc>
          <w:tcPr>
            <w:tcW w:w="3210" w:type="dxa"/>
          </w:tcPr>
          <w:p>
            <w:pPr>
              <w:pStyle w:val="TableParagraph"/>
              <w:spacing w:before="145"/>
              <w:ind w:left="120"/>
              <w:rPr>
                <w:sz w:val="24"/>
              </w:rPr>
            </w:pPr>
            <w:r>
              <w:rPr>
                <w:sz w:val="24"/>
              </w:rPr>
              <w:t>Amylose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fraction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101" w:type="dxa"/>
          </w:tcPr>
          <w:p>
            <w:pPr>
              <w:pStyle w:val="TableParagraph"/>
              <w:spacing w:before="145"/>
              <w:ind w:left="561"/>
              <w:rPr>
                <w:sz w:val="24"/>
              </w:rPr>
            </w:pPr>
            <w:r>
              <w:rPr>
                <w:sz w:val="24"/>
              </w:rPr>
              <w:t>29.0</w:t>
            </w:r>
          </w:p>
        </w:tc>
        <w:tc>
          <w:tcPr>
            <w:tcW w:w="3601" w:type="dxa"/>
          </w:tcPr>
          <w:p>
            <w:pPr>
              <w:pStyle w:val="TableParagraph"/>
              <w:spacing w:before="121"/>
              <w:ind w:left="618"/>
              <w:rPr>
                <w:sz w:val="24"/>
              </w:rPr>
            </w:pPr>
            <w:r>
              <w:rPr>
                <w:sz w:val="24"/>
              </w:rPr>
              <w:t>20.1</w:t>
            </w:r>
          </w:p>
        </w:tc>
      </w:tr>
      <w:tr>
        <w:trPr>
          <w:trHeight w:val="420" w:hRule="atLeast"/>
        </w:trPr>
        <w:tc>
          <w:tcPr>
            <w:tcW w:w="3210" w:type="dxa"/>
          </w:tcPr>
          <w:p>
            <w:pPr>
              <w:pStyle w:val="TableParagraph"/>
              <w:spacing w:line="256" w:lineRule="exact" w:before="145"/>
              <w:ind w:left="120"/>
              <w:rPr>
                <w:sz w:val="24"/>
              </w:rPr>
            </w:pPr>
            <w:r>
              <w:rPr>
                <w:sz w:val="24"/>
              </w:rPr>
              <w:t>Amylopectin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fraction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2101" w:type="dxa"/>
          </w:tcPr>
          <w:p>
            <w:pPr>
              <w:pStyle w:val="TableParagraph"/>
              <w:spacing w:line="256" w:lineRule="exact" w:before="145"/>
              <w:ind w:left="527"/>
              <w:rPr>
                <w:sz w:val="24"/>
              </w:rPr>
            </w:pPr>
            <w:r>
              <w:rPr>
                <w:sz w:val="24"/>
              </w:rPr>
              <w:t>71.0</w:t>
            </w:r>
          </w:p>
        </w:tc>
        <w:tc>
          <w:tcPr>
            <w:tcW w:w="3601" w:type="dxa"/>
          </w:tcPr>
          <w:p>
            <w:pPr>
              <w:pStyle w:val="TableParagraph"/>
              <w:spacing w:before="121"/>
              <w:ind w:left="618"/>
              <w:rPr>
                <w:sz w:val="24"/>
              </w:rPr>
            </w:pPr>
            <w:r>
              <w:rPr>
                <w:sz w:val="24"/>
              </w:rPr>
              <w:t>79.9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6"/>
        </w:rPr>
      </w:pPr>
      <w:r>
        <w:rPr/>
        <w:pict>
          <v:shape style="position:absolute;margin-left:95.424004pt;margin-top:17.199705pt;width:445.05pt;height:.5pt;mso-position-horizontal-relative:page;mso-position-vertical-relative:paragraph;z-index:-15718400;mso-wrap-distance-left:0;mso-wrap-distance-right:0" coordorigin="1908,344" coordsize="8901,10" path="m6887,344l6877,344,6877,344,1908,344,1908,354,6877,354,6877,354,6887,354,6887,344xm10569,344l6887,344,6887,354,10569,354,10569,344xm10579,344l10569,344,10569,354,10579,354,10579,344xm10809,344l10579,344,10579,354,10809,354,10809,344xe" filled="true" fillcolor="#000000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6"/>
        </w:rPr>
        <w:sectPr>
          <w:pgSz w:w="12240" w:h="15840"/>
          <w:pgMar w:header="0" w:footer="935" w:top="1360" w:bottom="1200" w:left="1620" w:right="180"/>
        </w:sectPr>
      </w:pPr>
    </w:p>
    <w:p>
      <w:pPr>
        <w:pStyle w:val="ListParagraph"/>
        <w:numPr>
          <w:ilvl w:val="1"/>
          <w:numId w:val="24"/>
        </w:numPr>
        <w:tabs>
          <w:tab w:pos="1116" w:val="left" w:leader="none"/>
          <w:tab w:pos="1117" w:val="left" w:leader="none"/>
        </w:tabs>
        <w:spacing w:line="482" w:lineRule="auto" w:before="76" w:after="0"/>
        <w:ind w:left="396" w:right="1261" w:firstLine="0"/>
        <w:jc w:val="left"/>
        <w:rPr>
          <w:b/>
          <w:sz w:val="24"/>
        </w:rPr>
      </w:pPr>
      <w:r>
        <w:rPr>
          <w:b/>
          <w:sz w:val="24"/>
        </w:rPr>
        <w:t>INVESTIGATION</w:t>
      </w:r>
      <w:r>
        <w:rPr>
          <w:b/>
          <w:spacing w:val="50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50"/>
          <w:sz w:val="24"/>
        </w:rPr>
        <w:t> </w:t>
      </w:r>
      <w:r>
        <w:rPr>
          <w:b/>
          <w:sz w:val="24"/>
        </w:rPr>
        <w:t>TABLET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PROPERTIES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9"/>
          <w:sz w:val="24"/>
        </w:rPr>
        <w:t> </w:t>
      </w:r>
      <w:r>
        <w:rPr>
          <w:b/>
          <w:sz w:val="24"/>
        </w:rPr>
        <w:t>VARIOUS</w:t>
      </w:r>
      <w:r>
        <w:rPr>
          <w:b/>
          <w:spacing w:val="51"/>
          <w:sz w:val="24"/>
        </w:rPr>
        <w:t> </w:t>
      </w:r>
      <w:r>
        <w:rPr>
          <w:b/>
          <w:sz w:val="24"/>
        </w:rPr>
        <w:t>BATCHES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ACID HYDROLYZED CASSAVA STARCH</w:t>
      </w:r>
    </w:p>
    <w:p>
      <w:pPr>
        <w:pStyle w:val="BodyText"/>
        <w:spacing w:line="480" w:lineRule="auto" w:before="190"/>
        <w:ind w:left="396" w:right="1254"/>
        <w:jc w:val="both"/>
      </w:pPr>
      <w:r>
        <w:rPr/>
        <w:t>Five batches of pure compacts of</w:t>
      </w:r>
      <w:r>
        <w:rPr>
          <w:spacing w:val="1"/>
        </w:rPr>
        <w:t> </w:t>
      </w:r>
      <w:r>
        <w:rPr/>
        <w:t>native cassava starch and four different batches of acid</w:t>
      </w:r>
      <w:r>
        <w:rPr>
          <w:spacing w:val="1"/>
        </w:rPr>
        <w:t> </w:t>
      </w:r>
      <w:r>
        <w:rPr/>
        <w:t>hydrolyzed cassava starch were prepared by direct compression method</w:t>
      </w:r>
      <w:r>
        <w:rPr>
          <w:b/>
        </w:rPr>
        <w:t>. </w:t>
      </w:r>
      <w:r>
        <w:rPr/>
        <w:t>It was observed</w:t>
      </w:r>
      <w:r>
        <w:rPr>
          <w:spacing w:val="1"/>
        </w:rPr>
        <w:t> </w:t>
      </w:r>
      <w:r>
        <w:rPr/>
        <w:t>(Table 4.4) that the tablets have acceptable uniformity of weight with no tablet having</w:t>
      </w:r>
      <w:r>
        <w:rPr>
          <w:spacing w:val="1"/>
        </w:rPr>
        <w:t> </w:t>
      </w:r>
      <w:r>
        <w:rPr/>
        <w:t>greater</w:t>
      </w:r>
      <w:r>
        <w:rPr>
          <w:spacing w:val="-1"/>
        </w:rPr>
        <w:t> </w:t>
      </w:r>
      <w:r>
        <w:rPr/>
        <w:t>than 5 %</w:t>
      </w:r>
      <w:r>
        <w:rPr>
          <w:spacing w:val="-1"/>
        </w:rPr>
        <w:t> </w:t>
      </w:r>
      <w:r>
        <w:rPr/>
        <w:t>deviation in weight.</w:t>
      </w:r>
    </w:p>
    <w:p>
      <w:pPr>
        <w:pStyle w:val="BodyText"/>
        <w:spacing w:line="480" w:lineRule="auto" w:before="202"/>
        <w:ind w:left="396" w:right="1258"/>
        <w:jc w:val="both"/>
      </w:pPr>
      <w:r>
        <w:rPr/>
        <w:t>Acid modified starch had better friability values compared to native cassava starch as</w:t>
      </w:r>
      <w:r>
        <w:rPr>
          <w:spacing w:val="1"/>
        </w:rPr>
        <w:t> </w:t>
      </w:r>
      <w:r>
        <w:rPr/>
        <w:t>deduced from the crushing strength of the tablets. The crushing strength of a tablet, like its</w:t>
      </w:r>
      <w:r>
        <w:rPr>
          <w:spacing w:val="1"/>
        </w:rPr>
        <w:t> </w:t>
      </w:r>
      <w:r>
        <w:rPr/>
        <w:t>thickness, is a function of the die fill and compression force. In the ideal situation, at a</w:t>
      </w:r>
      <w:r>
        <w:rPr>
          <w:spacing w:val="1"/>
        </w:rPr>
        <w:t> </w:t>
      </w:r>
      <w:r>
        <w:rPr/>
        <w:t>constant die fill, the crushing strength values increase and thickness decreases as additional</w:t>
      </w:r>
      <w:r>
        <w:rPr>
          <w:spacing w:val="-57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(Achor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met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BP</w:t>
      </w:r>
      <w:r>
        <w:rPr>
          <w:spacing w:val="1"/>
        </w:rPr>
        <w:t> </w:t>
      </w:r>
      <w:r>
        <w:rPr/>
        <w:t>2004</w:t>
      </w:r>
      <w:r>
        <w:rPr>
          <w:spacing w:val="-57"/>
        </w:rPr>
        <w:t> </w:t>
      </w:r>
      <w:r>
        <w:rPr/>
        <w:t>specification</w:t>
      </w:r>
      <w:r>
        <w:rPr>
          <w:spacing w:val="-1"/>
        </w:rPr>
        <w:t> </w:t>
      </w:r>
      <w:r>
        <w:rPr/>
        <w:t>for disintegration for uncoated</w:t>
      </w:r>
      <w:r>
        <w:rPr>
          <w:spacing w:val="1"/>
        </w:rPr>
        <w:t> </w:t>
      </w:r>
      <w:r>
        <w:rPr/>
        <w:t>tablets, which</w:t>
      </w:r>
      <w:r>
        <w:rPr>
          <w:spacing w:val="-1"/>
        </w:rPr>
        <w:t> </w:t>
      </w:r>
      <w:r>
        <w:rPr/>
        <w:t>is 15 min.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Heading3"/>
        <w:tabs>
          <w:tab w:pos="1836" w:val="left" w:leader="none"/>
        </w:tabs>
        <w:spacing w:line="276" w:lineRule="auto" w:before="79"/>
        <w:ind w:left="396" w:right="1276" w:firstLine="0"/>
      </w:pPr>
      <w:r>
        <w:rPr/>
        <w:t>Table</w:t>
      </w:r>
      <w:r>
        <w:rPr>
          <w:spacing w:val="-1"/>
        </w:rPr>
        <w:t> </w:t>
      </w:r>
      <w:r>
        <w:rPr/>
        <w:t>4.4:</w:t>
        <w:tab/>
        <w:t>Comparison of</w:t>
      </w:r>
      <w:r>
        <w:rPr>
          <w:spacing w:val="-1"/>
        </w:rPr>
        <w:t> </w:t>
      </w:r>
      <w:r>
        <w:rPr/>
        <w:t>Tablet</w:t>
      </w:r>
      <w:r>
        <w:rPr>
          <w:spacing w:val="-4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 Native</w:t>
      </w:r>
      <w:r>
        <w:rPr>
          <w:spacing w:val="-1"/>
        </w:rPr>
        <w:t> </w:t>
      </w:r>
      <w:r>
        <w:rPr/>
        <w:t>Cassava</w:t>
      </w:r>
      <w:r>
        <w:rPr>
          <w:spacing w:val="-2"/>
        </w:rPr>
        <w:t> </w:t>
      </w:r>
      <w:r>
        <w:rPr/>
        <w:t>Starch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Various</w:t>
      </w:r>
      <w:r>
        <w:rPr>
          <w:spacing w:val="-57"/>
        </w:rPr>
        <w:t> </w:t>
      </w:r>
      <w:r>
        <w:rPr/>
        <w:t>Batches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Hydrolyzed Starch:</w:t>
      </w:r>
    </w:p>
    <w:p>
      <w:pPr>
        <w:pStyle w:val="BodyText"/>
        <w:spacing w:before="6"/>
        <w:rPr>
          <w:b/>
          <w:sz w:val="17"/>
        </w:rPr>
      </w:pPr>
    </w:p>
    <w:tbl>
      <w:tblPr>
        <w:tblW w:w="0" w:type="auto"/>
        <w:jc w:val="left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2"/>
        <w:gridCol w:w="1019"/>
        <w:gridCol w:w="1407"/>
        <w:gridCol w:w="1237"/>
        <w:gridCol w:w="1189"/>
        <w:gridCol w:w="1349"/>
        <w:gridCol w:w="1591"/>
      </w:tblGrid>
      <w:tr>
        <w:trPr>
          <w:trHeight w:val="827" w:hRule="atLeast"/>
        </w:trPr>
        <w:tc>
          <w:tcPr>
            <w:tcW w:w="12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5" w:right="113"/>
              <w:rPr>
                <w:sz w:val="24"/>
              </w:rPr>
            </w:pPr>
            <w:r>
              <w:rPr>
                <w:sz w:val="24"/>
              </w:rPr>
              <w:t>Tablet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Properties</w:t>
            </w:r>
          </w:p>
        </w:tc>
        <w:tc>
          <w:tcPr>
            <w:tcW w:w="10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33" w:right="159"/>
              <w:rPr>
                <w:sz w:val="24"/>
              </w:rPr>
            </w:pPr>
            <w:r>
              <w:rPr>
                <w:sz w:val="24"/>
              </w:rPr>
              <w:t>Weight (mg</w:t>
            </w:r>
            <w:r>
              <w:rPr>
                <w:sz w:val="24"/>
                <w:u w:val="single"/>
              </w:rPr>
              <w:t>+</w:t>
            </w:r>
          </w:p>
          <w:p>
            <w:pPr>
              <w:pStyle w:val="TableParagraph"/>
              <w:spacing w:line="264" w:lineRule="exact"/>
              <w:ind w:left="133"/>
              <w:rPr>
                <w:sz w:val="24"/>
              </w:rPr>
            </w:pPr>
            <w:r>
              <w:rPr>
                <w:sz w:val="24"/>
              </w:rPr>
              <w:t>SD)</w:t>
            </w:r>
          </w:p>
        </w:tc>
        <w:tc>
          <w:tcPr>
            <w:tcW w:w="140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78" w:right="316"/>
              <w:rPr>
                <w:sz w:val="24"/>
              </w:rPr>
            </w:pPr>
            <w:r>
              <w:rPr>
                <w:sz w:val="24"/>
              </w:rPr>
              <w:t>Diameter (mm)</w:t>
            </w:r>
          </w:p>
        </w:tc>
        <w:tc>
          <w:tcPr>
            <w:tcW w:w="123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6" w:right="146"/>
              <w:rPr>
                <w:sz w:val="24"/>
              </w:rPr>
            </w:pPr>
            <w:r>
              <w:rPr>
                <w:spacing w:val="-1"/>
                <w:sz w:val="24"/>
              </w:rPr>
              <w:t>Thickness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(mm)</w:t>
            </w:r>
          </w:p>
        </w:tc>
        <w:tc>
          <w:tcPr>
            <w:tcW w:w="11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7" w:right="161"/>
              <w:rPr>
                <w:sz w:val="24"/>
              </w:rPr>
            </w:pPr>
            <w:r>
              <w:rPr>
                <w:sz w:val="24"/>
              </w:rPr>
              <w:t>Crushing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Strength</w:t>
            </w:r>
          </w:p>
          <w:p>
            <w:pPr>
              <w:pStyle w:val="TableParagraph"/>
              <w:spacing w:line="264" w:lineRule="exact"/>
              <w:ind w:left="127"/>
              <w:rPr>
                <w:sz w:val="24"/>
              </w:rPr>
            </w:pPr>
            <w:r>
              <w:rPr>
                <w:sz w:val="24"/>
              </w:rPr>
              <w:t>(Kgf)</w:t>
            </w:r>
          </w:p>
        </w:tc>
        <w:tc>
          <w:tcPr>
            <w:tcW w:w="134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6" w:right="319"/>
              <w:rPr>
                <w:sz w:val="24"/>
              </w:rPr>
            </w:pPr>
            <w:r>
              <w:rPr>
                <w:sz w:val="24"/>
              </w:rPr>
              <w:t>Friability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5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04" w:right="93"/>
              <w:rPr>
                <w:sz w:val="24"/>
              </w:rPr>
            </w:pPr>
            <w:r>
              <w:rPr>
                <w:sz w:val="24"/>
              </w:rPr>
              <w:t>Disintegration 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(min)</w:t>
            </w:r>
          </w:p>
        </w:tc>
      </w:tr>
      <w:tr>
        <w:trPr>
          <w:trHeight w:val="962" w:hRule="atLeast"/>
        </w:trPr>
        <w:tc>
          <w:tcPr>
            <w:tcW w:w="1222" w:type="dxa"/>
            <w:tcBorders>
              <w:top w:val="single" w:sz="4" w:space="0" w:color="000000"/>
            </w:tcBorders>
          </w:tcPr>
          <w:p>
            <w:pPr>
              <w:pStyle w:val="TableParagraph"/>
              <w:ind w:left="115" w:right="354"/>
              <w:rPr>
                <w:sz w:val="24"/>
              </w:rPr>
            </w:pPr>
            <w:r>
              <w:rPr>
                <w:sz w:val="24"/>
              </w:rPr>
              <w:t>Native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cassava</w:t>
            </w:r>
            <w:r>
              <w:rPr>
                <w:w w:val="99"/>
                <w:sz w:val="24"/>
              </w:rPr>
              <w:t> </w:t>
            </w:r>
            <w:r>
              <w:rPr>
                <w:sz w:val="24"/>
              </w:rPr>
              <w:t>starch</w:t>
            </w:r>
          </w:p>
        </w:tc>
        <w:tc>
          <w:tcPr>
            <w:tcW w:w="10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z w:val="24"/>
              </w:rPr>
              <w:t>500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4</w:t>
            </w:r>
          </w:p>
        </w:tc>
        <w:tc>
          <w:tcPr>
            <w:tcW w:w="140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78"/>
              <w:rPr>
                <w:sz w:val="24"/>
              </w:rPr>
            </w:pPr>
            <w:r>
              <w:rPr>
                <w:sz w:val="24"/>
              </w:rPr>
              <w:t>12.2(0.10)</w:t>
            </w:r>
          </w:p>
        </w:tc>
        <w:tc>
          <w:tcPr>
            <w:tcW w:w="123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87" w:right="110"/>
              <w:jc w:val="center"/>
              <w:rPr>
                <w:sz w:val="24"/>
              </w:rPr>
            </w:pPr>
            <w:r>
              <w:rPr>
                <w:sz w:val="24"/>
              </w:rPr>
              <w:t>5.05(0.20)</w:t>
            </w:r>
          </w:p>
        </w:tc>
        <w:tc>
          <w:tcPr>
            <w:tcW w:w="11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7"/>
              <w:rPr>
                <w:sz w:val="24"/>
              </w:rPr>
            </w:pPr>
            <w:r>
              <w:rPr>
                <w:sz w:val="24"/>
              </w:rPr>
              <w:t>1.0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(0.04)</w:t>
            </w:r>
          </w:p>
        </w:tc>
        <w:tc>
          <w:tcPr>
            <w:tcW w:w="134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6"/>
              <w:rPr>
                <w:sz w:val="24"/>
              </w:rPr>
            </w:pPr>
            <w:r>
              <w:rPr>
                <w:sz w:val="24"/>
              </w:rPr>
              <w:t>1.6(0.06)</w:t>
            </w:r>
          </w:p>
        </w:tc>
        <w:tc>
          <w:tcPr>
            <w:tcW w:w="15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0.12(0.14)</w:t>
            </w:r>
          </w:p>
        </w:tc>
      </w:tr>
      <w:tr>
        <w:trPr>
          <w:trHeight w:val="552" w:hRule="atLeast"/>
        </w:trPr>
        <w:tc>
          <w:tcPr>
            <w:tcW w:w="1222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AHS-C6</w:t>
            </w:r>
          </w:p>
        </w:tc>
        <w:tc>
          <w:tcPr>
            <w:tcW w:w="1019" w:type="dxa"/>
          </w:tcPr>
          <w:p>
            <w:pPr>
              <w:pStyle w:val="TableParagraph"/>
              <w:spacing w:before="133"/>
              <w:ind w:left="133"/>
              <w:rPr>
                <w:sz w:val="24"/>
              </w:rPr>
            </w:pPr>
            <w:r>
              <w:rPr>
                <w:sz w:val="24"/>
              </w:rPr>
              <w:t>500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5</w:t>
            </w:r>
          </w:p>
        </w:tc>
        <w:tc>
          <w:tcPr>
            <w:tcW w:w="1407" w:type="dxa"/>
          </w:tcPr>
          <w:p>
            <w:pPr>
              <w:pStyle w:val="TableParagraph"/>
              <w:spacing w:before="133"/>
              <w:ind w:left="178"/>
              <w:rPr>
                <w:sz w:val="24"/>
              </w:rPr>
            </w:pPr>
            <w:r>
              <w:rPr>
                <w:sz w:val="24"/>
              </w:rPr>
              <w:t>12.20(0.02)</w:t>
            </w:r>
          </w:p>
        </w:tc>
        <w:tc>
          <w:tcPr>
            <w:tcW w:w="1237" w:type="dxa"/>
          </w:tcPr>
          <w:p>
            <w:pPr>
              <w:pStyle w:val="TableParagraph"/>
              <w:spacing w:before="133"/>
              <w:ind w:left="87" w:right="110"/>
              <w:jc w:val="center"/>
              <w:rPr>
                <w:sz w:val="24"/>
              </w:rPr>
            </w:pPr>
            <w:r>
              <w:rPr>
                <w:sz w:val="24"/>
              </w:rPr>
              <w:t>4.25(0.10)</w:t>
            </w:r>
          </w:p>
        </w:tc>
        <w:tc>
          <w:tcPr>
            <w:tcW w:w="1189" w:type="dxa"/>
          </w:tcPr>
          <w:p>
            <w:pPr>
              <w:pStyle w:val="TableParagraph"/>
              <w:spacing w:before="133"/>
              <w:ind w:left="127"/>
              <w:rPr>
                <w:sz w:val="24"/>
              </w:rPr>
            </w:pPr>
            <w:r>
              <w:rPr>
                <w:sz w:val="24"/>
              </w:rPr>
              <w:t>1.9(0.48)</w:t>
            </w:r>
          </w:p>
        </w:tc>
        <w:tc>
          <w:tcPr>
            <w:tcW w:w="1349" w:type="dxa"/>
          </w:tcPr>
          <w:p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1.4(0.08)</w:t>
            </w:r>
          </w:p>
        </w:tc>
        <w:tc>
          <w:tcPr>
            <w:tcW w:w="1591" w:type="dxa"/>
          </w:tcPr>
          <w:p>
            <w:pPr>
              <w:pStyle w:val="TableParagraph"/>
              <w:spacing w:before="133"/>
              <w:ind w:left="104"/>
              <w:rPr>
                <w:sz w:val="24"/>
              </w:rPr>
            </w:pPr>
            <w:r>
              <w:rPr>
                <w:sz w:val="24"/>
              </w:rPr>
              <w:t>0.33(0.22)</w:t>
            </w:r>
          </w:p>
        </w:tc>
      </w:tr>
      <w:tr>
        <w:trPr>
          <w:trHeight w:val="552" w:hRule="atLeast"/>
        </w:trPr>
        <w:tc>
          <w:tcPr>
            <w:tcW w:w="1222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AHS-C12</w:t>
            </w:r>
          </w:p>
        </w:tc>
        <w:tc>
          <w:tcPr>
            <w:tcW w:w="1019" w:type="dxa"/>
          </w:tcPr>
          <w:p>
            <w:pPr>
              <w:pStyle w:val="TableParagraph"/>
              <w:spacing w:before="133"/>
              <w:ind w:left="133"/>
              <w:rPr>
                <w:sz w:val="24"/>
              </w:rPr>
            </w:pPr>
            <w:r>
              <w:rPr>
                <w:sz w:val="24"/>
              </w:rPr>
              <w:t>500</w:t>
            </w:r>
            <w:r>
              <w:rPr>
                <w:sz w:val="24"/>
                <w:u w:val="single"/>
              </w:rPr>
              <w:t>+</w:t>
            </w:r>
            <w:r>
              <w:rPr>
                <w:spacing w:val="-1"/>
                <w:sz w:val="24"/>
                <w:u w:val="single"/>
              </w:rPr>
              <w:t> </w:t>
            </w:r>
            <w:r>
              <w:rPr>
                <w:sz w:val="24"/>
              </w:rPr>
              <w:t>5</w:t>
            </w:r>
          </w:p>
        </w:tc>
        <w:tc>
          <w:tcPr>
            <w:tcW w:w="1407" w:type="dxa"/>
          </w:tcPr>
          <w:p>
            <w:pPr>
              <w:pStyle w:val="TableParagraph"/>
              <w:spacing w:before="133"/>
              <w:ind w:left="178"/>
              <w:rPr>
                <w:sz w:val="24"/>
              </w:rPr>
            </w:pPr>
            <w:r>
              <w:rPr>
                <w:sz w:val="24"/>
              </w:rPr>
              <w:t>12.14(0.12)</w:t>
            </w:r>
          </w:p>
        </w:tc>
        <w:tc>
          <w:tcPr>
            <w:tcW w:w="1237" w:type="dxa"/>
          </w:tcPr>
          <w:p>
            <w:pPr>
              <w:pStyle w:val="TableParagraph"/>
              <w:spacing w:before="133"/>
              <w:ind w:left="87" w:right="110"/>
              <w:jc w:val="center"/>
              <w:rPr>
                <w:sz w:val="24"/>
              </w:rPr>
            </w:pPr>
            <w:r>
              <w:rPr>
                <w:sz w:val="24"/>
              </w:rPr>
              <w:t>4.20(0.09)</w:t>
            </w:r>
          </w:p>
        </w:tc>
        <w:tc>
          <w:tcPr>
            <w:tcW w:w="1189" w:type="dxa"/>
          </w:tcPr>
          <w:p>
            <w:pPr>
              <w:pStyle w:val="TableParagraph"/>
              <w:spacing w:before="133"/>
              <w:ind w:left="127"/>
              <w:rPr>
                <w:sz w:val="24"/>
              </w:rPr>
            </w:pPr>
            <w:r>
              <w:rPr>
                <w:sz w:val="24"/>
              </w:rPr>
              <w:t>4.2(0.20)</w:t>
            </w:r>
          </w:p>
        </w:tc>
        <w:tc>
          <w:tcPr>
            <w:tcW w:w="1349" w:type="dxa"/>
          </w:tcPr>
          <w:p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1.5(0.08)</w:t>
            </w:r>
          </w:p>
        </w:tc>
        <w:tc>
          <w:tcPr>
            <w:tcW w:w="1591" w:type="dxa"/>
          </w:tcPr>
          <w:p>
            <w:pPr>
              <w:pStyle w:val="TableParagraph"/>
              <w:spacing w:before="133"/>
              <w:ind w:left="104"/>
              <w:rPr>
                <w:sz w:val="24"/>
              </w:rPr>
            </w:pPr>
            <w:r>
              <w:rPr>
                <w:sz w:val="24"/>
              </w:rPr>
              <w:t>1.06(0.2)</w:t>
            </w:r>
          </w:p>
        </w:tc>
      </w:tr>
      <w:tr>
        <w:trPr>
          <w:trHeight w:val="552" w:hRule="atLeast"/>
        </w:trPr>
        <w:tc>
          <w:tcPr>
            <w:tcW w:w="1222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AHS-C18</w:t>
            </w:r>
          </w:p>
        </w:tc>
        <w:tc>
          <w:tcPr>
            <w:tcW w:w="1019" w:type="dxa"/>
          </w:tcPr>
          <w:p>
            <w:pPr>
              <w:pStyle w:val="TableParagraph"/>
              <w:spacing w:before="133"/>
              <w:ind w:left="133"/>
              <w:rPr>
                <w:sz w:val="24"/>
              </w:rPr>
            </w:pPr>
            <w:r>
              <w:rPr>
                <w:sz w:val="24"/>
              </w:rPr>
              <w:t>500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3</w:t>
            </w:r>
          </w:p>
        </w:tc>
        <w:tc>
          <w:tcPr>
            <w:tcW w:w="1407" w:type="dxa"/>
          </w:tcPr>
          <w:p>
            <w:pPr>
              <w:pStyle w:val="TableParagraph"/>
              <w:spacing w:before="133"/>
              <w:ind w:left="178"/>
              <w:rPr>
                <w:sz w:val="24"/>
              </w:rPr>
            </w:pPr>
            <w:r>
              <w:rPr>
                <w:sz w:val="24"/>
              </w:rPr>
              <w:t>12.13(0.09)</w:t>
            </w:r>
          </w:p>
        </w:tc>
        <w:tc>
          <w:tcPr>
            <w:tcW w:w="1237" w:type="dxa"/>
          </w:tcPr>
          <w:p>
            <w:pPr>
              <w:pStyle w:val="TableParagraph"/>
              <w:spacing w:before="133"/>
              <w:ind w:left="87" w:right="110"/>
              <w:jc w:val="center"/>
              <w:rPr>
                <w:sz w:val="24"/>
              </w:rPr>
            </w:pPr>
            <w:r>
              <w:rPr>
                <w:sz w:val="24"/>
              </w:rPr>
              <w:t>4.20(0.21)</w:t>
            </w:r>
          </w:p>
        </w:tc>
        <w:tc>
          <w:tcPr>
            <w:tcW w:w="1189" w:type="dxa"/>
          </w:tcPr>
          <w:p>
            <w:pPr>
              <w:pStyle w:val="TableParagraph"/>
              <w:spacing w:before="133"/>
              <w:ind w:left="127"/>
              <w:rPr>
                <w:sz w:val="24"/>
              </w:rPr>
            </w:pPr>
            <w:r>
              <w:rPr>
                <w:sz w:val="24"/>
              </w:rPr>
              <w:t>4.5(0.44)</w:t>
            </w:r>
          </w:p>
        </w:tc>
        <w:tc>
          <w:tcPr>
            <w:tcW w:w="1349" w:type="dxa"/>
          </w:tcPr>
          <w:p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0.91(0.004)</w:t>
            </w:r>
          </w:p>
        </w:tc>
        <w:tc>
          <w:tcPr>
            <w:tcW w:w="1591" w:type="dxa"/>
          </w:tcPr>
          <w:p>
            <w:pPr>
              <w:pStyle w:val="TableParagraph"/>
              <w:spacing w:before="133"/>
              <w:ind w:left="104"/>
              <w:rPr>
                <w:sz w:val="24"/>
              </w:rPr>
            </w:pPr>
            <w:r>
              <w:rPr>
                <w:sz w:val="24"/>
              </w:rPr>
              <w:t>1.16(0.15)</w:t>
            </w:r>
          </w:p>
        </w:tc>
      </w:tr>
      <w:tr>
        <w:trPr>
          <w:trHeight w:val="692" w:hRule="atLeast"/>
        </w:trPr>
        <w:tc>
          <w:tcPr>
            <w:tcW w:w="12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AHS-C24</w:t>
            </w:r>
          </w:p>
        </w:tc>
        <w:tc>
          <w:tcPr>
            <w:tcW w:w="10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33"/>
              <w:rPr>
                <w:sz w:val="24"/>
              </w:rPr>
            </w:pPr>
            <w:r>
              <w:rPr>
                <w:sz w:val="24"/>
              </w:rPr>
              <w:t>500</w:t>
            </w:r>
            <w:r>
              <w:rPr>
                <w:sz w:val="24"/>
                <w:u w:val="single"/>
              </w:rPr>
              <w:t>+</w:t>
            </w:r>
            <w:r>
              <w:rPr>
                <w:sz w:val="24"/>
              </w:rPr>
              <w:t>3</w:t>
            </w:r>
          </w:p>
        </w:tc>
        <w:tc>
          <w:tcPr>
            <w:tcW w:w="140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78"/>
              <w:rPr>
                <w:sz w:val="24"/>
              </w:rPr>
            </w:pPr>
            <w:r>
              <w:rPr>
                <w:sz w:val="24"/>
              </w:rPr>
              <w:t>12.09(0.10)</w:t>
            </w:r>
          </w:p>
        </w:tc>
        <w:tc>
          <w:tcPr>
            <w:tcW w:w="123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87" w:right="110"/>
              <w:jc w:val="center"/>
              <w:rPr>
                <w:sz w:val="24"/>
              </w:rPr>
            </w:pPr>
            <w:r>
              <w:rPr>
                <w:sz w:val="24"/>
              </w:rPr>
              <w:t>4.09(0.05)</w:t>
            </w:r>
          </w:p>
        </w:tc>
        <w:tc>
          <w:tcPr>
            <w:tcW w:w="11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27"/>
              <w:rPr>
                <w:sz w:val="24"/>
              </w:rPr>
            </w:pPr>
            <w:r>
              <w:rPr>
                <w:sz w:val="24"/>
              </w:rPr>
              <w:t>5.3(0.40)</w:t>
            </w:r>
          </w:p>
        </w:tc>
        <w:tc>
          <w:tcPr>
            <w:tcW w:w="13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6"/>
              <w:rPr>
                <w:sz w:val="24"/>
              </w:rPr>
            </w:pPr>
            <w:r>
              <w:rPr>
                <w:sz w:val="24"/>
              </w:rPr>
              <w:t>0.9(0.16)</w:t>
            </w:r>
          </w:p>
        </w:tc>
        <w:tc>
          <w:tcPr>
            <w:tcW w:w="15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4"/>
              <w:rPr>
                <w:sz w:val="24"/>
              </w:rPr>
            </w:pPr>
            <w:r>
              <w:rPr>
                <w:sz w:val="24"/>
              </w:rPr>
              <w:t>2.10(0.2)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7"/>
        </w:rPr>
      </w:pPr>
    </w:p>
    <w:p>
      <w:pPr>
        <w:spacing w:before="0"/>
        <w:ind w:left="396" w:right="0" w:firstLine="0"/>
        <w:jc w:val="left"/>
        <w:rPr>
          <w:sz w:val="20"/>
        </w:rPr>
      </w:pPr>
      <w:r>
        <w:rPr>
          <w:sz w:val="20"/>
        </w:rPr>
        <w:t>Key:</w:t>
      </w:r>
    </w:p>
    <w:p>
      <w:pPr>
        <w:pStyle w:val="BodyText"/>
        <w:spacing w:before="6"/>
        <w:rPr>
          <w:sz w:val="20"/>
        </w:rPr>
      </w:pPr>
    </w:p>
    <w:p>
      <w:pPr>
        <w:tabs>
          <w:tab w:pos="1836" w:val="left" w:leader="none"/>
        </w:tabs>
        <w:spacing w:line="484" w:lineRule="auto" w:before="0"/>
        <w:ind w:left="396" w:right="4039" w:firstLine="50"/>
        <w:jc w:val="left"/>
        <w:rPr>
          <w:sz w:val="20"/>
        </w:rPr>
      </w:pPr>
      <w:r>
        <w:rPr>
          <w:sz w:val="20"/>
        </w:rPr>
        <w:t>AHS-C6:</w:t>
        <w:tab/>
        <w:t>Acid Hydrolyzed Cassava Starch after 6 h of hydrolysis</w:t>
      </w:r>
      <w:r>
        <w:rPr>
          <w:spacing w:val="1"/>
          <w:sz w:val="20"/>
        </w:rPr>
        <w:t> </w:t>
      </w:r>
      <w:r>
        <w:rPr>
          <w:sz w:val="20"/>
        </w:rPr>
        <w:t>AHS-C12:</w:t>
        <w:tab/>
        <w:t>Acid</w:t>
      </w:r>
      <w:r>
        <w:rPr>
          <w:spacing w:val="-2"/>
          <w:sz w:val="20"/>
        </w:rPr>
        <w:t> </w:t>
      </w:r>
      <w:r>
        <w:rPr>
          <w:sz w:val="20"/>
        </w:rPr>
        <w:t>Hydrolyzed</w:t>
      </w:r>
      <w:r>
        <w:rPr>
          <w:spacing w:val="1"/>
          <w:sz w:val="20"/>
        </w:rPr>
        <w:t> </w:t>
      </w:r>
      <w:r>
        <w:rPr>
          <w:sz w:val="20"/>
        </w:rPr>
        <w:t>Cassava</w:t>
      </w:r>
      <w:r>
        <w:rPr>
          <w:spacing w:val="-2"/>
          <w:sz w:val="20"/>
        </w:rPr>
        <w:t> </w:t>
      </w:r>
      <w:r>
        <w:rPr>
          <w:sz w:val="20"/>
        </w:rPr>
        <w:t>Starch</w:t>
      </w:r>
      <w:r>
        <w:rPr>
          <w:spacing w:val="-4"/>
          <w:sz w:val="20"/>
        </w:rPr>
        <w:t> </w:t>
      </w:r>
      <w:r>
        <w:rPr>
          <w:sz w:val="20"/>
        </w:rPr>
        <w:t>after</w:t>
      </w:r>
      <w:r>
        <w:rPr>
          <w:spacing w:val="-1"/>
          <w:sz w:val="20"/>
        </w:rPr>
        <w:t> </w:t>
      </w:r>
      <w:r>
        <w:rPr>
          <w:sz w:val="20"/>
        </w:rPr>
        <w:t>12</w:t>
      </w:r>
      <w:r>
        <w:rPr>
          <w:spacing w:val="-1"/>
          <w:sz w:val="20"/>
        </w:rPr>
        <w:t> </w:t>
      </w:r>
      <w:r>
        <w:rPr>
          <w:sz w:val="20"/>
        </w:rPr>
        <w:t>h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hydrolysis</w:t>
      </w:r>
      <w:r>
        <w:rPr>
          <w:spacing w:val="-47"/>
          <w:sz w:val="20"/>
        </w:rPr>
        <w:t> </w:t>
      </w:r>
      <w:r>
        <w:rPr>
          <w:sz w:val="20"/>
        </w:rPr>
        <w:t>AHS-C18:</w:t>
        <w:tab/>
        <w:t>Acid</w:t>
      </w:r>
      <w:r>
        <w:rPr>
          <w:spacing w:val="-2"/>
          <w:sz w:val="20"/>
        </w:rPr>
        <w:t> </w:t>
      </w:r>
      <w:r>
        <w:rPr>
          <w:sz w:val="20"/>
        </w:rPr>
        <w:t>Hydrolyzed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-2"/>
          <w:sz w:val="20"/>
        </w:rPr>
        <w:t> </w:t>
      </w:r>
      <w:r>
        <w:rPr>
          <w:sz w:val="20"/>
        </w:rPr>
        <w:t>Starch</w:t>
      </w:r>
      <w:r>
        <w:rPr>
          <w:spacing w:val="-4"/>
          <w:sz w:val="20"/>
        </w:rPr>
        <w:t> </w:t>
      </w:r>
      <w:r>
        <w:rPr>
          <w:sz w:val="20"/>
        </w:rPr>
        <w:t>after</w:t>
      </w:r>
      <w:r>
        <w:rPr>
          <w:spacing w:val="-1"/>
          <w:sz w:val="20"/>
        </w:rPr>
        <w:t> </w:t>
      </w:r>
      <w:r>
        <w:rPr>
          <w:sz w:val="20"/>
        </w:rPr>
        <w:t>18</w:t>
      </w:r>
      <w:r>
        <w:rPr>
          <w:spacing w:val="-1"/>
          <w:sz w:val="20"/>
        </w:rPr>
        <w:t> </w:t>
      </w:r>
      <w:r>
        <w:rPr>
          <w:sz w:val="20"/>
        </w:rPr>
        <w:t>h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hydrolysis</w:t>
      </w:r>
      <w:r>
        <w:rPr>
          <w:spacing w:val="-47"/>
          <w:sz w:val="20"/>
        </w:rPr>
        <w:t> </w:t>
      </w:r>
      <w:r>
        <w:rPr>
          <w:sz w:val="20"/>
        </w:rPr>
        <w:t>AHS-C24:</w:t>
        <w:tab/>
        <w:t>Acid</w:t>
      </w:r>
      <w:r>
        <w:rPr>
          <w:spacing w:val="-2"/>
          <w:sz w:val="20"/>
        </w:rPr>
        <w:t> </w:t>
      </w:r>
      <w:r>
        <w:rPr>
          <w:sz w:val="20"/>
        </w:rPr>
        <w:t>Hydrolyzed</w:t>
      </w:r>
      <w:r>
        <w:rPr>
          <w:spacing w:val="-1"/>
          <w:sz w:val="20"/>
        </w:rPr>
        <w:t> </w:t>
      </w:r>
      <w:r>
        <w:rPr>
          <w:sz w:val="20"/>
        </w:rPr>
        <w:t>Cassava</w:t>
      </w:r>
      <w:r>
        <w:rPr>
          <w:spacing w:val="-2"/>
          <w:sz w:val="20"/>
        </w:rPr>
        <w:t> </w:t>
      </w:r>
      <w:r>
        <w:rPr>
          <w:sz w:val="20"/>
        </w:rPr>
        <w:t>Starch</w:t>
      </w:r>
      <w:r>
        <w:rPr>
          <w:spacing w:val="-4"/>
          <w:sz w:val="20"/>
        </w:rPr>
        <w:t> </w:t>
      </w:r>
      <w:r>
        <w:rPr>
          <w:sz w:val="20"/>
        </w:rPr>
        <w:t>after</w:t>
      </w:r>
      <w:r>
        <w:rPr>
          <w:spacing w:val="-1"/>
          <w:sz w:val="20"/>
        </w:rPr>
        <w:t> </w:t>
      </w:r>
      <w:r>
        <w:rPr>
          <w:sz w:val="20"/>
        </w:rPr>
        <w:t>24</w:t>
      </w:r>
      <w:r>
        <w:rPr>
          <w:spacing w:val="-1"/>
          <w:sz w:val="20"/>
        </w:rPr>
        <w:t> </w:t>
      </w:r>
      <w:r>
        <w:rPr>
          <w:sz w:val="20"/>
        </w:rPr>
        <w:t>h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5"/>
          <w:sz w:val="20"/>
        </w:rPr>
        <w:t> </w:t>
      </w:r>
      <w:r>
        <w:rPr>
          <w:sz w:val="20"/>
        </w:rPr>
        <w:t>hydrolysis</w:t>
      </w:r>
    </w:p>
    <w:p>
      <w:pPr>
        <w:spacing w:after="0" w:line="484" w:lineRule="auto"/>
        <w:jc w:val="left"/>
        <w:rPr>
          <w:sz w:val="20"/>
        </w:rPr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 w:after="1"/>
        <w:rPr>
          <w:sz w:val="14"/>
        </w:rPr>
      </w:pPr>
    </w:p>
    <w:p>
      <w:pPr>
        <w:tabs>
          <w:tab w:pos="4305" w:val="left" w:leader="none"/>
        </w:tabs>
        <w:spacing w:line="240" w:lineRule="auto"/>
        <w:ind w:left="615" w:right="0" w:firstLine="0"/>
        <w:rPr>
          <w:sz w:val="20"/>
        </w:rPr>
      </w:pPr>
      <w:r>
        <w:rPr>
          <w:position w:val="3"/>
          <w:sz w:val="20"/>
        </w:rPr>
        <w:pict>
          <v:group style="width:173.3pt;height:237.35pt;mso-position-horizontal-relative:char;mso-position-vertical-relative:line" coordorigin="0,0" coordsize="3466,4747">
            <v:shape style="position:absolute;left:5;top:2;width:3461;height:4745" type="#_x0000_t75" stroked="false">
              <v:imagedata r:id="rId11" o:title=""/>
            </v:shape>
            <v:shape style="position:absolute;left:0;top:0;width:477;height:361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(A)</w:t>
                    </w:r>
                  </w:p>
                </w:txbxContent>
              </v:textbox>
              <w10:wrap type="none"/>
            </v:shape>
          </v:group>
        </w:pict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sz w:val="20"/>
        </w:rPr>
        <w:pict>
          <v:group style="width:173.8pt;height:239.5pt;mso-position-horizontal-relative:char;mso-position-vertical-relative:line" coordorigin="0,0" coordsize="3476,4790">
            <v:shape style="position:absolute;left:0;top:0;width:3476;height:4790" type="#_x0000_t75" stroked="false">
              <v:imagedata r:id="rId12" o:title=""/>
            </v:shape>
            <v:shape style="position:absolute;left:29;top:12;width:448;height:361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(B)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19"/>
        </w:rPr>
      </w:pPr>
      <w:r>
        <w:rPr/>
        <w:pict>
          <v:group style="position:absolute;margin-left:125.629997pt;margin-top:12.958215pt;width:161.3pt;height:210.95pt;mso-position-horizontal-relative:page;mso-position-vertical-relative:paragraph;z-index:-15716352;mso-wrap-distance-left:0;mso-wrap-distance-right:0" coordorigin="2513,259" coordsize="3226,4219" alt="C:\Users\USER\Documents\scan0020 copy.jpg">
            <v:shape style="position:absolute;left:2512;top:259;width:3226;height:4219" type="#_x0000_t75" alt="C:\Users\USER\Documents\scan0020 copy.jpg" stroked="false">
              <v:imagedata r:id="rId13" o:title=""/>
            </v:shape>
            <v:shape style="position:absolute;left:2712;top:542;width:436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(C)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8"/>
        </w:rPr>
      </w:pPr>
    </w:p>
    <w:p>
      <w:pPr>
        <w:pStyle w:val="BodyText"/>
        <w:spacing w:before="90"/>
        <w:ind w:left="396"/>
      </w:pPr>
      <w:r>
        <w:rPr/>
        <w:t>Figure</w:t>
      </w:r>
      <w:r>
        <w:rPr>
          <w:spacing w:val="-3"/>
        </w:rPr>
        <w:t> </w:t>
      </w:r>
      <w:r>
        <w:rPr/>
        <w:t>4.1:</w:t>
      </w:r>
      <w:r>
        <w:rPr>
          <w:spacing w:val="-1"/>
        </w:rPr>
        <w:t> </w:t>
      </w:r>
      <w:r>
        <w:rPr/>
        <w:t>Photomicrographs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(A), Native</w:t>
      </w:r>
      <w:r>
        <w:rPr>
          <w:spacing w:val="-1"/>
        </w:rPr>
        <w:t> </w:t>
      </w:r>
      <w:r>
        <w:rPr/>
        <w:t>Cassava</w:t>
      </w:r>
      <w:r>
        <w:rPr>
          <w:spacing w:val="-2"/>
        </w:rPr>
        <w:t> </w:t>
      </w:r>
      <w:r>
        <w:rPr/>
        <w:t>Starch</w:t>
      </w:r>
      <w:r>
        <w:rPr>
          <w:spacing w:val="1"/>
        </w:rPr>
        <w:t> </w:t>
      </w:r>
      <w:r>
        <w:rPr/>
        <w:t>(X</w:t>
      </w:r>
      <w:r>
        <w:rPr>
          <w:spacing w:val="-3"/>
        </w:rPr>
        <w:t> </w:t>
      </w:r>
      <w:r>
        <w:rPr/>
        <w:t>400)</w:t>
      </w:r>
      <w:r>
        <w:rPr>
          <w:spacing w:val="-2"/>
        </w:rPr>
        <w:t> </w:t>
      </w:r>
      <w:r>
        <w:rPr/>
        <w:t>,(B)</w:t>
      </w:r>
    </w:p>
    <w:p>
      <w:pPr>
        <w:pStyle w:val="BodyText"/>
        <w:spacing w:before="44"/>
        <w:ind w:left="396"/>
      </w:pPr>
      <w:r>
        <w:rPr/>
        <w:t>Hydrolyzed</w:t>
      </w:r>
      <w:r>
        <w:rPr>
          <w:spacing w:val="-1"/>
        </w:rPr>
        <w:t> </w:t>
      </w:r>
      <w:r>
        <w:rPr/>
        <w:t>Cassava</w:t>
      </w:r>
      <w:r>
        <w:rPr>
          <w:spacing w:val="-2"/>
        </w:rPr>
        <w:t> </w:t>
      </w:r>
      <w:r>
        <w:rPr/>
        <w:t>Starch</w:t>
      </w:r>
      <w:r>
        <w:rPr>
          <w:spacing w:val="-1"/>
        </w:rPr>
        <w:t> </w:t>
      </w:r>
      <w:r>
        <w:rPr/>
        <w:t>(X</w:t>
      </w:r>
      <w:r>
        <w:rPr>
          <w:spacing w:val="-3"/>
        </w:rPr>
        <w:t> </w:t>
      </w:r>
      <w:r>
        <w:rPr/>
        <w:t>400) and</w:t>
      </w:r>
      <w:r>
        <w:rPr>
          <w:spacing w:val="-1"/>
        </w:rPr>
        <w:t> </w:t>
      </w:r>
      <w:r>
        <w:rPr/>
        <w:t>(C)</w:t>
      </w:r>
      <w:r>
        <w:rPr>
          <w:spacing w:val="-1"/>
        </w:rPr>
        <w:t> </w:t>
      </w:r>
      <w:r>
        <w:rPr/>
        <w:t>Co-processed</w:t>
      </w:r>
      <w:r>
        <w:rPr>
          <w:spacing w:val="-1"/>
        </w:rPr>
        <w:t> </w:t>
      </w:r>
      <w:r>
        <w:rPr/>
        <w:t>Excipient, </w:t>
      </w:r>
      <w:r>
        <w:rPr>
          <w:i/>
        </w:rPr>
        <w:t>StarGeLac</w:t>
      </w:r>
      <w:r>
        <w:rPr>
          <w:i/>
          <w:spacing w:val="-1"/>
        </w:rPr>
        <w:t> </w:t>
      </w:r>
      <w:r>
        <w:rPr/>
        <w:t>(X</w:t>
      </w:r>
      <w:r>
        <w:rPr>
          <w:spacing w:val="-3"/>
        </w:rPr>
        <w:t> </w:t>
      </w:r>
      <w:r>
        <w:rPr/>
        <w:t>400).</w:t>
      </w:r>
    </w:p>
    <w:p>
      <w:pPr>
        <w:spacing w:after="0"/>
        <w:sectPr>
          <w:pgSz w:w="12240" w:h="15840"/>
          <w:pgMar w:header="0" w:footer="935" w:top="1500" w:bottom="1200" w:left="1620" w:right="180"/>
        </w:sectPr>
      </w:pPr>
    </w:p>
    <w:p>
      <w:pPr>
        <w:pStyle w:val="Heading3"/>
        <w:numPr>
          <w:ilvl w:val="1"/>
          <w:numId w:val="24"/>
        </w:numPr>
        <w:tabs>
          <w:tab w:pos="1116" w:val="left" w:leader="none"/>
          <w:tab w:pos="1117" w:val="left" w:leader="none"/>
        </w:tabs>
        <w:spacing w:line="482" w:lineRule="auto" w:before="76" w:after="0"/>
        <w:ind w:left="396" w:right="1624" w:firstLine="0"/>
        <w:jc w:val="left"/>
      </w:pPr>
      <w:r>
        <w:rPr/>
        <w:t>PHYSICOCHEMICAL PROPERTIES OF VARIOUS BATCHES OF CO-</w:t>
      </w:r>
      <w:r>
        <w:rPr>
          <w:spacing w:val="-57"/>
        </w:rPr>
        <w:t> </w:t>
      </w:r>
      <w:r>
        <w:rPr/>
        <w:t>PROCESSED</w:t>
      </w:r>
      <w:r>
        <w:rPr>
          <w:spacing w:val="-1"/>
        </w:rPr>
        <w:t> </w:t>
      </w:r>
      <w:r>
        <w:rPr/>
        <w:t>EXCIPIENTS</w:t>
      </w:r>
    </w:p>
    <w:p>
      <w:pPr>
        <w:pStyle w:val="BodyText"/>
        <w:spacing w:line="480" w:lineRule="auto" w:before="190"/>
        <w:ind w:left="396" w:right="1257"/>
        <w:jc w:val="both"/>
      </w:pPr>
      <w:r>
        <w:rPr/>
        <w:t>Five batches of co-processed excipients (StarGeLac) were prepared using acid hydrolyzed</w:t>
      </w:r>
      <w:r>
        <w:rPr>
          <w:spacing w:val="1"/>
        </w:rPr>
        <w:t> </w:t>
      </w:r>
      <w:r>
        <w:rPr/>
        <w:t>cassava starch, gelatin and lactose. Results of comparison of the flow properties of the</w:t>
      </w:r>
      <w:r>
        <w:rPr>
          <w:spacing w:val="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batches  showed</w:t>
      </w:r>
      <w:r>
        <w:rPr>
          <w:spacing w:val="2"/>
        </w:rPr>
        <w:t> </w:t>
      </w:r>
      <w:r>
        <w:rPr/>
        <w:t>that SGL</w:t>
      </w:r>
      <w:r>
        <w:rPr>
          <w:spacing w:val="-6"/>
        </w:rPr>
        <w:t> </w:t>
      </w:r>
      <w:r>
        <w:rPr/>
        <w:t>5&lt;</w:t>
      </w:r>
      <w:r>
        <w:rPr>
          <w:spacing w:val="-1"/>
        </w:rPr>
        <w:t> </w:t>
      </w:r>
      <w:r>
        <w:rPr/>
        <w:t>SGL1&lt;SGL2&lt;SGL3&lt;SGL4.</w:t>
      </w:r>
    </w:p>
    <w:p>
      <w:pPr>
        <w:pStyle w:val="BodyText"/>
        <w:spacing w:before="204"/>
        <w:ind w:left="396"/>
        <w:jc w:val="both"/>
      </w:pPr>
      <w:r>
        <w:rPr/>
        <w:t>This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other results obtained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shown</w:t>
      </w:r>
      <w:r>
        <w:rPr>
          <w:spacing w:val="-1"/>
        </w:rPr>
        <w:t> </w:t>
      </w:r>
      <w:r>
        <w:rPr/>
        <w:t>in Table 4.5.</w:t>
      </w:r>
    </w:p>
    <w:p>
      <w:pPr>
        <w:spacing w:after="0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Heading3"/>
        <w:spacing w:before="76"/>
        <w:ind w:left="396" w:firstLine="0"/>
      </w:pPr>
      <w:r>
        <w:rPr/>
        <w:t>Table</w:t>
      </w:r>
      <w:r>
        <w:rPr>
          <w:spacing w:val="-2"/>
        </w:rPr>
        <w:t> </w:t>
      </w:r>
      <w:r>
        <w:rPr/>
        <w:t>4.5:</w:t>
      </w:r>
      <w:r>
        <w:rPr>
          <w:spacing w:val="-2"/>
        </w:rPr>
        <w:t> </w:t>
      </w:r>
      <w:r>
        <w:rPr/>
        <w:t>Physico-Chemical Properties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Various</w:t>
      </w:r>
      <w:r>
        <w:rPr>
          <w:spacing w:val="-2"/>
        </w:rPr>
        <w:t> </w:t>
      </w:r>
      <w:r>
        <w:rPr/>
        <w:t>Batches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StarGeLac</w:t>
      </w:r>
      <w:r>
        <w:rPr>
          <w:spacing w:val="-3"/>
        </w:rPr>
        <w:t> </w:t>
      </w:r>
      <w:r>
        <w:rPr/>
        <w:t>(SGL)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after="1"/>
        <w:rPr>
          <w:b/>
          <w:sz w:val="21"/>
        </w:rPr>
      </w:pPr>
    </w:p>
    <w:tbl>
      <w:tblPr>
        <w:tblW w:w="0" w:type="auto"/>
        <w:jc w:val="left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32"/>
        <w:gridCol w:w="1297"/>
        <w:gridCol w:w="1276"/>
        <w:gridCol w:w="1366"/>
        <w:gridCol w:w="1246"/>
        <w:gridCol w:w="1253"/>
        <w:gridCol w:w="1332"/>
      </w:tblGrid>
      <w:tr>
        <w:trPr>
          <w:trHeight w:val="827" w:hRule="atLeast"/>
        </w:trPr>
        <w:tc>
          <w:tcPr>
            <w:tcW w:w="12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5" w:right="137"/>
              <w:rPr>
                <w:sz w:val="24"/>
              </w:rPr>
            </w:pPr>
            <w:r>
              <w:rPr>
                <w:sz w:val="24"/>
              </w:rPr>
              <w:t>Physical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properties</w:t>
            </w:r>
          </w:p>
          <w:p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r>
              <w:rPr>
                <w:sz w:val="24"/>
              </w:rPr>
              <w:t>(SGL)</w:t>
            </w:r>
          </w:p>
        </w:tc>
        <w:tc>
          <w:tcPr>
            <w:tcW w:w="12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59" w:right="219"/>
              <w:rPr>
                <w:sz w:val="24"/>
              </w:rPr>
            </w:pPr>
            <w:r>
              <w:rPr>
                <w:sz w:val="24"/>
              </w:rPr>
              <w:t>Flow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rate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(g/sec)</w:t>
            </w:r>
          </w:p>
        </w:tc>
        <w:tc>
          <w:tcPr>
            <w:tcW w:w="12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40" w:right="203"/>
              <w:rPr>
                <w:sz w:val="24"/>
              </w:rPr>
            </w:pPr>
            <w:r>
              <w:rPr>
                <w:sz w:val="24"/>
              </w:rPr>
              <w:t>Angle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repose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z w:val="24"/>
                <w:vertAlign w:val="superscript"/>
              </w:rPr>
              <w:t>o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13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41" w:right="511"/>
              <w:rPr>
                <w:sz w:val="24"/>
              </w:rPr>
            </w:pPr>
            <w:r>
              <w:rPr>
                <w:sz w:val="24"/>
              </w:rPr>
              <w:t>Bulk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density</w:t>
            </w:r>
          </w:p>
          <w:p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(g/ml)</w:t>
            </w:r>
          </w:p>
        </w:tc>
        <w:tc>
          <w:tcPr>
            <w:tcW w:w="124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2" w:right="400"/>
              <w:rPr>
                <w:sz w:val="24"/>
              </w:rPr>
            </w:pPr>
            <w:r>
              <w:rPr>
                <w:spacing w:val="-1"/>
                <w:sz w:val="24"/>
              </w:rPr>
              <w:t>Tapped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density</w:t>
            </w:r>
          </w:p>
          <w:p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(g/ml)</w:t>
            </w:r>
          </w:p>
        </w:tc>
        <w:tc>
          <w:tcPr>
            <w:tcW w:w="12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43" w:right="150"/>
              <w:rPr>
                <w:sz w:val="24"/>
              </w:rPr>
            </w:pPr>
            <w:r>
              <w:rPr>
                <w:sz w:val="24"/>
              </w:rPr>
              <w:t>Carr‟s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index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33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67"/>
              <w:rPr>
                <w:sz w:val="24"/>
              </w:rPr>
            </w:pPr>
            <w:r>
              <w:rPr>
                <w:w w:val="95"/>
                <w:sz w:val="24"/>
              </w:rPr>
              <w:t>Hausner‟s</w:t>
            </w:r>
            <w:r>
              <w:rPr>
                <w:spacing w:val="-54"/>
                <w:w w:val="95"/>
                <w:sz w:val="24"/>
              </w:rPr>
              <w:t> </w:t>
            </w:r>
            <w:r>
              <w:rPr>
                <w:sz w:val="24"/>
              </w:rPr>
              <w:t>ratio</w:t>
            </w:r>
          </w:p>
        </w:tc>
      </w:tr>
      <w:tr>
        <w:trPr>
          <w:trHeight w:val="413" w:hRule="atLeast"/>
        </w:trPr>
        <w:tc>
          <w:tcPr>
            <w:tcW w:w="12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2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59"/>
              <w:rPr>
                <w:sz w:val="24"/>
              </w:rPr>
            </w:pPr>
            <w:r>
              <w:rPr>
                <w:sz w:val="24"/>
              </w:rPr>
              <w:t>4.9(0.04)</w:t>
            </w:r>
          </w:p>
        </w:tc>
        <w:tc>
          <w:tcPr>
            <w:tcW w:w="12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33.6(0.23)</w:t>
            </w:r>
          </w:p>
        </w:tc>
        <w:tc>
          <w:tcPr>
            <w:tcW w:w="13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0.40(0.41)</w:t>
            </w:r>
          </w:p>
        </w:tc>
        <w:tc>
          <w:tcPr>
            <w:tcW w:w="124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93" w:right="113"/>
              <w:jc w:val="center"/>
              <w:rPr>
                <w:sz w:val="24"/>
              </w:rPr>
            </w:pPr>
            <w:r>
              <w:rPr>
                <w:sz w:val="24"/>
              </w:rPr>
              <w:t>0.50(0.29)</w:t>
            </w:r>
          </w:p>
        </w:tc>
        <w:tc>
          <w:tcPr>
            <w:tcW w:w="12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43"/>
              <w:rPr>
                <w:sz w:val="24"/>
              </w:rPr>
            </w:pPr>
            <w:r>
              <w:rPr>
                <w:sz w:val="24"/>
              </w:rPr>
              <w:t>20.4</w:t>
            </w:r>
          </w:p>
        </w:tc>
        <w:tc>
          <w:tcPr>
            <w:tcW w:w="13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67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</w:tr>
      <w:tr>
        <w:trPr>
          <w:trHeight w:val="550" w:hRule="atLeast"/>
        </w:trPr>
        <w:tc>
          <w:tcPr>
            <w:tcW w:w="1232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297" w:type="dxa"/>
          </w:tcPr>
          <w:p>
            <w:pPr>
              <w:pStyle w:val="TableParagraph"/>
              <w:spacing w:before="133"/>
              <w:ind w:left="159"/>
              <w:rPr>
                <w:sz w:val="24"/>
              </w:rPr>
            </w:pPr>
            <w:r>
              <w:rPr>
                <w:sz w:val="24"/>
              </w:rPr>
              <w:t>4.98(0.20)</w:t>
            </w:r>
          </w:p>
        </w:tc>
        <w:tc>
          <w:tcPr>
            <w:tcW w:w="1276" w:type="dxa"/>
          </w:tcPr>
          <w:p>
            <w:pPr>
              <w:pStyle w:val="TableParagraph"/>
              <w:spacing w:before="133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32.6(0.21)</w:t>
            </w:r>
          </w:p>
        </w:tc>
        <w:tc>
          <w:tcPr>
            <w:tcW w:w="1366" w:type="dxa"/>
          </w:tcPr>
          <w:p>
            <w:pPr>
              <w:pStyle w:val="TableParagraph"/>
              <w:spacing w:before="133"/>
              <w:ind w:left="141"/>
              <w:rPr>
                <w:sz w:val="24"/>
              </w:rPr>
            </w:pPr>
            <w:r>
              <w:rPr>
                <w:sz w:val="24"/>
              </w:rPr>
              <w:t>0.40(0.27)</w:t>
            </w:r>
          </w:p>
        </w:tc>
        <w:tc>
          <w:tcPr>
            <w:tcW w:w="1246" w:type="dxa"/>
          </w:tcPr>
          <w:p>
            <w:pPr>
              <w:pStyle w:val="TableParagraph"/>
              <w:spacing w:before="133"/>
              <w:ind w:left="93" w:right="113"/>
              <w:jc w:val="center"/>
              <w:rPr>
                <w:sz w:val="24"/>
              </w:rPr>
            </w:pPr>
            <w:r>
              <w:rPr>
                <w:sz w:val="24"/>
              </w:rPr>
              <w:t>0.43(0.08)</w:t>
            </w:r>
          </w:p>
        </w:tc>
        <w:tc>
          <w:tcPr>
            <w:tcW w:w="1253" w:type="dxa"/>
          </w:tcPr>
          <w:p>
            <w:pPr>
              <w:pStyle w:val="TableParagraph"/>
              <w:spacing w:before="133"/>
              <w:ind w:left="143"/>
              <w:rPr>
                <w:sz w:val="24"/>
              </w:rPr>
            </w:pPr>
            <w:r>
              <w:rPr>
                <w:sz w:val="24"/>
              </w:rPr>
              <w:t>20.7</w:t>
            </w:r>
          </w:p>
        </w:tc>
        <w:tc>
          <w:tcPr>
            <w:tcW w:w="1332" w:type="dxa"/>
          </w:tcPr>
          <w:p>
            <w:pPr>
              <w:pStyle w:val="TableParagraph"/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</w:tr>
      <w:tr>
        <w:trPr>
          <w:trHeight w:val="550" w:hRule="atLeast"/>
        </w:trPr>
        <w:tc>
          <w:tcPr>
            <w:tcW w:w="1232" w:type="dxa"/>
          </w:tcPr>
          <w:p>
            <w:pPr>
              <w:pStyle w:val="TableParagraph"/>
              <w:spacing w:before="131"/>
              <w:ind w:left="115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1297" w:type="dxa"/>
          </w:tcPr>
          <w:p>
            <w:pPr>
              <w:pStyle w:val="TableParagraph"/>
              <w:spacing w:before="131"/>
              <w:ind w:left="159"/>
              <w:rPr>
                <w:sz w:val="24"/>
              </w:rPr>
            </w:pPr>
            <w:r>
              <w:rPr>
                <w:sz w:val="24"/>
              </w:rPr>
              <w:t>5.02(0.13)</w:t>
            </w:r>
          </w:p>
        </w:tc>
        <w:tc>
          <w:tcPr>
            <w:tcW w:w="1276" w:type="dxa"/>
          </w:tcPr>
          <w:p>
            <w:pPr>
              <w:pStyle w:val="TableParagraph"/>
              <w:spacing w:before="131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29.7(0.16)</w:t>
            </w:r>
          </w:p>
        </w:tc>
        <w:tc>
          <w:tcPr>
            <w:tcW w:w="1366" w:type="dxa"/>
          </w:tcPr>
          <w:p>
            <w:pPr>
              <w:pStyle w:val="TableParagraph"/>
              <w:spacing w:before="131"/>
              <w:ind w:left="141"/>
              <w:rPr>
                <w:sz w:val="24"/>
              </w:rPr>
            </w:pPr>
            <w:r>
              <w:rPr>
                <w:sz w:val="24"/>
              </w:rPr>
              <w:t>0.42(0.085)</w:t>
            </w:r>
          </w:p>
        </w:tc>
        <w:tc>
          <w:tcPr>
            <w:tcW w:w="1246" w:type="dxa"/>
          </w:tcPr>
          <w:p>
            <w:pPr>
              <w:pStyle w:val="TableParagraph"/>
              <w:spacing w:before="131"/>
              <w:ind w:left="93" w:right="113"/>
              <w:jc w:val="center"/>
              <w:rPr>
                <w:sz w:val="24"/>
              </w:rPr>
            </w:pPr>
            <w:r>
              <w:rPr>
                <w:sz w:val="24"/>
              </w:rPr>
              <w:t>0.45(0.07)</w:t>
            </w:r>
          </w:p>
        </w:tc>
        <w:tc>
          <w:tcPr>
            <w:tcW w:w="1253" w:type="dxa"/>
          </w:tcPr>
          <w:p>
            <w:pPr>
              <w:pStyle w:val="TableParagraph"/>
              <w:spacing w:before="131"/>
              <w:ind w:left="143"/>
              <w:rPr>
                <w:sz w:val="24"/>
              </w:rPr>
            </w:pPr>
            <w:r>
              <w:rPr>
                <w:sz w:val="24"/>
              </w:rPr>
              <w:t>19.60</w:t>
            </w:r>
          </w:p>
        </w:tc>
        <w:tc>
          <w:tcPr>
            <w:tcW w:w="1332" w:type="dxa"/>
          </w:tcPr>
          <w:p>
            <w:pPr>
              <w:pStyle w:val="TableParagraph"/>
              <w:spacing w:before="131"/>
              <w:ind w:left="167"/>
              <w:rPr>
                <w:sz w:val="24"/>
              </w:rPr>
            </w:pPr>
            <w:r>
              <w:rPr>
                <w:sz w:val="24"/>
              </w:rPr>
              <w:t>1.24</w:t>
            </w:r>
          </w:p>
        </w:tc>
      </w:tr>
      <w:tr>
        <w:trPr>
          <w:trHeight w:val="552" w:hRule="atLeast"/>
        </w:trPr>
        <w:tc>
          <w:tcPr>
            <w:tcW w:w="1232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297" w:type="dxa"/>
          </w:tcPr>
          <w:p>
            <w:pPr>
              <w:pStyle w:val="TableParagraph"/>
              <w:spacing w:before="133"/>
              <w:ind w:left="159"/>
              <w:rPr>
                <w:sz w:val="24"/>
              </w:rPr>
            </w:pPr>
            <w:r>
              <w:rPr>
                <w:sz w:val="24"/>
              </w:rPr>
              <w:t>5.08(0.25)</w:t>
            </w:r>
          </w:p>
        </w:tc>
        <w:tc>
          <w:tcPr>
            <w:tcW w:w="1276" w:type="dxa"/>
          </w:tcPr>
          <w:p>
            <w:pPr>
              <w:pStyle w:val="TableParagraph"/>
              <w:spacing w:before="133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28.9(0.09)</w:t>
            </w:r>
          </w:p>
        </w:tc>
        <w:tc>
          <w:tcPr>
            <w:tcW w:w="1366" w:type="dxa"/>
          </w:tcPr>
          <w:p>
            <w:pPr>
              <w:pStyle w:val="TableParagraph"/>
              <w:spacing w:before="133"/>
              <w:ind w:left="141"/>
              <w:rPr>
                <w:sz w:val="24"/>
              </w:rPr>
            </w:pPr>
            <w:r>
              <w:rPr>
                <w:sz w:val="24"/>
              </w:rPr>
              <w:t>0.44(0.18)</w:t>
            </w:r>
          </w:p>
        </w:tc>
        <w:tc>
          <w:tcPr>
            <w:tcW w:w="1246" w:type="dxa"/>
          </w:tcPr>
          <w:p>
            <w:pPr>
              <w:pStyle w:val="TableParagraph"/>
              <w:spacing w:before="133"/>
              <w:ind w:left="93" w:right="113"/>
              <w:jc w:val="center"/>
              <w:rPr>
                <w:sz w:val="24"/>
              </w:rPr>
            </w:pPr>
            <w:r>
              <w:rPr>
                <w:sz w:val="24"/>
              </w:rPr>
              <w:t>0.50(0.11)</w:t>
            </w:r>
          </w:p>
        </w:tc>
        <w:tc>
          <w:tcPr>
            <w:tcW w:w="1253" w:type="dxa"/>
          </w:tcPr>
          <w:p>
            <w:pPr>
              <w:pStyle w:val="TableParagraph"/>
              <w:spacing w:before="133"/>
              <w:ind w:left="143"/>
              <w:rPr>
                <w:sz w:val="24"/>
              </w:rPr>
            </w:pPr>
            <w:r>
              <w:rPr>
                <w:sz w:val="24"/>
              </w:rPr>
              <w:t>16.60</w:t>
            </w:r>
          </w:p>
        </w:tc>
        <w:tc>
          <w:tcPr>
            <w:tcW w:w="1332" w:type="dxa"/>
          </w:tcPr>
          <w:p>
            <w:pPr>
              <w:pStyle w:val="TableParagraph"/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1.19</w:t>
            </w:r>
          </w:p>
        </w:tc>
      </w:tr>
      <w:tr>
        <w:trPr>
          <w:trHeight w:val="695" w:hRule="atLeast"/>
        </w:trPr>
        <w:tc>
          <w:tcPr>
            <w:tcW w:w="12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  <w:tc>
          <w:tcPr>
            <w:tcW w:w="12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59"/>
              <w:rPr>
                <w:sz w:val="24"/>
              </w:rPr>
            </w:pPr>
            <w:r>
              <w:rPr>
                <w:sz w:val="24"/>
              </w:rPr>
              <w:t>4.15(0.05)</w:t>
            </w:r>
          </w:p>
        </w:tc>
        <w:tc>
          <w:tcPr>
            <w:tcW w:w="12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right="134"/>
              <w:jc w:val="right"/>
              <w:rPr>
                <w:sz w:val="24"/>
              </w:rPr>
            </w:pPr>
            <w:r>
              <w:rPr>
                <w:sz w:val="24"/>
              </w:rPr>
              <w:t>31.8(0.09)</w:t>
            </w:r>
          </w:p>
        </w:tc>
        <w:tc>
          <w:tcPr>
            <w:tcW w:w="13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41"/>
              <w:rPr>
                <w:sz w:val="24"/>
              </w:rPr>
            </w:pPr>
            <w:r>
              <w:rPr>
                <w:sz w:val="24"/>
              </w:rPr>
              <w:t>0.42(0.09)</w:t>
            </w:r>
          </w:p>
        </w:tc>
        <w:tc>
          <w:tcPr>
            <w:tcW w:w="124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93" w:right="113"/>
              <w:jc w:val="center"/>
              <w:rPr>
                <w:sz w:val="24"/>
              </w:rPr>
            </w:pPr>
            <w:r>
              <w:rPr>
                <w:sz w:val="24"/>
              </w:rPr>
              <w:t>0.45(0.31)</w:t>
            </w:r>
          </w:p>
        </w:tc>
        <w:tc>
          <w:tcPr>
            <w:tcW w:w="12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43"/>
              <w:rPr>
                <w:sz w:val="24"/>
              </w:rPr>
            </w:pPr>
            <w:r>
              <w:rPr>
                <w:sz w:val="24"/>
              </w:rPr>
              <w:t>23.08</w:t>
            </w:r>
          </w:p>
        </w:tc>
        <w:tc>
          <w:tcPr>
            <w:tcW w:w="133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67"/>
              <w:rPr>
                <w:sz w:val="24"/>
              </w:rPr>
            </w:pPr>
            <w:r>
              <w:rPr>
                <w:sz w:val="24"/>
              </w:rPr>
              <w:t>1.30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1"/>
        </w:rPr>
      </w:pPr>
    </w:p>
    <w:tbl>
      <w:tblPr>
        <w:tblW w:w="0" w:type="auto"/>
        <w:jc w:val="left"/>
        <w:tblInd w:w="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91"/>
        <w:gridCol w:w="1634"/>
        <w:gridCol w:w="1359"/>
        <w:gridCol w:w="1235"/>
      </w:tblGrid>
      <w:tr>
        <w:trPr>
          <w:trHeight w:val="343" w:hRule="atLeast"/>
        </w:trPr>
        <w:tc>
          <w:tcPr>
            <w:tcW w:w="1091" w:type="dxa"/>
          </w:tcPr>
          <w:p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z w:val="20"/>
              </w:rPr>
              <w:t>Key:</w:t>
            </w:r>
          </w:p>
        </w:tc>
        <w:tc>
          <w:tcPr>
            <w:tcW w:w="1634" w:type="dxa"/>
          </w:tcPr>
          <w:p>
            <w:pPr>
              <w:pStyle w:val="TableParagraph"/>
              <w:spacing w:line="221" w:lineRule="exact"/>
              <w:ind w:left="398"/>
              <w:rPr>
                <w:sz w:val="20"/>
              </w:rPr>
            </w:pPr>
            <w:r>
              <w:rPr>
                <w:sz w:val="20"/>
              </w:rPr>
              <w:t>AHS-C24(g)</w:t>
            </w:r>
          </w:p>
        </w:tc>
        <w:tc>
          <w:tcPr>
            <w:tcW w:w="1359" w:type="dxa"/>
          </w:tcPr>
          <w:p>
            <w:pPr>
              <w:pStyle w:val="TableParagraph"/>
              <w:spacing w:line="221" w:lineRule="exact"/>
              <w:ind w:left="205"/>
              <w:rPr>
                <w:sz w:val="20"/>
              </w:rPr>
            </w:pPr>
            <w:r>
              <w:rPr>
                <w:sz w:val="20"/>
              </w:rPr>
              <w:t>Gelatin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(g)</w:t>
            </w:r>
          </w:p>
        </w:tc>
        <w:tc>
          <w:tcPr>
            <w:tcW w:w="1235" w:type="dxa"/>
          </w:tcPr>
          <w:p>
            <w:pPr>
              <w:pStyle w:val="TableParagraph"/>
              <w:spacing w:line="221" w:lineRule="exact"/>
              <w:ind w:left="286"/>
              <w:rPr>
                <w:sz w:val="20"/>
              </w:rPr>
            </w:pPr>
            <w:r>
              <w:rPr>
                <w:sz w:val="20"/>
              </w:rPr>
              <w:t>Lactose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(g)</w:t>
            </w:r>
          </w:p>
        </w:tc>
      </w:tr>
      <w:tr>
        <w:trPr>
          <w:trHeight w:val="464" w:hRule="atLeast"/>
        </w:trPr>
        <w:tc>
          <w:tcPr>
            <w:tcW w:w="1091" w:type="dxa"/>
          </w:tcPr>
          <w:p>
            <w:pPr>
              <w:pStyle w:val="TableParagraph"/>
              <w:spacing w:before="113"/>
              <w:ind w:left="50"/>
              <w:rPr>
                <w:sz w:val="20"/>
              </w:rPr>
            </w:pPr>
            <w:r>
              <w:rPr>
                <w:sz w:val="20"/>
              </w:rPr>
              <w:t>SGLI:</w:t>
            </w:r>
          </w:p>
        </w:tc>
        <w:tc>
          <w:tcPr>
            <w:tcW w:w="1634" w:type="dxa"/>
          </w:tcPr>
          <w:p>
            <w:pPr>
              <w:pStyle w:val="TableParagraph"/>
              <w:spacing w:before="113"/>
              <w:ind w:left="398"/>
              <w:rPr>
                <w:sz w:val="20"/>
              </w:rPr>
            </w:pPr>
            <w:r>
              <w:rPr>
                <w:sz w:val="20"/>
              </w:rPr>
              <w:t>52.5</w:t>
            </w:r>
          </w:p>
        </w:tc>
        <w:tc>
          <w:tcPr>
            <w:tcW w:w="1359" w:type="dxa"/>
          </w:tcPr>
          <w:p>
            <w:pPr>
              <w:pStyle w:val="TableParagraph"/>
              <w:spacing w:before="113"/>
              <w:ind w:left="20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5" w:type="dxa"/>
          </w:tcPr>
          <w:p>
            <w:pPr>
              <w:pStyle w:val="TableParagraph"/>
              <w:spacing w:before="113"/>
              <w:ind w:left="286"/>
              <w:rPr>
                <w:sz w:val="20"/>
              </w:rPr>
            </w:pPr>
            <w:r>
              <w:rPr>
                <w:sz w:val="20"/>
              </w:rPr>
              <w:t>42.5</w:t>
            </w:r>
          </w:p>
        </w:tc>
      </w:tr>
      <w:tr>
        <w:trPr>
          <w:trHeight w:val="464" w:hRule="atLeast"/>
        </w:trPr>
        <w:tc>
          <w:tcPr>
            <w:tcW w:w="1091" w:type="dxa"/>
          </w:tcPr>
          <w:p>
            <w:pPr>
              <w:pStyle w:val="TableParagraph"/>
              <w:spacing w:before="112"/>
              <w:ind w:left="50"/>
              <w:rPr>
                <w:sz w:val="20"/>
              </w:rPr>
            </w:pPr>
            <w:r>
              <w:rPr>
                <w:sz w:val="20"/>
              </w:rPr>
              <w:t>SGLII:</w:t>
            </w:r>
          </w:p>
        </w:tc>
        <w:tc>
          <w:tcPr>
            <w:tcW w:w="1634" w:type="dxa"/>
          </w:tcPr>
          <w:p>
            <w:pPr>
              <w:pStyle w:val="TableParagraph"/>
              <w:spacing w:before="112"/>
              <w:ind w:left="398"/>
              <w:rPr>
                <w:sz w:val="20"/>
              </w:rPr>
            </w:pPr>
            <w:r>
              <w:rPr>
                <w:sz w:val="20"/>
              </w:rPr>
              <w:t>42.5</w:t>
            </w:r>
          </w:p>
        </w:tc>
        <w:tc>
          <w:tcPr>
            <w:tcW w:w="1359" w:type="dxa"/>
          </w:tcPr>
          <w:p>
            <w:pPr>
              <w:pStyle w:val="TableParagraph"/>
              <w:spacing w:before="112"/>
              <w:ind w:left="20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5" w:type="dxa"/>
          </w:tcPr>
          <w:p>
            <w:pPr>
              <w:pStyle w:val="TableParagraph"/>
              <w:spacing w:before="112"/>
              <w:ind w:left="286"/>
              <w:rPr>
                <w:sz w:val="20"/>
              </w:rPr>
            </w:pPr>
            <w:r>
              <w:rPr>
                <w:sz w:val="20"/>
              </w:rPr>
              <w:t>52.5</w:t>
            </w:r>
          </w:p>
        </w:tc>
      </w:tr>
      <w:tr>
        <w:trPr>
          <w:trHeight w:val="464" w:hRule="atLeast"/>
        </w:trPr>
        <w:tc>
          <w:tcPr>
            <w:tcW w:w="1091" w:type="dxa"/>
          </w:tcPr>
          <w:p>
            <w:pPr>
              <w:pStyle w:val="TableParagraph"/>
              <w:spacing w:before="113"/>
              <w:ind w:left="50"/>
              <w:rPr>
                <w:sz w:val="20"/>
              </w:rPr>
            </w:pPr>
            <w:r>
              <w:rPr>
                <w:sz w:val="20"/>
              </w:rPr>
              <w:t>SGLIII:</w:t>
            </w:r>
          </w:p>
        </w:tc>
        <w:tc>
          <w:tcPr>
            <w:tcW w:w="1634" w:type="dxa"/>
          </w:tcPr>
          <w:p>
            <w:pPr>
              <w:pStyle w:val="TableParagraph"/>
              <w:spacing w:before="113"/>
              <w:ind w:left="398"/>
              <w:rPr>
                <w:sz w:val="20"/>
              </w:rPr>
            </w:pPr>
            <w:r>
              <w:rPr>
                <w:sz w:val="20"/>
              </w:rPr>
              <w:t>32.5</w:t>
            </w:r>
          </w:p>
        </w:tc>
        <w:tc>
          <w:tcPr>
            <w:tcW w:w="1359" w:type="dxa"/>
          </w:tcPr>
          <w:p>
            <w:pPr>
              <w:pStyle w:val="TableParagraph"/>
              <w:spacing w:before="113"/>
              <w:ind w:left="20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5" w:type="dxa"/>
          </w:tcPr>
          <w:p>
            <w:pPr>
              <w:pStyle w:val="TableParagraph"/>
              <w:spacing w:before="113"/>
              <w:ind w:left="286"/>
              <w:rPr>
                <w:sz w:val="20"/>
              </w:rPr>
            </w:pPr>
            <w:r>
              <w:rPr>
                <w:sz w:val="20"/>
              </w:rPr>
              <w:t>62.5</w:t>
            </w:r>
          </w:p>
        </w:tc>
      </w:tr>
      <w:tr>
        <w:trPr>
          <w:trHeight w:val="464" w:hRule="atLeast"/>
        </w:trPr>
        <w:tc>
          <w:tcPr>
            <w:tcW w:w="1091" w:type="dxa"/>
          </w:tcPr>
          <w:p>
            <w:pPr>
              <w:pStyle w:val="TableParagraph"/>
              <w:spacing w:before="112"/>
              <w:ind w:left="50"/>
              <w:rPr>
                <w:sz w:val="20"/>
              </w:rPr>
            </w:pPr>
            <w:r>
              <w:rPr>
                <w:sz w:val="20"/>
              </w:rPr>
              <w:t>SGLIV:</w:t>
            </w:r>
          </w:p>
        </w:tc>
        <w:tc>
          <w:tcPr>
            <w:tcW w:w="1634" w:type="dxa"/>
          </w:tcPr>
          <w:p>
            <w:pPr>
              <w:pStyle w:val="TableParagraph"/>
              <w:spacing w:before="112"/>
              <w:ind w:left="398"/>
              <w:rPr>
                <w:sz w:val="20"/>
              </w:rPr>
            </w:pPr>
            <w:r>
              <w:rPr>
                <w:sz w:val="20"/>
              </w:rPr>
              <w:t>22.5</w:t>
            </w:r>
          </w:p>
        </w:tc>
        <w:tc>
          <w:tcPr>
            <w:tcW w:w="1359" w:type="dxa"/>
          </w:tcPr>
          <w:p>
            <w:pPr>
              <w:pStyle w:val="TableParagraph"/>
              <w:spacing w:before="112"/>
              <w:ind w:left="20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5" w:type="dxa"/>
          </w:tcPr>
          <w:p>
            <w:pPr>
              <w:pStyle w:val="TableParagraph"/>
              <w:spacing w:before="112"/>
              <w:ind w:left="286"/>
              <w:rPr>
                <w:sz w:val="20"/>
              </w:rPr>
            </w:pPr>
            <w:r>
              <w:rPr>
                <w:sz w:val="20"/>
              </w:rPr>
              <w:t>72.5</w:t>
            </w:r>
          </w:p>
        </w:tc>
      </w:tr>
      <w:tr>
        <w:trPr>
          <w:trHeight w:val="343" w:hRule="atLeast"/>
        </w:trPr>
        <w:tc>
          <w:tcPr>
            <w:tcW w:w="1091" w:type="dxa"/>
          </w:tcPr>
          <w:p>
            <w:pPr>
              <w:pStyle w:val="TableParagraph"/>
              <w:spacing w:line="210" w:lineRule="exact" w:before="113"/>
              <w:ind w:left="50"/>
              <w:rPr>
                <w:sz w:val="20"/>
              </w:rPr>
            </w:pPr>
            <w:r>
              <w:rPr>
                <w:sz w:val="20"/>
              </w:rPr>
              <w:t>SGLV:</w:t>
            </w:r>
          </w:p>
        </w:tc>
        <w:tc>
          <w:tcPr>
            <w:tcW w:w="1634" w:type="dxa"/>
          </w:tcPr>
          <w:p>
            <w:pPr>
              <w:pStyle w:val="TableParagraph"/>
              <w:spacing w:line="210" w:lineRule="exact" w:before="113"/>
              <w:ind w:left="398"/>
              <w:rPr>
                <w:sz w:val="20"/>
              </w:rPr>
            </w:pPr>
            <w:r>
              <w:rPr>
                <w:sz w:val="20"/>
              </w:rPr>
              <w:t>12.5</w:t>
            </w:r>
          </w:p>
        </w:tc>
        <w:tc>
          <w:tcPr>
            <w:tcW w:w="1359" w:type="dxa"/>
          </w:tcPr>
          <w:p>
            <w:pPr>
              <w:pStyle w:val="TableParagraph"/>
              <w:spacing w:line="210" w:lineRule="exact" w:before="113"/>
              <w:ind w:left="20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5" w:type="dxa"/>
          </w:tcPr>
          <w:p>
            <w:pPr>
              <w:pStyle w:val="TableParagraph"/>
              <w:spacing w:line="210" w:lineRule="exact" w:before="113"/>
              <w:ind w:left="286"/>
              <w:rPr>
                <w:sz w:val="20"/>
              </w:rPr>
            </w:pPr>
            <w:r>
              <w:rPr>
                <w:sz w:val="20"/>
              </w:rPr>
              <w:t>82.5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7"/>
        </w:rPr>
      </w:pPr>
    </w:p>
    <w:p>
      <w:pPr>
        <w:pStyle w:val="ListParagraph"/>
        <w:numPr>
          <w:ilvl w:val="1"/>
          <w:numId w:val="24"/>
        </w:numPr>
        <w:tabs>
          <w:tab w:pos="986" w:val="left" w:leader="none"/>
          <w:tab w:pos="987" w:val="left" w:leader="none"/>
        </w:tabs>
        <w:spacing w:line="482" w:lineRule="auto" w:before="90" w:after="0"/>
        <w:ind w:left="396" w:right="1643" w:firstLine="0"/>
        <w:jc w:val="left"/>
        <w:rPr>
          <w:b/>
          <w:sz w:val="24"/>
        </w:rPr>
      </w:pPr>
      <w:r>
        <w:rPr>
          <w:b/>
          <w:sz w:val="24"/>
        </w:rPr>
        <w:t>PRELIMINARY INVESTIGATION OF THE TABLETING PROPERTIES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VARIOUS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BATCHES 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STARGELAC</w:t>
      </w:r>
    </w:p>
    <w:p>
      <w:pPr>
        <w:pStyle w:val="BodyText"/>
        <w:spacing w:line="480" w:lineRule="auto" w:before="189"/>
        <w:ind w:left="396" w:right="1253"/>
      </w:pPr>
      <w:r>
        <w:rPr/>
        <w:t>The</w:t>
      </w:r>
      <w:r>
        <w:rPr>
          <w:spacing w:val="35"/>
        </w:rPr>
        <w:t> </w:t>
      </w:r>
      <w:r>
        <w:rPr/>
        <w:t>compression</w:t>
      </w:r>
      <w:r>
        <w:rPr>
          <w:spacing w:val="39"/>
        </w:rPr>
        <w:t> </w:t>
      </w:r>
      <w:r>
        <w:rPr/>
        <w:t>and</w:t>
      </w:r>
      <w:r>
        <w:rPr>
          <w:spacing w:val="38"/>
        </w:rPr>
        <w:t> </w:t>
      </w:r>
      <w:r>
        <w:rPr/>
        <w:t>compaction</w:t>
      </w:r>
      <w:r>
        <w:rPr>
          <w:spacing w:val="37"/>
        </w:rPr>
        <w:t> </w:t>
      </w:r>
      <w:r>
        <w:rPr/>
        <w:t>characteristics</w:t>
      </w:r>
      <w:r>
        <w:rPr>
          <w:spacing w:val="37"/>
        </w:rPr>
        <w:t> </w:t>
      </w:r>
      <w:r>
        <w:rPr/>
        <w:t>of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various</w:t>
      </w:r>
      <w:r>
        <w:rPr>
          <w:spacing w:val="38"/>
        </w:rPr>
        <w:t> </w:t>
      </w:r>
      <w:r>
        <w:rPr/>
        <w:t>batches</w:t>
      </w:r>
      <w:r>
        <w:rPr>
          <w:spacing w:val="39"/>
        </w:rPr>
        <w:t> </w:t>
      </w:r>
      <w:r>
        <w:rPr/>
        <w:t>of</w:t>
      </w:r>
      <w:r>
        <w:rPr>
          <w:spacing w:val="36"/>
        </w:rPr>
        <w:t> </w:t>
      </w:r>
      <w:r>
        <w:rPr/>
        <w:t>co-processed</w:t>
      </w:r>
      <w:r>
        <w:rPr>
          <w:spacing w:val="-57"/>
        </w:rPr>
        <w:t> </w:t>
      </w:r>
      <w:r>
        <w:rPr/>
        <w:t>excipients</w:t>
      </w:r>
      <w:r>
        <w:rPr>
          <w:spacing w:val="6"/>
        </w:rPr>
        <w:t> </w:t>
      </w:r>
      <w:r>
        <w:rPr/>
        <w:t>were</w:t>
      </w:r>
      <w:r>
        <w:rPr>
          <w:spacing w:val="5"/>
        </w:rPr>
        <w:t> </w:t>
      </w:r>
      <w:r>
        <w:rPr/>
        <w:t>studied</w:t>
      </w:r>
      <w:r>
        <w:rPr>
          <w:spacing w:val="6"/>
        </w:rPr>
        <w:t> </w:t>
      </w:r>
      <w:r>
        <w:rPr/>
        <w:t>by</w:t>
      </w:r>
      <w:r>
        <w:rPr>
          <w:spacing w:val="3"/>
        </w:rPr>
        <w:t> </w:t>
      </w:r>
      <w:r>
        <w:rPr/>
        <w:t>making</w:t>
      </w:r>
      <w:r>
        <w:rPr>
          <w:spacing w:val="4"/>
        </w:rPr>
        <w:t> </w:t>
      </w:r>
      <w:r>
        <w:rPr/>
        <w:t>compacts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them</w:t>
      </w:r>
      <w:r>
        <w:rPr>
          <w:spacing w:val="12"/>
        </w:rPr>
        <w:t> </w:t>
      </w:r>
      <w:r>
        <w:rPr/>
        <w:t>at</w:t>
      </w:r>
      <w:r>
        <w:rPr>
          <w:spacing w:val="7"/>
        </w:rPr>
        <w:t> </w:t>
      </w:r>
      <w:r>
        <w:rPr/>
        <w:t>pressure</w:t>
      </w:r>
      <w:r>
        <w:rPr>
          <w:spacing w:val="6"/>
        </w:rPr>
        <w:t> </w:t>
      </w:r>
      <w:r>
        <w:rPr/>
        <w:t>values</w:t>
      </w:r>
      <w:r>
        <w:rPr>
          <w:spacing w:val="5"/>
        </w:rPr>
        <w:t> </w:t>
      </w:r>
      <w:r>
        <w:rPr/>
        <w:t>ranging</w:t>
      </w:r>
      <w:r>
        <w:rPr>
          <w:spacing w:val="4"/>
        </w:rPr>
        <w:t> </w:t>
      </w:r>
      <w:r>
        <w:rPr/>
        <w:t>from</w:t>
      </w:r>
      <w:r>
        <w:rPr>
          <w:spacing w:val="10"/>
        </w:rPr>
        <w:t> </w:t>
      </w:r>
      <w:r>
        <w:rPr/>
        <w:t>4.5</w:t>
      </w:r>
      <w:r>
        <w:rPr>
          <w:spacing w:val="6"/>
        </w:rPr>
        <w:t> </w:t>
      </w:r>
      <w:r>
        <w:rPr/>
        <w:t>-</w:t>
      </w:r>
    </w:p>
    <w:p>
      <w:pPr>
        <w:pStyle w:val="BodyText"/>
        <w:spacing w:line="482" w:lineRule="auto" w:before="1"/>
        <w:ind w:left="396" w:right="1258"/>
      </w:pPr>
      <w:r>
        <w:rPr/>
        <w:t>5.5</w:t>
      </w:r>
      <w:r>
        <w:rPr>
          <w:spacing w:val="3"/>
        </w:rPr>
        <w:t> </w:t>
      </w:r>
      <w:r>
        <w:rPr/>
        <w:t>MT.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properties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tablets</w:t>
      </w:r>
      <w:r>
        <w:rPr>
          <w:spacing w:val="5"/>
        </w:rPr>
        <w:t> </w:t>
      </w:r>
      <w:r>
        <w:rPr/>
        <w:t>were</w:t>
      </w:r>
      <w:r>
        <w:rPr>
          <w:spacing w:val="2"/>
        </w:rPr>
        <w:t> </w:t>
      </w:r>
      <w:r>
        <w:rPr/>
        <w:t>evaluated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results</w:t>
      </w:r>
      <w:r>
        <w:rPr>
          <w:spacing w:val="4"/>
        </w:rPr>
        <w:t> </w:t>
      </w:r>
      <w:r>
        <w:rPr/>
        <w:t>obtained</w:t>
      </w:r>
      <w:r>
        <w:rPr>
          <w:spacing w:val="4"/>
        </w:rPr>
        <w:t> </w:t>
      </w:r>
      <w:r>
        <w:rPr/>
        <w:t>are</w:t>
      </w:r>
      <w:r>
        <w:rPr>
          <w:spacing w:val="3"/>
        </w:rPr>
        <w:t> </w:t>
      </w:r>
      <w:r>
        <w:rPr/>
        <w:t>shown</w:t>
      </w:r>
      <w:r>
        <w:rPr>
          <w:spacing w:val="4"/>
        </w:rPr>
        <w:t> </w:t>
      </w:r>
      <w:r>
        <w:rPr/>
        <w:t>on</w:t>
      </w:r>
      <w:r>
        <w:rPr>
          <w:spacing w:val="-57"/>
        </w:rPr>
        <w:t> </w:t>
      </w:r>
      <w:r>
        <w:rPr/>
        <w:t>Table</w:t>
      </w:r>
      <w:r>
        <w:rPr>
          <w:spacing w:val="-1"/>
        </w:rPr>
        <w:t> </w:t>
      </w:r>
      <w:r>
        <w:rPr/>
        <w:t>4.6.</w:t>
      </w:r>
    </w:p>
    <w:p>
      <w:pPr>
        <w:spacing w:after="0" w:line="482" w:lineRule="auto"/>
        <w:sectPr>
          <w:pgSz w:w="12240" w:h="15840"/>
          <w:pgMar w:header="0" w:footer="935" w:top="1360" w:bottom="1200" w:left="1620" w:right="180"/>
        </w:sectPr>
      </w:pPr>
    </w:p>
    <w:p>
      <w:pPr>
        <w:pStyle w:val="Heading3"/>
        <w:spacing w:before="79"/>
        <w:ind w:left="396" w:firstLine="0"/>
      </w:pPr>
      <w:r>
        <w:rPr/>
        <w:t>Table</w:t>
      </w:r>
      <w:r>
        <w:rPr>
          <w:spacing w:val="-2"/>
        </w:rPr>
        <w:t> </w:t>
      </w:r>
      <w:r>
        <w:rPr/>
        <w:t>4.6:</w:t>
      </w:r>
      <w:r>
        <w:rPr>
          <w:spacing w:val="-4"/>
        </w:rPr>
        <w:t> </w:t>
      </w:r>
      <w:r>
        <w:rPr/>
        <w:t>Tablet</w:t>
      </w:r>
      <w:r>
        <w:rPr>
          <w:spacing w:val="-3"/>
        </w:rPr>
        <w:t> </w:t>
      </w:r>
      <w:r>
        <w:rPr/>
        <w:t>Properties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Batches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StarGeLac</w:t>
      </w:r>
    </w:p>
    <w:p>
      <w:pPr>
        <w:pStyle w:val="BodyText"/>
        <w:spacing w:before="2"/>
        <w:rPr>
          <w:b/>
          <w:sz w:val="21"/>
        </w:rPr>
      </w:pPr>
    </w:p>
    <w:tbl>
      <w:tblPr>
        <w:tblW w:w="0" w:type="auto"/>
        <w:jc w:val="left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4"/>
        <w:gridCol w:w="1197"/>
        <w:gridCol w:w="1253"/>
        <w:gridCol w:w="1351"/>
        <w:gridCol w:w="1126"/>
        <w:gridCol w:w="1260"/>
        <w:gridCol w:w="1605"/>
      </w:tblGrid>
      <w:tr>
        <w:trPr>
          <w:trHeight w:val="827" w:hRule="atLeast"/>
        </w:trPr>
        <w:tc>
          <w:tcPr>
            <w:tcW w:w="12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Properties</w:t>
            </w:r>
          </w:p>
        </w:tc>
        <w:tc>
          <w:tcPr>
            <w:tcW w:w="119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27"/>
              <w:rPr>
                <w:sz w:val="24"/>
              </w:rPr>
            </w:pPr>
            <w:r>
              <w:rPr>
                <w:sz w:val="24"/>
              </w:rPr>
              <w:t>Average</w:t>
            </w:r>
          </w:p>
          <w:p>
            <w:pPr>
              <w:pStyle w:val="TableParagraph"/>
              <w:spacing w:line="270" w:lineRule="atLeast"/>
              <w:ind w:left="127" w:right="402"/>
              <w:rPr>
                <w:sz w:val="24"/>
              </w:rPr>
            </w:pPr>
            <w:r>
              <w:rPr>
                <w:spacing w:val="-1"/>
                <w:sz w:val="24"/>
              </w:rPr>
              <w:t>weight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(mg)</w:t>
            </w:r>
          </w:p>
        </w:tc>
        <w:tc>
          <w:tcPr>
            <w:tcW w:w="12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31" w:right="137"/>
              <w:rPr>
                <w:sz w:val="24"/>
              </w:rPr>
            </w:pPr>
            <w:r>
              <w:rPr>
                <w:spacing w:val="-1"/>
                <w:sz w:val="24"/>
              </w:rPr>
              <w:t>Thickness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(mm)</w:t>
            </w:r>
          </w:p>
        </w:tc>
        <w:tc>
          <w:tcPr>
            <w:tcW w:w="13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3" w:right="315"/>
              <w:rPr>
                <w:sz w:val="24"/>
              </w:rPr>
            </w:pPr>
            <w:r>
              <w:rPr>
                <w:sz w:val="24"/>
              </w:rPr>
              <w:t>Diameter (mm)</w:t>
            </w:r>
          </w:p>
        </w:tc>
        <w:tc>
          <w:tcPr>
            <w:tcW w:w="11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Crushing</w:t>
            </w:r>
          </w:p>
          <w:p>
            <w:pPr>
              <w:pStyle w:val="TableParagraph"/>
              <w:spacing w:line="270" w:lineRule="atLeast"/>
              <w:ind w:left="109" w:right="231"/>
              <w:rPr>
                <w:sz w:val="24"/>
              </w:rPr>
            </w:pPr>
            <w:r>
              <w:rPr>
                <w:spacing w:val="-1"/>
                <w:sz w:val="24"/>
              </w:rPr>
              <w:t>strength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(Kgf)</w:t>
            </w:r>
          </w:p>
        </w:tc>
        <w:tc>
          <w:tcPr>
            <w:tcW w:w="126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38" w:right="208"/>
              <w:rPr>
                <w:sz w:val="24"/>
              </w:rPr>
            </w:pPr>
            <w:r>
              <w:rPr>
                <w:sz w:val="24"/>
              </w:rPr>
              <w:t>Friability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60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26" w:right="85"/>
              <w:rPr>
                <w:sz w:val="24"/>
              </w:rPr>
            </w:pPr>
            <w:r>
              <w:rPr>
                <w:sz w:val="24"/>
              </w:rPr>
              <w:t>Disintegration time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(min)</w:t>
            </w:r>
          </w:p>
        </w:tc>
      </w:tr>
      <w:tr>
        <w:trPr>
          <w:trHeight w:val="410" w:hRule="atLeast"/>
        </w:trPr>
        <w:tc>
          <w:tcPr>
            <w:tcW w:w="12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SGL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</w:t>
            </w:r>
          </w:p>
        </w:tc>
        <w:tc>
          <w:tcPr>
            <w:tcW w:w="119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7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2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4.49(0.06)</w:t>
            </w:r>
          </w:p>
        </w:tc>
        <w:tc>
          <w:tcPr>
            <w:tcW w:w="13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z w:val="24"/>
              </w:rPr>
              <w:t>12.1(0.01)</w:t>
            </w:r>
          </w:p>
        </w:tc>
        <w:tc>
          <w:tcPr>
            <w:tcW w:w="11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10(0.08)</w:t>
            </w:r>
          </w:p>
        </w:tc>
        <w:tc>
          <w:tcPr>
            <w:tcW w:w="126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8"/>
              <w:rPr>
                <w:sz w:val="24"/>
              </w:rPr>
            </w:pPr>
            <w:r>
              <w:rPr>
                <w:sz w:val="24"/>
              </w:rPr>
              <w:t>0.3(0.02)</w:t>
            </w:r>
          </w:p>
        </w:tc>
        <w:tc>
          <w:tcPr>
            <w:tcW w:w="160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26"/>
              <w:rPr>
                <w:sz w:val="24"/>
              </w:rPr>
            </w:pPr>
            <w:r>
              <w:rPr>
                <w:sz w:val="24"/>
              </w:rPr>
              <w:t>10.4(0.29)</w:t>
            </w:r>
          </w:p>
        </w:tc>
      </w:tr>
      <w:tr>
        <w:trPr>
          <w:trHeight w:val="551" w:hRule="atLeast"/>
        </w:trPr>
        <w:tc>
          <w:tcPr>
            <w:tcW w:w="121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SGL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II</w:t>
            </w:r>
          </w:p>
        </w:tc>
        <w:tc>
          <w:tcPr>
            <w:tcW w:w="1197" w:type="dxa"/>
          </w:tcPr>
          <w:p>
            <w:pPr>
              <w:pStyle w:val="TableParagraph"/>
              <w:spacing w:before="133"/>
              <w:ind w:left="127"/>
              <w:rPr>
                <w:sz w:val="24"/>
              </w:rPr>
            </w:pPr>
            <w:r>
              <w:rPr>
                <w:sz w:val="24"/>
              </w:rPr>
              <w:t>502(0.18)</w:t>
            </w:r>
          </w:p>
        </w:tc>
        <w:tc>
          <w:tcPr>
            <w:tcW w:w="1253" w:type="dxa"/>
          </w:tcPr>
          <w:p>
            <w:pPr>
              <w:pStyle w:val="TableParagraph"/>
              <w:spacing w:before="133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4.51(0.08)</w:t>
            </w:r>
          </w:p>
        </w:tc>
        <w:tc>
          <w:tcPr>
            <w:tcW w:w="1351" w:type="dxa"/>
          </w:tcPr>
          <w:p>
            <w:pPr>
              <w:pStyle w:val="TableParagraph"/>
              <w:spacing w:before="133"/>
              <w:ind w:left="123"/>
              <w:rPr>
                <w:sz w:val="24"/>
              </w:rPr>
            </w:pPr>
            <w:r>
              <w:rPr>
                <w:sz w:val="24"/>
              </w:rPr>
              <w:t>12.12(0.12)</w:t>
            </w:r>
          </w:p>
        </w:tc>
        <w:tc>
          <w:tcPr>
            <w:tcW w:w="1126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10(0.08)</w:t>
            </w:r>
          </w:p>
        </w:tc>
        <w:tc>
          <w:tcPr>
            <w:tcW w:w="1260" w:type="dxa"/>
          </w:tcPr>
          <w:p>
            <w:pPr>
              <w:pStyle w:val="TableParagraph"/>
              <w:spacing w:before="133"/>
              <w:ind w:left="138"/>
              <w:rPr>
                <w:sz w:val="24"/>
              </w:rPr>
            </w:pPr>
            <w:r>
              <w:rPr>
                <w:sz w:val="24"/>
              </w:rPr>
              <w:t>1.01(0.02)</w:t>
            </w:r>
          </w:p>
        </w:tc>
        <w:tc>
          <w:tcPr>
            <w:tcW w:w="1605" w:type="dxa"/>
          </w:tcPr>
          <w:p>
            <w:pPr>
              <w:pStyle w:val="TableParagraph"/>
              <w:spacing w:before="133"/>
              <w:ind w:left="126"/>
              <w:rPr>
                <w:sz w:val="24"/>
              </w:rPr>
            </w:pPr>
            <w:r>
              <w:rPr>
                <w:sz w:val="24"/>
              </w:rPr>
              <w:t>6.38(0.15)</w:t>
            </w:r>
          </w:p>
        </w:tc>
      </w:tr>
      <w:tr>
        <w:trPr>
          <w:trHeight w:val="551" w:hRule="atLeast"/>
        </w:trPr>
        <w:tc>
          <w:tcPr>
            <w:tcW w:w="121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SGL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III</w:t>
            </w:r>
          </w:p>
        </w:tc>
        <w:tc>
          <w:tcPr>
            <w:tcW w:w="1197" w:type="dxa"/>
          </w:tcPr>
          <w:p>
            <w:pPr>
              <w:pStyle w:val="TableParagraph"/>
              <w:spacing w:before="133"/>
              <w:ind w:left="127"/>
              <w:rPr>
                <w:sz w:val="24"/>
              </w:rPr>
            </w:pPr>
            <w:r>
              <w:rPr>
                <w:sz w:val="24"/>
              </w:rPr>
              <w:t>497(0.20)</w:t>
            </w:r>
          </w:p>
        </w:tc>
        <w:tc>
          <w:tcPr>
            <w:tcW w:w="1253" w:type="dxa"/>
          </w:tcPr>
          <w:p>
            <w:pPr>
              <w:pStyle w:val="TableParagraph"/>
              <w:spacing w:before="133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4.44(0.02)</w:t>
            </w:r>
          </w:p>
        </w:tc>
        <w:tc>
          <w:tcPr>
            <w:tcW w:w="1351" w:type="dxa"/>
          </w:tcPr>
          <w:p>
            <w:pPr>
              <w:pStyle w:val="TableParagraph"/>
              <w:spacing w:before="133"/>
              <w:ind w:left="123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1126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8.6(0.09)</w:t>
            </w:r>
          </w:p>
        </w:tc>
        <w:tc>
          <w:tcPr>
            <w:tcW w:w="1260" w:type="dxa"/>
          </w:tcPr>
          <w:p>
            <w:pPr>
              <w:pStyle w:val="TableParagraph"/>
              <w:spacing w:before="133"/>
              <w:ind w:left="138"/>
              <w:rPr>
                <w:sz w:val="24"/>
              </w:rPr>
            </w:pPr>
            <w:r>
              <w:rPr>
                <w:sz w:val="24"/>
              </w:rPr>
              <w:t>0.9(0.004)</w:t>
            </w:r>
          </w:p>
        </w:tc>
        <w:tc>
          <w:tcPr>
            <w:tcW w:w="1605" w:type="dxa"/>
          </w:tcPr>
          <w:p>
            <w:pPr>
              <w:pStyle w:val="TableParagraph"/>
              <w:spacing w:before="133"/>
              <w:ind w:left="126"/>
              <w:rPr>
                <w:sz w:val="24"/>
              </w:rPr>
            </w:pPr>
            <w:r>
              <w:rPr>
                <w:sz w:val="24"/>
              </w:rPr>
              <w:t>6.5(0.09)</w:t>
            </w:r>
          </w:p>
        </w:tc>
      </w:tr>
      <w:tr>
        <w:trPr>
          <w:trHeight w:val="552" w:hRule="atLeast"/>
        </w:trPr>
        <w:tc>
          <w:tcPr>
            <w:tcW w:w="1214" w:type="dxa"/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SGL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IV</w:t>
            </w:r>
          </w:p>
        </w:tc>
        <w:tc>
          <w:tcPr>
            <w:tcW w:w="1197" w:type="dxa"/>
          </w:tcPr>
          <w:p>
            <w:pPr>
              <w:pStyle w:val="TableParagraph"/>
              <w:spacing w:before="133"/>
              <w:ind w:left="127"/>
              <w:rPr>
                <w:sz w:val="24"/>
              </w:rPr>
            </w:pPr>
            <w:r>
              <w:rPr>
                <w:sz w:val="24"/>
              </w:rPr>
              <w:t>497(0.20)</w:t>
            </w:r>
          </w:p>
        </w:tc>
        <w:tc>
          <w:tcPr>
            <w:tcW w:w="1253" w:type="dxa"/>
          </w:tcPr>
          <w:p>
            <w:pPr>
              <w:pStyle w:val="TableParagraph"/>
              <w:spacing w:before="133"/>
              <w:ind w:left="110" w:right="102"/>
              <w:jc w:val="center"/>
              <w:rPr>
                <w:sz w:val="24"/>
              </w:rPr>
            </w:pPr>
            <w:r>
              <w:rPr>
                <w:sz w:val="24"/>
              </w:rPr>
              <w:t>4.45(0.06)</w:t>
            </w:r>
          </w:p>
        </w:tc>
        <w:tc>
          <w:tcPr>
            <w:tcW w:w="1351" w:type="dxa"/>
          </w:tcPr>
          <w:p>
            <w:pPr>
              <w:pStyle w:val="TableParagraph"/>
              <w:spacing w:before="133"/>
              <w:ind w:left="123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1126" w:type="dxa"/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7.9(0.12)</w:t>
            </w:r>
          </w:p>
        </w:tc>
        <w:tc>
          <w:tcPr>
            <w:tcW w:w="1260" w:type="dxa"/>
          </w:tcPr>
          <w:p>
            <w:pPr>
              <w:pStyle w:val="TableParagraph"/>
              <w:spacing w:before="133"/>
              <w:ind w:left="138"/>
              <w:rPr>
                <w:sz w:val="24"/>
              </w:rPr>
            </w:pPr>
            <w:r>
              <w:rPr>
                <w:sz w:val="24"/>
              </w:rPr>
              <w:t>0.8(0.009)</w:t>
            </w:r>
          </w:p>
        </w:tc>
        <w:tc>
          <w:tcPr>
            <w:tcW w:w="1605" w:type="dxa"/>
          </w:tcPr>
          <w:p>
            <w:pPr>
              <w:pStyle w:val="TableParagraph"/>
              <w:spacing w:before="133"/>
              <w:ind w:left="126"/>
              <w:rPr>
                <w:sz w:val="24"/>
              </w:rPr>
            </w:pPr>
            <w:r>
              <w:rPr>
                <w:sz w:val="24"/>
              </w:rPr>
              <w:t>6.53(0.02)</w:t>
            </w:r>
          </w:p>
        </w:tc>
      </w:tr>
      <w:tr>
        <w:trPr>
          <w:trHeight w:val="693" w:hRule="atLeast"/>
        </w:trPr>
        <w:tc>
          <w:tcPr>
            <w:tcW w:w="12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5"/>
              <w:rPr>
                <w:sz w:val="24"/>
              </w:rPr>
            </w:pPr>
            <w:r>
              <w:rPr>
                <w:sz w:val="24"/>
              </w:rPr>
              <w:t>SGL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V</w:t>
            </w:r>
          </w:p>
        </w:tc>
        <w:tc>
          <w:tcPr>
            <w:tcW w:w="119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27"/>
              <w:rPr>
                <w:sz w:val="24"/>
              </w:rPr>
            </w:pPr>
            <w:r>
              <w:rPr>
                <w:sz w:val="24"/>
              </w:rPr>
              <w:t>505(0.45)</w:t>
            </w:r>
          </w:p>
        </w:tc>
        <w:tc>
          <w:tcPr>
            <w:tcW w:w="12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34" w:right="102"/>
              <w:jc w:val="center"/>
              <w:rPr>
                <w:sz w:val="24"/>
              </w:rPr>
            </w:pPr>
            <w:r>
              <w:rPr>
                <w:sz w:val="24"/>
              </w:rPr>
              <w:t>4.690.15)</w:t>
            </w:r>
          </w:p>
        </w:tc>
        <w:tc>
          <w:tcPr>
            <w:tcW w:w="13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23"/>
              <w:rPr>
                <w:sz w:val="24"/>
              </w:rPr>
            </w:pPr>
            <w:r>
              <w:rPr>
                <w:sz w:val="24"/>
              </w:rPr>
              <w:t>12.0</w:t>
            </w:r>
          </w:p>
        </w:tc>
        <w:tc>
          <w:tcPr>
            <w:tcW w:w="11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09"/>
              <w:rPr>
                <w:sz w:val="24"/>
              </w:rPr>
            </w:pPr>
            <w:r>
              <w:rPr>
                <w:sz w:val="24"/>
              </w:rPr>
              <w:t>4.5(0.19)</w:t>
            </w:r>
          </w:p>
        </w:tc>
        <w:tc>
          <w:tcPr>
            <w:tcW w:w="126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38"/>
              <w:rPr>
                <w:sz w:val="24"/>
              </w:rPr>
            </w:pPr>
            <w:r>
              <w:rPr>
                <w:sz w:val="24"/>
              </w:rPr>
              <w:t>1.33(0.08)</w:t>
            </w:r>
          </w:p>
        </w:tc>
        <w:tc>
          <w:tcPr>
            <w:tcW w:w="160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26"/>
              <w:rPr>
                <w:sz w:val="24"/>
              </w:rPr>
            </w:pPr>
            <w:r>
              <w:rPr>
                <w:sz w:val="24"/>
              </w:rPr>
              <w:t>7.32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(0.06)</w:t>
            </w:r>
          </w:p>
        </w:tc>
      </w:tr>
    </w:tbl>
    <w:p>
      <w:pPr>
        <w:pStyle w:val="BodyText"/>
        <w:spacing w:before="5" w:after="1"/>
        <w:rPr>
          <w:b/>
          <w:sz w:val="26"/>
        </w:rPr>
      </w:pPr>
    </w:p>
    <w:tbl>
      <w:tblPr>
        <w:tblW w:w="0" w:type="auto"/>
        <w:jc w:val="left"/>
        <w:tblInd w:w="3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21"/>
        <w:gridCol w:w="1924"/>
        <w:gridCol w:w="1359"/>
        <w:gridCol w:w="1235"/>
      </w:tblGrid>
      <w:tr>
        <w:trPr>
          <w:trHeight w:val="806" w:hRule="atLeast"/>
        </w:trPr>
        <w:tc>
          <w:tcPr>
            <w:tcW w:w="1521" w:type="dxa"/>
          </w:tcPr>
          <w:p>
            <w:pPr>
              <w:pStyle w:val="TableParagraph"/>
              <w:spacing w:line="221" w:lineRule="exact"/>
              <w:ind w:left="50"/>
              <w:rPr>
                <w:sz w:val="20"/>
              </w:rPr>
            </w:pPr>
            <w:r>
              <w:rPr>
                <w:sz w:val="20"/>
              </w:rPr>
              <w:t>Key:</w:t>
            </w:r>
          </w:p>
        </w:tc>
        <w:tc>
          <w:tcPr>
            <w:tcW w:w="1924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689"/>
              <w:rPr>
                <w:sz w:val="20"/>
              </w:rPr>
            </w:pPr>
            <w:r>
              <w:rPr>
                <w:sz w:val="20"/>
              </w:rPr>
              <w:t>AHSC-24(g)</w:t>
            </w:r>
          </w:p>
        </w:tc>
        <w:tc>
          <w:tcPr>
            <w:tcW w:w="1359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205"/>
              <w:rPr>
                <w:sz w:val="20"/>
              </w:rPr>
            </w:pPr>
            <w:r>
              <w:rPr>
                <w:sz w:val="20"/>
              </w:rPr>
              <w:t>Gelatin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(g)</w:t>
            </w:r>
          </w:p>
        </w:tc>
        <w:tc>
          <w:tcPr>
            <w:tcW w:w="1235" w:type="dxa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5"/>
              <w:rPr>
                <w:b/>
                <w:sz w:val="17"/>
              </w:rPr>
            </w:pPr>
          </w:p>
          <w:p>
            <w:pPr>
              <w:pStyle w:val="TableParagraph"/>
              <w:ind w:left="287"/>
              <w:rPr>
                <w:sz w:val="20"/>
              </w:rPr>
            </w:pPr>
            <w:r>
              <w:rPr>
                <w:sz w:val="20"/>
              </w:rPr>
              <w:t>Lactose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(g)</w:t>
            </w:r>
          </w:p>
        </w:tc>
      </w:tr>
      <w:tr>
        <w:trPr>
          <w:trHeight w:val="465" w:hRule="atLeast"/>
        </w:trPr>
        <w:tc>
          <w:tcPr>
            <w:tcW w:w="1521" w:type="dxa"/>
          </w:tcPr>
          <w:p>
            <w:pPr>
              <w:pStyle w:val="TableParagraph"/>
              <w:spacing w:before="113"/>
              <w:ind w:left="50"/>
              <w:rPr>
                <w:sz w:val="20"/>
              </w:rPr>
            </w:pPr>
            <w:r>
              <w:rPr>
                <w:sz w:val="20"/>
              </w:rPr>
              <w:t>Batch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I:</w:t>
            </w:r>
          </w:p>
        </w:tc>
        <w:tc>
          <w:tcPr>
            <w:tcW w:w="1924" w:type="dxa"/>
          </w:tcPr>
          <w:p>
            <w:pPr>
              <w:pStyle w:val="TableParagraph"/>
              <w:spacing w:before="113"/>
              <w:ind w:left="689"/>
              <w:rPr>
                <w:sz w:val="20"/>
              </w:rPr>
            </w:pPr>
            <w:r>
              <w:rPr>
                <w:sz w:val="20"/>
              </w:rPr>
              <w:t>52.5</w:t>
            </w:r>
          </w:p>
        </w:tc>
        <w:tc>
          <w:tcPr>
            <w:tcW w:w="1359" w:type="dxa"/>
          </w:tcPr>
          <w:p>
            <w:pPr>
              <w:pStyle w:val="TableParagraph"/>
              <w:spacing w:before="113"/>
              <w:ind w:left="20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5" w:type="dxa"/>
          </w:tcPr>
          <w:p>
            <w:pPr>
              <w:pStyle w:val="TableParagraph"/>
              <w:spacing w:before="113"/>
              <w:ind w:left="287"/>
              <w:rPr>
                <w:sz w:val="20"/>
              </w:rPr>
            </w:pPr>
            <w:r>
              <w:rPr>
                <w:sz w:val="20"/>
              </w:rPr>
              <w:t>42.5</w:t>
            </w:r>
          </w:p>
        </w:tc>
      </w:tr>
      <w:tr>
        <w:trPr>
          <w:trHeight w:val="464" w:hRule="atLeast"/>
        </w:trPr>
        <w:tc>
          <w:tcPr>
            <w:tcW w:w="1521" w:type="dxa"/>
          </w:tcPr>
          <w:p>
            <w:pPr>
              <w:pStyle w:val="TableParagraph"/>
              <w:spacing w:before="113"/>
              <w:ind w:left="50"/>
              <w:rPr>
                <w:sz w:val="20"/>
              </w:rPr>
            </w:pPr>
            <w:r>
              <w:rPr>
                <w:sz w:val="20"/>
              </w:rPr>
              <w:t>Batch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II:</w:t>
            </w:r>
          </w:p>
        </w:tc>
        <w:tc>
          <w:tcPr>
            <w:tcW w:w="1924" w:type="dxa"/>
          </w:tcPr>
          <w:p>
            <w:pPr>
              <w:pStyle w:val="TableParagraph"/>
              <w:spacing w:before="113"/>
              <w:ind w:left="689"/>
              <w:rPr>
                <w:sz w:val="20"/>
              </w:rPr>
            </w:pPr>
            <w:r>
              <w:rPr>
                <w:sz w:val="20"/>
              </w:rPr>
              <w:t>42.5</w:t>
            </w:r>
          </w:p>
        </w:tc>
        <w:tc>
          <w:tcPr>
            <w:tcW w:w="1359" w:type="dxa"/>
          </w:tcPr>
          <w:p>
            <w:pPr>
              <w:pStyle w:val="TableParagraph"/>
              <w:spacing w:before="113"/>
              <w:ind w:left="20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5" w:type="dxa"/>
          </w:tcPr>
          <w:p>
            <w:pPr>
              <w:pStyle w:val="TableParagraph"/>
              <w:spacing w:before="113"/>
              <w:ind w:left="287"/>
              <w:rPr>
                <w:sz w:val="20"/>
              </w:rPr>
            </w:pPr>
            <w:r>
              <w:rPr>
                <w:sz w:val="20"/>
              </w:rPr>
              <w:t>52.5</w:t>
            </w:r>
          </w:p>
        </w:tc>
      </w:tr>
      <w:tr>
        <w:trPr>
          <w:trHeight w:val="464" w:hRule="atLeast"/>
        </w:trPr>
        <w:tc>
          <w:tcPr>
            <w:tcW w:w="1521" w:type="dxa"/>
          </w:tcPr>
          <w:p>
            <w:pPr>
              <w:pStyle w:val="TableParagraph"/>
              <w:spacing w:before="112"/>
              <w:ind w:left="50"/>
              <w:rPr>
                <w:sz w:val="20"/>
              </w:rPr>
            </w:pPr>
            <w:r>
              <w:rPr>
                <w:sz w:val="20"/>
              </w:rPr>
              <w:t>Batch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III:</w:t>
            </w:r>
          </w:p>
        </w:tc>
        <w:tc>
          <w:tcPr>
            <w:tcW w:w="1924" w:type="dxa"/>
          </w:tcPr>
          <w:p>
            <w:pPr>
              <w:pStyle w:val="TableParagraph"/>
              <w:spacing w:before="112"/>
              <w:ind w:left="689"/>
              <w:rPr>
                <w:sz w:val="20"/>
              </w:rPr>
            </w:pPr>
            <w:r>
              <w:rPr>
                <w:sz w:val="20"/>
              </w:rPr>
              <w:t>32.5</w:t>
            </w:r>
          </w:p>
        </w:tc>
        <w:tc>
          <w:tcPr>
            <w:tcW w:w="1359" w:type="dxa"/>
          </w:tcPr>
          <w:p>
            <w:pPr>
              <w:pStyle w:val="TableParagraph"/>
              <w:spacing w:before="112"/>
              <w:ind w:left="20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5" w:type="dxa"/>
          </w:tcPr>
          <w:p>
            <w:pPr>
              <w:pStyle w:val="TableParagraph"/>
              <w:spacing w:before="112"/>
              <w:ind w:left="287"/>
              <w:rPr>
                <w:sz w:val="20"/>
              </w:rPr>
            </w:pPr>
            <w:r>
              <w:rPr>
                <w:sz w:val="20"/>
              </w:rPr>
              <w:t>62.5</w:t>
            </w:r>
          </w:p>
        </w:tc>
      </w:tr>
      <w:tr>
        <w:trPr>
          <w:trHeight w:val="464" w:hRule="atLeast"/>
        </w:trPr>
        <w:tc>
          <w:tcPr>
            <w:tcW w:w="1521" w:type="dxa"/>
          </w:tcPr>
          <w:p>
            <w:pPr>
              <w:pStyle w:val="TableParagraph"/>
              <w:spacing w:before="113"/>
              <w:ind w:left="50"/>
              <w:rPr>
                <w:sz w:val="20"/>
              </w:rPr>
            </w:pPr>
            <w:r>
              <w:rPr>
                <w:sz w:val="20"/>
              </w:rPr>
              <w:t>Batch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IV:</w:t>
            </w:r>
          </w:p>
        </w:tc>
        <w:tc>
          <w:tcPr>
            <w:tcW w:w="1924" w:type="dxa"/>
          </w:tcPr>
          <w:p>
            <w:pPr>
              <w:pStyle w:val="TableParagraph"/>
              <w:spacing w:before="113"/>
              <w:ind w:left="689"/>
              <w:rPr>
                <w:sz w:val="20"/>
              </w:rPr>
            </w:pPr>
            <w:r>
              <w:rPr>
                <w:sz w:val="20"/>
              </w:rPr>
              <w:t>22.5</w:t>
            </w:r>
          </w:p>
        </w:tc>
        <w:tc>
          <w:tcPr>
            <w:tcW w:w="1359" w:type="dxa"/>
          </w:tcPr>
          <w:p>
            <w:pPr>
              <w:pStyle w:val="TableParagraph"/>
              <w:spacing w:before="113"/>
              <w:ind w:left="20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5" w:type="dxa"/>
          </w:tcPr>
          <w:p>
            <w:pPr>
              <w:pStyle w:val="TableParagraph"/>
              <w:spacing w:before="113"/>
              <w:ind w:left="287"/>
              <w:rPr>
                <w:sz w:val="20"/>
              </w:rPr>
            </w:pPr>
            <w:r>
              <w:rPr>
                <w:sz w:val="20"/>
              </w:rPr>
              <w:t>72.5</w:t>
            </w:r>
          </w:p>
        </w:tc>
      </w:tr>
      <w:tr>
        <w:trPr>
          <w:trHeight w:val="341" w:hRule="atLeast"/>
        </w:trPr>
        <w:tc>
          <w:tcPr>
            <w:tcW w:w="1521" w:type="dxa"/>
          </w:tcPr>
          <w:p>
            <w:pPr>
              <w:pStyle w:val="TableParagraph"/>
              <w:spacing w:line="210" w:lineRule="exact" w:before="112"/>
              <w:ind w:left="50"/>
              <w:rPr>
                <w:sz w:val="20"/>
              </w:rPr>
            </w:pPr>
            <w:r>
              <w:rPr>
                <w:sz w:val="20"/>
              </w:rPr>
              <w:t>Batch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V:</w:t>
            </w:r>
          </w:p>
        </w:tc>
        <w:tc>
          <w:tcPr>
            <w:tcW w:w="1924" w:type="dxa"/>
          </w:tcPr>
          <w:p>
            <w:pPr>
              <w:pStyle w:val="TableParagraph"/>
              <w:spacing w:line="210" w:lineRule="exact" w:before="112"/>
              <w:ind w:left="689"/>
              <w:rPr>
                <w:sz w:val="20"/>
              </w:rPr>
            </w:pPr>
            <w:r>
              <w:rPr>
                <w:sz w:val="20"/>
              </w:rPr>
              <w:t>12.5</w:t>
            </w:r>
          </w:p>
        </w:tc>
        <w:tc>
          <w:tcPr>
            <w:tcW w:w="1359" w:type="dxa"/>
          </w:tcPr>
          <w:p>
            <w:pPr>
              <w:pStyle w:val="TableParagraph"/>
              <w:spacing w:line="210" w:lineRule="exact" w:before="112"/>
              <w:ind w:left="205"/>
              <w:rPr>
                <w:sz w:val="20"/>
              </w:rPr>
            </w:pPr>
            <w:r>
              <w:rPr>
                <w:w w:val="99"/>
                <w:sz w:val="20"/>
              </w:rPr>
              <w:t>5</w:t>
            </w:r>
          </w:p>
        </w:tc>
        <w:tc>
          <w:tcPr>
            <w:tcW w:w="1235" w:type="dxa"/>
          </w:tcPr>
          <w:p>
            <w:pPr>
              <w:pStyle w:val="TableParagraph"/>
              <w:spacing w:line="210" w:lineRule="exact" w:before="112"/>
              <w:ind w:left="287"/>
              <w:rPr>
                <w:sz w:val="20"/>
              </w:rPr>
            </w:pPr>
            <w:r>
              <w:rPr>
                <w:sz w:val="20"/>
              </w:rPr>
              <w:t>82.5</w:t>
            </w:r>
          </w:p>
        </w:tc>
      </w:tr>
    </w:tbl>
    <w:p>
      <w:pPr>
        <w:spacing w:after="0" w:line="210" w:lineRule="exact"/>
        <w:rPr>
          <w:sz w:val="20"/>
        </w:rPr>
        <w:sectPr>
          <w:pgSz w:w="12240" w:h="15840"/>
          <w:pgMar w:header="0" w:footer="935" w:top="1360" w:bottom="1200" w:left="1620" w:right="180"/>
        </w:sectPr>
      </w:pPr>
    </w:p>
    <w:p>
      <w:pPr>
        <w:pStyle w:val="ListParagraph"/>
        <w:numPr>
          <w:ilvl w:val="1"/>
          <w:numId w:val="25"/>
        </w:numPr>
        <w:tabs>
          <w:tab w:pos="936" w:val="left" w:leader="none"/>
          <w:tab w:pos="937" w:val="left" w:leader="none"/>
        </w:tabs>
        <w:spacing w:line="240" w:lineRule="auto" w:before="79" w:after="0"/>
        <w:ind w:left="936" w:right="0" w:hanging="541"/>
        <w:jc w:val="left"/>
        <w:rPr>
          <w:b/>
          <w:sz w:val="24"/>
        </w:rPr>
      </w:pPr>
      <w:r>
        <w:rPr>
          <w:b/>
          <w:sz w:val="24"/>
        </w:rPr>
        <w:t>CHARACTERIZATION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STARGELAC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(SGL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IV)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396" w:right="1253"/>
        <w:jc w:val="both"/>
      </w:pPr>
      <w:r>
        <w:rPr/>
        <w:t>Based on the preliminary investigation of the physicochemical and compression properties,</w:t>
      </w:r>
      <w:r>
        <w:rPr>
          <w:spacing w:val="-57"/>
        </w:rPr>
        <w:t> </w:t>
      </w:r>
      <w:r>
        <w:rPr/>
        <w:t>batch</w:t>
      </w:r>
      <w:r>
        <w:rPr>
          <w:spacing w:val="1"/>
        </w:rPr>
        <w:t> </w:t>
      </w:r>
      <w:r>
        <w:rPr/>
        <w:t>IV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co-processed</w:t>
      </w:r>
      <w:r>
        <w:rPr>
          <w:spacing w:val="1"/>
        </w:rPr>
        <w:t> </w:t>
      </w:r>
      <w:r>
        <w:rPr/>
        <w:t>excipient,</w:t>
      </w:r>
      <w:r>
        <w:rPr>
          <w:spacing w:val="1"/>
        </w:rPr>
        <w:t> </w:t>
      </w:r>
      <w:r>
        <w:rPr/>
        <w:t>StarGeLac,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characterization. It is evident from Tables 4.5 and 4.6 that SGL batch IV exhibited better</w:t>
      </w:r>
      <w:r>
        <w:rPr>
          <w:spacing w:val="1"/>
        </w:rPr>
        <w:t> </w:t>
      </w:r>
      <w:r>
        <w:rPr/>
        <w:t>angle of repose, Carr‟s index and Hausner‟s ratio, which consequently resulted in better</w:t>
      </w:r>
      <w:r>
        <w:rPr>
          <w:spacing w:val="1"/>
        </w:rPr>
        <w:t> </w:t>
      </w:r>
      <w:r>
        <w:rPr/>
        <w:t>tableting</w:t>
      </w:r>
      <w:r>
        <w:rPr>
          <w:spacing w:val="-1"/>
        </w:rPr>
        <w:t> </w:t>
      </w:r>
      <w:r>
        <w:rPr/>
        <w:t>properties</w:t>
      </w:r>
      <w:r>
        <w:rPr>
          <w:spacing w:val="3"/>
        </w:rPr>
        <w:t> </w:t>
      </w:r>
      <w:r>
        <w:rPr/>
        <w:t>that</w:t>
      </w:r>
      <w:r>
        <w:rPr>
          <w:spacing w:val="2"/>
        </w:rPr>
        <w:t> </w:t>
      </w:r>
      <w:r>
        <w:rPr/>
        <w:t>are indicated</w:t>
      </w:r>
      <w:r>
        <w:rPr>
          <w:spacing w:val="2"/>
        </w:rPr>
        <w:t> </w:t>
      </w:r>
      <w:r>
        <w:rPr/>
        <w:t>by</w:t>
      </w:r>
      <w:r>
        <w:rPr>
          <w:spacing w:val="-1"/>
        </w:rPr>
        <w:t> </w:t>
      </w:r>
      <w:r>
        <w:rPr/>
        <w:t>crushing</w:t>
      </w:r>
      <w:r>
        <w:rPr>
          <w:spacing w:val="2"/>
        </w:rPr>
        <w:t> </w:t>
      </w:r>
      <w:r>
        <w:rPr/>
        <w:t>strength</w:t>
      </w:r>
      <w:r>
        <w:rPr>
          <w:spacing w:val="4"/>
        </w:rPr>
        <w:t> </w:t>
      </w:r>
      <w:r>
        <w:rPr/>
        <w:t>of</w:t>
      </w:r>
      <w:r>
        <w:rPr>
          <w:spacing w:val="1"/>
        </w:rPr>
        <w:t> </w:t>
      </w:r>
      <w:r>
        <w:rPr/>
        <w:t>7.9</w:t>
      </w:r>
      <w:r>
        <w:rPr>
          <w:spacing w:val="4"/>
        </w:rPr>
        <w:t> </w:t>
      </w:r>
      <w:r>
        <w:rPr/>
        <w:t>kgf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friability</w:t>
      </w:r>
      <w:r>
        <w:rPr>
          <w:spacing w:val="-3"/>
        </w:rPr>
        <w:t> </w:t>
      </w:r>
      <w:r>
        <w:rPr/>
        <w:t>value</w:t>
      </w:r>
      <w:r>
        <w:rPr>
          <w:spacing w:val="3"/>
        </w:rPr>
        <w:t> </w:t>
      </w:r>
      <w:r>
        <w:rPr/>
        <w:t>of</w:t>
      </w:r>
    </w:p>
    <w:p>
      <w:pPr>
        <w:pStyle w:val="BodyText"/>
        <w:spacing w:line="482" w:lineRule="auto"/>
        <w:ind w:left="396" w:right="1257"/>
        <w:jc w:val="both"/>
      </w:pPr>
      <w:r>
        <w:rPr/>
        <w:t>&lt;1.</w:t>
      </w:r>
      <w:r>
        <w:rPr>
          <w:spacing w:val="15"/>
        </w:rPr>
        <w:t> </w:t>
      </w:r>
      <w:r>
        <w:rPr/>
        <w:t>Further</w:t>
      </w:r>
      <w:r>
        <w:rPr>
          <w:spacing w:val="14"/>
        </w:rPr>
        <w:t> </w:t>
      </w:r>
      <w:r>
        <w:rPr/>
        <w:t>characterization</w:t>
      </w:r>
      <w:r>
        <w:rPr>
          <w:spacing w:val="16"/>
        </w:rPr>
        <w:t> </w:t>
      </w:r>
      <w:r>
        <w:rPr/>
        <w:t>was</w:t>
      </w:r>
      <w:r>
        <w:rPr>
          <w:spacing w:val="15"/>
        </w:rPr>
        <w:t> </w:t>
      </w:r>
      <w:r>
        <w:rPr/>
        <w:t>thus</w:t>
      </w:r>
      <w:r>
        <w:rPr>
          <w:spacing w:val="16"/>
        </w:rPr>
        <w:t> </w:t>
      </w:r>
      <w:r>
        <w:rPr/>
        <w:t>carried</w:t>
      </w:r>
      <w:r>
        <w:rPr>
          <w:spacing w:val="13"/>
        </w:rPr>
        <w:t> </w:t>
      </w:r>
      <w:r>
        <w:rPr/>
        <w:t>out</w:t>
      </w:r>
      <w:r>
        <w:rPr>
          <w:spacing w:val="16"/>
        </w:rPr>
        <w:t> </w:t>
      </w:r>
      <w:r>
        <w:rPr/>
        <w:t>on</w:t>
      </w:r>
      <w:r>
        <w:rPr>
          <w:spacing w:val="13"/>
        </w:rPr>
        <w:t> </w:t>
      </w:r>
      <w:r>
        <w:rPr/>
        <w:t>SGL</w:t>
      </w:r>
      <w:r>
        <w:rPr>
          <w:spacing w:val="12"/>
        </w:rPr>
        <w:t> </w:t>
      </w:r>
      <w:r>
        <w:rPr/>
        <w:t>IV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results</w:t>
      </w:r>
      <w:r>
        <w:rPr>
          <w:spacing w:val="13"/>
        </w:rPr>
        <w:t> </w:t>
      </w:r>
      <w:r>
        <w:rPr/>
        <w:t>are</w:t>
      </w:r>
      <w:r>
        <w:rPr>
          <w:spacing w:val="13"/>
        </w:rPr>
        <w:t> </w:t>
      </w:r>
      <w:r>
        <w:rPr/>
        <w:t>presented</w:t>
      </w:r>
      <w:r>
        <w:rPr>
          <w:spacing w:val="-57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4.7.</w:t>
      </w:r>
    </w:p>
    <w:p>
      <w:pPr>
        <w:pStyle w:val="BodyText"/>
        <w:spacing w:line="480" w:lineRule="auto" w:before="195"/>
        <w:ind w:left="396" w:right="1258"/>
        <w:jc w:val="both"/>
      </w:pPr>
      <w:r>
        <w:rPr/>
        <w:t>The hydration and swelling capacities results showed that SGL IV is capable of absorbing</w:t>
      </w:r>
      <w:r>
        <w:rPr>
          <w:spacing w:val="1"/>
        </w:rPr>
        <w:t> </w:t>
      </w:r>
      <w:r>
        <w:rPr/>
        <w:t>at least two times its own weight of water.The physicochemical properties of co-processed</w:t>
      </w:r>
      <w:r>
        <w:rPr>
          <w:spacing w:val="1"/>
        </w:rPr>
        <w:t> </w:t>
      </w:r>
      <w:r>
        <w:rPr/>
        <w:t>excipient SGL IV were compared with those of the physical mixture of starch, gelatin and</w:t>
      </w:r>
      <w:r>
        <w:rPr>
          <w:spacing w:val="1"/>
        </w:rPr>
        <w:t> </w:t>
      </w:r>
      <w:r>
        <w:rPr/>
        <w:t>lactose, in the same proportion. The results are presented in Table 4.8. The results indicate</w:t>
      </w:r>
      <w:r>
        <w:rPr>
          <w:spacing w:val="1"/>
        </w:rPr>
        <w:t> </w:t>
      </w:r>
      <w:r>
        <w:rPr/>
        <w:t>that co-processed excipients</w:t>
      </w:r>
      <w:r>
        <w:rPr>
          <w:spacing w:val="1"/>
        </w:rPr>
        <w:t> </w:t>
      </w:r>
      <w:r>
        <w:rPr/>
        <w:t>StarGeLac IV (SGL IV) has better indices of flow than the</w:t>
      </w:r>
      <w:r>
        <w:rPr>
          <w:spacing w:val="1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mixture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r>
        <w:rPr/>
        <w:t>same components in the same</w:t>
      </w:r>
      <w:r>
        <w:rPr>
          <w:spacing w:val="-1"/>
        </w:rPr>
        <w:t> </w:t>
      </w:r>
      <w:r>
        <w:rPr/>
        <w:t>proportion.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Heading3"/>
        <w:tabs>
          <w:tab w:pos="1663" w:val="left" w:leader="none"/>
        </w:tabs>
        <w:spacing w:line="482" w:lineRule="auto" w:before="76"/>
        <w:ind w:left="396" w:right="1711" w:firstLine="0"/>
      </w:pPr>
      <w:r>
        <w:rPr/>
        <w:pict>
          <v:shape style="position:absolute;margin-left:135.449997pt;margin-top:64.813148pt;width:342.85pt;height:.1pt;mso-position-horizontal-relative:page;mso-position-vertical-relative:paragraph;z-index:-15715840;mso-wrap-distance-left:0;mso-wrap-distance-right:0" coordorigin="2709,1296" coordsize="6857,0" path="m2709,1296l9566,1296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t>Table</w:t>
      </w:r>
      <w:r>
        <w:rPr>
          <w:spacing w:val="-1"/>
        </w:rPr>
        <w:t> </w:t>
      </w:r>
      <w:r>
        <w:rPr/>
        <w:t>4.7:</w:t>
        <w:tab/>
        <w:t>Physicochemical Properties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Co-Processed</w:t>
      </w:r>
      <w:r>
        <w:rPr>
          <w:spacing w:val="-3"/>
        </w:rPr>
        <w:t> </w:t>
      </w:r>
      <w:r>
        <w:rPr/>
        <w:t>Excipient</w:t>
      </w:r>
      <w:r>
        <w:rPr>
          <w:spacing w:val="-2"/>
        </w:rPr>
        <w:t> </w:t>
      </w:r>
      <w:r>
        <w:rPr/>
        <w:t>StarGeLac</w:t>
      </w:r>
      <w:r>
        <w:rPr>
          <w:spacing w:val="-3"/>
        </w:rPr>
        <w:t> </w:t>
      </w:r>
      <w:r>
        <w:rPr/>
        <w:t>IV</w:t>
      </w:r>
      <w:r>
        <w:rPr>
          <w:spacing w:val="-57"/>
        </w:rPr>
        <w:t> </w:t>
      </w:r>
      <w:r>
        <w:rPr/>
        <w:t>(SGL</w:t>
      </w:r>
      <w:r>
        <w:rPr>
          <w:spacing w:val="-1"/>
        </w:rPr>
        <w:t> </w:t>
      </w:r>
      <w:r>
        <w:rPr/>
        <w:t>IV).</w:t>
      </w:r>
    </w:p>
    <w:p>
      <w:pPr>
        <w:pStyle w:val="BodyText"/>
        <w:spacing w:before="44"/>
        <w:ind w:left="1594" w:right="3425"/>
        <w:jc w:val="center"/>
      </w:pPr>
      <w:r>
        <w:rPr/>
        <w:t>Properties</w:t>
      </w:r>
    </w:p>
    <w:p>
      <w:pPr>
        <w:pStyle w:val="BodyText"/>
        <w:spacing w:before="6"/>
        <w:rPr>
          <w:sz w:val="21"/>
        </w:rPr>
      </w:pPr>
    </w:p>
    <w:tbl>
      <w:tblPr>
        <w:tblW w:w="0" w:type="auto"/>
        <w:jc w:val="left"/>
        <w:tblInd w:w="1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70"/>
        <w:gridCol w:w="1211"/>
        <w:gridCol w:w="1086"/>
        <w:gridCol w:w="1141"/>
        <w:gridCol w:w="1137"/>
        <w:gridCol w:w="1403"/>
      </w:tblGrid>
      <w:tr>
        <w:trPr>
          <w:trHeight w:val="1273" w:hRule="atLeast"/>
        </w:trPr>
        <w:tc>
          <w:tcPr>
            <w:tcW w:w="1070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11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ind w:left="288" w:right="170"/>
              <w:rPr>
                <w:sz w:val="24"/>
              </w:rPr>
            </w:pPr>
            <w:r>
              <w:rPr>
                <w:sz w:val="24"/>
              </w:rPr>
              <w:t>Particle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size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(µm)</w:t>
            </w:r>
          </w:p>
        </w:tc>
        <w:tc>
          <w:tcPr>
            <w:tcW w:w="1086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ind w:left="186" w:right="164"/>
              <w:jc w:val="both"/>
              <w:rPr>
                <w:sz w:val="24"/>
              </w:rPr>
            </w:pPr>
            <w:r>
              <w:rPr>
                <w:sz w:val="24"/>
              </w:rPr>
              <w:t>Particle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density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(g/ml)</w:t>
            </w:r>
          </w:p>
        </w:tc>
        <w:tc>
          <w:tcPr>
            <w:tcW w:w="1141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ind w:left="161" w:right="114"/>
              <w:rPr>
                <w:sz w:val="24"/>
              </w:rPr>
            </w:pPr>
            <w:r>
              <w:rPr>
                <w:spacing w:val="-1"/>
                <w:sz w:val="24"/>
              </w:rPr>
              <w:t>Hydratio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capacity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1137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ind w:left="120" w:right="143"/>
              <w:rPr>
                <w:sz w:val="24"/>
              </w:rPr>
            </w:pPr>
            <w:r>
              <w:rPr>
                <w:sz w:val="24"/>
              </w:rPr>
              <w:t>Swelling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capacity</w:t>
            </w:r>
          </w:p>
        </w:tc>
        <w:tc>
          <w:tcPr>
            <w:tcW w:w="1403" w:type="dxa"/>
            <w:tcBorders>
              <w:top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ind w:left="151" w:right="372"/>
              <w:rPr>
                <w:sz w:val="24"/>
              </w:rPr>
            </w:pPr>
            <w:r>
              <w:rPr>
                <w:sz w:val="24"/>
              </w:rPr>
              <w:t>Moisture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sorption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capacity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%)</w:t>
            </w:r>
          </w:p>
        </w:tc>
      </w:tr>
      <w:tr>
        <w:trPr>
          <w:trHeight w:val="837" w:hRule="atLeast"/>
        </w:trPr>
        <w:tc>
          <w:tcPr>
            <w:tcW w:w="107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Values</w:t>
            </w:r>
          </w:p>
        </w:tc>
        <w:tc>
          <w:tcPr>
            <w:tcW w:w="121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288"/>
              <w:rPr>
                <w:sz w:val="24"/>
              </w:rPr>
            </w:pPr>
            <w:r>
              <w:rPr>
                <w:sz w:val="24"/>
              </w:rPr>
              <w:t>235</w:t>
            </w:r>
          </w:p>
        </w:tc>
        <w:tc>
          <w:tcPr>
            <w:tcW w:w="108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86"/>
              <w:rPr>
                <w:sz w:val="24"/>
              </w:rPr>
            </w:pPr>
            <w:r>
              <w:rPr>
                <w:sz w:val="24"/>
              </w:rPr>
              <w:t>1.36</w:t>
            </w:r>
          </w:p>
        </w:tc>
        <w:tc>
          <w:tcPr>
            <w:tcW w:w="114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61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113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1.69</w:t>
            </w:r>
          </w:p>
        </w:tc>
        <w:tc>
          <w:tcPr>
            <w:tcW w:w="140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ind w:left="151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35" w:top="1360" w:bottom="1200" w:left="1620" w:right="180"/>
        </w:sectPr>
      </w:pPr>
    </w:p>
    <w:p>
      <w:pPr>
        <w:pStyle w:val="Heading3"/>
        <w:spacing w:line="276" w:lineRule="auto" w:before="79"/>
        <w:ind w:left="396" w:right="1338" w:firstLine="0"/>
      </w:pPr>
      <w:r>
        <w:rPr/>
        <w:t>Table 4.8: Comparison of Physico-Chemical Properties of StarGeLac Batch IV (SGL</w:t>
      </w:r>
      <w:r>
        <w:rPr>
          <w:spacing w:val="-57"/>
        </w:rPr>
        <w:t> </w:t>
      </w:r>
      <w:r>
        <w:rPr/>
        <w:t>IV)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Physical</w:t>
      </w:r>
      <w:r>
        <w:rPr>
          <w:spacing w:val="-1"/>
        </w:rPr>
        <w:t> </w:t>
      </w:r>
      <w:r>
        <w:rPr/>
        <w:t>Mixture</w:t>
      </w:r>
      <w:r>
        <w:rPr>
          <w:spacing w:val="-2"/>
        </w:rPr>
        <w:t> </w:t>
      </w:r>
      <w:r>
        <w:rPr/>
        <w:t>of Acid Hydrolyzed</w:t>
      </w:r>
      <w:r>
        <w:rPr>
          <w:spacing w:val="-1"/>
        </w:rPr>
        <w:t> </w:t>
      </w:r>
      <w:r>
        <w:rPr/>
        <w:t>Starch:</w:t>
      </w:r>
      <w:r>
        <w:rPr>
          <w:spacing w:val="-1"/>
        </w:rPr>
        <w:t> </w:t>
      </w:r>
      <w:r>
        <w:rPr/>
        <w:t>Gelatin: Lactose</w:t>
      </w:r>
      <w:r>
        <w:rPr>
          <w:spacing w:val="-2"/>
        </w:rPr>
        <w:t> </w:t>
      </w:r>
      <w:r>
        <w:rPr/>
        <w:t>(PM-SGL)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tbl>
      <w:tblPr>
        <w:tblW w:w="0" w:type="auto"/>
        <w:jc w:val="left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9"/>
        <w:gridCol w:w="1244"/>
        <w:gridCol w:w="1279"/>
        <w:gridCol w:w="1169"/>
        <w:gridCol w:w="1312"/>
        <w:gridCol w:w="1402"/>
        <w:gridCol w:w="1310"/>
      </w:tblGrid>
      <w:tr>
        <w:trPr>
          <w:trHeight w:val="827" w:hRule="atLeast"/>
        </w:trPr>
        <w:tc>
          <w:tcPr>
            <w:tcW w:w="128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Properties</w:t>
            </w:r>
          </w:p>
        </w:tc>
        <w:tc>
          <w:tcPr>
            <w:tcW w:w="124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12" w:right="147"/>
              <w:rPr>
                <w:b/>
                <w:sz w:val="24"/>
              </w:rPr>
            </w:pPr>
            <w:r>
              <w:rPr>
                <w:b/>
                <w:sz w:val="24"/>
              </w:rPr>
              <w:t>Flow</w:t>
            </w:r>
            <w:r>
              <w:rPr>
                <w:b/>
                <w:spacing w:val="-15"/>
                <w:sz w:val="24"/>
              </w:rPr>
              <w:t> </w:t>
            </w:r>
            <w:r>
              <w:rPr>
                <w:b/>
                <w:sz w:val="24"/>
              </w:rPr>
              <w:t>rate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(g/sec)</w:t>
            </w:r>
          </w:p>
        </w:tc>
        <w:tc>
          <w:tcPr>
            <w:tcW w:w="127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55" w:right="150"/>
              <w:rPr>
                <w:b/>
                <w:sz w:val="24"/>
              </w:rPr>
            </w:pPr>
            <w:r>
              <w:rPr>
                <w:b/>
                <w:sz w:val="24"/>
              </w:rPr>
              <w:t>Angle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repose</w:t>
            </w:r>
            <w:r>
              <w:rPr>
                <w:b/>
                <w:spacing w:val="-13"/>
                <w:sz w:val="24"/>
              </w:rPr>
              <w:t> </w:t>
            </w:r>
            <w:r>
              <w:rPr>
                <w:b/>
                <w:sz w:val="24"/>
              </w:rPr>
              <w:t>(</w:t>
            </w:r>
            <w:r>
              <w:rPr>
                <w:b/>
                <w:sz w:val="24"/>
                <w:vertAlign w:val="superscript"/>
              </w:rPr>
              <w:t>o</w:t>
            </w:r>
            <w:r>
              <w:rPr>
                <w:b/>
                <w:sz w:val="24"/>
                <w:vertAlign w:val="baseline"/>
              </w:rPr>
              <w:t>)</w:t>
            </w:r>
          </w:p>
        </w:tc>
        <w:tc>
          <w:tcPr>
            <w:tcW w:w="116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60" w:right="255"/>
              <w:rPr>
                <w:b/>
                <w:sz w:val="24"/>
              </w:rPr>
            </w:pPr>
            <w:r>
              <w:rPr>
                <w:b/>
                <w:sz w:val="24"/>
              </w:rPr>
              <w:t>Bulk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density</w:t>
            </w:r>
          </w:p>
          <w:p>
            <w:pPr>
              <w:pStyle w:val="TableParagraph"/>
              <w:spacing w:line="259" w:lineRule="exact"/>
              <w:ind w:left="160"/>
              <w:rPr>
                <w:b/>
                <w:sz w:val="24"/>
              </w:rPr>
            </w:pPr>
            <w:r>
              <w:rPr>
                <w:b/>
                <w:sz w:val="24"/>
              </w:rPr>
              <w:t>(g/ml)</w:t>
            </w:r>
          </w:p>
        </w:tc>
        <w:tc>
          <w:tcPr>
            <w:tcW w:w="13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78" w:right="226"/>
              <w:rPr>
                <w:b/>
                <w:sz w:val="24"/>
              </w:rPr>
            </w:pPr>
            <w:r>
              <w:rPr>
                <w:b/>
                <w:sz w:val="24"/>
              </w:rPr>
              <w:t>Tapped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density</w:t>
            </w:r>
          </w:p>
          <w:p>
            <w:pPr>
              <w:pStyle w:val="TableParagraph"/>
              <w:spacing w:line="259" w:lineRule="exact"/>
              <w:ind w:left="278"/>
              <w:rPr>
                <w:b/>
                <w:sz w:val="24"/>
              </w:rPr>
            </w:pPr>
            <w:r>
              <w:rPr>
                <w:b/>
                <w:sz w:val="24"/>
              </w:rPr>
              <w:t>(g/ml)</w:t>
            </w:r>
          </w:p>
        </w:tc>
        <w:tc>
          <w:tcPr>
            <w:tcW w:w="140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250" w:right="124"/>
              <w:rPr>
                <w:b/>
                <w:sz w:val="24"/>
              </w:rPr>
            </w:pPr>
            <w:r>
              <w:rPr>
                <w:b/>
                <w:sz w:val="24"/>
              </w:rPr>
              <w:t>Carr’s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index</w:t>
            </w:r>
            <w:r>
              <w:rPr>
                <w:b/>
                <w:spacing w:val="-12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  <w:tc>
          <w:tcPr>
            <w:tcW w:w="13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ind w:left="135" w:right="101"/>
              <w:rPr>
                <w:b/>
                <w:sz w:val="24"/>
              </w:rPr>
            </w:pPr>
            <w:r>
              <w:rPr>
                <w:b/>
                <w:sz w:val="24"/>
              </w:rPr>
              <w:t>Hausner’s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ratio</w:t>
            </w:r>
          </w:p>
        </w:tc>
      </w:tr>
      <w:tr>
        <w:trPr>
          <w:trHeight w:val="962" w:hRule="atLeast"/>
        </w:trPr>
        <w:tc>
          <w:tcPr>
            <w:tcW w:w="12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SGL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124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5.08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(0.008)</w:t>
            </w:r>
          </w:p>
        </w:tc>
        <w:tc>
          <w:tcPr>
            <w:tcW w:w="127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z w:val="24"/>
              </w:rPr>
              <w:t>28.9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(0.081)</w:t>
            </w:r>
          </w:p>
        </w:tc>
        <w:tc>
          <w:tcPr>
            <w:tcW w:w="116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60"/>
              <w:rPr>
                <w:sz w:val="24"/>
              </w:rPr>
            </w:pPr>
            <w:r>
              <w:rPr>
                <w:sz w:val="24"/>
              </w:rPr>
              <w:t>0.44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(0.008)</w:t>
            </w:r>
          </w:p>
        </w:tc>
        <w:tc>
          <w:tcPr>
            <w:tcW w:w="13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78"/>
              <w:rPr>
                <w:sz w:val="24"/>
              </w:rPr>
            </w:pPr>
            <w:r>
              <w:rPr>
                <w:sz w:val="24"/>
              </w:rPr>
              <w:t>0.50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338"/>
              <w:rPr>
                <w:sz w:val="24"/>
              </w:rPr>
            </w:pPr>
            <w:r>
              <w:rPr>
                <w:sz w:val="24"/>
              </w:rPr>
              <w:t>(0.02)</w:t>
            </w:r>
          </w:p>
        </w:tc>
        <w:tc>
          <w:tcPr>
            <w:tcW w:w="140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250"/>
              <w:rPr>
                <w:sz w:val="24"/>
              </w:rPr>
            </w:pPr>
            <w:r>
              <w:rPr>
                <w:sz w:val="24"/>
              </w:rPr>
              <w:t>16.6</w:t>
            </w:r>
          </w:p>
        </w:tc>
        <w:tc>
          <w:tcPr>
            <w:tcW w:w="13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68" w:lineRule="exact"/>
              <w:ind w:left="135"/>
              <w:rPr>
                <w:sz w:val="24"/>
              </w:rPr>
            </w:pPr>
            <w:r>
              <w:rPr>
                <w:sz w:val="24"/>
              </w:rPr>
              <w:t>1.19</w:t>
            </w:r>
          </w:p>
        </w:tc>
      </w:tr>
      <w:tr>
        <w:trPr>
          <w:trHeight w:val="1245" w:hRule="atLeast"/>
        </w:trPr>
        <w:tc>
          <w:tcPr>
            <w:tcW w:w="12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PM-SGL</w:t>
            </w:r>
          </w:p>
        </w:tc>
        <w:tc>
          <w:tcPr>
            <w:tcW w:w="124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12"/>
              <w:rPr>
                <w:sz w:val="24"/>
              </w:rPr>
            </w:pPr>
            <w:r>
              <w:rPr>
                <w:sz w:val="24"/>
              </w:rPr>
              <w:t>5.89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(0.016)</w:t>
            </w:r>
          </w:p>
        </w:tc>
        <w:tc>
          <w:tcPr>
            <w:tcW w:w="127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55"/>
              <w:rPr>
                <w:sz w:val="24"/>
              </w:rPr>
            </w:pPr>
            <w:r>
              <w:rPr>
                <w:sz w:val="24"/>
              </w:rPr>
              <w:t>33.9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55"/>
              <w:rPr>
                <w:sz w:val="24"/>
              </w:rPr>
            </w:pPr>
            <w:r>
              <w:rPr>
                <w:sz w:val="24"/>
              </w:rPr>
              <w:t>(0.16)</w:t>
            </w:r>
          </w:p>
        </w:tc>
        <w:tc>
          <w:tcPr>
            <w:tcW w:w="116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60"/>
              <w:rPr>
                <w:sz w:val="24"/>
              </w:rPr>
            </w:pPr>
            <w:r>
              <w:rPr>
                <w:sz w:val="24"/>
              </w:rPr>
              <w:t>0.40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60"/>
              <w:rPr>
                <w:sz w:val="24"/>
              </w:rPr>
            </w:pPr>
            <w:r>
              <w:rPr>
                <w:sz w:val="24"/>
              </w:rPr>
              <w:t>(0.028)</w:t>
            </w:r>
          </w:p>
        </w:tc>
        <w:tc>
          <w:tcPr>
            <w:tcW w:w="13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78"/>
              <w:rPr>
                <w:sz w:val="24"/>
              </w:rPr>
            </w:pPr>
            <w:r>
              <w:rPr>
                <w:sz w:val="24"/>
              </w:rPr>
              <w:t>0.43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278"/>
              <w:rPr>
                <w:sz w:val="24"/>
              </w:rPr>
            </w:pPr>
            <w:r>
              <w:rPr>
                <w:sz w:val="24"/>
              </w:rPr>
              <w:t>(0.012)</w:t>
            </w:r>
          </w:p>
        </w:tc>
        <w:tc>
          <w:tcPr>
            <w:tcW w:w="140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250"/>
              <w:rPr>
                <w:sz w:val="24"/>
              </w:rPr>
            </w:pPr>
            <w:r>
              <w:rPr>
                <w:sz w:val="24"/>
              </w:rPr>
              <w:t>20.7</w:t>
            </w:r>
          </w:p>
        </w:tc>
        <w:tc>
          <w:tcPr>
            <w:tcW w:w="13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33"/>
              <w:ind w:left="135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7"/>
        </w:rPr>
      </w:pPr>
    </w:p>
    <w:p>
      <w:pPr>
        <w:spacing w:before="91"/>
        <w:ind w:left="396" w:right="0" w:firstLine="0"/>
        <w:jc w:val="left"/>
        <w:rPr>
          <w:sz w:val="20"/>
        </w:rPr>
      </w:pPr>
      <w:r>
        <w:rPr>
          <w:sz w:val="20"/>
        </w:rPr>
        <w:t>Key:</w:t>
      </w:r>
    </w:p>
    <w:p>
      <w:pPr>
        <w:pStyle w:val="BodyText"/>
        <w:rPr>
          <w:sz w:val="22"/>
        </w:rPr>
      </w:pPr>
    </w:p>
    <w:p>
      <w:pPr>
        <w:spacing w:line="229" w:lineRule="exact" w:before="177"/>
        <w:ind w:left="396" w:right="0" w:firstLine="0"/>
        <w:jc w:val="left"/>
        <w:rPr>
          <w:sz w:val="20"/>
        </w:rPr>
      </w:pPr>
      <w:r>
        <w:rPr>
          <w:sz w:val="20"/>
        </w:rPr>
        <w:t>SGL</w:t>
      </w:r>
      <w:r>
        <w:rPr>
          <w:spacing w:val="-4"/>
          <w:sz w:val="20"/>
        </w:rPr>
        <w:t> </w:t>
      </w:r>
      <w:r>
        <w:rPr>
          <w:sz w:val="20"/>
        </w:rPr>
        <w:t>IV:</w:t>
      </w:r>
      <w:r>
        <w:rPr>
          <w:spacing w:val="26"/>
          <w:sz w:val="20"/>
        </w:rPr>
        <w:t> </w:t>
      </w:r>
      <w:r>
        <w:rPr>
          <w:sz w:val="20"/>
        </w:rPr>
        <w:t>StarGeLac</w:t>
      </w:r>
      <w:r>
        <w:rPr>
          <w:spacing w:val="-1"/>
          <w:sz w:val="20"/>
        </w:rPr>
        <w:t> </w:t>
      </w:r>
      <w:r>
        <w:rPr>
          <w:sz w:val="20"/>
        </w:rPr>
        <w:t>Batch</w:t>
      </w:r>
      <w:r>
        <w:rPr>
          <w:spacing w:val="-3"/>
          <w:sz w:val="20"/>
        </w:rPr>
        <w:t> </w:t>
      </w:r>
      <w:r>
        <w:rPr>
          <w:sz w:val="20"/>
        </w:rPr>
        <w:t>IV</w:t>
      </w:r>
    </w:p>
    <w:p>
      <w:pPr>
        <w:spacing w:line="229" w:lineRule="exact" w:before="0"/>
        <w:ind w:left="396" w:right="0" w:firstLine="0"/>
        <w:jc w:val="left"/>
        <w:rPr>
          <w:sz w:val="20"/>
        </w:rPr>
      </w:pPr>
      <w:r>
        <w:rPr>
          <w:sz w:val="20"/>
        </w:rPr>
        <w:t>PM-SGL:</w:t>
      </w:r>
      <w:r>
        <w:rPr>
          <w:spacing w:val="-3"/>
          <w:sz w:val="20"/>
        </w:rPr>
        <w:t> </w:t>
      </w:r>
      <w:r>
        <w:rPr>
          <w:sz w:val="20"/>
        </w:rPr>
        <w:t>Physical</w:t>
      </w:r>
      <w:r>
        <w:rPr>
          <w:spacing w:val="-2"/>
          <w:sz w:val="20"/>
        </w:rPr>
        <w:t> </w:t>
      </w:r>
      <w:r>
        <w:rPr>
          <w:sz w:val="20"/>
        </w:rPr>
        <w:t>Mixture</w:t>
      </w:r>
      <w:r>
        <w:rPr>
          <w:spacing w:val="-3"/>
          <w:sz w:val="20"/>
        </w:rPr>
        <w:t> </w:t>
      </w:r>
      <w:r>
        <w:rPr>
          <w:sz w:val="20"/>
        </w:rPr>
        <w:t>of</w:t>
      </w:r>
      <w:r>
        <w:rPr>
          <w:spacing w:val="-2"/>
          <w:sz w:val="20"/>
        </w:rPr>
        <w:t> </w:t>
      </w:r>
      <w:r>
        <w:rPr>
          <w:sz w:val="20"/>
        </w:rPr>
        <w:t>Acid</w:t>
      </w:r>
      <w:r>
        <w:rPr>
          <w:spacing w:val="-2"/>
          <w:sz w:val="20"/>
        </w:rPr>
        <w:t> </w:t>
      </w:r>
      <w:r>
        <w:rPr>
          <w:sz w:val="20"/>
        </w:rPr>
        <w:t>Hydrolyzed</w:t>
      </w:r>
      <w:r>
        <w:rPr>
          <w:spacing w:val="-1"/>
          <w:sz w:val="20"/>
        </w:rPr>
        <w:t> </w:t>
      </w:r>
      <w:r>
        <w:rPr>
          <w:sz w:val="20"/>
        </w:rPr>
        <w:t>Starch:</w:t>
      </w:r>
      <w:r>
        <w:rPr>
          <w:spacing w:val="-4"/>
          <w:sz w:val="20"/>
        </w:rPr>
        <w:t> </w:t>
      </w:r>
      <w:r>
        <w:rPr>
          <w:sz w:val="20"/>
        </w:rPr>
        <w:t>Gelatin: Lactose</w:t>
      </w:r>
      <w:r>
        <w:rPr>
          <w:spacing w:val="4"/>
          <w:sz w:val="20"/>
        </w:rPr>
        <w:t> </w:t>
      </w:r>
      <w:r>
        <w:rPr>
          <w:sz w:val="20"/>
        </w:rPr>
        <w:t>(22.5:</w:t>
      </w:r>
      <w:r>
        <w:rPr>
          <w:spacing w:val="-3"/>
          <w:sz w:val="20"/>
        </w:rPr>
        <w:t> </w:t>
      </w:r>
      <w:r>
        <w:rPr>
          <w:sz w:val="20"/>
        </w:rPr>
        <w:t>5:</w:t>
      </w:r>
      <w:r>
        <w:rPr>
          <w:spacing w:val="-4"/>
          <w:sz w:val="20"/>
        </w:rPr>
        <w:t> </w:t>
      </w:r>
      <w:r>
        <w:rPr>
          <w:sz w:val="20"/>
        </w:rPr>
        <w:t>72.5)</w:t>
      </w:r>
    </w:p>
    <w:p>
      <w:pPr>
        <w:spacing w:after="0" w:line="229" w:lineRule="exact"/>
        <w:jc w:val="left"/>
        <w:rPr>
          <w:sz w:val="20"/>
        </w:rPr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ind w:left="105"/>
        <w:rPr>
          <w:sz w:val="20"/>
        </w:rPr>
      </w:pPr>
      <w:r>
        <w:rPr>
          <w:sz w:val="20"/>
        </w:rPr>
        <w:pict>
          <v:group style="width:463.65pt;height:335.35pt;mso-position-horizontal-relative:char;mso-position-vertical-relative:line" coordorigin="0,0" coordsize="9273,6707">
            <v:shape style="position:absolute;left:427;top:2932;width:8726;height:2999" type="#_x0000_t75" stroked="false">
              <v:imagedata r:id="rId14" o:title=""/>
            </v:shape>
            <v:shape style="position:absolute;left:427;top:1718;width:8726;height:2267" type="#_x0000_t75" stroked="false">
              <v:imagedata r:id="rId15" o:title=""/>
            </v:shape>
            <v:shape style="position:absolute;left:427;top:9;width:8726;height:2132" type="#_x0000_t75" stroked="false">
              <v:imagedata r:id="rId16" o:title=""/>
            </v:shape>
            <v:shape style="position:absolute;left:4;top:4;width:9264;height:6697" type="#_x0000_t202" filled="false" stroked="true" strokeweight=".48004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8"/>
                      <w:rPr>
                        <w:sz w:val="32"/>
                      </w:rPr>
                    </w:pPr>
                  </w:p>
                  <w:p>
                    <w:pPr>
                      <w:spacing w:before="0"/>
                      <w:ind w:left="3046" w:right="4112" w:firstLine="0"/>
                      <w:jc w:val="center"/>
                      <w:rPr>
                        <w:rFonts w:ascii="Calibri"/>
                        <w:sz w:val="25"/>
                      </w:rPr>
                    </w:pPr>
                    <w:r>
                      <w:rPr>
                        <w:rFonts w:ascii="Calibri"/>
                        <w:sz w:val="25"/>
                      </w:rPr>
                      <w:t>Gelatin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line="240" w:lineRule="auto" w:before="11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0"/>
                      <w:ind w:left="3250" w:right="4112" w:firstLine="0"/>
                      <w:jc w:val="center"/>
                      <w:rPr>
                        <w:rFonts w:ascii="Calibri"/>
                        <w:sz w:val="25"/>
                      </w:rPr>
                    </w:pPr>
                    <w:r>
                      <w:rPr>
                        <w:rFonts w:ascii="Calibri"/>
                        <w:sz w:val="25"/>
                      </w:rPr>
                      <w:t>Hydrolyzed</w:t>
                    </w:r>
                    <w:r>
                      <w:rPr>
                        <w:rFonts w:ascii="Calibri"/>
                        <w:spacing w:val="8"/>
                        <w:sz w:val="25"/>
                      </w:rPr>
                      <w:t> </w:t>
                    </w:r>
                    <w:r>
                      <w:rPr>
                        <w:rFonts w:ascii="Calibri"/>
                        <w:sz w:val="25"/>
                      </w:rPr>
                      <w:t>Starch</w:t>
                    </w: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alibri"/>
                        <w:sz w:val="24"/>
                      </w:rPr>
                    </w:pPr>
                  </w:p>
                  <w:p>
                    <w:pPr>
                      <w:spacing w:line="240" w:lineRule="auto" w:before="2"/>
                      <w:rPr>
                        <w:rFonts w:ascii="Calibri"/>
                        <w:sz w:val="30"/>
                      </w:rPr>
                    </w:pPr>
                  </w:p>
                  <w:p>
                    <w:pPr>
                      <w:spacing w:before="0"/>
                      <w:ind w:left="2990" w:right="4112" w:firstLine="0"/>
                      <w:jc w:val="center"/>
                      <w:rPr>
                        <w:rFonts w:ascii="Calibri"/>
                        <w:sz w:val="25"/>
                      </w:rPr>
                    </w:pPr>
                    <w:r>
                      <w:rPr>
                        <w:rFonts w:ascii="Calibri"/>
                        <w:sz w:val="25"/>
                      </w:rPr>
                      <w:t>Lactose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2"/>
        </w:rPr>
      </w:pPr>
    </w:p>
    <w:p>
      <w:pPr>
        <w:pStyle w:val="BodyText"/>
        <w:ind w:left="396"/>
      </w:pPr>
      <w:r>
        <w:rPr/>
        <w:t>Figure</w:t>
      </w:r>
      <w:r>
        <w:rPr>
          <w:spacing w:val="-4"/>
        </w:rPr>
        <w:t> </w:t>
      </w:r>
      <w:r>
        <w:rPr/>
        <w:t>4.2:</w:t>
      </w:r>
      <w:r>
        <w:rPr>
          <w:spacing w:val="1"/>
        </w:rPr>
        <w:t> </w:t>
      </w:r>
      <w:r>
        <w:rPr/>
        <w:t>FTIR Spectra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Acid</w:t>
      </w:r>
      <w:r>
        <w:rPr>
          <w:spacing w:val="-1"/>
        </w:rPr>
        <w:t> </w:t>
      </w:r>
      <w:r>
        <w:rPr/>
        <w:t>Hydrolyzed</w:t>
      </w:r>
      <w:r>
        <w:rPr>
          <w:spacing w:val="-2"/>
        </w:rPr>
        <w:t> </w:t>
      </w:r>
      <w:r>
        <w:rPr/>
        <w:t>Cassava</w:t>
      </w:r>
      <w:r>
        <w:rPr>
          <w:spacing w:val="-2"/>
        </w:rPr>
        <w:t> </w:t>
      </w:r>
      <w:r>
        <w:rPr/>
        <w:t>Starch,</w:t>
      </w:r>
      <w:r>
        <w:rPr>
          <w:spacing w:val="-1"/>
        </w:rPr>
        <w:t> </w:t>
      </w:r>
      <w:r>
        <w:rPr/>
        <w:t>Gelatin</w:t>
      </w:r>
      <w:r>
        <w:rPr>
          <w:spacing w:val="-2"/>
        </w:rPr>
        <w:t> </w:t>
      </w:r>
      <w:r>
        <w:rPr/>
        <w:t>and Lactose.</w:t>
      </w:r>
    </w:p>
    <w:p>
      <w:pPr>
        <w:spacing w:after="0"/>
        <w:sectPr>
          <w:pgSz w:w="12240" w:h="15840"/>
          <w:pgMar w:header="0" w:footer="935" w:top="1500" w:bottom="1200" w:left="1620" w:right="180"/>
        </w:sectPr>
      </w:pPr>
    </w:p>
    <w:p>
      <w:pPr>
        <w:pStyle w:val="BodyText"/>
        <w:spacing w:before="4"/>
        <w:rPr>
          <w:sz w:val="3"/>
        </w:rPr>
      </w:pPr>
    </w:p>
    <w:p>
      <w:pPr>
        <w:pStyle w:val="BodyText"/>
        <w:ind w:left="608"/>
        <w:rPr>
          <w:sz w:val="20"/>
        </w:rPr>
      </w:pPr>
      <w:r>
        <w:rPr>
          <w:sz w:val="20"/>
        </w:rPr>
        <w:drawing>
          <wp:inline distT="0" distB="0" distL="0" distR="0">
            <wp:extent cx="5466658" cy="3233451"/>
            <wp:effectExtent l="0" t="0" r="0" b="0"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6658" cy="3233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pStyle w:val="BodyText"/>
        <w:spacing w:line="276" w:lineRule="auto" w:before="90"/>
        <w:ind w:left="396" w:right="1424"/>
      </w:pPr>
      <w:r>
        <w:rPr/>
        <w:t>Figure</w:t>
      </w:r>
      <w:r>
        <w:rPr>
          <w:spacing w:val="-4"/>
        </w:rPr>
        <w:t> </w:t>
      </w:r>
      <w:r>
        <w:rPr/>
        <w:t>4.3:</w:t>
      </w:r>
      <w:r>
        <w:rPr>
          <w:spacing w:val="-1"/>
        </w:rPr>
        <w:t> </w:t>
      </w:r>
      <w:r>
        <w:rPr/>
        <w:t>FTIR</w:t>
      </w:r>
      <w:r>
        <w:rPr>
          <w:spacing w:val="-2"/>
        </w:rPr>
        <w:t> </w:t>
      </w:r>
      <w:r>
        <w:rPr/>
        <w:t>Spectra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Co-processed</w:t>
      </w:r>
      <w:r>
        <w:rPr>
          <w:spacing w:val="-2"/>
        </w:rPr>
        <w:t> </w:t>
      </w:r>
      <w:r>
        <w:rPr/>
        <w:t>excipient</w:t>
      </w:r>
      <w:r>
        <w:rPr>
          <w:spacing w:val="-1"/>
        </w:rPr>
        <w:t> </w:t>
      </w:r>
      <w:r>
        <w:rPr/>
        <w:t>(CPE),</w:t>
      </w:r>
      <w:r>
        <w:rPr>
          <w:spacing w:val="-2"/>
        </w:rPr>
        <w:t> </w:t>
      </w:r>
      <w:r>
        <w:rPr/>
        <w:t>StarGeLac, and</w:t>
      </w:r>
      <w:r>
        <w:rPr>
          <w:spacing w:val="-2"/>
        </w:rPr>
        <w:t> </w:t>
      </w:r>
      <w:r>
        <w:rPr/>
        <w:t>Co-processed</w:t>
      </w:r>
      <w:r>
        <w:rPr>
          <w:spacing w:val="-57"/>
        </w:rPr>
        <w:t> </w:t>
      </w:r>
      <w:r>
        <w:rPr/>
        <w:t>Excipient, StarGeLac</w:t>
      </w:r>
      <w:r>
        <w:rPr>
          <w:spacing w:val="-1"/>
        </w:rPr>
        <w:t> </w:t>
      </w:r>
      <w:r>
        <w:rPr/>
        <w:t>+</w:t>
      </w:r>
      <w:r>
        <w:rPr>
          <w:spacing w:val="-1"/>
        </w:rPr>
        <w:t> </w:t>
      </w:r>
      <w:r>
        <w:rPr/>
        <w:t>Paracetamol (CPE +</w:t>
      </w:r>
      <w:r>
        <w:rPr>
          <w:spacing w:val="-2"/>
        </w:rPr>
        <w:t> </w:t>
      </w:r>
      <w:r>
        <w:rPr/>
        <w:t>PCMl)</w:t>
      </w:r>
    </w:p>
    <w:p>
      <w:pPr>
        <w:spacing w:after="0" w:line="276" w:lineRule="auto"/>
        <w:sectPr>
          <w:pgSz w:w="12240" w:h="15840"/>
          <w:pgMar w:header="0" w:footer="935" w:top="1500" w:bottom="1200" w:left="162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ind w:left="426"/>
        <w:rPr>
          <w:sz w:val="20"/>
        </w:rPr>
      </w:pPr>
      <w:r>
        <w:rPr>
          <w:sz w:val="20"/>
        </w:rPr>
        <w:drawing>
          <wp:inline distT="0" distB="0" distL="0" distR="0">
            <wp:extent cx="5621474" cy="2045207"/>
            <wp:effectExtent l="0" t="0" r="0" b="0"/>
            <wp:docPr id="1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474" cy="2045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pStyle w:val="BodyText"/>
        <w:ind w:left="396"/>
      </w:pPr>
      <w:r>
        <w:rPr/>
        <w:t>Figure</w:t>
      </w:r>
      <w:r>
        <w:rPr>
          <w:spacing w:val="-4"/>
        </w:rPr>
        <w:t> </w:t>
      </w:r>
      <w:r>
        <w:rPr/>
        <w:t>4.4: FTIR</w:t>
      </w:r>
      <w:r>
        <w:rPr>
          <w:spacing w:val="-1"/>
        </w:rPr>
        <w:t> </w:t>
      </w:r>
      <w:r>
        <w:rPr/>
        <w:t>Spectrum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Paracetamol</w:t>
      </w:r>
    </w:p>
    <w:p>
      <w:pPr>
        <w:spacing w:after="0"/>
        <w:sectPr>
          <w:pgSz w:w="12240" w:h="15840"/>
          <w:pgMar w:header="0" w:footer="935" w:top="1500" w:bottom="1200" w:left="162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</w:p>
    <w:p>
      <w:pPr>
        <w:pStyle w:val="BodyText"/>
        <w:ind w:left="426"/>
        <w:rPr>
          <w:sz w:val="20"/>
        </w:rPr>
      </w:pPr>
      <w:r>
        <w:rPr>
          <w:sz w:val="20"/>
        </w:rPr>
        <w:pict>
          <v:group style="width:431.3pt;height:371.15pt;mso-position-horizontal-relative:char;mso-position-vertical-relative:line" coordorigin="0,0" coordsize="8626,7423">
            <v:shape style="position:absolute;left:0;top:0;width:8626;height:7423" type="#_x0000_t75" stroked="false">
              <v:imagedata r:id="rId19" o:title=""/>
            </v:shape>
            <v:shape style="position:absolute;left:1784;top:1264;width:27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(B)</w:t>
                    </w:r>
                  </w:p>
                </w:txbxContent>
              </v:textbox>
              <w10:wrap type="none"/>
            </v:shape>
            <v:shape style="position:absolute;left:2385;top:4577;width:28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(A)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6"/>
        </w:rPr>
      </w:pPr>
    </w:p>
    <w:p>
      <w:pPr>
        <w:pStyle w:val="BodyText"/>
        <w:spacing w:before="90"/>
        <w:ind w:left="396"/>
      </w:pPr>
      <w:r>
        <w:rPr/>
        <w:t>Figure4.5:</w:t>
      </w:r>
      <w:r>
        <w:rPr>
          <w:spacing w:val="-1"/>
        </w:rPr>
        <w:t> </w:t>
      </w:r>
      <w:r>
        <w:rPr/>
        <w:t>FTIR</w:t>
      </w:r>
      <w:r>
        <w:rPr>
          <w:spacing w:val="-2"/>
        </w:rPr>
        <w:t> </w:t>
      </w:r>
      <w:r>
        <w:rPr/>
        <w:t>Spectra</w:t>
      </w:r>
      <w:r>
        <w:rPr>
          <w:spacing w:val="-1"/>
        </w:rPr>
        <w:t> </w:t>
      </w:r>
      <w:r>
        <w:rPr/>
        <w:t>(A)</w:t>
      </w:r>
      <w:r>
        <w:rPr>
          <w:spacing w:val="-2"/>
        </w:rPr>
        <w:t> </w:t>
      </w:r>
      <w:r>
        <w:rPr/>
        <w:t>Ascorbic</w:t>
      </w:r>
      <w:r>
        <w:rPr>
          <w:spacing w:val="-4"/>
        </w:rPr>
        <w:t> </w:t>
      </w:r>
      <w:r>
        <w:rPr/>
        <w:t>acid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(B)</w:t>
      </w:r>
      <w:r>
        <w:rPr>
          <w:spacing w:val="-2"/>
        </w:rPr>
        <w:t> </w:t>
      </w:r>
      <w:r>
        <w:rPr/>
        <w:t>Ascorbic</w:t>
      </w:r>
      <w:r>
        <w:rPr>
          <w:spacing w:val="-1"/>
        </w:rPr>
        <w:t> </w:t>
      </w:r>
      <w:r>
        <w:rPr/>
        <w:t>acid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StarGeLac</w:t>
      </w:r>
    </w:p>
    <w:p>
      <w:pPr>
        <w:spacing w:after="0"/>
        <w:sectPr>
          <w:pgSz w:w="12240" w:h="15840"/>
          <w:pgMar w:header="0" w:footer="935" w:top="1500" w:bottom="1200" w:left="162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2094"/>
        <w:rPr>
          <w:sz w:val="20"/>
        </w:rPr>
      </w:pPr>
      <w:r>
        <w:rPr>
          <w:sz w:val="20"/>
        </w:rPr>
        <w:pict>
          <v:group style="width:240.7pt;height:190.65pt;mso-position-horizontal-relative:char;mso-position-vertical-relative:line" coordorigin="0,0" coordsize="4814,3813">
            <v:shape style="position:absolute;left:0;top:25;width:4814;height:1326" type="#_x0000_t75" stroked="false">
              <v:imagedata r:id="rId20" o:title=""/>
            </v:shape>
            <v:shape style="position:absolute;left:26;top:1300;width:4729;height:2503" type="#_x0000_t75" stroked="false">
              <v:imagedata r:id="rId21" o:title=""/>
            </v:shape>
            <v:shape style="position:absolute;left:26;top:9;width:4729;height:3794" type="#_x0000_t202" filled="false" stroked="true" strokeweight=".945947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before="132"/>
                      <w:ind w:left="412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15"/>
                        <w:sz w:val="16"/>
                      </w:rPr>
                      <w:t>(A)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1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before="0"/>
                      <w:ind w:left="4120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15"/>
                        <w:sz w:val="16"/>
                      </w:rPr>
                      <w:t>(B)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before="144"/>
                      <w:ind w:left="0" w:right="205" w:firstLine="0"/>
                      <w:jc w:val="righ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15"/>
                        <w:sz w:val="16"/>
                      </w:rPr>
                      <w:t>(C)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27"/>
        </w:rPr>
      </w:pPr>
    </w:p>
    <w:p>
      <w:pPr>
        <w:spacing w:before="84"/>
        <w:ind w:left="0" w:right="2859" w:firstLine="0"/>
        <w:jc w:val="right"/>
        <w:rPr>
          <w:rFonts w:ascii="Calibri"/>
          <w:sz w:val="10"/>
        </w:rPr>
      </w:pPr>
      <w:r>
        <w:rPr>
          <w:rFonts w:ascii="Calibri"/>
          <w:color w:val="888888"/>
          <w:w w:val="122"/>
          <w:sz w:val="10"/>
        </w:rPr>
        <w:t>1</w:t>
      </w:r>
    </w:p>
    <w:p>
      <w:pPr>
        <w:pStyle w:val="BodyText"/>
        <w:spacing w:before="9"/>
        <w:rPr>
          <w:rFonts w:ascii="Calibri"/>
        </w:rPr>
      </w:pPr>
    </w:p>
    <w:p>
      <w:pPr>
        <w:pStyle w:val="BodyText"/>
        <w:spacing w:line="276" w:lineRule="auto" w:before="90"/>
        <w:ind w:left="396" w:right="1356" w:firstLine="60"/>
      </w:pPr>
      <w:r>
        <w:rPr/>
        <w:t>Figure</w:t>
      </w:r>
      <w:r>
        <w:rPr>
          <w:spacing w:val="-4"/>
        </w:rPr>
        <w:t> </w:t>
      </w:r>
      <w:r>
        <w:rPr/>
        <w:t>4.6:</w:t>
      </w:r>
      <w:r>
        <w:rPr>
          <w:spacing w:val="-1"/>
        </w:rPr>
        <w:t> </w:t>
      </w:r>
      <w:r>
        <w:rPr/>
        <w:t>DCS</w:t>
      </w:r>
      <w:r>
        <w:rPr>
          <w:spacing w:val="-1"/>
        </w:rPr>
        <w:t> </w:t>
      </w:r>
      <w:r>
        <w:rPr/>
        <w:t>thermograms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(A)</w:t>
      </w:r>
      <w:r>
        <w:rPr>
          <w:spacing w:val="-2"/>
        </w:rPr>
        <w:t> </w:t>
      </w:r>
      <w:r>
        <w:rPr/>
        <w:t>Acid hydrolyzed</w:t>
      </w:r>
      <w:r>
        <w:rPr>
          <w:spacing w:val="-2"/>
        </w:rPr>
        <w:t> </w:t>
      </w:r>
      <w:r>
        <w:rPr/>
        <w:t>cassava</w:t>
      </w:r>
      <w:r>
        <w:rPr>
          <w:spacing w:val="-3"/>
        </w:rPr>
        <w:t> </w:t>
      </w:r>
      <w:r>
        <w:rPr/>
        <w:t>starch</w:t>
      </w:r>
      <w:r>
        <w:rPr>
          <w:spacing w:val="-1"/>
        </w:rPr>
        <w:t> </w:t>
      </w:r>
      <w:r>
        <w:rPr/>
        <w:t>(B)</w:t>
      </w:r>
      <w:r>
        <w:rPr>
          <w:spacing w:val="-1"/>
        </w:rPr>
        <w:t> </w:t>
      </w:r>
      <w:r>
        <w:rPr/>
        <w:t>Lactose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(C)</w:t>
      </w:r>
      <w:r>
        <w:rPr>
          <w:spacing w:val="-57"/>
        </w:rPr>
        <w:t> </w:t>
      </w:r>
      <w:r>
        <w:rPr/>
        <w:t>gelatin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4"/>
        </w:rPr>
      </w:pPr>
      <w:r>
        <w:rPr/>
        <w:pict>
          <v:group style="position:absolute;margin-left:186.33223pt;margin-top:10.492123pt;width:243.9pt;height:197.85pt;mso-position-horizontal-relative:page;mso-position-vertical-relative:paragraph;z-index:-15713792;mso-wrap-distance-left:0;mso-wrap-distance-right:0" coordorigin="3727,210" coordsize="4878,3957">
            <v:shape style="position:absolute;left:3736;top:2102;width:4750;height:2055" type="#_x0000_t75" stroked="false">
              <v:imagedata r:id="rId22" o:title=""/>
            </v:shape>
            <v:shape style="position:absolute;left:3736;top:219;width:4868;height:2171" type="#_x0000_t75" stroked="false">
              <v:imagedata r:id="rId23" o:title=""/>
            </v:shape>
            <v:shape style="position:absolute;left:3736;top:219;width:4750;height:3937" type="#_x0000_t202" filled="false" stroked="true" strokeweight=".967228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18"/>
                      </w:rPr>
                    </w:pPr>
                  </w:p>
                  <w:p>
                    <w:pPr>
                      <w:spacing w:line="240" w:lineRule="auto" w:before="3"/>
                      <w:rPr>
                        <w:sz w:val="21"/>
                      </w:rPr>
                    </w:pPr>
                  </w:p>
                  <w:p>
                    <w:pPr>
                      <w:spacing w:before="1"/>
                      <w:ind w:left="0" w:right="203" w:firstLine="0"/>
                      <w:jc w:val="righ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05"/>
                        <w:sz w:val="17"/>
                      </w:rPr>
                      <w:t>(D)</w:t>
                    </w: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18"/>
                      </w:rPr>
                    </w:pPr>
                  </w:p>
                  <w:p>
                    <w:pPr>
                      <w:spacing w:line="240" w:lineRule="auto" w:before="7"/>
                      <w:rPr>
                        <w:b/>
                        <w:sz w:val="25"/>
                      </w:rPr>
                    </w:pPr>
                  </w:p>
                  <w:p>
                    <w:pPr>
                      <w:spacing w:before="1"/>
                      <w:ind w:left="0" w:right="332" w:firstLine="0"/>
                      <w:jc w:val="right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05"/>
                        <w:sz w:val="17"/>
                      </w:rPr>
                      <w:t>(E)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2"/>
        </w:rPr>
      </w:pPr>
    </w:p>
    <w:p>
      <w:pPr>
        <w:spacing w:before="88"/>
        <w:ind w:left="0" w:right="3105" w:firstLine="0"/>
        <w:jc w:val="right"/>
        <w:rPr>
          <w:rFonts w:ascii="Calibri"/>
          <w:sz w:val="11"/>
        </w:rPr>
      </w:pPr>
      <w:r>
        <w:rPr>
          <w:rFonts w:ascii="Calibri"/>
          <w:color w:val="888888"/>
          <w:w w:val="110"/>
          <w:sz w:val="11"/>
        </w:rPr>
        <w:t>30</w:t>
      </w:r>
    </w:p>
    <w:p>
      <w:pPr>
        <w:pStyle w:val="BodyText"/>
        <w:spacing w:before="4"/>
        <w:rPr>
          <w:rFonts w:ascii="Calibri"/>
          <w:sz w:val="22"/>
        </w:rPr>
      </w:pPr>
    </w:p>
    <w:p>
      <w:pPr>
        <w:pStyle w:val="BodyText"/>
        <w:spacing w:before="90"/>
        <w:ind w:left="396"/>
      </w:pPr>
      <w:r>
        <w:rPr/>
        <w:t>Figure</w:t>
      </w:r>
      <w:r>
        <w:rPr>
          <w:spacing w:val="-4"/>
        </w:rPr>
        <w:t> </w:t>
      </w:r>
      <w:r>
        <w:rPr/>
        <w:t>4.7:</w:t>
      </w:r>
      <w:r>
        <w:rPr>
          <w:spacing w:val="-1"/>
        </w:rPr>
        <w:t> </w:t>
      </w:r>
      <w:r>
        <w:rPr/>
        <w:t>DSC</w:t>
      </w:r>
      <w:r>
        <w:rPr>
          <w:spacing w:val="-1"/>
        </w:rPr>
        <w:t> </w:t>
      </w:r>
      <w:r>
        <w:rPr/>
        <w:t>Thermograms</w:t>
      </w:r>
      <w:r>
        <w:rPr>
          <w:spacing w:val="-2"/>
        </w:rPr>
        <w:t> </w:t>
      </w:r>
      <w:r>
        <w:rPr/>
        <w:t>of</w:t>
      </w:r>
      <w:r>
        <w:rPr>
          <w:spacing w:val="58"/>
        </w:rPr>
        <w:t> </w:t>
      </w:r>
      <w:r>
        <w:rPr/>
        <w:t>(D)</w:t>
      </w:r>
      <w:r>
        <w:rPr>
          <w:spacing w:val="57"/>
        </w:rPr>
        <w:t> </w:t>
      </w:r>
      <w:r>
        <w:rPr/>
        <w:t>StarGeLac (E)</w:t>
      </w:r>
      <w:r>
        <w:rPr>
          <w:spacing w:val="-2"/>
        </w:rPr>
        <w:t> </w:t>
      </w:r>
      <w:r>
        <w:rPr/>
        <w:t>StarGeLac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paracetamol</w:t>
      </w:r>
    </w:p>
    <w:p>
      <w:pPr>
        <w:spacing w:after="0"/>
        <w:sectPr>
          <w:pgSz w:w="12240" w:h="15840"/>
          <w:pgMar w:header="0" w:footer="935" w:top="1500" w:bottom="1200" w:left="1620" w:right="180"/>
        </w:sectPr>
      </w:pPr>
    </w:p>
    <w:p>
      <w:pPr>
        <w:pStyle w:val="Heading3"/>
        <w:numPr>
          <w:ilvl w:val="1"/>
          <w:numId w:val="25"/>
        </w:numPr>
        <w:tabs>
          <w:tab w:pos="1116" w:val="left" w:leader="none"/>
          <w:tab w:pos="1117" w:val="left" w:leader="none"/>
        </w:tabs>
        <w:spacing w:line="240" w:lineRule="auto" w:before="79" w:after="0"/>
        <w:ind w:left="1116" w:right="0" w:hanging="721"/>
        <w:jc w:val="left"/>
      </w:pPr>
      <w:bookmarkStart w:name="_TOC_250007" w:id="37"/>
      <w:r>
        <w:rPr/>
        <w:t>DILUTION</w:t>
      </w:r>
      <w:r>
        <w:rPr>
          <w:spacing w:val="-2"/>
        </w:rPr>
        <w:t> </w:t>
      </w:r>
      <w:r>
        <w:rPr/>
        <w:t>POTENTIAL</w:t>
      </w:r>
      <w:r>
        <w:rPr>
          <w:spacing w:val="-1"/>
        </w:rPr>
        <w:t> </w:t>
      </w:r>
      <w:bookmarkEnd w:id="37"/>
      <w:r>
        <w:rPr/>
        <w:t>STUDY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396" w:right="1256"/>
        <w:jc w:val="both"/>
      </w:pPr>
      <w:r>
        <w:rPr/>
        <w:t>Paracetamol, a poor water soluble drug with high capping tendency (Lennartz and Mielck,</w:t>
      </w:r>
      <w:r>
        <w:rPr>
          <w:spacing w:val="1"/>
        </w:rPr>
        <w:t> </w:t>
      </w:r>
      <w:r>
        <w:rPr/>
        <w:t>1998) and Ascorbic acid,</w:t>
      </w:r>
      <w:r>
        <w:rPr>
          <w:spacing w:val="1"/>
        </w:rPr>
        <w:t> </w:t>
      </w:r>
      <w:r>
        <w:rPr/>
        <w:t>a high dose water soluble drug that limits the quantity of the</w:t>
      </w:r>
      <w:r>
        <w:rPr>
          <w:spacing w:val="1"/>
        </w:rPr>
        <w:t> </w:t>
      </w:r>
      <w:r>
        <w:rPr/>
        <w:t>added excipients (Bajaj </w:t>
      </w:r>
      <w:r>
        <w:rPr>
          <w:i/>
        </w:rPr>
        <w:t>et al</w:t>
      </w:r>
      <w:r>
        <w:rPr/>
        <w:t>., 2012) were used as model drugs in the evaluation of the</w:t>
      </w:r>
      <w:r>
        <w:rPr>
          <w:spacing w:val="1"/>
        </w:rPr>
        <w:t> </w:t>
      </w:r>
      <w:r>
        <w:rPr/>
        <w:t>dilution</w:t>
      </w:r>
      <w:r>
        <w:rPr>
          <w:spacing w:val="-1"/>
        </w:rPr>
        <w:t> </w:t>
      </w:r>
      <w:r>
        <w:rPr/>
        <w:t>potential of the</w:t>
      </w:r>
      <w:r>
        <w:rPr>
          <w:spacing w:val="-2"/>
        </w:rPr>
        <w:t> </w:t>
      </w:r>
      <w:r>
        <w:rPr/>
        <w:t>test co-processed excipient (SGL</w:t>
      </w:r>
      <w:r>
        <w:rPr>
          <w:spacing w:val="-1"/>
        </w:rPr>
        <w:t> </w:t>
      </w:r>
      <w:r>
        <w:rPr/>
        <w:t>IV) .</w:t>
      </w:r>
    </w:p>
    <w:p>
      <w:pPr>
        <w:pStyle w:val="BodyText"/>
        <w:spacing w:line="480" w:lineRule="auto" w:before="200"/>
        <w:ind w:left="396" w:right="1260"/>
        <w:jc w:val="both"/>
      </w:pPr>
      <w:r>
        <w:rPr/>
        <w:t>The results showed that 40 % and 33.3% of paracetamol and ascorbic acid respectively</w:t>
      </w:r>
      <w:r>
        <w:rPr>
          <w:spacing w:val="1"/>
        </w:rPr>
        <w:t> </w:t>
      </w:r>
      <w:r>
        <w:rPr/>
        <w:t>compressed with StarGeLac (SGL IV) to give compacts of acceptable crushing strengths</w:t>
      </w:r>
      <w:r>
        <w:rPr>
          <w:spacing w:val="1"/>
        </w:rPr>
        <w:t> </w:t>
      </w:r>
      <w:r>
        <w:rPr/>
        <w:t>(Table 4.9).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observed that the crushing strengths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compacts</w:t>
      </w:r>
      <w:r>
        <w:rPr>
          <w:spacing w:val="60"/>
        </w:rPr>
        <w:t> </w:t>
      </w:r>
      <w:r>
        <w:rPr/>
        <w:t>decreased</w:t>
      </w:r>
      <w:r>
        <w:rPr>
          <w:spacing w:val="-57"/>
        </w:rPr>
        <w:t> </w:t>
      </w:r>
      <w:r>
        <w:rPr/>
        <w:t>with increase and decrease in drug and StarGeLac concentrations respectively. This is also</w:t>
      </w:r>
      <w:r>
        <w:rPr>
          <w:spacing w:val="1"/>
        </w:rPr>
        <w:t> </w:t>
      </w:r>
      <w:r>
        <w:rPr/>
        <w:t>illustrated</w:t>
      </w:r>
      <w:r>
        <w:rPr>
          <w:spacing w:val="-1"/>
        </w:rPr>
        <w:t> </w:t>
      </w:r>
      <w:r>
        <w:rPr/>
        <w:t>in figure</w:t>
      </w:r>
      <w:r>
        <w:rPr>
          <w:spacing w:val="-1"/>
        </w:rPr>
        <w:t> </w:t>
      </w:r>
      <w:r>
        <w:rPr/>
        <w:t>4.8.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Heading3"/>
        <w:spacing w:line="242" w:lineRule="auto" w:before="76"/>
        <w:ind w:left="396" w:right="1258" w:firstLine="0"/>
      </w:pPr>
      <w:r>
        <w:rPr/>
        <w:pict>
          <v:shape style="position:absolute;margin-left:182.350006pt;margin-top:38.113148pt;width:296.6pt;height:.1pt;mso-position-horizontal-relative:page;mso-position-vertical-relative:paragraph;z-index:-15713280;mso-wrap-distance-left:0;mso-wrap-distance-right:0" coordorigin="3647,762" coordsize="5932,0" path="m3647,762l9579,762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t>Table</w:t>
      </w:r>
      <w:r>
        <w:rPr>
          <w:spacing w:val="21"/>
        </w:rPr>
        <w:t> </w:t>
      </w:r>
      <w:r>
        <w:rPr/>
        <w:t>4.9:</w:t>
      </w:r>
      <w:r>
        <w:rPr>
          <w:spacing w:val="22"/>
        </w:rPr>
        <w:t> </w:t>
      </w:r>
      <w:r>
        <w:rPr/>
        <w:t>Dilution</w:t>
      </w:r>
      <w:r>
        <w:rPr>
          <w:spacing w:val="23"/>
        </w:rPr>
        <w:t> </w:t>
      </w:r>
      <w:r>
        <w:rPr/>
        <w:t>Potential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StarGeLac</w:t>
      </w:r>
      <w:r>
        <w:rPr>
          <w:spacing w:val="21"/>
        </w:rPr>
        <w:t> </w:t>
      </w:r>
      <w:r>
        <w:rPr/>
        <w:t>Using</w:t>
      </w:r>
      <w:r>
        <w:rPr>
          <w:spacing w:val="23"/>
        </w:rPr>
        <w:t> </w:t>
      </w:r>
      <w:r>
        <w:rPr/>
        <w:t>Paracetamol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Ascorbic</w:t>
      </w:r>
      <w:r>
        <w:rPr>
          <w:spacing w:val="21"/>
        </w:rPr>
        <w:t> </w:t>
      </w:r>
      <w:r>
        <w:rPr/>
        <w:t>acid</w:t>
      </w:r>
      <w:r>
        <w:rPr>
          <w:spacing w:val="23"/>
        </w:rPr>
        <w:t> </w:t>
      </w:r>
      <w:r>
        <w:rPr/>
        <w:t>as</w:t>
      </w:r>
      <w:r>
        <w:rPr>
          <w:spacing w:val="-57"/>
        </w:rPr>
        <w:t> </w:t>
      </w:r>
      <w:r>
        <w:rPr/>
        <w:t>Model</w:t>
      </w:r>
      <w:r>
        <w:rPr>
          <w:spacing w:val="-1"/>
        </w:rPr>
        <w:t> </w:t>
      </w:r>
      <w:r>
        <w:rPr/>
        <w:t>Drugs</w:t>
      </w:r>
    </w:p>
    <w:p>
      <w:pPr>
        <w:pStyle w:val="BodyText"/>
        <w:tabs>
          <w:tab w:pos="6157" w:val="left" w:leader="none"/>
        </w:tabs>
        <w:spacing w:line="451" w:lineRule="auto" w:before="26"/>
        <w:ind w:left="3997" w:right="3180" w:firstLine="720"/>
      </w:pPr>
      <w:r>
        <w:rPr/>
        <w:t>Drug excipient ratio (D:E)</w:t>
      </w:r>
      <w:r>
        <w:rPr>
          <w:spacing w:val="-57"/>
        </w:rPr>
        <w:t> </w:t>
      </w:r>
      <w:r>
        <w:rPr/>
        <w:t>P</w:t>
        <w:tab/>
        <w:t>AA</w:t>
      </w:r>
    </w:p>
    <w:p>
      <w:pPr>
        <w:pStyle w:val="BodyText"/>
        <w:tabs>
          <w:tab w:pos="3996" w:val="left" w:leader="none"/>
          <w:tab w:pos="6157" w:val="left" w:leader="none"/>
        </w:tabs>
        <w:spacing w:line="273" w:lineRule="exact"/>
        <w:ind w:left="2196"/>
      </w:pPr>
      <w:r>
        <w:rPr/>
        <w:pict>
          <v:shape style="position:absolute;margin-left:182.350006pt;margin-top:17.519531pt;width:296.6pt;height:.1pt;mso-position-horizontal-relative:page;mso-position-vertical-relative:paragraph;z-index:-15712768;mso-wrap-distance-left:0;mso-wrap-distance-right:0" coordorigin="3647,350" coordsize="5932,0" path="m3647,350l9579,350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line style="position:absolute;mso-position-horizontal-relative:page;mso-position-vertical-relative:paragraph;z-index:-20585984" from="182.350006pt,-25.68047pt" to="478.950006pt,-25.68047pt" stroked="true" strokeweight=".75pt" strokecolor="#000000">
            <v:stroke dashstyle="solid"/>
            <w10:wrap type="none"/>
          </v:line>
        </w:pict>
      </w:r>
      <w:r>
        <w:rPr/>
        <w:t>SGL</w:t>
      </w:r>
      <w:r>
        <w:rPr>
          <w:spacing w:val="-4"/>
        </w:rPr>
        <w:t> </w:t>
      </w:r>
      <w:r>
        <w:rPr/>
        <w:t>IV</w:t>
        <w:tab/>
        <w:t>40:60</w:t>
        <w:tab/>
        <w:t>33.3:66.7</w:t>
      </w:r>
    </w:p>
    <w:p>
      <w:pPr>
        <w:spacing w:before="129"/>
        <w:ind w:left="396" w:right="0" w:firstLine="0"/>
        <w:jc w:val="left"/>
        <w:rPr>
          <w:sz w:val="20"/>
        </w:rPr>
      </w:pPr>
      <w:r>
        <w:rPr>
          <w:sz w:val="20"/>
        </w:rPr>
        <w:t>Key:</w:t>
      </w:r>
    </w:p>
    <w:p>
      <w:pPr>
        <w:pStyle w:val="BodyText"/>
        <w:spacing w:before="4"/>
        <w:rPr>
          <w:sz w:val="17"/>
        </w:rPr>
      </w:pPr>
    </w:p>
    <w:p>
      <w:pPr>
        <w:spacing w:before="0"/>
        <w:ind w:left="396" w:right="0" w:firstLine="0"/>
        <w:jc w:val="left"/>
        <w:rPr>
          <w:sz w:val="20"/>
        </w:rPr>
      </w:pPr>
      <w:r>
        <w:rPr>
          <w:sz w:val="20"/>
        </w:rPr>
        <w:t>SGL</w:t>
      </w:r>
      <w:r>
        <w:rPr>
          <w:spacing w:val="-4"/>
          <w:sz w:val="20"/>
        </w:rPr>
        <w:t> </w:t>
      </w:r>
      <w:r>
        <w:rPr>
          <w:sz w:val="20"/>
        </w:rPr>
        <w:t>IV: Co-processed</w:t>
      </w:r>
      <w:r>
        <w:rPr>
          <w:spacing w:val="-1"/>
          <w:sz w:val="20"/>
        </w:rPr>
        <w:t> </w:t>
      </w:r>
      <w:r>
        <w:rPr>
          <w:sz w:val="20"/>
        </w:rPr>
        <w:t>excipient;</w:t>
      </w:r>
      <w:r>
        <w:rPr>
          <w:spacing w:val="-2"/>
          <w:sz w:val="20"/>
        </w:rPr>
        <w:t> </w:t>
      </w:r>
      <w:r>
        <w:rPr>
          <w:sz w:val="20"/>
        </w:rPr>
        <w:t>SGL</w:t>
      </w:r>
      <w:r>
        <w:rPr>
          <w:spacing w:val="-4"/>
          <w:sz w:val="20"/>
        </w:rPr>
        <w:t> </w:t>
      </w:r>
      <w:r>
        <w:rPr>
          <w:sz w:val="20"/>
        </w:rPr>
        <w:t>IV:</w:t>
      </w:r>
      <w:r>
        <w:rPr>
          <w:spacing w:val="-2"/>
          <w:sz w:val="20"/>
        </w:rPr>
        <w:t> </w:t>
      </w:r>
      <w:r>
        <w:rPr>
          <w:sz w:val="20"/>
        </w:rPr>
        <w:t>StarGeLac,</w:t>
      </w:r>
      <w:r>
        <w:rPr>
          <w:spacing w:val="-1"/>
          <w:sz w:val="20"/>
        </w:rPr>
        <w:t> </w:t>
      </w:r>
      <w:r>
        <w:rPr>
          <w:sz w:val="20"/>
        </w:rPr>
        <w:t>batch</w:t>
      </w:r>
      <w:r>
        <w:rPr>
          <w:spacing w:val="2"/>
          <w:sz w:val="20"/>
        </w:rPr>
        <w:t> </w:t>
      </w:r>
      <w:r>
        <w:rPr>
          <w:sz w:val="20"/>
        </w:rPr>
        <w:t>IV;</w:t>
      </w:r>
      <w:r>
        <w:rPr>
          <w:spacing w:val="-3"/>
          <w:sz w:val="20"/>
        </w:rPr>
        <w:t> </w:t>
      </w:r>
      <w:r>
        <w:rPr>
          <w:sz w:val="20"/>
        </w:rPr>
        <w:t>P:</w:t>
      </w:r>
      <w:r>
        <w:rPr>
          <w:spacing w:val="-2"/>
          <w:sz w:val="20"/>
        </w:rPr>
        <w:t> </w:t>
      </w:r>
      <w:r>
        <w:rPr>
          <w:sz w:val="20"/>
        </w:rPr>
        <w:t>Paracetamol; AA: Ascorbic</w:t>
      </w:r>
      <w:r>
        <w:rPr>
          <w:spacing w:val="-2"/>
          <w:sz w:val="20"/>
        </w:rPr>
        <w:t> </w:t>
      </w:r>
      <w:r>
        <w:rPr>
          <w:sz w:val="20"/>
        </w:rPr>
        <w:t>acid.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before="1"/>
        <w:rPr>
          <w:sz w:val="3"/>
        </w:rPr>
      </w:pPr>
    </w:p>
    <w:p>
      <w:pPr>
        <w:pStyle w:val="BodyText"/>
        <w:ind w:left="1858"/>
        <w:rPr>
          <w:sz w:val="20"/>
        </w:rPr>
      </w:pPr>
      <w:r>
        <w:rPr>
          <w:sz w:val="20"/>
        </w:rPr>
        <w:drawing>
          <wp:inline distT="0" distB="0" distL="0" distR="0">
            <wp:extent cx="4328159" cy="3169920"/>
            <wp:effectExtent l="0" t="0" r="0" b="0"/>
            <wp:docPr id="21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8159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8"/>
        </w:rPr>
      </w:pPr>
    </w:p>
    <w:p>
      <w:pPr>
        <w:pStyle w:val="BodyText"/>
        <w:spacing w:before="90"/>
        <w:ind w:left="396"/>
      </w:pPr>
      <w:r>
        <w:rPr/>
        <w:t>Figure</w:t>
      </w:r>
      <w:r>
        <w:rPr>
          <w:spacing w:val="-3"/>
        </w:rPr>
        <w:t> </w:t>
      </w:r>
      <w:r>
        <w:rPr/>
        <w:t>4.8: Graph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Crushing</w:t>
      </w:r>
      <w:r>
        <w:rPr>
          <w:spacing w:val="-3"/>
        </w:rPr>
        <w:t> </w:t>
      </w:r>
      <w:r>
        <w:rPr/>
        <w:t>Strength (kgf)</w:t>
      </w:r>
      <w:r>
        <w:rPr>
          <w:spacing w:val="-1"/>
        </w:rPr>
        <w:t> </w:t>
      </w:r>
      <w:r>
        <w:rPr/>
        <w:t>versus Drug</w:t>
      </w:r>
      <w:r>
        <w:rPr>
          <w:spacing w:val="-3"/>
        </w:rPr>
        <w:t> </w:t>
      </w:r>
      <w:r>
        <w:rPr/>
        <w:t>Concentration</w:t>
      </w:r>
      <w:r>
        <w:rPr>
          <w:spacing w:val="-1"/>
        </w:rPr>
        <w:t> </w:t>
      </w:r>
      <w:r>
        <w:rPr/>
        <w:t>(%</w:t>
      </w:r>
      <w:r>
        <w:rPr>
          <w:spacing w:val="-1"/>
        </w:rPr>
        <w:t> </w:t>
      </w:r>
      <w:r>
        <w:rPr/>
        <w:t>w/w)</w:t>
      </w:r>
    </w:p>
    <w:p>
      <w:pPr>
        <w:spacing w:after="0"/>
        <w:sectPr>
          <w:pgSz w:w="12240" w:h="15840"/>
          <w:pgMar w:header="0" w:footer="935" w:top="1500" w:bottom="1200" w:left="1620" w:right="180"/>
        </w:sectPr>
      </w:pPr>
    </w:p>
    <w:p>
      <w:pPr>
        <w:pStyle w:val="Heading3"/>
        <w:numPr>
          <w:ilvl w:val="1"/>
          <w:numId w:val="25"/>
        </w:numPr>
        <w:tabs>
          <w:tab w:pos="1117" w:val="left" w:leader="none"/>
        </w:tabs>
        <w:spacing w:line="240" w:lineRule="auto" w:before="79" w:after="0"/>
        <w:ind w:left="1116" w:right="0" w:hanging="721"/>
        <w:jc w:val="both"/>
      </w:pPr>
      <w:bookmarkStart w:name="_TOC_250006" w:id="38"/>
      <w:r>
        <w:rPr/>
        <w:t>COMPACT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CO-PROCESSED</w:t>
      </w:r>
      <w:r>
        <w:rPr>
          <w:spacing w:val="-1"/>
        </w:rPr>
        <w:t> </w:t>
      </w:r>
      <w:bookmarkEnd w:id="38"/>
      <w:r>
        <w:rPr/>
        <w:t>EXCIPIENTS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Heading3"/>
        <w:numPr>
          <w:ilvl w:val="2"/>
          <w:numId w:val="25"/>
        </w:numPr>
        <w:tabs>
          <w:tab w:pos="1177" w:val="left" w:leader="none"/>
        </w:tabs>
        <w:spacing w:line="240" w:lineRule="auto" w:before="0" w:after="0"/>
        <w:ind w:left="1176" w:right="0" w:hanging="781"/>
        <w:jc w:val="both"/>
      </w:pPr>
      <w:bookmarkStart w:name="_TOC_250005" w:id="39"/>
      <w:r>
        <w:rPr/>
        <w:t>Heckel</w:t>
      </w:r>
      <w:r>
        <w:rPr>
          <w:spacing w:val="-1"/>
        </w:rPr>
        <w:t> </w:t>
      </w:r>
      <w:bookmarkEnd w:id="39"/>
      <w:r>
        <w:rPr/>
        <w:t>analysis</w:t>
      </w:r>
    </w:p>
    <w:p>
      <w:pPr>
        <w:pStyle w:val="BodyText"/>
        <w:spacing w:line="480" w:lineRule="auto" w:before="233"/>
        <w:ind w:left="396" w:right="1255"/>
        <w:jc w:val="both"/>
      </w:pPr>
      <w:r>
        <w:rPr/>
        <w:t>The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behavior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co-processed</w:t>
      </w:r>
      <w:r>
        <w:rPr>
          <w:spacing w:val="1"/>
        </w:rPr>
        <w:t> </w:t>
      </w:r>
      <w:r>
        <w:rPr/>
        <w:t>excipient,</w:t>
      </w:r>
      <w:r>
        <w:rPr>
          <w:spacing w:val="1"/>
        </w:rPr>
        <w:t> </w:t>
      </w:r>
      <w:r>
        <w:rPr/>
        <w:t>StarGeLac</w:t>
      </w:r>
      <w:r>
        <w:rPr>
          <w:spacing w:val="1"/>
        </w:rPr>
        <w:t> </w:t>
      </w:r>
      <w:r>
        <w:rPr/>
        <w:t>(SGL</w:t>
      </w:r>
      <w:r>
        <w:rPr>
          <w:spacing w:val="1"/>
        </w:rPr>
        <w:t> </w:t>
      </w:r>
      <w:r>
        <w:rPr/>
        <w:t>IV)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Heckel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(Heckel,</w:t>
      </w:r>
      <w:r>
        <w:rPr>
          <w:spacing w:val="1"/>
        </w:rPr>
        <w:t> </w:t>
      </w:r>
      <w:r>
        <w:rPr/>
        <w:t>1961).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commercial co-processed excipients. The values of the yield pressure, Py, D</w:t>
      </w:r>
      <w:r>
        <w:rPr>
          <w:vertAlign w:val="subscript"/>
        </w:rPr>
        <w:t>A</w:t>
      </w:r>
      <w:r>
        <w:rPr>
          <w:vertAlign w:val="baseline"/>
        </w:rPr>
        <w:t>, D</w:t>
      </w:r>
      <w:r>
        <w:rPr>
          <w:vertAlign w:val="subscript"/>
        </w:rPr>
        <w:t>B</w:t>
      </w:r>
      <w:r>
        <w:rPr>
          <w:vertAlign w:val="baseline"/>
        </w:rPr>
        <w:t> and D</w:t>
      </w:r>
      <w:r>
        <w:rPr>
          <w:vertAlign w:val="subscript"/>
        </w:rPr>
        <w:t>O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-2"/>
          <w:vertAlign w:val="baseline"/>
        </w:rPr>
        <w:t> </w:t>
      </w:r>
      <w:r>
        <w:rPr>
          <w:vertAlign w:val="baseline"/>
        </w:rPr>
        <w:t>presented</w:t>
      </w:r>
      <w:r>
        <w:rPr>
          <w:spacing w:val="-1"/>
          <w:vertAlign w:val="baseline"/>
        </w:rPr>
        <w:t> </w:t>
      </w:r>
      <w:r>
        <w:rPr>
          <w:vertAlign w:val="baseline"/>
        </w:rPr>
        <w:t>in Table 4.10.</w:t>
      </w:r>
    </w:p>
    <w:p>
      <w:pPr>
        <w:pStyle w:val="BodyText"/>
        <w:spacing w:line="480" w:lineRule="auto" w:before="200"/>
        <w:ind w:left="396" w:right="1258"/>
        <w:jc w:val="both"/>
      </w:pPr>
      <w:r>
        <w:rPr/>
        <w:t>Powder compaction is a volume reduction process (Heckel,1961) and the Heckel equation</w:t>
      </w:r>
      <w:r>
        <w:rPr>
          <w:spacing w:val="1"/>
        </w:rPr>
        <w:t> </w:t>
      </w:r>
      <w:r>
        <w:rPr/>
        <w:t>is based on the change in volume of a powder column during compression. The Heckel</w:t>
      </w:r>
      <w:r>
        <w:rPr>
          <w:spacing w:val="1"/>
        </w:rPr>
        <w:t> </w:t>
      </w:r>
      <w:r>
        <w:rPr/>
        <w:t>plots in Figure 4.9, thus gives a general impression of the densification of the powder</w:t>
      </w:r>
      <w:r>
        <w:rPr>
          <w:spacing w:val="1"/>
        </w:rPr>
        <w:t> </w:t>
      </w:r>
      <w:r>
        <w:rPr/>
        <w:t>column.</w:t>
      </w:r>
    </w:p>
    <w:p>
      <w:pPr>
        <w:pStyle w:val="BodyText"/>
        <w:spacing w:line="480" w:lineRule="auto" w:before="202"/>
        <w:ind w:left="396" w:right="1256"/>
        <w:jc w:val="both"/>
      </w:pPr>
      <w:r>
        <w:rPr/>
        <w:t>The mean yield pressures, P</w:t>
      </w:r>
      <w:r>
        <w:rPr>
          <w:vertAlign w:val="subscript"/>
        </w:rPr>
        <w:t>y</w:t>
      </w:r>
      <w:r>
        <w:rPr>
          <w:vertAlign w:val="baseline"/>
        </w:rPr>
        <w:t>, were calculated from the linear portions of the plots 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intercept, A, was determined from the extrapolation of that region. The relative density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 D</w:t>
      </w:r>
      <w:r>
        <w:rPr>
          <w:vertAlign w:val="subscript"/>
        </w:rPr>
        <w:t>O</w:t>
      </w:r>
      <w:r>
        <w:rPr>
          <w:vertAlign w:val="baseline"/>
        </w:rPr>
        <w:t>, D</w:t>
      </w:r>
      <w:r>
        <w:rPr>
          <w:vertAlign w:val="subscript"/>
        </w:rPr>
        <w:t>A</w:t>
      </w:r>
      <w:r>
        <w:rPr>
          <w:vertAlign w:val="baseline"/>
        </w:rPr>
        <w:t> and D</w:t>
      </w:r>
      <w:r>
        <w:rPr>
          <w:vertAlign w:val="subscript"/>
        </w:rPr>
        <w:t>B</w:t>
      </w:r>
      <w:r>
        <w:rPr>
          <w:vertAlign w:val="baseline"/>
        </w:rPr>
        <w:t> were also calculated.</w:t>
      </w:r>
      <w:r>
        <w:rPr>
          <w:spacing w:val="1"/>
          <w:vertAlign w:val="baseline"/>
        </w:rPr>
        <w:t> </w:t>
      </w:r>
      <w:r>
        <w:rPr>
          <w:vertAlign w:val="baseline"/>
        </w:rPr>
        <w:t>SGL IV had the highest value of P</w:t>
      </w:r>
      <w:r>
        <w:rPr>
          <w:vertAlign w:val="subscript"/>
        </w:rPr>
        <w:t>y</w:t>
      </w:r>
      <w:r>
        <w:rPr>
          <w:vertAlign w:val="baseline"/>
        </w:rPr>
        <w:t>, followed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-6"/>
          <w:vertAlign w:val="baseline"/>
        </w:rPr>
        <w:t> </w:t>
      </w:r>
      <w:r>
        <w:rPr>
          <w:vertAlign w:val="baseline"/>
        </w:rPr>
        <w:t>STL</w:t>
      </w:r>
      <w:r>
        <w:rPr>
          <w:spacing w:val="-3"/>
          <w:vertAlign w:val="baseline"/>
        </w:rPr>
        <w:t> </w:t>
      </w:r>
      <w:r>
        <w:rPr>
          <w:vertAlign w:val="baseline"/>
        </w:rPr>
        <w:t>(Starlac) then</w:t>
      </w:r>
      <w:r>
        <w:rPr>
          <w:spacing w:val="2"/>
          <w:vertAlign w:val="baseline"/>
        </w:rPr>
        <w:t> </w:t>
      </w:r>
      <w:r>
        <w:rPr>
          <w:vertAlign w:val="baseline"/>
        </w:rPr>
        <w:t>LDP</w:t>
      </w:r>
      <w:r>
        <w:rPr>
          <w:spacing w:val="2"/>
          <w:vertAlign w:val="baseline"/>
        </w:rPr>
        <w:t> </w:t>
      </w:r>
      <w:r>
        <w:rPr>
          <w:vertAlign w:val="baseline"/>
        </w:rPr>
        <w:t>(Ludipress)</w:t>
      </w:r>
      <w:r>
        <w:rPr>
          <w:vertAlign w:val="subscript"/>
        </w:rPr>
        <w:t>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spacing w:before="48"/>
        <w:ind w:left="2120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98.119995pt;margin-top:8.701482pt;width:235.45pt;height:260.4pt;mso-position-horizontal-relative:page;mso-position-vertical-relative:paragraph;z-index:15745536" coordorigin="3962,174" coordsize="4709,5208">
            <v:shape style="position:absolute;left:3962;top:181;width:4702;height:5201" coordorigin="3962,181" coordsize="4702,5201" path="m4027,5320l4027,181m3962,5320l4027,5320m3962,4463l4027,4463m3962,3606l4027,3606m3962,2752l4027,2752m3962,1895l4027,1895m3962,1038l4027,1038m3962,181l4027,181m4027,5320l8664,5320m4027,5320l4027,5382m4954,5320l4954,5382m5882,5320l5882,5382m6809,5320l6809,5382m7738,5320l7738,5382m8664,5320l8664,5382e" filled="false" stroked="true" strokeweight=".72pt" strokecolor="#858585">
              <v:path arrowok="t"/>
              <v:stroke dashstyle="solid"/>
            </v:shape>
            <v:shape style="position:absolute;left:4550;top:500;width:3677;height:2230" coordorigin="4550,500" coordsize="3677,2230" path="m4550,2730l5076,2308,5602,2408,6127,2245,6658,2312,7176,1741,7702,1038,8227,500e" filled="false" stroked="true" strokeweight="2.16pt" strokecolor="#497dba">
              <v:path arrowok="t"/>
              <v:stroke dashstyle="solid"/>
            </v:shape>
            <v:shape style="position:absolute;left:4473;top:2652;width:155;height:155" type="#_x0000_t75" stroked="false">
              <v:imagedata r:id="rId25" o:title=""/>
            </v:shape>
            <v:shape style="position:absolute;left:4998;top:2228;width:155;height:155" type="#_x0000_t75" stroked="false">
              <v:imagedata r:id="rId26" o:title=""/>
            </v:shape>
            <v:shape style="position:absolute;left:5524;top:2330;width:155;height:155" type="#_x0000_t75" stroked="false">
              <v:imagedata r:id="rId27" o:title=""/>
            </v:shape>
            <v:shape style="position:absolute;left:6049;top:2166;width:155;height:155" type="#_x0000_t75" stroked="false">
              <v:imagedata r:id="rId26" o:title=""/>
            </v:shape>
            <v:shape style="position:absolute;left:6580;top:2235;width:155;height:155" type="#_x0000_t75" stroked="false">
              <v:imagedata r:id="rId28" o:title=""/>
            </v:shape>
            <v:shape style="position:absolute;left:7099;top:1662;width:155;height:155" type="#_x0000_t75" stroked="false">
              <v:imagedata r:id="rId27" o:title=""/>
            </v:shape>
            <v:shape style="position:absolute;left:7624;top:958;width:155;height:155" type="#_x0000_t75" stroked="false">
              <v:imagedata r:id="rId27" o:title=""/>
            </v:shape>
            <v:shape style="position:absolute;left:8149;top:421;width:155;height:155" type="#_x0000_t75" stroked="false">
              <v:imagedata r:id="rId26" o:title=""/>
            </v:shape>
            <v:shape style="position:absolute;left:4550;top:829;width:3677;height:1988" coordorigin="4550,829" coordsize="3677,1988" path="m4550,2804l5076,2816,5602,2576,6127,2118,6658,1998,7176,1859,7702,1220,8227,829e" filled="false" stroked="true" strokeweight="2.16pt" strokecolor="#bd4a47">
              <v:path arrowok="t"/>
              <v:stroke dashstyle="solid"/>
            </v:shape>
            <v:rect style="position:absolute;left:4480;top:2737;width:140;height:140" filled="true" fillcolor="#c0504d" stroked="false">
              <v:fill type="solid"/>
            </v:rect>
            <v:rect style="position:absolute;left:4480;top:2737;width:140;height:140" filled="false" stroked="true" strokeweight=".72pt" strokecolor="#bd4a47">
              <v:stroke dashstyle="solid"/>
            </v:rect>
            <v:rect style="position:absolute;left:5006;top:2749;width:140;height:140" filled="true" fillcolor="#c0504d" stroked="false">
              <v:fill type="solid"/>
            </v:rect>
            <v:rect style="position:absolute;left:5006;top:2749;width:140;height:140" filled="false" stroked="true" strokeweight=".72pt" strokecolor="#bd4a47">
              <v:stroke dashstyle="solid"/>
            </v:rect>
            <v:rect style="position:absolute;left:5532;top:2506;width:140;height:140" filled="true" fillcolor="#c0504d" stroked="false">
              <v:fill type="solid"/>
            </v:rect>
            <v:rect style="position:absolute;left:5532;top:2506;width:140;height:140" filled="false" stroked="true" strokeweight=".72pt" strokecolor="#bd4a47">
              <v:stroke dashstyle="solid"/>
            </v:rect>
            <v:rect style="position:absolute;left:6055;top:2050;width:142;height:140" filled="true" fillcolor="#c0504d" stroked="false">
              <v:fill type="solid"/>
            </v:rect>
            <v:rect style="position:absolute;left:6055;top:2050;width:142;height:140" filled="false" stroked="true" strokeweight=".72pt" strokecolor="#bd4a47">
              <v:stroke dashstyle="solid"/>
            </v:rect>
            <v:rect style="position:absolute;left:6588;top:1930;width:140;height:140" filled="true" fillcolor="#c0504d" stroked="false">
              <v:fill type="solid"/>
            </v:rect>
            <v:rect style="position:absolute;left:6588;top:1930;width:140;height:140" filled="false" stroked="true" strokeweight=".72pt" strokecolor="#bd4a47">
              <v:stroke dashstyle="solid"/>
            </v:rect>
            <v:rect style="position:absolute;left:7106;top:1791;width:140;height:140" filled="true" fillcolor="#c0504d" stroked="false">
              <v:fill type="solid"/>
            </v:rect>
            <v:rect style="position:absolute;left:7106;top:1791;width:140;height:140" filled="false" stroked="true" strokeweight=".72pt" strokecolor="#bd4a47">
              <v:stroke dashstyle="solid"/>
            </v:rect>
            <v:rect style="position:absolute;left:7632;top:1150;width:140;height:140" filled="true" fillcolor="#c0504d" stroked="false">
              <v:fill type="solid"/>
            </v:rect>
            <v:rect style="position:absolute;left:7632;top:1150;width:140;height:140" filled="false" stroked="true" strokeweight=".72pt" strokecolor="#bd4a47">
              <v:stroke dashstyle="solid"/>
            </v:rect>
            <v:rect style="position:absolute;left:8157;top:759;width:140;height:140" filled="true" fillcolor="#c0504d" stroked="false">
              <v:fill type="solid"/>
            </v:rect>
            <v:rect style="position:absolute;left:8157;top:759;width:140;height:140" filled="false" stroked="true" strokeweight=".72pt" strokecolor="#bd4a47">
              <v:stroke dashstyle="solid"/>
            </v:rect>
            <v:shape style="position:absolute;left:4550;top:1549;width:3677;height:1481" coordorigin="4550,1549" coordsize="3677,1481" path="m4550,3030l5076,2646,5602,2668,6127,2550,6658,2629,7176,2315,7702,1760,8227,1549e" filled="false" stroked="true" strokeweight="2.16pt" strokecolor="#97b853">
              <v:path arrowok="t"/>
              <v:stroke dashstyle="solid"/>
            </v:shape>
            <v:shape style="position:absolute;left:4473;top:2952;width:155;height:155" type="#_x0000_t75" stroked="false">
              <v:imagedata r:id="rId29" o:title=""/>
            </v:shape>
            <v:shape style="position:absolute;left:4998;top:2568;width:155;height:155" type="#_x0000_t75" stroked="false">
              <v:imagedata r:id="rId30" o:title=""/>
            </v:shape>
            <v:shape style="position:absolute;left:5524;top:2590;width:155;height:155" type="#_x0000_t75" stroked="false">
              <v:imagedata r:id="rId30" o:title=""/>
            </v:shape>
            <v:shape style="position:absolute;left:6049;top:2472;width:155;height:155" type="#_x0000_t75" stroked="false">
              <v:imagedata r:id="rId30" o:title=""/>
            </v:shape>
            <v:shape style="position:absolute;left:6580;top:2550;width:155;height:155" type="#_x0000_t75" stroked="false">
              <v:imagedata r:id="rId31" o:title=""/>
            </v:shape>
            <v:shape style="position:absolute;left:7099;top:2238;width:155;height:155" type="#_x0000_t75" stroked="false">
              <v:imagedata r:id="rId30" o:title=""/>
            </v:shape>
            <v:shape style="position:absolute;left:7624;top:1684;width:155;height:155" type="#_x0000_t75" stroked="false">
              <v:imagedata r:id="rId30" o:title=""/>
            </v:shape>
            <v:shape style="position:absolute;left:8149;top:1472;width:155;height:155" type="#_x0000_t75" stroked="false">
              <v:imagedata r:id="rId30" o:title=""/>
            </v:shape>
            <w10:wrap type="none"/>
          </v:group>
        </w:pict>
      </w:r>
      <w:r>
        <w:rPr>
          <w:rFonts w:ascii="Calibri"/>
          <w:w w:val="99"/>
          <w:sz w:val="20"/>
        </w:rPr>
        <w:t>3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5"/>
        </w:rPr>
      </w:pPr>
    </w:p>
    <w:p>
      <w:pPr>
        <w:spacing w:before="59"/>
        <w:ind w:left="1967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2.5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5"/>
        </w:rPr>
      </w:pPr>
    </w:p>
    <w:p>
      <w:pPr>
        <w:spacing w:before="59"/>
        <w:ind w:left="2120" w:right="0" w:firstLine="0"/>
        <w:jc w:val="lef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5797296</wp:posOffset>
            </wp:positionH>
            <wp:positionV relativeFrom="paragraph">
              <wp:posOffset>686580</wp:posOffset>
            </wp:positionV>
            <wp:extent cx="243839" cy="85344"/>
            <wp:effectExtent l="0" t="0" r="0" b="0"/>
            <wp:wrapNone/>
            <wp:docPr id="2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6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w w:val="99"/>
          <w:sz w:val="20"/>
        </w:rPr>
        <w:t>2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5"/>
        </w:rPr>
      </w:pPr>
    </w:p>
    <w:p>
      <w:pPr>
        <w:spacing w:after="0"/>
        <w:rPr>
          <w:rFonts w:ascii="Calibri"/>
          <w:sz w:val="25"/>
        </w:rPr>
        <w:sectPr>
          <w:pgSz w:w="12240" w:h="15840"/>
          <w:pgMar w:header="0" w:footer="935" w:top="1460" w:bottom="1200" w:left="1620" w:right="180"/>
        </w:sectPr>
      </w:pPr>
    </w:p>
    <w:p>
      <w:pPr>
        <w:spacing w:before="59"/>
        <w:ind w:left="0" w:right="39" w:firstLine="0"/>
        <w:jc w:val="right"/>
        <w:rPr>
          <w:rFonts w:ascii="Calibri"/>
          <w:sz w:val="20"/>
        </w:rPr>
      </w:pPr>
      <w:r>
        <w:rPr/>
        <w:pict>
          <v:shape style="position:absolute;margin-left:157.556641pt;margin-top:-14.340521pt;width:15.3pt;height:48pt;mso-position-horizontal-relative:page;mso-position-vertical-relative:paragraph;z-index:15747584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ln(1/1-D)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1.5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124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1</w:t>
      </w:r>
    </w:p>
    <w:p>
      <w:pPr>
        <w:spacing w:line="355" w:lineRule="auto" w:before="160"/>
        <w:ind w:left="2392" w:right="2151" w:firstLine="33"/>
        <w:jc w:val="center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  <w:t>SGL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z w:val="20"/>
        </w:rPr>
        <w:t>STL</w:t>
      </w:r>
      <w:r>
        <w:rPr>
          <w:rFonts w:ascii="Calibri"/>
          <w:spacing w:val="1"/>
          <w:sz w:val="20"/>
        </w:rPr>
        <w:t> </w:t>
      </w:r>
      <w:r>
        <w:rPr>
          <w:rFonts w:ascii="Calibri"/>
          <w:sz w:val="20"/>
        </w:rPr>
        <w:t>LDP</w:t>
      </w:r>
    </w:p>
    <w:p>
      <w:pPr>
        <w:spacing w:after="0" w:line="355" w:lineRule="auto"/>
        <w:jc w:val="center"/>
        <w:rPr>
          <w:rFonts w:ascii="Calibri"/>
          <w:sz w:val="20"/>
        </w:rPr>
        <w:sectPr>
          <w:type w:val="continuous"/>
          <w:pgSz w:w="12240" w:h="15840"/>
          <w:pgMar w:top="1360" w:bottom="1200" w:left="1620" w:right="180"/>
          <w:cols w:num="2" w:equalWidth="0">
            <w:col w:w="2262" w:space="3280"/>
            <w:col w:w="4898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8"/>
        </w:rPr>
      </w:pPr>
    </w:p>
    <w:p>
      <w:pPr>
        <w:spacing w:before="59"/>
        <w:ind w:left="1967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456.480011pt;margin-top:-56.268505pt;width:19.2pt;height:6.75pt;mso-position-horizontal-relative:page;mso-position-vertical-relative:paragraph;z-index:15746560" coordorigin="9130,-1125" coordsize="384,135">
            <v:line style="position:absolute" from="9130,-1058" to="9514,-1058" stroked="true" strokeweight="1.92pt" strokecolor="#bd4a47">
              <v:stroke dashstyle="solid"/>
            </v:line>
            <v:rect style="position:absolute;left:9261;top:-1119;width:120;height:120" filled="true" fillcolor="#c0504d" stroked="false">
              <v:fill type="solid"/>
            </v:rect>
            <v:rect style="position:absolute;left:9261;top:-1119;width:120;height:120" filled="false" stroked="true" strokeweight=".72pt" strokecolor="#bd4a47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5797296</wp:posOffset>
            </wp:positionH>
            <wp:positionV relativeFrom="paragraph">
              <wp:posOffset>-484486</wp:posOffset>
            </wp:positionV>
            <wp:extent cx="243839" cy="85344"/>
            <wp:effectExtent l="0" t="0" r="0" b="0"/>
            <wp:wrapNone/>
            <wp:docPr id="25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t>0.5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4"/>
        <w:rPr>
          <w:rFonts w:ascii="Calibri"/>
          <w:sz w:val="25"/>
        </w:rPr>
      </w:pPr>
    </w:p>
    <w:p>
      <w:pPr>
        <w:spacing w:before="59"/>
        <w:ind w:left="2120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3233" w:val="left" w:leader="none"/>
          <w:tab w:pos="4110" w:val="left" w:leader="none"/>
          <w:tab w:pos="5038" w:val="left" w:leader="none"/>
          <w:tab w:pos="5966" w:val="left" w:leader="none"/>
          <w:tab w:pos="6893" w:val="left" w:leader="none"/>
        </w:tabs>
        <w:spacing w:before="75"/>
        <w:ind w:left="2356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</w:t>
        <w:tab/>
        <w:t>50</w:t>
        <w:tab/>
        <w:t>100</w:t>
        <w:tab/>
        <w:t>150</w:t>
        <w:tab/>
        <w:t>200</w:t>
        <w:tab/>
        <w:t>250</w:t>
      </w:r>
    </w:p>
    <w:p>
      <w:pPr>
        <w:pStyle w:val="Heading3"/>
        <w:spacing w:before="150"/>
        <w:ind w:left="3326" w:firstLine="0"/>
      </w:pPr>
      <w:r>
        <w:rPr/>
        <w:t>Applied</w:t>
      </w:r>
      <w:r>
        <w:rPr>
          <w:spacing w:val="-11"/>
        </w:rPr>
        <w:t> </w:t>
      </w:r>
      <w:r>
        <w:rPr/>
        <w:t>Presssure</w:t>
      </w:r>
      <w:r>
        <w:rPr>
          <w:spacing w:val="-3"/>
        </w:rPr>
        <w:t> </w:t>
      </w:r>
      <w:r>
        <w:rPr/>
        <w:t>(MNm</w:t>
      </w:r>
      <w:r>
        <w:rPr>
          <w:position w:val="7"/>
          <w:sz w:val="16"/>
        </w:rPr>
        <w:t>-2</w:t>
      </w:r>
      <w:r>
        <w:rPr/>
        <w:t>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0"/>
        </w:rPr>
      </w:pPr>
    </w:p>
    <w:p>
      <w:pPr>
        <w:pStyle w:val="BodyText"/>
        <w:spacing w:line="278" w:lineRule="auto" w:before="129"/>
        <w:ind w:left="396" w:right="1668"/>
      </w:pPr>
      <w:r>
        <w:rPr/>
        <w:t>Figure 4.9: Heckel plot of</w:t>
      </w:r>
      <w:r>
        <w:rPr>
          <w:spacing w:val="1"/>
        </w:rPr>
        <w:t> </w:t>
      </w:r>
      <w:r>
        <w:rPr/>
        <w:t>ln(1/1-D) versus applied pressure (MNm</w:t>
      </w:r>
      <w:r>
        <w:rPr>
          <w:vertAlign w:val="superscript"/>
        </w:rPr>
        <w:t>-2</w:t>
      </w:r>
      <w:r>
        <w:rPr>
          <w:vertAlign w:val="baseline"/>
        </w:rPr>
        <w:t>) for compacts</w:t>
      </w:r>
      <w:r>
        <w:rPr>
          <w:spacing w:val="-57"/>
          <w:vertAlign w:val="baseline"/>
        </w:rPr>
        <w:t> </w:t>
      </w:r>
      <w:r>
        <w:rPr>
          <w:vertAlign w:val="baseline"/>
        </w:rPr>
        <w:t>prepared</w:t>
      </w:r>
      <w:r>
        <w:rPr>
          <w:spacing w:val="-1"/>
          <w:vertAlign w:val="baseline"/>
        </w:rPr>
        <w:t> </w:t>
      </w:r>
      <w:r>
        <w:rPr>
          <w:vertAlign w:val="baseline"/>
        </w:rPr>
        <w:t>with StarGelac (SGL), Starlac</w:t>
      </w:r>
      <w:r>
        <w:rPr>
          <w:spacing w:val="2"/>
          <w:vertAlign w:val="baseline"/>
        </w:rPr>
        <w:t> </w:t>
      </w:r>
      <w:r>
        <w:rPr>
          <w:vertAlign w:val="superscript"/>
        </w:rPr>
        <w:t>®</w:t>
      </w:r>
      <w:r>
        <w:rPr>
          <w:spacing w:val="-3"/>
          <w:vertAlign w:val="baseline"/>
        </w:rPr>
        <w:t> </w:t>
      </w:r>
      <w:r>
        <w:rPr>
          <w:vertAlign w:val="baseline"/>
        </w:rPr>
        <w:t>(STL) and</w:t>
      </w:r>
      <w:r>
        <w:rPr>
          <w:spacing w:val="2"/>
          <w:vertAlign w:val="baseline"/>
        </w:rPr>
        <w:t> </w:t>
      </w:r>
      <w:r>
        <w:rPr>
          <w:vertAlign w:val="baseline"/>
        </w:rPr>
        <w:t>Ludipress</w:t>
      </w:r>
      <w:r>
        <w:rPr>
          <w:vertAlign w:val="superscript"/>
        </w:rPr>
        <w:t>®</w:t>
      </w:r>
      <w:r>
        <w:rPr>
          <w:spacing w:val="-4"/>
          <w:vertAlign w:val="baseline"/>
        </w:rPr>
        <w:t> </w:t>
      </w:r>
      <w:r>
        <w:rPr>
          <w:vertAlign w:val="baseline"/>
        </w:rPr>
        <w:t>(LDP).</w:t>
      </w:r>
    </w:p>
    <w:p>
      <w:pPr>
        <w:spacing w:after="0" w:line="278" w:lineRule="auto"/>
        <w:sectPr>
          <w:type w:val="continuous"/>
          <w:pgSz w:w="12240" w:h="15840"/>
          <w:pgMar w:top="1360" w:bottom="1200" w:left="1620" w:right="180"/>
        </w:sectPr>
      </w:pPr>
    </w:p>
    <w:p>
      <w:pPr>
        <w:pStyle w:val="Heading3"/>
        <w:spacing w:before="79"/>
        <w:ind w:left="396" w:firstLine="0"/>
      </w:pPr>
      <w:r>
        <w:rPr/>
        <w:t>Table</w:t>
      </w:r>
      <w:r>
        <w:rPr>
          <w:spacing w:val="-1"/>
        </w:rPr>
        <w:t> </w:t>
      </w:r>
      <w:r>
        <w:rPr/>
        <w:t>4.10:</w:t>
      </w:r>
      <w:r>
        <w:rPr>
          <w:spacing w:val="56"/>
        </w:rPr>
        <w:t> </w:t>
      </w:r>
      <w:r>
        <w:rPr/>
        <w:t>Parameters</w:t>
      </w:r>
      <w:r>
        <w:rPr>
          <w:spacing w:val="1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Heckel</w:t>
      </w:r>
      <w:r>
        <w:rPr>
          <w:spacing w:val="1"/>
        </w:rPr>
        <w:t> </w:t>
      </w:r>
      <w:r>
        <w:rPr/>
        <w:t>Plots</w:t>
      </w:r>
      <w:r>
        <w:rPr>
          <w:spacing w:val="-2"/>
        </w:rPr>
        <w:t> </w:t>
      </w:r>
      <w:r>
        <w:rPr/>
        <w:t>(Heckel</w:t>
      </w:r>
      <w:r>
        <w:rPr>
          <w:spacing w:val="-1"/>
        </w:rPr>
        <w:t> </w:t>
      </w:r>
      <w:r>
        <w:rPr/>
        <w:t>Constants)</w:t>
      </w:r>
    </w:p>
    <w:p>
      <w:pPr>
        <w:pStyle w:val="BodyText"/>
        <w:rPr>
          <w:b/>
          <w:sz w:val="28"/>
        </w:rPr>
      </w:pPr>
      <w:r>
        <w:rPr/>
        <w:pict>
          <v:shape style="position:absolute;margin-left:120.25pt;margin-top:18.451172pt;width:396.25pt;height:.1pt;mso-position-horizontal-relative:page;mso-position-vertical-relative:paragraph;z-index:-15709184;mso-wrap-distance-left:0;mso-wrap-distance-right:0" coordorigin="2405,369" coordsize="7925,0" path="m2405,369l10330,369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 w:after="1"/>
        <w:rPr>
          <w:b/>
          <w:sz w:val="11"/>
        </w:rPr>
      </w:pPr>
    </w:p>
    <w:tbl>
      <w:tblPr>
        <w:tblW w:w="0" w:type="auto"/>
        <w:jc w:val="left"/>
        <w:tblInd w:w="7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9"/>
        <w:gridCol w:w="1388"/>
        <w:gridCol w:w="1432"/>
        <w:gridCol w:w="1439"/>
        <w:gridCol w:w="2206"/>
      </w:tblGrid>
      <w:tr>
        <w:trPr>
          <w:trHeight w:val="300" w:hRule="atLeast"/>
        </w:trPr>
        <w:tc>
          <w:tcPr>
            <w:tcW w:w="145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331"/>
              <w:rPr>
                <w:sz w:val="24"/>
              </w:rPr>
            </w:pPr>
            <w:r>
              <w:rPr>
                <w:sz w:val="24"/>
              </w:rPr>
              <w:t>Materials</w:t>
            </w:r>
          </w:p>
        </w:tc>
        <w:tc>
          <w:tcPr>
            <w:tcW w:w="138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313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z w:val="24"/>
                <w:vertAlign w:val="subscript"/>
              </w:rPr>
              <w:t>y</w:t>
            </w:r>
          </w:p>
        </w:tc>
        <w:tc>
          <w:tcPr>
            <w:tcW w:w="143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485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z w:val="24"/>
                <w:vertAlign w:val="subscript"/>
              </w:rPr>
              <w:t>A</w:t>
            </w:r>
          </w:p>
        </w:tc>
        <w:tc>
          <w:tcPr>
            <w:tcW w:w="14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495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z w:val="24"/>
                <w:vertAlign w:val="subscript"/>
              </w:rPr>
              <w:t>B</w:t>
            </w:r>
          </w:p>
        </w:tc>
        <w:tc>
          <w:tcPr>
            <w:tcW w:w="220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475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z w:val="24"/>
                <w:vertAlign w:val="subscript"/>
              </w:rPr>
              <w:t>O</w:t>
            </w:r>
          </w:p>
        </w:tc>
      </w:tr>
      <w:tr>
        <w:trPr>
          <w:trHeight w:val="744" w:hRule="atLeast"/>
        </w:trPr>
        <w:tc>
          <w:tcPr>
            <w:tcW w:w="145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93"/>
              <w:ind w:left="331"/>
              <w:rPr>
                <w:sz w:val="24"/>
              </w:rPr>
            </w:pPr>
            <w:r>
              <w:rPr>
                <w:sz w:val="24"/>
              </w:rPr>
              <w:t>SGL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IV</w:t>
            </w:r>
          </w:p>
        </w:tc>
        <w:tc>
          <w:tcPr>
            <w:tcW w:w="138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93"/>
              <w:ind w:left="236"/>
              <w:rPr>
                <w:sz w:val="24"/>
              </w:rPr>
            </w:pPr>
            <w:r>
              <w:rPr>
                <w:sz w:val="24"/>
              </w:rPr>
              <w:t>298.30</w:t>
            </w:r>
          </w:p>
        </w:tc>
        <w:tc>
          <w:tcPr>
            <w:tcW w:w="14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93"/>
              <w:ind w:left="472"/>
              <w:rPr>
                <w:sz w:val="24"/>
              </w:rPr>
            </w:pPr>
            <w:r>
              <w:rPr>
                <w:sz w:val="24"/>
              </w:rPr>
              <w:t>0.73</w:t>
            </w:r>
          </w:p>
        </w:tc>
        <w:tc>
          <w:tcPr>
            <w:tcW w:w="143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93"/>
              <w:ind w:left="541"/>
              <w:rPr>
                <w:sz w:val="24"/>
              </w:rPr>
            </w:pPr>
            <w:r>
              <w:rPr>
                <w:sz w:val="24"/>
              </w:rPr>
              <w:t>0.31</w:t>
            </w:r>
          </w:p>
        </w:tc>
        <w:tc>
          <w:tcPr>
            <w:tcW w:w="220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93"/>
              <w:ind w:left="482"/>
              <w:rPr>
                <w:sz w:val="24"/>
              </w:rPr>
            </w:pPr>
            <w:r>
              <w:rPr>
                <w:sz w:val="24"/>
              </w:rPr>
              <w:t>0.42</w:t>
            </w:r>
          </w:p>
        </w:tc>
      </w:tr>
      <w:tr>
        <w:trPr>
          <w:trHeight w:val="925" w:hRule="atLeast"/>
        </w:trPr>
        <w:tc>
          <w:tcPr>
            <w:tcW w:w="1459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331"/>
              <w:rPr>
                <w:sz w:val="24"/>
              </w:rPr>
            </w:pPr>
            <w:r>
              <w:rPr>
                <w:sz w:val="24"/>
              </w:rPr>
              <w:t>STL</w:t>
            </w:r>
          </w:p>
        </w:tc>
        <w:tc>
          <w:tcPr>
            <w:tcW w:w="1388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256"/>
              <w:rPr>
                <w:sz w:val="24"/>
              </w:rPr>
            </w:pPr>
            <w:r>
              <w:rPr>
                <w:sz w:val="24"/>
              </w:rPr>
              <w:t>241.12</w:t>
            </w:r>
          </w:p>
        </w:tc>
        <w:tc>
          <w:tcPr>
            <w:tcW w:w="1432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485"/>
              <w:rPr>
                <w:sz w:val="24"/>
              </w:rPr>
            </w:pPr>
            <w:r>
              <w:rPr>
                <w:sz w:val="24"/>
              </w:rPr>
              <w:t>0.75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553"/>
              <w:rPr>
                <w:sz w:val="24"/>
              </w:rPr>
            </w:pPr>
            <w:r>
              <w:rPr>
                <w:sz w:val="24"/>
              </w:rPr>
              <w:t>0.36</w:t>
            </w:r>
          </w:p>
        </w:tc>
        <w:tc>
          <w:tcPr>
            <w:tcW w:w="2206" w:type="dxa"/>
          </w:tcPr>
          <w:p>
            <w:pPr>
              <w:pStyle w:val="TableParagraph"/>
              <w:rPr>
                <w:b/>
                <w:sz w:val="23"/>
              </w:rPr>
            </w:pPr>
          </w:p>
          <w:p>
            <w:pPr>
              <w:pStyle w:val="TableParagraph"/>
              <w:ind w:left="434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</w:tr>
      <w:tr>
        <w:trPr>
          <w:trHeight w:val="692" w:hRule="atLeast"/>
        </w:trPr>
        <w:tc>
          <w:tcPr>
            <w:tcW w:w="145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ind w:left="331"/>
              <w:rPr>
                <w:sz w:val="24"/>
              </w:rPr>
            </w:pPr>
            <w:r>
              <w:rPr>
                <w:sz w:val="24"/>
              </w:rPr>
              <w:t>LDP</w:t>
            </w:r>
          </w:p>
        </w:tc>
        <w:tc>
          <w:tcPr>
            <w:tcW w:w="138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ind w:left="224"/>
              <w:rPr>
                <w:sz w:val="24"/>
              </w:rPr>
            </w:pPr>
            <w:r>
              <w:rPr>
                <w:sz w:val="24"/>
              </w:rPr>
              <w:t>231.51</w:t>
            </w:r>
          </w:p>
        </w:tc>
        <w:tc>
          <w:tcPr>
            <w:tcW w:w="143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ind w:left="518"/>
              <w:rPr>
                <w:sz w:val="24"/>
              </w:rPr>
            </w:pPr>
            <w:r>
              <w:rPr>
                <w:sz w:val="24"/>
              </w:rPr>
              <w:t>0.76</w:t>
            </w:r>
          </w:p>
        </w:tc>
        <w:tc>
          <w:tcPr>
            <w:tcW w:w="14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ind w:left="586"/>
              <w:rPr>
                <w:sz w:val="24"/>
              </w:rPr>
            </w:pPr>
            <w:r>
              <w:rPr>
                <w:sz w:val="24"/>
              </w:rPr>
              <w:t>0.37</w:t>
            </w:r>
          </w:p>
        </w:tc>
        <w:tc>
          <w:tcPr>
            <w:tcW w:w="220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ind w:left="467"/>
              <w:rPr>
                <w:sz w:val="24"/>
              </w:rPr>
            </w:pPr>
            <w:r>
              <w:rPr>
                <w:sz w:val="24"/>
              </w:rPr>
              <w:t>0.39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spacing w:line="229" w:lineRule="exact" w:before="0"/>
        <w:ind w:left="396" w:right="0" w:firstLine="0"/>
        <w:jc w:val="left"/>
        <w:rPr>
          <w:sz w:val="20"/>
        </w:rPr>
      </w:pPr>
      <w:r>
        <w:rPr>
          <w:sz w:val="20"/>
        </w:rPr>
        <w:t>Key:</w:t>
      </w:r>
    </w:p>
    <w:p>
      <w:pPr>
        <w:tabs>
          <w:tab w:pos="1116" w:val="left" w:leader="none"/>
        </w:tabs>
        <w:spacing w:before="0"/>
        <w:ind w:left="396" w:right="5626" w:firstLine="0"/>
        <w:jc w:val="left"/>
        <w:rPr>
          <w:sz w:val="20"/>
        </w:rPr>
      </w:pPr>
      <w:r>
        <w:rPr>
          <w:sz w:val="20"/>
        </w:rPr>
        <w:t>SGL</w:t>
      </w:r>
      <w:r>
        <w:rPr>
          <w:spacing w:val="-5"/>
          <w:sz w:val="20"/>
        </w:rPr>
        <w:t> </w:t>
      </w:r>
      <w:r>
        <w:rPr>
          <w:sz w:val="20"/>
        </w:rPr>
        <w:t>IV: Co-processed</w:t>
      </w:r>
      <w:r>
        <w:rPr>
          <w:spacing w:val="-2"/>
          <w:sz w:val="20"/>
        </w:rPr>
        <w:t> </w:t>
      </w:r>
      <w:r>
        <w:rPr>
          <w:sz w:val="20"/>
        </w:rPr>
        <w:t>excipient,</w:t>
      </w:r>
      <w:r>
        <w:rPr>
          <w:spacing w:val="-2"/>
          <w:sz w:val="20"/>
        </w:rPr>
        <w:t> </w:t>
      </w:r>
      <w:r>
        <w:rPr>
          <w:sz w:val="20"/>
        </w:rPr>
        <w:t>StarGeLac,</w:t>
      </w:r>
      <w:r>
        <w:rPr>
          <w:spacing w:val="-3"/>
          <w:sz w:val="20"/>
        </w:rPr>
        <w:t> </w:t>
      </w:r>
      <w:r>
        <w:rPr>
          <w:sz w:val="20"/>
        </w:rPr>
        <w:t>batch</w:t>
      </w:r>
      <w:r>
        <w:rPr>
          <w:spacing w:val="-4"/>
          <w:sz w:val="20"/>
        </w:rPr>
        <w:t> </w:t>
      </w:r>
      <w:r>
        <w:rPr>
          <w:sz w:val="20"/>
        </w:rPr>
        <w:t>IV;</w:t>
      </w:r>
      <w:r>
        <w:rPr>
          <w:spacing w:val="-47"/>
          <w:sz w:val="20"/>
        </w:rPr>
        <w:t> </w:t>
      </w:r>
      <w:r>
        <w:rPr>
          <w:sz w:val="20"/>
        </w:rPr>
        <w:t>STL:</w:t>
        <w:tab/>
        <w:t>Starlac </w:t>
      </w:r>
      <w:r>
        <w:rPr>
          <w:sz w:val="20"/>
          <w:vertAlign w:val="superscript"/>
        </w:rPr>
        <w:t>®</w:t>
      </w:r>
      <w:r>
        <w:rPr>
          <w:sz w:val="20"/>
          <w:vertAlign w:val="baseline"/>
        </w:rPr>
        <w:t>;</w:t>
      </w:r>
    </w:p>
    <w:p>
      <w:pPr>
        <w:tabs>
          <w:tab w:pos="1166" w:val="left" w:leader="none"/>
        </w:tabs>
        <w:spacing w:before="0"/>
        <w:ind w:left="396" w:right="0" w:firstLine="0"/>
        <w:jc w:val="left"/>
        <w:rPr>
          <w:sz w:val="20"/>
        </w:rPr>
      </w:pPr>
      <w:r>
        <w:rPr>
          <w:sz w:val="20"/>
        </w:rPr>
        <w:t>LDP:</w:t>
        <w:tab/>
        <w:t>Ludipress</w:t>
      </w:r>
      <w:r>
        <w:rPr>
          <w:spacing w:val="-3"/>
          <w:sz w:val="20"/>
        </w:rPr>
        <w:t> </w:t>
      </w:r>
      <w:r>
        <w:rPr>
          <w:sz w:val="20"/>
          <w:vertAlign w:val="superscript"/>
        </w:rPr>
        <w:t>®</w:t>
      </w:r>
    </w:p>
    <w:p>
      <w:pPr>
        <w:tabs>
          <w:tab w:pos="1169" w:val="left" w:leader="none"/>
        </w:tabs>
        <w:spacing w:before="0"/>
        <w:ind w:left="446" w:right="0" w:firstLine="0"/>
        <w:jc w:val="left"/>
        <w:rPr>
          <w:sz w:val="20"/>
        </w:rPr>
      </w:pPr>
      <w:r>
        <w:rPr>
          <w:sz w:val="20"/>
        </w:rPr>
        <w:t>P</w:t>
      </w:r>
      <w:r>
        <w:rPr>
          <w:sz w:val="20"/>
          <w:vertAlign w:val="subscript"/>
        </w:rPr>
        <w:t>y</w:t>
      </w:r>
      <w:r>
        <w:rPr>
          <w:sz w:val="20"/>
          <w:vertAlign w:val="baseline"/>
        </w:rPr>
        <w:t>:</w:t>
        <w:tab/>
        <w:t>yield</w:t>
      </w:r>
      <w:r>
        <w:rPr>
          <w:spacing w:val="-4"/>
          <w:sz w:val="20"/>
          <w:vertAlign w:val="baseline"/>
        </w:rPr>
        <w:t> </w:t>
      </w:r>
      <w:r>
        <w:rPr>
          <w:sz w:val="20"/>
          <w:vertAlign w:val="baseline"/>
        </w:rPr>
        <w:t>pressure</w:t>
      </w:r>
    </w:p>
    <w:p>
      <w:pPr>
        <w:tabs>
          <w:tab w:pos="1166" w:val="left" w:leader="none"/>
        </w:tabs>
        <w:spacing w:before="1"/>
        <w:ind w:left="430" w:right="4707" w:hanging="34"/>
        <w:jc w:val="left"/>
        <w:rPr>
          <w:sz w:val="20"/>
        </w:rPr>
      </w:pPr>
      <w:r>
        <w:rPr>
          <w:sz w:val="20"/>
        </w:rPr>
        <w:t>D</w:t>
      </w:r>
      <w:r>
        <w:rPr>
          <w:sz w:val="20"/>
          <w:vertAlign w:val="subscript"/>
        </w:rPr>
        <w:t>A</w:t>
      </w:r>
      <w:r>
        <w:rPr>
          <w:sz w:val="20"/>
          <w:vertAlign w:val="baseline"/>
        </w:rPr>
        <w:t>:</w:t>
        <w:tab/>
        <w:t>total degree of densification at zero and low pressures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D</w:t>
      </w:r>
      <w:r>
        <w:rPr>
          <w:sz w:val="20"/>
          <w:vertAlign w:val="subscript"/>
        </w:rPr>
        <w:t>B</w:t>
      </w:r>
      <w:r>
        <w:rPr>
          <w:sz w:val="20"/>
          <w:vertAlign w:val="baseline"/>
        </w:rPr>
        <w:t>:</w:t>
        <w:tab/>
        <w:t>particle rearrangement phase in early compression stages</w:t>
      </w:r>
      <w:r>
        <w:rPr>
          <w:spacing w:val="-48"/>
          <w:sz w:val="20"/>
          <w:vertAlign w:val="baseline"/>
        </w:rPr>
        <w:t> </w:t>
      </w:r>
      <w:r>
        <w:rPr>
          <w:sz w:val="20"/>
          <w:vertAlign w:val="baseline"/>
        </w:rPr>
        <w:t>D</w:t>
      </w:r>
      <w:r>
        <w:rPr>
          <w:sz w:val="20"/>
          <w:vertAlign w:val="subscript"/>
        </w:rPr>
        <w:t>O</w:t>
      </w:r>
      <w:r>
        <w:rPr>
          <w:sz w:val="20"/>
          <w:vertAlign w:val="baseline"/>
        </w:rPr>
        <w:t>:</w:t>
        <w:tab/>
        <w:t>degree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of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initial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packing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in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the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die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935" w:top="1360" w:bottom="1200" w:left="1620" w:right="180"/>
        </w:sectPr>
      </w:pPr>
    </w:p>
    <w:p>
      <w:pPr>
        <w:pStyle w:val="Heading3"/>
        <w:numPr>
          <w:ilvl w:val="2"/>
          <w:numId w:val="25"/>
        </w:numPr>
        <w:tabs>
          <w:tab w:pos="1116" w:val="left" w:leader="none"/>
          <w:tab w:pos="1117" w:val="left" w:leader="none"/>
        </w:tabs>
        <w:spacing w:line="240" w:lineRule="auto" w:before="79" w:after="0"/>
        <w:ind w:left="1116" w:right="0" w:hanging="721"/>
        <w:jc w:val="left"/>
      </w:pPr>
      <w:bookmarkStart w:name="_TOC_250004" w:id="40"/>
      <w:r>
        <w:rPr/>
        <w:t>Kawakita</w:t>
      </w:r>
      <w:r>
        <w:rPr>
          <w:spacing w:val="-1"/>
        </w:rPr>
        <w:t> </w:t>
      </w:r>
      <w:bookmarkEnd w:id="40"/>
      <w:r>
        <w:rPr/>
        <w:t>Analysis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396" w:right="1254"/>
        <w:jc w:val="both"/>
      </w:pPr>
      <w:r>
        <w:rPr/>
        <w:t>The Kawakita equation (Kawakita and Ludde, 1971) describes the relationship between the</w:t>
      </w:r>
      <w:r>
        <w:rPr>
          <w:spacing w:val="-57"/>
        </w:rPr>
        <w:t> </w:t>
      </w:r>
      <w:r>
        <w:rPr/>
        <w:t>volume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column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pressure.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4.10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Kawakita plots for StarGeLac, Starlac</w:t>
      </w:r>
      <w:r>
        <w:rPr>
          <w:vertAlign w:val="superscript"/>
        </w:rPr>
        <w:t>®</w:t>
      </w:r>
      <w:r>
        <w:rPr>
          <w:vertAlign w:val="baseline"/>
        </w:rPr>
        <w:t> and Ludipress</w:t>
      </w:r>
      <w:r>
        <w:rPr>
          <w:vertAlign w:val="superscript"/>
        </w:rPr>
        <w:t>®</w:t>
      </w:r>
      <w:r>
        <w:rPr>
          <w:vertAlign w:val="baseline"/>
        </w:rPr>
        <w:t>; a linear</w:t>
      </w:r>
      <w:r>
        <w:rPr>
          <w:spacing w:val="1"/>
          <w:vertAlign w:val="baseline"/>
        </w:rPr>
        <w:t> </w:t>
      </w:r>
      <w:r>
        <w:rPr>
          <w:vertAlign w:val="baseline"/>
        </w:rPr>
        <w:t>relationship was obtained</w:t>
      </w:r>
      <w:r>
        <w:rPr>
          <w:spacing w:val="1"/>
          <w:vertAlign w:val="baseline"/>
        </w:rPr>
        <w:t> </w:t>
      </w:r>
      <w:r>
        <w:rPr>
          <w:vertAlign w:val="baseline"/>
        </w:rPr>
        <w:t>at all compression pressures. Values of „a‟ and „ab‟ were calculated from the slope and</w:t>
      </w:r>
      <w:r>
        <w:rPr>
          <w:spacing w:val="1"/>
          <w:vertAlign w:val="baseline"/>
        </w:rPr>
        <w:t> </w:t>
      </w:r>
      <w:r>
        <w:rPr>
          <w:vertAlign w:val="baseline"/>
        </w:rPr>
        <w:t>intercept of the plots respectively. P</w:t>
      </w:r>
      <w:r>
        <w:rPr>
          <w:vertAlign w:val="subscript"/>
        </w:rPr>
        <w:t>k</w:t>
      </w:r>
      <w:r>
        <w:rPr>
          <w:vertAlign w:val="baseline"/>
        </w:rPr>
        <w:t> values were calculated from the reciprocal of b while</w:t>
      </w:r>
      <w:r>
        <w:rPr>
          <w:spacing w:val="1"/>
          <w:vertAlign w:val="baseline"/>
        </w:rPr>
        <w:t> </w:t>
      </w:r>
      <w:r>
        <w:rPr>
          <w:vertAlign w:val="baseline"/>
        </w:rPr>
        <w:t>D</w:t>
      </w:r>
      <w:r>
        <w:rPr>
          <w:vertAlign w:val="subscript"/>
        </w:rPr>
        <w:t>I</w:t>
      </w:r>
      <w:r>
        <w:rPr>
          <w:vertAlign w:val="baseline"/>
        </w:rPr>
        <w:t> values, which are the initial relative densities of the materials, were obtained from the</w:t>
      </w:r>
      <w:r>
        <w:rPr>
          <w:spacing w:val="1"/>
          <w:vertAlign w:val="baseline"/>
        </w:rPr>
        <w:t> </w:t>
      </w:r>
      <w:r>
        <w:rPr>
          <w:vertAlign w:val="baseline"/>
        </w:rPr>
        <w:t>reciprocal</w:t>
      </w:r>
      <w:r>
        <w:rPr>
          <w:spacing w:val="-1"/>
          <w:vertAlign w:val="baseline"/>
        </w:rPr>
        <w:t> </w:t>
      </w:r>
      <w:r>
        <w:rPr>
          <w:vertAlign w:val="baseline"/>
        </w:rPr>
        <w:t>of b. These</w:t>
      </w:r>
      <w:r>
        <w:rPr>
          <w:spacing w:val="-1"/>
          <w:vertAlign w:val="baseline"/>
        </w:rPr>
        <w:t> </w:t>
      </w:r>
      <w:r>
        <w:rPr>
          <w:vertAlign w:val="baseline"/>
        </w:rPr>
        <w:t>are presented on Table 4.11.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spacing w:before="48"/>
        <w:ind w:left="2512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227.880005pt;margin-top:8.781482pt;width:235.35pt;height:218.2pt;mso-position-horizontal-relative:page;mso-position-vertical-relative:paragraph;z-index:15748608" coordorigin="4558,176" coordsize="4707,4364">
            <v:shape style="position:absolute;left:4557;top:182;width:4700;height:4356" coordorigin="4558,183" coordsize="4700,4356" path="m4622,4474l4622,183m4558,4474l4622,4474m4558,3862l4622,3862m4558,3248l4622,3248m4558,2636l4622,2636m4558,2021l4622,2021m4558,1409l4622,1409m4558,795l4622,795m4558,183l4622,183m4622,4474l9257,4474m4622,4474l4622,4539m5549,4474l5549,4539m6475,4474l6475,4539m7404,4474l7404,4539m8330,4474l8330,4539m9257,4474l9257,4539e" filled="false" stroked="true" strokeweight=".72pt" strokecolor="#858585">
              <v:path arrowok="t"/>
              <v:stroke dashstyle="solid"/>
            </v:shape>
            <v:shape style="position:absolute;left:5145;top:823;width:3675;height:3164" coordorigin="5146,824" coordsize="3675,3164" path="m5146,3987l5671,3519,6194,3039,6720,2573,7250,2079,7771,1673,8294,1256,8820,824e" filled="false" stroked="true" strokeweight="2.16pt" strokecolor="#497dba">
              <v:path arrowok="t"/>
              <v:stroke dashstyle="solid"/>
            </v:shape>
            <v:shape style="position:absolute;left:5068;top:3909;width:155;height:155" type="#_x0000_t75" stroked="false">
              <v:imagedata r:id="rId26" o:title=""/>
            </v:shape>
            <v:shape style="position:absolute;left:5593;top:3442;width:155;height:155" type="#_x0000_t75" stroked="false">
              <v:imagedata r:id="rId27" o:title=""/>
            </v:shape>
            <v:shape style="position:absolute;left:6118;top:2960;width:155;height:155" type="#_x0000_t75" stroked="false">
              <v:imagedata r:id="rId27" o:title=""/>
            </v:shape>
            <v:shape style="position:absolute;left:6643;top:2495;width:155;height:155" type="#_x0000_t75" stroked="false">
              <v:imagedata r:id="rId27" o:title=""/>
            </v:shape>
            <v:shape style="position:absolute;left:7174;top:2001;width:155;height:155" type="#_x0000_t75" stroked="false">
              <v:imagedata r:id="rId34" o:title=""/>
            </v:shape>
            <v:shape style="position:absolute;left:7693;top:1595;width:155;height:155" type="#_x0000_t75" stroked="false">
              <v:imagedata r:id="rId27" o:title=""/>
            </v:shape>
            <v:shape style="position:absolute;left:8217;top:1179;width:155;height:155" type="#_x0000_t75" stroked="false">
              <v:imagedata r:id="rId26" o:title=""/>
            </v:shape>
            <v:shape style="position:absolute;left:8742;top:746;width:155;height:155" type="#_x0000_t75" stroked="false">
              <v:imagedata r:id="rId27" o:title=""/>
            </v:shape>
            <v:shape style="position:absolute;left:5145;top:588;width:3675;height:3358" coordorigin="5146,588" coordsize="3675,3358" path="m5146,3946l5671,3416,6194,2919,6720,2453,7250,1956,7771,1479,8294,1047,8820,588e" filled="false" stroked="true" strokeweight="2.16pt" strokecolor="#bd4a47">
              <v:path arrowok="t"/>
              <v:stroke dashstyle="solid"/>
            </v:shape>
            <v:rect style="position:absolute;left:5076;top:3876;width:140;height:140" filled="true" fillcolor="#c0504d" stroked="false">
              <v:fill type="solid"/>
            </v:rect>
            <v:rect style="position:absolute;left:5076;top:3876;width:140;height:140" filled="false" stroked="true" strokeweight=".72pt" strokecolor="#bd4a47">
              <v:stroke dashstyle="solid"/>
            </v:rect>
            <v:rect style="position:absolute;left:5601;top:3346;width:140;height:140" filled="true" fillcolor="#c0504d" stroked="false">
              <v:fill type="solid"/>
            </v:rect>
            <v:rect style="position:absolute;left:5601;top:3346;width:140;height:140" filled="false" stroked="true" strokeweight=".72pt" strokecolor="#bd4a47">
              <v:stroke dashstyle="solid"/>
            </v:rect>
            <v:rect style="position:absolute;left:6124;top:2846;width:142;height:142" filled="true" fillcolor="#c0504d" stroked="false">
              <v:fill type="solid"/>
            </v:rect>
            <v:rect style="position:absolute;left:6124;top:2846;width:142;height:142" filled="false" stroked="true" strokeweight=".72pt" strokecolor="#bd4a47">
              <v:stroke dashstyle="solid"/>
            </v:rect>
            <v:rect style="position:absolute;left:6650;top:2383;width:140;height:140" filled="true" fillcolor="#c0504d" stroked="false">
              <v:fill type="solid"/>
            </v:rect>
            <v:rect style="position:absolute;left:6650;top:2383;width:140;height:140" filled="false" stroked="true" strokeweight=".72pt" strokecolor="#bd4a47">
              <v:stroke dashstyle="solid"/>
            </v:rect>
            <v:rect style="position:absolute;left:7180;top:1886;width:140;height:142" filled="true" fillcolor="#c0504d" stroked="false">
              <v:fill type="solid"/>
            </v:rect>
            <v:rect style="position:absolute;left:7180;top:1886;width:140;height:142" filled="false" stroked="true" strokeweight=".72pt" strokecolor="#bd4a47">
              <v:stroke dashstyle="solid"/>
            </v:rect>
            <v:rect style="position:absolute;left:7699;top:1409;width:142;height:140" filled="true" fillcolor="#c0504d" stroked="false">
              <v:fill type="solid"/>
            </v:rect>
            <v:rect style="position:absolute;left:7699;top:1409;width:142;height:140" filled="false" stroked="true" strokeweight=".72pt" strokecolor="#bd4a47">
              <v:stroke dashstyle="solid"/>
            </v:rect>
            <v:rect style="position:absolute;left:8224;top:977;width:140;height:140" filled="true" fillcolor="#c0504d" stroked="false">
              <v:fill type="solid"/>
            </v:rect>
            <v:rect style="position:absolute;left:8224;top:977;width:140;height:140" filled="false" stroked="true" strokeweight=".72pt" strokecolor="#bd4a47">
              <v:stroke dashstyle="solid"/>
            </v:rect>
            <v:rect style="position:absolute;left:8750;top:518;width:140;height:140" filled="true" fillcolor="#c0504d" stroked="false">
              <v:fill type="solid"/>
            </v:rect>
            <v:rect style="position:absolute;left:8750;top:518;width:140;height:140" filled="false" stroked="true" strokeweight=".72pt" strokecolor="#bd4a47">
              <v:stroke dashstyle="solid"/>
            </v:rect>
            <v:shape style="position:absolute;left:5145;top:494;width:3675;height:3435" coordorigin="5146,495" coordsize="3675,3435" path="m5146,3929l5671,3423,6194,2897,6720,2388,7250,1839,7771,1395,8294,972,8820,495e" filled="false" stroked="true" strokeweight="2.16pt" strokecolor="#97b853">
              <v:path arrowok="t"/>
              <v:stroke dashstyle="solid"/>
            </v:shape>
            <v:shape style="position:absolute;left:5068;top:3851;width:155;height:155" type="#_x0000_t75" stroked="false">
              <v:imagedata r:id="rId30" o:title=""/>
            </v:shape>
            <v:shape style="position:absolute;left:5593;top:3344;width:155;height:155" type="#_x0000_t75" stroked="false">
              <v:imagedata r:id="rId30" o:title=""/>
            </v:shape>
            <v:shape style="position:absolute;left:6118;top:2819;width:155;height:155" type="#_x0000_t75" stroked="false">
              <v:imagedata r:id="rId30" o:title=""/>
            </v:shape>
            <v:shape style="position:absolute;left:6643;top:2311;width:155;height:155" type="#_x0000_t75" stroked="false">
              <v:imagedata r:id="rId35" o:title=""/>
            </v:shape>
            <v:shape style="position:absolute;left:7174;top:1761;width:155;height:155" type="#_x0000_t75" stroked="false">
              <v:imagedata r:id="rId36" o:title=""/>
            </v:shape>
            <v:shape style="position:absolute;left:7693;top:1317;width:155;height:155" type="#_x0000_t75" stroked="false">
              <v:imagedata r:id="rId30" o:title=""/>
            </v:shape>
            <v:shape style="position:absolute;left:8217;top:895;width:155;height:155" type="#_x0000_t75" stroked="false">
              <v:imagedata r:id="rId35" o:title=""/>
            </v:shape>
            <v:shape style="position:absolute;left:8742;top:418;width:155;height:155" type="#_x0000_t75" stroked="false">
              <v:imagedata r:id="rId30" o:title=""/>
            </v:shape>
            <w10:wrap type="none"/>
          </v:group>
        </w:pict>
      </w:r>
      <w:r>
        <w:rPr>
          <w:rFonts w:ascii="Calibri"/>
          <w:sz w:val="20"/>
        </w:rPr>
        <w:t>350</w:t>
      </w:r>
    </w:p>
    <w:p>
      <w:pPr>
        <w:pStyle w:val="BodyText"/>
        <w:spacing w:before="5"/>
        <w:rPr>
          <w:rFonts w:ascii="Calibri"/>
          <w:sz w:val="25"/>
        </w:rPr>
      </w:pPr>
    </w:p>
    <w:p>
      <w:pPr>
        <w:spacing w:before="59"/>
        <w:ind w:left="251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300</w:t>
      </w:r>
    </w:p>
    <w:p>
      <w:pPr>
        <w:pStyle w:val="BodyText"/>
        <w:spacing w:before="5"/>
        <w:rPr>
          <w:rFonts w:ascii="Calibri"/>
          <w:sz w:val="25"/>
        </w:rPr>
      </w:pPr>
    </w:p>
    <w:p>
      <w:pPr>
        <w:spacing w:before="59"/>
        <w:ind w:left="2512" w:right="0" w:firstLine="0"/>
        <w:jc w:val="lef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6173723</wp:posOffset>
            </wp:positionH>
            <wp:positionV relativeFrom="paragraph">
              <wp:posOffset>706773</wp:posOffset>
            </wp:positionV>
            <wp:extent cx="243839" cy="85344"/>
            <wp:effectExtent l="0" t="0" r="0" b="0"/>
            <wp:wrapNone/>
            <wp:docPr id="27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t>250</w:t>
      </w:r>
    </w:p>
    <w:p>
      <w:pPr>
        <w:pStyle w:val="BodyText"/>
        <w:spacing w:before="5"/>
        <w:rPr>
          <w:rFonts w:ascii="Calibri"/>
          <w:sz w:val="25"/>
        </w:rPr>
      </w:pPr>
    </w:p>
    <w:p>
      <w:pPr>
        <w:spacing w:after="0"/>
        <w:rPr>
          <w:rFonts w:ascii="Calibri"/>
          <w:sz w:val="25"/>
        </w:rPr>
        <w:sectPr>
          <w:pgSz w:w="12240" w:h="15840"/>
          <w:pgMar w:header="0" w:footer="935" w:top="1480" w:bottom="1200" w:left="1620" w:right="180"/>
        </w:sectPr>
      </w:pPr>
    </w:p>
    <w:p>
      <w:pPr>
        <w:spacing w:before="59"/>
        <w:ind w:left="0" w:right="38" w:firstLine="0"/>
        <w:jc w:val="right"/>
        <w:rPr>
          <w:rFonts w:ascii="Calibri"/>
          <w:sz w:val="20"/>
        </w:rPr>
      </w:pPr>
      <w:r>
        <w:rPr/>
        <w:pict>
          <v:shape style="position:absolute;margin-left:184.796646pt;margin-top:14.472442pt;width:15.3pt;height:21.2pt;mso-position-horizontal-relative:page;mso-position-vertical-relative:paragraph;z-index:15750656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P/C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200</w:t>
      </w:r>
    </w:p>
    <w:p>
      <w:pPr>
        <w:pStyle w:val="BodyText"/>
        <w:rPr>
          <w:rFonts w:ascii="Calibri"/>
          <w:sz w:val="20"/>
        </w:rPr>
      </w:pPr>
    </w:p>
    <w:p>
      <w:pPr>
        <w:spacing w:before="125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150</w:t>
      </w:r>
    </w:p>
    <w:p>
      <w:pPr>
        <w:pStyle w:val="BodyText"/>
        <w:rPr>
          <w:rFonts w:ascii="Calibri"/>
          <w:sz w:val="20"/>
        </w:rPr>
      </w:pPr>
    </w:p>
    <w:p>
      <w:pPr>
        <w:spacing w:before="125"/>
        <w:ind w:left="0" w:right="38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100</w:t>
      </w:r>
    </w:p>
    <w:p>
      <w:pPr>
        <w:pStyle w:val="BodyText"/>
        <w:rPr>
          <w:rFonts w:ascii="Calibri"/>
          <w:sz w:val="20"/>
        </w:rPr>
      </w:pPr>
      <w:r>
        <w:rPr/>
        <w:br w:type="column"/>
      </w:r>
      <w:r>
        <w:rPr>
          <w:rFonts w:ascii="Calibri"/>
          <w:sz w:val="20"/>
        </w:rPr>
      </w:r>
    </w:p>
    <w:p>
      <w:pPr>
        <w:pStyle w:val="BodyText"/>
        <w:spacing w:before="7"/>
        <w:rPr>
          <w:rFonts w:ascii="Calibri"/>
          <w:sz w:val="15"/>
        </w:rPr>
      </w:pPr>
    </w:p>
    <w:p>
      <w:pPr>
        <w:spacing w:line="355" w:lineRule="auto" w:before="0"/>
        <w:ind w:left="2937" w:right="1601" w:firstLine="0"/>
        <w:jc w:val="both"/>
        <w:rPr>
          <w:rFonts w:ascii="Calibri"/>
          <w:sz w:val="20"/>
        </w:rPr>
      </w:pPr>
      <w:r>
        <w:rPr>
          <w:rFonts w:ascii="Calibri"/>
          <w:sz w:val="20"/>
        </w:rPr>
        <w:t>SGL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z w:val="20"/>
        </w:rPr>
        <w:t>STL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pacing w:val="-1"/>
          <w:sz w:val="20"/>
        </w:rPr>
        <w:t>LDP</w:t>
      </w:r>
    </w:p>
    <w:p>
      <w:pPr>
        <w:spacing w:after="0" w:line="355" w:lineRule="auto"/>
        <w:jc w:val="both"/>
        <w:rPr>
          <w:rFonts w:ascii="Calibri"/>
          <w:sz w:val="20"/>
        </w:rPr>
        <w:sectPr>
          <w:type w:val="continuous"/>
          <w:pgSz w:w="12240" w:h="15840"/>
          <w:pgMar w:top="1360" w:bottom="1200" w:left="1620" w:right="180"/>
          <w:cols w:num="2" w:equalWidth="0">
            <w:col w:w="2855" w:space="2735"/>
            <w:col w:w="4850"/>
          </w:cols>
        </w:sectPr>
      </w:pPr>
    </w:p>
    <w:p>
      <w:pPr>
        <w:pStyle w:val="BodyText"/>
        <w:spacing w:before="5"/>
        <w:rPr>
          <w:rFonts w:ascii="Calibri"/>
          <w:sz w:val="25"/>
        </w:rPr>
      </w:pPr>
    </w:p>
    <w:p>
      <w:pPr>
        <w:spacing w:before="59"/>
        <w:ind w:left="2613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486.119995pt;margin-top:-48.89851pt;width:19.2pt;height:6.75pt;mso-position-horizontal-relative:page;mso-position-vertical-relative:paragraph;z-index:15749632" coordorigin="9722,-978" coordsize="384,135">
            <v:line style="position:absolute" from="9722,-911" to="10106,-911" stroked="true" strokeweight="1.92pt" strokecolor="#bd4a47">
              <v:stroke dashstyle="solid"/>
            </v:line>
            <v:rect style="position:absolute;left:9854;top:-971;width:120;height:120" filled="true" fillcolor="#c0504d" stroked="false">
              <v:fill type="solid"/>
            </v:rect>
            <v:rect style="position:absolute;left:9854;top:-971;width:120;height:120" filled="false" stroked="true" strokeweight=".72pt" strokecolor="#bd4a47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6173723</wp:posOffset>
            </wp:positionH>
            <wp:positionV relativeFrom="paragraph">
              <wp:posOffset>-390887</wp:posOffset>
            </wp:positionV>
            <wp:extent cx="243839" cy="85344"/>
            <wp:effectExtent l="0" t="0" r="0" b="0"/>
            <wp:wrapNone/>
            <wp:docPr id="29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32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t>50</w:t>
      </w:r>
    </w:p>
    <w:p>
      <w:pPr>
        <w:pStyle w:val="BodyText"/>
        <w:spacing w:before="5"/>
        <w:rPr>
          <w:rFonts w:ascii="Calibri"/>
          <w:sz w:val="25"/>
        </w:rPr>
      </w:pPr>
    </w:p>
    <w:p>
      <w:pPr>
        <w:spacing w:before="59"/>
        <w:ind w:left="2714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3827" w:val="left" w:leader="none"/>
          <w:tab w:pos="4703" w:val="left" w:leader="none"/>
          <w:tab w:pos="5630" w:val="left" w:leader="none"/>
          <w:tab w:pos="6558" w:val="left" w:leader="none"/>
          <w:tab w:pos="7485" w:val="left" w:leader="none"/>
        </w:tabs>
        <w:spacing w:before="75"/>
        <w:ind w:left="2950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</w:t>
        <w:tab/>
        <w:t>50</w:t>
        <w:tab/>
        <w:t>100</w:t>
        <w:tab/>
        <w:t>150</w:t>
        <w:tab/>
        <w:t>200</w:t>
        <w:tab/>
        <w:t>250</w:t>
      </w:r>
    </w:p>
    <w:p>
      <w:pPr>
        <w:spacing w:before="151"/>
        <w:ind w:left="2561" w:right="2364" w:firstLine="0"/>
        <w:jc w:val="center"/>
        <w:rPr>
          <w:b/>
          <w:sz w:val="22"/>
        </w:rPr>
      </w:pPr>
      <w:r>
        <w:rPr>
          <w:b/>
          <w:sz w:val="22"/>
        </w:rPr>
        <w:t>Applied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Pressure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(MNm</w:t>
      </w:r>
      <w:r>
        <w:rPr>
          <w:b/>
          <w:position w:val="6"/>
          <w:sz w:val="14"/>
        </w:rPr>
        <w:t>-2</w:t>
      </w:r>
      <w:r>
        <w:rPr>
          <w:b/>
          <w:sz w:val="22"/>
        </w:rPr>
        <w:t>)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0"/>
        </w:rPr>
      </w:pPr>
    </w:p>
    <w:p>
      <w:pPr>
        <w:pStyle w:val="BodyText"/>
        <w:spacing w:line="278" w:lineRule="auto" w:before="129"/>
        <w:ind w:left="396" w:right="1668"/>
      </w:pPr>
      <w:r>
        <w:rPr/>
        <w:t>Figure 4.10: Kawakita Plots of</w:t>
      </w:r>
      <w:r>
        <w:rPr>
          <w:spacing w:val="1"/>
        </w:rPr>
        <w:t> </w:t>
      </w:r>
      <w:r>
        <w:rPr/>
        <w:t>P/C Versus Applied Pressure, P(MNm</w:t>
      </w:r>
      <w:r>
        <w:rPr>
          <w:vertAlign w:val="superscript"/>
        </w:rPr>
        <w:t>-2</w:t>
      </w:r>
      <w:r>
        <w:rPr>
          <w:vertAlign w:val="baseline"/>
        </w:rPr>
        <w:t>) for Compacts</w:t>
      </w:r>
      <w:r>
        <w:rPr>
          <w:spacing w:val="-58"/>
          <w:vertAlign w:val="baseline"/>
        </w:rPr>
        <w:t> </w:t>
      </w:r>
      <w:r>
        <w:rPr>
          <w:vertAlign w:val="baseline"/>
        </w:rPr>
        <w:t>Prepared</w:t>
      </w:r>
      <w:r>
        <w:rPr>
          <w:spacing w:val="-1"/>
          <w:vertAlign w:val="baseline"/>
        </w:rPr>
        <w:t> </w:t>
      </w:r>
      <w:r>
        <w:rPr>
          <w:vertAlign w:val="baseline"/>
        </w:rPr>
        <w:t>With</w:t>
      </w:r>
      <w:r>
        <w:rPr>
          <w:spacing w:val="59"/>
          <w:vertAlign w:val="baseline"/>
        </w:rPr>
        <w:t> </w:t>
      </w:r>
      <w:r>
        <w:rPr>
          <w:vertAlign w:val="baseline"/>
        </w:rPr>
        <w:t>StarGeLac</w:t>
      </w:r>
      <w:r>
        <w:rPr>
          <w:spacing w:val="-2"/>
          <w:vertAlign w:val="baseline"/>
        </w:rPr>
        <w:t> </w:t>
      </w:r>
      <w:r>
        <w:rPr>
          <w:vertAlign w:val="baseline"/>
        </w:rPr>
        <w:t>(SGL), Starlac </w:t>
      </w:r>
      <w:r>
        <w:rPr>
          <w:vertAlign w:val="superscript"/>
        </w:rPr>
        <w:t>®</w:t>
      </w:r>
      <w:r>
        <w:rPr>
          <w:vertAlign w:val="baseline"/>
        </w:rPr>
        <w:t> (STL) and</w:t>
      </w:r>
      <w:r>
        <w:rPr>
          <w:spacing w:val="2"/>
          <w:vertAlign w:val="baseline"/>
        </w:rPr>
        <w:t> </w:t>
      </w:r>
      <w:r>
        <w:rPr>
          <w:vertAlign w:val="baseline"/>
        </w:rPr>
        <w:t>Ludipress</w:t>
      </w:r>
      <w:r>
        <w:rPr>
          <w:vertAlign w:val="superscript"/>
        </w:rPr>
        <w:t>®</w:t>
      </w:r>
      <w:r>
        <w:rPr>
          <w:spacing w:val="-1"/>
          <w:vertAlign w:val="baseline"/>
        </w:rPr>
        <w:t> </w:t>
      </w:r>
      <w:r>
        <w:rPr>
          <w:vertAlign w:val="baseline"/>
        </w:rPr>
        <w:t>(LDP).</w:t>
      </w:r>
    </w:p>
    <w:p>
      <w:pPr>
        <w:spacing w:after="0" w:line="278" w:lineRule="auto"/>
        <w:sectPr>
          <w:type w:val="continuous"/>
          <w:pgSz w:w="12240" w:h="15840"/>
          <w:pgMar w:top="1360" w:bottom="1200" w:left="1620" w:right="180"/>
        </w:sectPr>
      </w:pPr>
    </w:p>
    <w:p>
      <w:pPr>
        <w:pStyle w:val="Heading3"/>
        <w:spacing w:before="79"/>
        <w:ind w:left="396" w:firstLine="0"/>
      </w:pPr>
      <w:r>
        <w:rPr/>
        <w:t>Table</w:t>
      </w:r>
      <w:r>
        <w:rPr>
          <w:spacing w:val="-1"/>
        </w:rPr>
        <w:t> </w:t>
      </w:r>
      <w:r>
        <w:rPr/>
        <w:t>4.11:</w:t>
      </w:r>
      <w:r>
        <w:rPr>
          <w:spacing w:val="57"/>
        </w:rPr>
        <w:t> </w:t>
      </w:r>
      <w:r>
        <w:rPr/>
        <w:t>Parameters</w:t>
      </w:r>
      <w:r>
        <w:rPr>
          <w:spacing w:val="2"/>
        </w:rPr>
        <w:t> </w:t>
      </w:r>
      <w:r>
        <w:rPr/>
        <w:t>Obtained</w:t>
      </w:r>
      <w:r>
        <w:rPr>
          <w:spacing w:val="-1"/>
        </w:rPr>
        <w:t> </w:t>
      </w:r>
      <w:r>
        <w:rPr/>
        <w:t>From</w:t>
      </w:r>
      <w:r>
        <w:rPr>
          <w:spacing w:val="58"/>
        </w:rPr>
        <w:t> </w:t>
      </w:r>
      <w:r>
        <w:rPr/>
        <w:t>Kawakita</w:t>
      </w:r>
      <w:r>
        <w:rPr>
          <w:spacing w:val="1"/>
        </w:rPr>
        <w:t> </w:t>
      </w:r>
      <w:r>
        <w:rPr/>
        <w:t>plots</w:t>
      </w:r>
    </w:p>
    <w:p>
      <w:pPr>
        <w:pStyle w:val="BodyText"/>
        <w:spacing w:before="10"/>
        <w:rPr>
          <w:b/>
          <w:sz w:val="29"/>
        </w:rPr>
      </w:pPr>
      <w:r>
        <w:rPr/>
        <w:pict>
          <v:shape style="position:absolute;margin-left:123.099998pt;margin-top:19.551172pt;width:396.25pt;height:.1pt;mso-position-horizontal-relative:page;mso-position-vertical-relative:paragraph;z-index:-15706112;mso-wrap-distance-left:0;mso-wrap-distance-right:0" coordorigin="2462,391" coordsize="7925,0" path="m2462,391l10387,391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 w:after="1"/>
        <w:rPr>
          <w:b/>
          <w:sz w:val="29"/>
        </w:rPr>
      </w:pPr>
    </w:p>
    <w:tbl>
      <w:tblPr>
        <w:tblW w:w="0" w:type="auto"/>
        <w:jc w:val="left"/>
        <w:tblInd w:w="8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"/>
        <w:gridCol w:w="1734"/>
        <w:gridCol w:w="1709"/>
        <w:gridCol w:w="1411"/>
        <w:gridCol w:w="1441"/>
        <w:gridCol w:w="1560"/>
        <w:gridCol w:w="74"/>
      </w:tblGrid>
      <w:tr>
        <w:trPr>
          <w:trHeight w:val="384" w:hRule="atLeast"/>
        </w:trPr>
        <w:tc>
          <w:tcPr>
            <w:tcW w:w="7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201"/>
              <w:rPr>
                <w:sz w:val="24"/>
              </w:rPr>
            </w:pPr>
            <w:r>
              <w:rPr>
                <w:sz w:val="24"/>
              </w:rPr>
              <w:t>Materials</w:t>
            </w:r>
          </w:p>
        </w:tc>
        <w:tc>
          <w:tcPr>
            <w:tcW w:w="170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628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z w:val="24"/>
                <w:vertAlign w:val="subscript"/>
              </w:rPr>
              <w:t>k</w:t>
            </w:r>
          </w:p>
        </w:tc>
        <w:tc>
          <w:tcPr>
            <w:tcW w:w="141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359"/>
              <w:rPr>
                <w:sz w:val="24"/>
              </w:rPr>
            </w:pPr>
            <w:r>
              <w:rPr>
                <w:sz w:val="24"/>
              </w:rPr>
              <w:t>D</w:t>
            </w:r>
            <w:r>
              <w:rPr>
                <w:sz w:val="24"/>
                <w:vertAlign w:val="subscript"/>
              </w:rPr>
              <w:t>I</w:t>
            </w:r>
          </w:p>
        </w:tc>
        <w:tc>
          <w:tcPr>
            <w:tcW w:w="14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388"/>
              <w:rPr>
                <w:sz w:val="24"/>
              </w:rPr>
            </w:pPr>
            <w:r>
              <w:rPr>
                <w:sz w:val="24"/>
              </w:rPr>
              <w:t>a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387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7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69" w:hRule="atLeast"/>
        </w:trPr>
        <w:tc>
          <w:tcPr>
            <w:tcW w:w="7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9"/>
              <w:ind w:left="201"/>
              <w:rPr>
                <w:sz w:val="24"/>
              </w:rPr>
            </w:pPr>
            <w:r>
              <w:rPr>
                <w:sz w:val="24"/>
              </w:rPr>
              <w:t>SGL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IV</w:t>
            </w:r>
          </w:p>
        </w:tc>
        <w:tc>
          <w:tcPr>
            <w:tcW w:w="170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9"/>
              <w:ind w:left="688"/>
              <w:rPr>
                <w:sz w:val="24"/>
              </w:rPr>
            </w:pPr>
            <w:r>
              <w:rPr>
                <w:sz w:val="24"/>
              </w:rPr>
              <w:t>4.2354</w:t>
            </w:r>
          </w:p>
        </w:tc>
        <w:tc>
          <w:tcPr>
            <w:tcW w:w="141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9"/>
              <w:ind w:left="359"/>
              <w:rPr>
                <w:sz w:val="24"/>
              </w:rPr>
            </w:pPr>
            <w:r>
              <w:rPr>
                <w:sz w:val="24"/>
              </w:rPr>
              <w:t>0.2331</w:t>
            </w:r>
          </w:p>
        </w:tc>
        <w:tc>
          <w:tcPr>
            <w:tcW w:w="144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9"/>
              <w:ind w:left="388"/>
              <w:rPr>
                <w:sz w:val="24"/>
              </w:rPr>
            </w:pPr>
            <w:r>
              <w:rPr>
                <w:sz w:val="24"/>
              </w:rPr>
              <w:t>0.7668</w:t>
            </w:r>
          </w:p>
        </w:tc>
        <w:tc>
          <w:tcPr>
            <w:tcW w:w="15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9"/>
              <w:ind w:left="387"/>
              <w:rPr>
                <w:sz w:val="24"/>
              </w:rPr>
            </w:pPr>
            <w:r>
              <w:rPr>
                <w:sz w:val="24"/>
              </w:rPr>
              <w:t>0.2361</w:t>
            </w:r>
          </w:p>
        </w:tc>
        <w:tc>
          <w:tcPr>
            <w:tcW w:w="7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034" w:hRule="atLeast"/>
        </w:trPr>
        <w:tc>
          <w:tcPr>
            <w:tcW w:w="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</w:tcPr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STL</w:t>
            </w:r>
          </w:p>
        </w:tc>
        <w:tc>
          <w:tcPr>
            <w:tcW w:w="1709" w:type="dxa"/>
          </w:tcPr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ind w:left="628"/>
              <w:rPr>
                <w:sz w:val="24"/>
              </w:rPr>
            </w:pPr>
            <w:r>
              <w:rPr>
                <w:sz w:val="24"/>
              </w:rPr>
              <w:t>5.7724</w:t>
            </w:r>
          </w:p>
        </w:tc>
        <w:tc>
          <w:tcPr>
            <w:tcW w:w="1411" w:type="dxa"/>
          </w:tcPr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0.2733</w:t>
            </w:r>
          </w:p>
        </w:tc>
        <w:tc>
          <w:tcPr>
            <w:tcW w:w="1441" w:type="dxa"/>
          </w:tcPr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ind w:left="388"/>
              <w:rPr>
                <w:sz w:val="24"/>
              </w:rPr>
            </w:pPr>
            <w:r>
              <w:rPr>
                <w:sz w:val="24"/>
              </w:rPr>
              <w:t>0.7266</w:t>
            </w:r>
          </w:p>
        </w:tc>
        <w:tc>
          <w:tcPr>
            <w:tcW w:w="1560" w:type="dxa"/>
          </w:tcPr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ind w:left="387"/>
              <w:rPr>
                <w:sz w:val="24"/>
              </w:rPr>
            </w:pPr>
            <w:r>
              <w:rPr>
                <w:sz w:val="24"/>
              </w:rPr>
              <w:t>0.1732</w:t>
            </w:r>
          </w:p>
        </w:tc>
        <w:tc>
          <w:tcPr>
            <w:tcW w:w="74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727" w:hRule="atLeast"/>
        </w:trPr>
        <w:tc>
          <w:tcPr>
            <w:tcW w:w="73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3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ind w:left="201"/>
              <w:rPr>
                <w:sz w:val="24"/>
              </w:rPr>
            </w:pPr>
            <w:r>
              <w:rPr>
                <w:sz w:val="24"/>
              </w:rPr>
              <w:t>LDP</w:t>
            </w:r>
          </w:p>
        </w:tc>
        <w:tc>
          <w:tcPr>
            <w:tcW w:w="170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ind w:left="628"/>
              <w:rPr>
                <w:sz w:val="24"/>
              </w:rPr>
            </w:pPr>
            <w:r>
              <w:rPr>
                <w:sz w:val="24"/>
              </w:rPr>
              <w:t>5.2986</w:t>
            </w:r>
          </w:p>
        </w:tc>
        <w:tc>
          <w:tcPr>
            <w:tcW w:w="141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0.2942</w:t>
            </w:r>
          </w:p>
        </w:tc>
        <w:tc>
          <w:tcPr>
            <w:tcW w:w="144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ind w:left="388"/>
              <w:rPr>
                <w:sz w:val="24"/>
              </w:rPr>
            </w:pPr>
            <w:r>
              <w:rPr>
                <w:sz w:val="24"/>
              </w:rPr>
              <w:t>0.7057</w:t>
            </w:r>
          </w:p>
        </w:tc>
        <w:tc>
          <w:tcPr>
            <w:tcW w:w="15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ind w:left="387"/>
              <w:rPr>
                <w:sz w:val="24"/>
              </w:rPr>
            </w:pPr>
            <w:r>
              <w:rPr>
                <w:sz w:val="24"/>
              </w:rPr>
              <w:t>0.1887</w:t>
            </w:r>
          </w:p>
        </w:tc>
        <w:tc>
          <w:tcPr>
            <w:tcW w:w="7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9"/>
        </w:rPr>
      </w:pPr>
    </w:p>
    <w:p>
      <w:pPr>
        <w:spacing w:before="91"/>
        <w:ind w:left="396" w:right="0" w:firstLine="0"/>
        <w:jc w:val="left"/>
        <w:rPr>
          <w:sz w:val="20"/>
        </w:rPr>
      </w:pPr>
      <w:r>
        <w:rPr>
          <w:sz w:val="20"/>
        </w:rPr>
        <w:t>Key:</w:t>
      </w:r>
    </w:p>
    <w:p>
      <w:pPr>
        <w:spacing w:before="0"/>
        <w:ind w:left="396" w:right="5669" w:firstLine="0"/>
        <w:jc w:val="left"/>
        <w:rPr>
          <w:sz w:val="20"/>
        </w:rPr>
      </w:pPr>
      <w:r>
        <w:rPr>
          <w:sz w:val="20"/>
        </w:rPr>
        <w:t>SGL</w:t>
      </w:r>
      <w:r>
        <w:rPr>
          <w:spacing w:val="-5"/>
          <w:sz w:val="20"/>
        </w:rPr>
        <w:t> </w:t>
      </w:r>
      <w:r>
        <w:rPr>
          <w:sz w:val="20"/>
        </w:rPr>
        <w:t>IV: Co-processed</w:t>
      </w:r>
      <w:r>
        <w:rPr>
          <w:spacing w:val="-2"/>
          <w:sz w:val="20"/>
        </w:rPr>
        <w:t> </w:t>
      </w:r>
      <w:r>
        <w:rPr>
          <w:sz w:val="20"/>
        </w:rPr>
        <w:t>excipient</w:t>
      </w:r>
      <w:r>
        <w:rPr>
          <w:spacing w:val="-3"/>
          <w:sz w:val="20"/>
        </w:rPr>
        <w:t> </w:t>
      </w:r>
      <w:r>
        <w:rPr>
          <w:sz w:val="20"/>
        </w:rPr>
        <w:t>StarGeLac,</w:t>
      </w:r>
      <w:r>
        <w:rPr>
          <w:spacing w:val="-3"/>
          <w:sz w:val="20"/>
        </w:rPr>
        <w:t> </w:t>
      </w:r>
      <w:r>
        <w:rPr>
          <w:sz w:val="20"/>
        </w:rPr>
        <w:t>batch</w:t>
      </w:r>
      <w:r>
        <w:rPr>
          <w:spacing w:val="-3"/>
          <w:sz w:val="20"/>
        </w:rPr>
        <w:t> </w:t>
      </w:r>
      <w:r>
        <w:rPr>
          <w:sz w:val="20"/>
        </w:rPr>
        <w:t>IV;</w:t>
      </w:r>
      <w:r>
        <w:rPr>
          <w:spacing w:val="-47"/>
          <w:sz w:val="20"/>
        </w:rPr>
        <w:t> </w:t>
      </w:r>
      <w:r>
        <w:rPr>
          <w:sz w:val="20"/>
        </w:rPr>
        <w:t>STL:</w:t>
      </w:r>
      <w:r>
        <w:rPr>
          <w:spacing w:val="-2"/>
          <w:sz w:val="20"/>
        </w:rPr>
        <w:t> </w:t>
      </w:r>
      <w:r>
        <w:rPr>
          <w:sz w:val="20"/>
        </w:rPr>
        <w:t>Starlac</w:t>
      </w:r>
      <w:r>
        <w:rPr>
          <w:spacing w:val="1"/>
          <w:sz w:val="20"/>
        </w:rPr>
        <w:t> </w:t>
      </w:r>
      <w:r>
        <w:rPr>
          <w:sz w:val="20"/>
          <w:vertAlign w:val="superscript"/>
        </w:rPr>
        <w:t>®</w:t>
      </w:r>
      <w:r>
        <w:rPr>
          <w:sz w:val="20"/>
          <w:vertAlign w:val="baseline"/>
        </w:rPr>
        <w:t>;</w:t>
      </w:r>
    </w:p>
    <w:p>
      <w:pPr>
        <w:spacing w:before="1"/>
        <w:ind w:left="396" w:right="0" w:firstLine="0"/>
        <w:jc w:val="left"/>
        <w:rPr>
          <w:sz w:val="20"/>
        </w:rPr>
      </w:pPr>
      <w:r>
        <w:rPr>
          <w:sz w:val="20"/>
        </w:rPr>
        <w:t>LDP:</w:t>
      </w:r>
      <w:r>
        <w:rPr>
          <w:spacing w:val="-3"/>
          <w:sz w:val="20"/>
        </w:rPr>
        <w:t> </w:t>
      </w:r>
      <w:r>
        <w:rPr>
          <w:sz w:val="20"/>
        </w:rPr>
        <w:t>Ludipress</w:t>
      </w:r>
      <w:r>
        <w:rPr>
          <w:spacing w:val="-2"/>
          <w:sz w:val="20"/>
        </w:rPr>
        <w:t> </w:t>
      </w:r>
      <w:r>
        <w:rPr>
          <w:sz w:val="20"/>
          <w:vertAlign w:val="superscript"/>
        </w:rPr>
        <w:t>®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935" w:top="1360" w:bottom="1200" w:left="1620" w:right="180"/>
        </w:sectPr>
      </w:pPr>
    </w:p>
    <w:p>
      <w:pPr>
        <w:pStyle w:val="Heading3"/>
        <w:numPr>
          <w:ilvl w:val="1"/>
          <w:numId w:val="25"/>
        </w:numPr>
        <w:tabs>
          <w:tab w:pos="1116" w:val="left" w:leader="none"/>
          <w:tab w:pos="1117" w:val="left" w:leader="none"/>
        </w:tabs>
        <w:spacing w:line="482" w:lineRule="auto" w:before="76" w:after="0"/>
        <w:ind w:left="396" w:right="2744" w:firstLine="0"/>
        <w:jc w:val="left"/>
      </w:pPr>
      <w:bookmarkStart w:name="_TOC_250003" w:id="41"/>
      <w:r>
        <w:rPr/>
        <w:t>MECHANICAL PROPERTIES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STARGELAC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SOME</w:t>
      </w:r>
      <w:r>
        <w:rPr>
          <w:spacing w:val="-57"/>
        </w:rPr>
        <w:t> </w:t>
      </w:r>
      <w:r>
        <w:rPr/>
        <w:t>COMMERCIAL</w:t>
      </w:r>
      <w:r>
        <w:rPr>
          <w:spacing w:val="-1"/>
        </w:rPr>
        <w:t> </w:t>
      </w:r>
      <w:bookmarkEnd w:id="41"/>
      <w:r>
        <w:rPr/>
        <w:t>DC EXCIPIENTS</w:t>
      </w:r>
    </w:p>
    <w:p>
      <w:pPr>
        <w:pStyle w:val="BodyText"/>
        <w:spacing w:line="480" w:lineRule="auto" w:before="190"/>
        <w:ind w:left="396" w:right="1369"/>
        <w:jc w:val="both"/>
      </w:pPr>
      <w:r>
        <w:rPr/>
        <w:t>The</w:t>
      </w:r>
      <w:r>
        <w:rPr>
          <w:spacing w:val="-3"/>
        </w:rPr>
        <w:t> </w:t>
      </w:r>
      <w:r>
        <w:rPr/>
        <w:t>results</w:t>
      </w:r>
      <w:r>
        <w:rPr>
          <w:spacing w:val="-1"/>
        </w:rPr>
        <w:t> </w:t>
      </w:r>
      <w:r>
        <w:rPr/>
        <w:t>(Table</w:t>
      </w:r>
      <w:r>
        <w:rPr>
          <w:spacing w:val="-2"/>
        </w:rPr>
        <w:t> </w:t>
      </w:r>
      <w:r>
        <w:rPr/>
        <w:t>4.12) show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SGL4</w:t>
      </w:r>
      <w:r>
        <w:rPr>
          <w:spacing w:val="-1"/>
        </w:rPr>
        <w:t> </w:t>
      </w:r>
      <w:r>
        <w:rPr/>
        <w:t>produced</w:t>
      </w:r>
      <w:r>
        <w:rPr>
          <w:spacing w:val="-1"/>
        </w:rPr>
        <w:t> </w:t>
      </w:r>
      <w:r>
        <w:rPr/>
        <w:t>tablets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acceptable crushing</w:t>
      </w:r>
      <w:r>
        <w:rPr>
          <w:spacing w:val="-4"/>
        </w:rPr>
        <w:t> </w:t>
      </w:r>
      <w:r>
        <w:rPr/>
        <w:t>strength.</w:t>
      </w:r>
      <w:r>
        <w:rPr>
          <w:spacing w:val="-57"/>
        </w:rPr>
        <w:t> </w:t>
      </w:r>
      <w:r>
        <w:rPr/>
        <w:t>The results also show that tablets prepared with SGL4 as well as Starlac </w:t>
      </w:r>
      <w:r>
        <w:rPr>
          <w:vertAlign w:val="superscript"/>
        </w:rPr>
        <w:t>®</w:t>
      </w:r>
      <w:r>
        <w:rPr>
          <w:vertAlign w:val="baseline"/>
        </w:rPr>
        <w:t> and Ludipress</w:t>
      </w:r>
      <w:r>
        <w:rPr>
          <w:vertAlign w:val="superscript"/>
        </w:rPr>
        <w:t>®</w:t>
      </w:r>
      <w:r>
        <w:rPr>
          <w:spacing w:val="-57"/>
          <w:vertAlign w:val="baseline"/>
        </w:rPr>
        <w:t> </w:t>
      </w:r>
      <w:r>
        <w:rPr>
          <w:vertAlign w:val="baseline"/>
        </w:rPr>
        <w:t>exhibited</w:t>
      </w:r>
      <w:r>
        <w:rPr>
          <w:spacing w:val="-1"/>
          <w:vertAlign w:val="baseline"/>
        </w:rPr>
        <w:t> </w:t>
      </w:r>
      <w:r>
        <w:rPr>
          <w:vertAlign w:val="baseline"/>
        </w:rPr>
        <w:t>low tendency</w:t>
      </w:r>
      <w:r>
        <w:rPr>
          <w:spacing w:val="-5"/>
          <w:vertAlign w:val="baseline"/>
        </w:rPr>
        <w:t> </w:t>
      </w:r>
      <w:r>
        <w:rPr>
          <w:vertAlign w:val="baseline"/>
        </w:rPr>
        <w:t>to fracture.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Heading3"/>
        <w:tabs>
          <w:tab w:pos="1836" w:val="left" w:leader="none"/>
        </w:tabs>
        <w:spacing w:before="90"/>
        <w:ind w:left="396" w:firstLine="0"/>
      </w:pPr>
      <w:r>
        <w:rPr/>
        <w:t>Table</w:t>
      </w:r>
      <w:r>
        <w:rPr>
          <w:spacing w:val="-1"/>
        </w:rPr>
        <w:t> </w:t>
      </w:r>
      <w:r>
        <w:rPr/>
        <w:t>4.12:</w:t>
        <w:tab/>
        <w:t>Tensile</w:t>
      </w:r>
      <w:r>
        <w:rPr>
          <w:spacing w:val="-2"/>
        </w:rPr>
        <w:t> </w:t>
      </w:r>
      <w:r>
        <w:rPr/>
        <w:t>Strength</w:t>
      </w:r>
      <w:r>
        <w:rPr>
          <w:spacing w:val="-2"/>
        </w:rPr>
        <w:t> </w:t>
      </w:r>
      <w:r>
        <w:rPr/>
        <w:t>(T)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Brittle</w:t>
      </w:r>
      <w:r>
        <w:rPr>
          <w:spacing w:val="-1"/>
        </w:rPr>
        <w:t> </w:t>
      </w:r>
      <w:r>
        <w:rPr/>
        <w:t>Fracture</w:t>
      </w:r>
      <w:r>
        <w:rPr>
          <w:spacing w:val="-3"/>
        </w:rPr>
        <w:t> </w:t>
      </w:r>
      <w:r>
        <w:rPr/>
        <w:t>Index</w:t>
      </w:r>
      <w:r>
        <w:rPr>
          <w:spacing w:val="-2"/>
        </w:rPr>
        <w:t> </w:t>
      </w:r>
      <w:r>
        <w:rPr/>
        <w:t>(BFI)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Compacts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  <w:r>
        <w:rPr/>
        <w:pict>
          <v:shape style="position:absolute;margin-left:167.800003pt;margin-top:12.279834pt;width:289.9pt;height:.1pt;mso-position-horizontal-relative:page;mso-position-vertical-relative:paragraph;z-index:-15705600;mso-wrap-distance-left:0;mso-wrap-distance-right:0" coordorigin="3356,246" coordsize="5798,0" path="m3356,246l9154,246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10" w:after="1"/>
        <w:rPr>
          <w:b/>
          <w:sz w:val="21"/>
        </w:rPr>
      </w:pPr>
    </w:p>
    <w:tbl>
      <w:tblPr>
        <w:tblW w:w="0" w:type="auto"/>
        <w:jc w:val="left"/>
        <w:tblInd w:w="1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9"/>
        <w:gridCol w:w="2804"/>
        <w:gridCol w:w="1317"/>
      </w:tblGrid>
      <w:tr>
        <w:trPr>
          <w:trHeight w:val="398" w:hRule="atLeast"/>
        </w:trPr>
        <w:tc>
          <w:tcPr>
            <w:tcW w:w="167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80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9"/>
              <w:ind w:left="1122"/>
              <w:rPr>
                <w:sz w:val="24"/>
              </w:rPr>
            </w:pPr>
            <w:r>
              <w:rPr>
                <w:sz w:val="24"/>
              </w:rPr>
              <w:t>T (MNm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  <w:vertAlign w:val="baseline"/>
              </w:rPr>
              <w:t>)</w:t>
            </w:r>
          </w:p>
        </w:tc>
        <w:tc>
          <w:tcPr>
            <w:tcW w:w="131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29"/>
              <w:ind w:right="281"/>
              <w:jc w:val="right"/>
              <w:rPr>
                <w:sz w:val="24"/>
              </w:rPr>
            </w:pPr>
            <w:r>
              <w:rPr>
                <w:sz w:val="24"/>
              </w:rPr>
              <w:t>BFI</w:t>
            </w:r>
          </w:p>
        </w:tc>
      </w:tr>
      <w:tr>
        <w:trPr>
          <w:trHeight w:val="534" w:hRule="atLeast"/>
        </w:trPr>
        <w:tc>
          <w:tcPr>
            <w:tcW w:w="167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2"/>
              <w:ind w:left="100"/>
              <w:rPr>
                <w:sz w:val="24"/>
              </w:rPr>
            </w:pPr>
            <w:r>
              <w:rPr>
                <w:sz w:val="24"/>
              </w:rPr>
              <w:t>SGL</w:t>
            </w:r>
          </w:p>
        </w:tc>
        <w:tc>
          <w:tcPr>
            <w:tcW w:w="280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2"/>
              <w:ind w:left="1282" w:right="1182"/>
              <w:jc w:val="center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131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32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0.35</w:t>
            </w:r>
          </w:p>
        </w:tc>
      </w:tr>
      <w:tr>
        <w:trPr>
          <w:trHeight w:val="392" w:hRule="atLeast"/>
        </w:trPr>
        <w:tc>
          <w:tcPr>
            <w:tcW w:w="1679" w:type="dxa"/>
          </w:tcPr>
          <w:p>
            <w:pPr>
              <w:pStyle w:val="TableParagraph"/>
              <w:spacing w:line="256" w:lineRule="exact" w:before="116"/>
              <w:ind w:left="100"/>
              <w:rPr>
                <w:sz w:val="24"/>
              </w:rPr>
            </w:pPr>
            <w:r>
              <w:rPr>
                <w:sz w:val="24"/>
              </w:rPr>
              <w:t>STL</w:t>
            </w:r>
          </w:p>
        </w:tc>
        <w:tc>
          <w:tcPr>
            <w:tcW w:w="2804" w:type="dxa"/>
          </w:tcPr>
          <w:p>
            <w:pPr>
              <w:pStyle w:val="TableParagraph"/>
              <w:spacing w:line="256" w:lineRule="exact" w:before="116"/>
              <w:ind w:left="1282" w:right="1182"/>
              <w:jc w:val="center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1317" w:type="dxa"/>
          </w:tcPr>
          <w:p>
            <w:pPr>
              <w:pStyle w:val="TableParagraph"/>
              <w:spacing w:line="256" w:lineRule="exact" w:before="116"/>
              <w:ind w:right="236"/>
              <w:jc w:val="right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</w:tr>
    </w:tbl>
    <w:p>
      <w:pPr>
        <w:pStyle w:val="BodyText"/>
        <w:spacing w:before="3"/>
        <w:rPr>
          <w:b/>
          <w:sz w:val="13"/>
        </w:rPr>
      </w:pPr>
    </w:p>
    <w:p>
      <w:pPr>
        <w:pStyle w:val="BodyText"/>
        <w:tabs>
          <w:tab w:pos="4716" w:val="left" w:leader="none"/>
          <w:tab w:pos="6877" w:val="left" w:leader="none"/>
          <w:tab w:pos="7533" w:val="left" w:leader="none"/>
        </w:tabs>
        <w:spacing w:before="90"/>
        <w:ind w:left="1736"/>
      </w:pPr>
      <w:r>
        <w:rPr>
          <w:u w:val="single"/>
        </w:rPr>
        <w:t> </w:t>
      </w:r>
      <w:r>
        <w:rPr>
          <w:spacing w:val="-20"/>
          <w:u w:val="single"/>
        </w:rPr>
        <w:t> </w:t>
      </w:r>
      <w:r>
        <w:rPr>
          <w:u w:val="single"/>
        </w:rPr>
        <w:t>LDP</w:t>
        <w:tab/>
        <w:t>0.3</w:t>
        <w:tab/>
        <w:t>0.1</w:t>
        <w:tab/>
      </w:r>
    </w:p>
    <w:p>
      <w:pPr>
        <w:pStyle w:val="BodyText"/>
        <w:spacing w:before="9"/>
        <w:rPr>
          <w:sz w:val="20"/>
        </w:rPr>
      </w:pPr>
    </w:p>
    <w:p>
      <w:pPr>
        <w:spacing w:before="0"/>
        <w:ind w:left="396" w:right="0" w:firstLine="0"/>
        <w:jc w:val="left"/>
        <w:rPr>
          <w:sz w:val="20"/>
        </w:rPr>
      </w:pPr>
      <w:r>
        <w:rPr>
          <w:sz w:val="20"/>
        </w:rPr>
        <w:t>Key:</w:t>
      </w:r>
    </w:p>
    <w:p>
      <w:pPr>
        <w:spacing w:before="1"/>
        <w:ind w:left="396" w:right="3298" w:firstLine="0"/>
        <w:jc w:val="left"/>
        <w:rPr>
          <w:sz w:val="20"/>
        </w:rPr>
      </w:pPr>
      <w:r>
        <w:rPr>
          <w:sz w:val="20"/>
        </w:rPr>
        <w:t>SGL</w:t>
      </w:r>
      <w:r>
        <w:rPr>
          <w:spacing w:val="-5"/>
          <w:sz w:val="20"/>
        </w:rPr>
        <w:t> </w:t>
      </w:r>
      <w:r>
        <w:rPr>
          <w:sz w:val="20"/>
        </w:rPr>
        <w:t>IV:</w:t>
      </w:r>
      <w:r>
        <w:rPr>
          <w:spacing w:val="1"/>
          <w:sz w:val="20"/>
        </w:rPr>
        <w:t> </w:t>
      </w:r>
      <w:r>
        <w:rPr>
          <w:sz w:val="20"/>
        </w:rPr>
        <w:t>Compacts</w:t>
      </w:r>
      <w:r>
        <w:rPr>
          <w:spacing w:val="-4"/>
          <w:sz w:val="20"/>
        </w:rPr>
        <w:t> </w:t>
      </w:r>
      <w:r>
        <w:rPr>
          <w:sz w:val="20"/>
        </w:rPr>
        <w:t>prepared</w:t>
      </w:r>
      <w:r>
        <w:rPr>
          <w:spacing w:val="-3"/>
          <w:sz w:val="20"/>
        </w:rPr>
        <w:t> </w:t>
      </w:r>
      <w:r>
        <w:rPr>
          <w:sz w:val="20"/>
        </w:rPr>
        <w:t>with</w:t>
      </w:r>
      <w:r>
        <w:rPr>
          <w:spacing w:val="1"/>
          <w:sz w:val="20"/>
        </w:rPr>
        <w:t> </w:t>
      </w:r>
      <w:r>
        <w:rPr>
          <w:sz w:val="20"/>
        </w:rPr>
        <w:t>Co-processed</w:t>
      </w:r>
      <w:r>
        <w:rPr>
          <w:spacing w:val="-1"/>
          <w:sz w:val="20"/>
        </w:rPr>
        <w:t> </w:t>
      </w:r>
      <w:r>
        <w:rPr>
          <w:sz w:val="20"/>
        </w:rPr>
        <w:t>excipient</w:t>
      </w:r>
      <w:r>
        <w:rPr>
          <w:spacing w:val="-4"/>
          <w:sz w:val="20"/>
        </w:rPr>
        <w:t> </w:t>
      </w:r>
      <w:r>
        <w:rPr>
          <w:sz w:val="20"/>
        </w:rPr>
        <w:t>StarGeLac,</w:t>
      </w:r>
      <w:r>
        <w:rPr>
          <w:spacing w:val="-2"/>
          <w:sz w:val="20"/>
        </w:rPr>
        <w:t> </w:t>
      </w:r>
      <w:r>
        <w:rPr>
          <w:sz w:val="20"/>
        </w:rPr>
        <w:t>batch</w:t>
      </w:r>
      <w:r>
        <w:rPr>
          <w:spacing w:val="-4"/>
          <w:sz w:val="20"/>
        </w:rPr>
        <w:t> </w:t>
      </w:r>
      <w:r>
        <w:rPr>
          <w:sz w:val="20"/>
        </w:rPr>
        <w:t>IV;</w:t>
      </w:r>
      <w:r>
        <w:rPr>
          <w:spacing w:val="-47"/>
          <w:sz w:val="20"/>
        </w:rPr>
        <w:t> </w:t>
      </w:r>
      <w:r>
        <w:rPr>
          <w:sz w:val="20"/>
        </w:rPr>
        <w:t>STL:</w:t>
      </w:r>
      <w:r>
        <w:rPr>
          <w:spacing w:val="-1"/>
          <w:sz w:val="20"/>
        </w:rPr>
        <w:t> </w:t>
      </w:r>
      <w:r>
        <w:rPr>
          <w:sz w:val="20"/>
        </w:rPr>
        <w:t>Compacts</w:t>
      </w:r>
      <w:r>
        <w:rPr>
          <w:spacing w:val="-1"/>
          <w:sz w:val="20"/>
        </w:rPr>
        <w:t> </w:t>
      </w:r>
      <w:r>
        <w:rPr>
          <w:sz w:val="20"/>
        </w:rPr>
        <w:t>prepared</w:t>
      </w:r>
      <w:r>
        <w:rPr>
          <w:spacing w:val="4"/>
          <w:sz w:val="20"/>
        </w:rPr>
        <w:t> </w:t>
      </w:r>
      <w:r>
        <w:rPr>
          <w:sz w:val="20"/>
        </w:rPr>
        <w:t>with</w:t>
      </w:r>
      <w:r>
        <w:rPr>
          <w:spacing w:val="4"/>
          <w:sz w:val="20"/>
        </w:rPr>
        <w:t> </w:t>
      </w:r>
      <w:r>
        <w:rPr>
          <w:sz w:val="20"/>
        </w:rPr>
        <w:t>Starlac </w:t>
      </w:r>
      <w:r>
        <w:rPr>
          <w:sz w:val="20"/>
          <w:vertAlign w:val="superscript"/>
        </w:rPr>
        <w:t>®</w:t>
      </w:r>
      <w:r>
        <w:rPr>
          <w:sz w:val="20"/>
          <w:vertAlign w:val="baseline"/>
        </w:rPr>
        <w:t>;</w:t>
      </w:r>
    </w:p>
    <w:p>
      <w:pPr>
        <w:spacing w:before="0"/>
        <w:ind w:left="396" w:right="0" w:firstLine="0"/>
        <w:jc w:val="left"/>
        <w:rPr>
          <w:sz w:val="20"/>
        </w:rPr>
      </w:pPr>
      <w:r>
        <w:rPr>
          <w:sz w:val="20"/>
        </w:rPr>
        <w:t>LDP:</w:t>
      </w:r>
      <w:r>
        <w:rPr>
          <w:spacing w:val="-3"/>
          <w:sz w:val="20"/>
        </w:rPr>
        <w:t> </w:t>
      </w:r>
      <w:r>
        <w:rPr>
          <w:sz w:val="20"/>
        </w:rPr>
        <w:t>Compacts</w:t>
      </w:r>
      <w:r>
        <w:rPr>
          <w:spacing w:val="-3"/>
          <w:sz w:val="20"/>
        </w:rPr>
        <w:t> </w:t>
      </w:r>
      <w:r>
        <w:rPr>
          <w:sz w:val="20"/>
        </w:rPr>
        <w:t>prepared</w:t>
      </w:r>
      <w:r>
        <w:rPr>
          <w:spacing w:val="-2"/>
          <w:sz w:val="20"/>
        </w:rPr>
        <w:t> </w:t>
      </w:r>
      <w:r>
        <w:rPr>
          <w:sz w:val="20"/>
        </w:rPr>
        <w:t>with</w:t>
      </w:r>
      <w:r>
        <w:rPr>
          <w:spacing w:val="2"/>
          <w:sz w:val="20"/>
        </w:rPr>
        <w:t> </w:t>
      </w:r>
      <w:r>
        <w:rPr>
          <w:sz w:val="20"/>
        </w:rPr>
        <w:t>Ludipress</w:t>
      </w:r>
      <w:r>
        <w:rPr>
          <w:spacing w:val="-2"/>
          <w:sz w:val="20"/>
        </w:rPr>
        <w:t> </w:t>
      </w:r>
      <w:r>
        <w:rPr>
          <w:sz w:val="20"/>
          <w:vertAlign w:val="superscript"/>
        </w:rPr>
        <w:t>®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935" w:top="1500" w:bottom="1200" w:left="1620" w:right="180"/>
        </w:sectPr>
      </w:pPr>
    </w:p>
    <w:p>
      <w:pPr>
        <w:pStyle w:val="Heading3"/>
        <w:numPr>
          <w:ilvl w:val="1"/>
          <w:numId w:val="25"/>
        </w:numPr>
        <w:tabs>
          <w:tab w:pos="1116" w:val="left" w:leader="none"/>
          <w:tab w:pos="1117" w:val="left" w:leader="none"/>
        </w:tabs>
        <w:spacing w:line="276" w:lineRule="auto" w:before="79" w:after="0"/>
        <w:ind w:left="1116" w:right="2005" w:hanging="720"/>
        <w:jc w:val="left"/>
      </w:pPr>
      <w:r>
        <w:rPr/>
        <w:t>ANALYSES OF TABLETS FORMULATED WITH CO-PROCESSED</w:t>
      </w:r>
      <w:r>
        <w:rPr>
          <w:spacing w:val="-57"/>
        </w:rPr>
        <w:t> </w:t>
      </w:r>
      <w:r>
        <w:rPr/>
        <w:t>EXCIPIENTS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MODEL DRUGS</w:t>
      </w:r>
    </w:p>
    <w:p>
      <w:pPr>
        <w:pStyle w:val="BodyText"/>
        <w:spacing w:line="482" w:lineRule="auto" w:before="193"/>
        <w:ind w:left="396" w:right="1257"/>
        <w:jc w:val="both"/>
      </w:pPr>
      <w:r>
        <w:rPr/>
        <w:t>The results of the tests carried out on the tablets formulated with Co-processed excipients</w:t>
      </w:r>
      <w:r>
        <w:rPr>
          <w:spacing w:val="1"/>
        </w:rPr>
        <w:t> </w:t>
      </w:r>
      <w:r>
        <w:rPr/>
        <w:t>(StarGeLac,</w:t>
      </w:r>
      <w:r>
        <w:rPr>
          <w:spacing w:val="-1"/>
        </w:rPr>
        <w:t> </w:t>
      </w:r>
      <w:r>
        <w:rPr/>
        <w:t>Starlac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Ludipress)</w:t>
      </w:r>
      <w:r>
        <w:rPr>
          <w:spacing w:val="1"/>
        </w:rPr>
        <w:t> </w:t>
      </w:r>
      <w:r>
        <w:rPr/>
        <w:t>and Model Drugs are</w:t>
      </w:r>
      <w:r>
        <w:rPr>
          <w:spacing w:val="-3"/>
        </w:rPr>
        <w:t> </w:t>
      </w:r>
      <w:r>
        <w:rPr/>
        <w:t>presented on Table</w:t>
      </w:r>
      <w:r>
        <w:rPr>
          <w:spacing w:val="-1"/>
        </w:rPr>
        <w:t> </w:t>
      </w:r>
      <w:r>
        <w:rPr/>
        <w:t>4.13.</w:t>
      </w:r>
    </w:p>
    <w:p>
      <w:pPr>
        <w:pStyle w:val="BodyText"/>
        <w:spacing w:line="480" w:lineRule="auto" w:before="194"/>
        <w:ind w:left="396" w:right="1258"/>
        <w:jc w:val="both"/>
      </w:pPr>
      <w:r>
        <w:rPr/>
        <w:t>All the tablets exhibited uniform weight with low standard deviation values. The diameters</w:t>
      </w:r>
      <w:r>
        <w:rPr>
          <w:spacing w:val="-57"/>
        </w:rPr>
        <w:t> </w:t>
      </w:r>
      <w:r>
        <w:rPr/>
        <w:t>of the tablets were found to be just above 12 mm for paracetamol tablets and 8 mm for</w:t>
      </w:r>
      <w:r>
        <w:rPr>
          <w:spacing w:val="1"/>
        </w:rPr>
        <w:t> </w:t>
      </w:r>
      <w:r>
        <w:rPr/>
        <w:t>ascorbic acid tablets; the thickness was found to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between 5.12 and</w:t>
      </w:r>
      <w:r>
        <w:rPr>
          <w:spacing w:val="-1"/>
        </w:rPr>
        <w:t> </w:t>
      </w:r>
      <w:r>
        <w:rPr/>
        <w:t>5.5</w:t>
      </w:r>
      <w:r>
        <w:rPr>
          <w:spacing w:val="2"/>
        </w:rPr>
        <w:t> </w:t>
      </w:r>
      <w:r>
        <w:rPr/>
        <w:t>mm.</w:t>
      </w:r>
    </w:p>
    <w:p>
      <w:pPr>
        <w:pStyle w:val="BodyText"/>
        <w:spacing w:line="480" w:lineRule="auto" w:before="200"/>
        <w:ind w:left="396" w:right="1257" w:firstLine="60"/>
        <w:jc w:val="both"/>
      </w:pPr>
      <w:r>
        <w:rPr/>
        <w:t>The crushing strengths of all the tablets were found to be below 8 Kgf, with the rank order</w:t>
      </w:r>
      <w:r>
        <w:rPr>
          <w:spacing w:val="-57"/>
        </w:rPr>
        <w:t> </w:t>
      </w:r>
      <w:r>
        <w:rPr/>
        <w:t>of SGL-P&gt; LDP-P&gt; STL-P for paracetamol tablets and LDP-AA&gt; SGL-AA&gt; STL-AA for</w:t>
      </w:r>
      <w:r>
        <w:rPr>
          <w:spacing w:val="1"/>
        </w:rPr>
        <w:t> </w:t>
      </w:r>
      <w:r>
        <w:rPr/>
        <w:t>ascorbic acid tablets. The friability of all formulations was found to be less than 1% which</w:t>
      </w:r>
      <w:r>
        <w:rPr>
          <w:spacing w:val="1"/>
        </w:rPr>
        <w:t> </w:t>
      </w:r>
      <w:r>
        <w:rPr/>
        <w:t>is indicative of the durability of the tablets. All the tablets however met the BP 2004</w:t>
      </w:r>
      <w:r>
        <w:rPr>
          <w:spacing w:val="1"/>
        </w:rPr>
        <w:t> </w:t>
      </w:r>
      <w:r>
        <w:rPr/>
        <w:t>specification</w:t>
      </w:r>
      <w:r>
        <w:rPr>
          <w:spacing w:val="-1"/>
        </w:rPr>
        <w:t> </w:t>
      </w:r>
      <w:r>
        <w:rPr/>
        <w:t>for disintegration for uncoated tablets,</w:t>
      </w:r>
      <w:r>
        <w:rPr>
          <w:spacing w:val="-1"/>
        </w:rPr>
        <w:t> </w:t>
      </w:r>
      <w:r>
        <w:rPr/>
        <w:t>which is 15 minutes.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Heading3"/>
        <w:spacing w:line="242" w:lineRule="auto" w:before="76"/>
        <w:ind w:left="396" w:right="2071" w:firstLine="0"/>
      </w:pPr>
      <w:r>
        <w:rPr/>
        <w:t>Table 4.13: Tableting Properties Of Tablets Formulated With Stargelac, Ome</w:t>
      </w:r>
      <w:r>
        <w:rPr>
          <w:spacing w:val="-57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Co-Processed</w:t>
      </w:r>
      <w:r>
        <w:rPr>
          <w:spacing w:val="1"/>
        </w:rPr>
        <w:t> </w:t>
      </w:r>
      <w:r>
        <w:rPr/>
        <w:t>Excipients And Model Drugs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</w:rPr>
      </w:pPr>
    </w:p>
    <w:tbl>
      <w:tblPr>
        <w:tblW w:w="0" w:type="auto"/>
        <w:jc w:val="left"/>
        <w:tblInd w:w="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6"/>
        <w:gridCol w:w="920"/>
        <w:gridCol w:w="792"/>
        <w:gridCol w:w="754"/>
        <w:gridCol w:w="888"/>
        <w:gridCol w:w="822"/>
        <w:gridCol w:w="947"/>
        <w:gridCol w:w="899"/>
        <w:gridCol w:w="814"/>
        <w:gridCol w:w="945"/>
        <w:gridCol w:w="168"/>
      </w:tblGrid>
      <w:tr>
        <w:trPr>
          <w:trHeight w:val="1787" w:hRule="atLeast"/>
        </w:trPr>
        <w:tc>
          <w:tcPr>
            <w:tcW w:w="115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"/>
              <w:ind w:left="115"/>
              <w:rPr>
                <w:sz w:val="22"/>
              </w:rPr>
            </w:pPr>
            <w:r>
              <w:rPr>
                <w:sz w:val="22"/>
              </w:rPr>
              <w:t>Properties</w:t>
            </w:r>
          </w:p>
        </w:tc>
        <w:tc>
          <w:tcPr>
            <w:tcW w:w="92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"/>
              <w:ind w:left="147" w:right="129"/>
              <w:rPr>
                <w:sz w:val="22"/>
              </w:rPr>
            </w:pPr>
            <w:r>
              <w:rPr>
                <w:sz w:val="22"/>
              </w:rPr>
              <w:t>Thickn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ess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(mm)</w:t>
            </w:r>
          </w:p>
        </w:tc>
        <w:tc>
          <w:tcPr>
            <w:tcW w:w="79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"/>
              <w:ind w:left="149" w:right="134"/>
              <w:rPr>
                <w:sz w:val="22"/>
              </w:rPr>
            </w:pPr>
            <w:r>
              <w:rPr>
                <w:sz w:val="22"/>
              </w:rPr>
              <w:t>Diam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(mm)</w:t>
            </w:r>
          </w:p>
        </w:tc>
        <w:tc>
          <w:tcPr>
            <w:tcW w:w="75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"/>
              <w:ind w:left="110" w:right="196"/>
              <w:rPr>
                <w:sz w:val="22"/>
              </w:rPr>
            </w:pPr>
            <w:r>
              <w:rPr>
                <w:sz w:val="22"/>
              </w:rPr>
              <w:t>weig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ht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(mg)</w:t>
            </w:r>
          </w:p>
        </w:tc>
        <w:tc>
          <w:tcPr>
            <w:tcW w:w="88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"/>
              <w:ind w:left="110" w:right="117"/>
              <w:rPr>
                <w:sz w:val="22"/>
              </w:rPr>
            </w:pPr>
            <w:r>
              <w:rPr>
                <w:sz w:val="22"/>
              </w:rPr>
              <w:t>Crushi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strengt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(Kgf)</w:t>
            </w:r>
          </w:p>
        </w:tc>
        <w:tc>
          <w:tcPr>
            <w:tcW w:w="82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"/>
              <w:ind w:left="122" w:right="110"/>
              <w:rPr>
                <w:sz w:val="22"/>
              </w:rPr>
            </w:pPr>
            <w:r>
              <w:rPr>
                <w:sz w:val="22"/>
              </w:rPr>
              <w:t>Friabil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ity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9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"/>
              <w:ind w:left="112" w:right="69"/>
              <w:rPr>
                <w:sz w:val="22"/>
              </w:rPr>
            </w:pPr>
            <w:r>
              <w:rPr>
                <w:sz w:val="22"/>
              </w:rPr>
              <w:t>Disinteg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(min)</w:t>
            </w:r>
          </w:p>
        </w:tc>
        <w:tc>
          <w:tcPr>
            <w:tcW w:w="89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"/>
              <w:ind w:left="170" w:right="6"/>
              <w:rPr>
                <w:sz w:val="22"/>
              </w:rPr>
            </w:pPr>
            <w:r>
              <w:rPr>
                <w:sz w:val="22"/>
              </w:rPr>
              <w:t>Dissolu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time (%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drug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release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 45</w:t>
            </w:r>
          </w:p>
          <w:p>
            <w:pPr>
              <w:pStyle w:val="TableParagraph"/>
              <w:spacing w:line="238" w:lineRule="exact" w:before="1"/>
              <w:ind w:left="170"/>
              <w:rPr>
                <w:sz w:val="22"/>
              </w:rPr>
            </w:pPr>
            <w:r>
              <w:rPr>
                <w:sz w:val="22"/>
              </w:rPr>
              <w:t>min)</w:t>
            </w:r>
          </w:p>
        </w:tc>
        <w:tc>
          <w:tcPr>
            <w:tcW w:w="81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28"/>
              <w:ind w:left="193"/>
              <w:rPr>
                <w:sz w:val="16"/>
              </w:rPr>
            </w:pPr>
            <w:r>
              <w:rPr>
                <w:position w:val="3"/>
                <w:sz w:val="22"/>
              </w:rPr>
              <w:t>T</w:t>
            </w:r>
            <w:r>
              <w:rPr>
                <w:spacing w:val="-2"/>
                <w:position w:val="3"/>
                <w:sz w:val="22"/>
              </w:rPr>
              <w:t> </w:t>
            </w:r>
            <w:r>
              <w:rPr>
                <w:sz w:val="16"/>
              </w:rPr>
              <w:t>50%</w:t>
            </w:r>
          </w:p>
          <w:p>
            <w:pPr>
              <w:pStyle w:val="TableParagraph"/>
              <w:spacing w:line="247" w:lineRule="exact"/>
              <w:ind w:left="193"/>
              <w:rPr>
                <w:sz w:val="22"/>
              </w:rPr>
            </w:pPr>
            <w:r>
              <w:rPr>
                <w:sz w:val="22"/>
              </w:rPr>
              <w:t>(min)</w:t>
            </w:r>
          </w:p>
        </w:tc>
        <w:tc>
          <w:tcPr>
            <w:tcW w:w="9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0"/>
              <w:ind w:left="215" w:right="62"/>
              <w:rPr>
                <w:sz w:val="22"/>
              </w:rPr>
            </w:pPr>
            <w:r>
              <w:rPr>
                <w:sz w:val="22"/>
              </w:rPr>
              <w:t>Drug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content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(%)</w:t>
            </w:r>
          </w:p>
        </w:tc>
        <w:tc>
          <w:tcPr>
            <w:tcW w:w="16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19" w:hRule="atLeast"/>
        </w:trPr>
        <w:tc>
          <w:tcPr>
            <w:tcW w:w="115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5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SGL-P</w:t>
            </w:r>
          </w:p>
        </w:tc>
        <w:tc>
          <w:tcPr>
            <w:tcW w:w="92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"/>
              <w:ind w:left="147"/>
              <w:rPr>
                <w:sz w:val="22"/>
              </w:rPr>
            </w:pPr>
            <w:r>
              <w:rPr>
                <w:sz w:val="22"/>
              </w:rPr>
              <w:t>5.33</w:t>
            </w:r>
          </w:p>
          <w:p>
            <w:pPr>
              <w:pStyle w:val="TableParagraph"/>
              <w:spacing w:before="126"/>
              <w:ind w:left="147"/>
              <w:rPr>
                <w:sz w:val="22"/>
              </w:rPr>
            </w:pPr>
            <w:r>
              <w:rPr>
                <w:sz w:val="22"/>
              </w:rPr>
              <w:t>(0.02)</w:t>
            </w:r>
          </w:p>
        </w:tc>
        <w:tc>
          <w:tcPr>
            <w:tcW w:w="79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"/>
              <w:ind w:left="149"/>
              <w:rPr>
                <w:sz w:val="22"/>
              </w:rPr>
            </w:pPr>
            <w:r>
              <w:rPr>
                <w:sz w:val="22"/>
              </w:rPr>
              <w:t>12.1</w:t>
            </w:r>
          </w:p>
          <w:p>
            <w:pPr>
              <w:pStyle w:val="TableParagraph"/>
              <w:spacing w:before="126"/>
              <w:ind w:left="149"/>
              <w:rPr>
                <w:sz w:val="22"/>
              </w:rPr>
            </w:pPr>
            <w:r>
              <w:rPr>
                <w:sz w:val="22"/>
              </w:rPr>
              <w:t>(0.01)</w:t>
            </w:r>
          </w:p>
        </w:tc>
        <w:tc>
          <w:tcPr>
            <w:tcW w:w="75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"/>
              <w:ind w:left="110"/>
              <w:rPr>
                <w:sz w:val="22"/>
              </w:rPr>
            </w:pPr>
            <w:r>
              <w:rPr>
                <w:sz w:val="22"/>
              </w:rPr>
              <w:t>649</w:t>
            </w:r>
          </w:p>
          <w:p>
            <w:pPr>
              <w:pStyle w:val="TableParagraph"/>
              <w:spacing w:before="126"/>
              <w:ind w:left="110"/>
              <w:rPr>
                <w:sz w:val="22"/>
              </w:rPr>
            </w:pPr>
            <w:r>
              <w:rPr>
                <w:sz w:val="22"/>
              </w:rPr>
              <w:t>(0.02)</w:t>
            </w:r>
          </w:p>
        </w:tc>
        <w:tc>
          <w:tcPr>
            <w:tcW w:w="88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"/>
              <w:ind w:left="110"/>
              <w:rPr>
                <w:sz w:val="22"/>
              </w:rPr>
            </w:pPr>
            <w:r>
              <w:rPr>
                <w:sz w:val="22"/>
              </w:rPr>
              <w:t>7.5</w:t>
            </w:r>
          </w:p>
          <w:p>
            <w:pPr>
              <w:pStyle w:val="TableParagraph"/>
              <w:spacing w:before="126"/>
              <w:ind w:left="110"/>
              <w:rPr>
                <w:sz w:val="22"/>
              </w:rPr>
            </w:pPr>
            <w:r>
              <w:rPr>
                <w:sz w:val="22"/>
              </w:rPr>
              <w:t>(0.05)</w:t>
            </w:r>
          </w:p>
        </w:tc>
        <w:tc>
          <w:tcPr>
            <w:tcW w:w="822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"/>
              <w:ind w:left="122"/>
              <w:rPr>
                <w:sz w:val="22"/>
              </w:rPr>
            </w:pPr>
            <w:r>
              <w:rPr>
                <w:sz w:val="22"/>
              </w:rPr>
              <w:t>0.9</w:t>
            </w:r>
          </w:p>
          <w:p>
            <w:pPr>
              <w:pStyle w:val="TableParagraph"/>
              <w:spacing w:before="126"/>
              <w:ind w:left="122"/>
              <w:rPr>
                <w:sz w:val="22"/>
              </w:rPr>
            </w:pPr>
            <w:r>
              <w:rPr>
                <w:sz w:val="22"/>
              </w:rPr>
              <w:t>(0.06)</w:t>
            </w:r>
          </w:p>
        </w:tc>
        <w:tc>
          <w:tcPr>
            <w:tcW w:w="947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"/>
              <w:ind w:left="112"/>
              <w:rPr>
                <w:sz w:val="22"/>
              </w:rPr>
            </w:pPr>
            <w:r>
              <w:rPr>
                <w:sz w:val="22"/>
              </w:rPr>
              <w:t>3.5</w:t>
            </w:r>
          </w:p>
          <w:p>
            <w:pPr>
              <w:pStyle w:val="TableParagraph"/>
              <w:spacing w:before="126"/>
              <w:ind w:left="112"/>
              <w:rPr>
                <w:sz w:val="22"/>
              </w:rPr>
            </w:pPr>
            <w:r>
              <w:rPr>
                <w:sz w:val="22"/>
              </w:rPr>
              <w:t>(0.02)</w:t>
            </w:r>
          </w:p>
        </w:tc>
        <w:tc>
          <w:tcPr>
            <w:tcW w:w="899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"/>
              <w:ind w:left="86"/>
              <w:rPr>
                <w:sz w:val="22"/>
              </w:rPr>
            </w:pPr>
            <w:r>
              <w:rPr>
                <w:sz w:val="22"/>
              </w:rPr>
              <w:t>70</w:t>
            </w:r>
          </w:p>
          <w:p>
            <w:pPr>
              <w:pStyle w:val="TableParagraph"/>
              <w:spacing w:before="126"/>
              <w:ind w:left="86"/>
              <w:rPr>
                <w:sz w:val="22"/>
              </w:rPr>
            </w:pPr>
            <w:r>
              <w:rPr>
                <w:sz w:val="22"/>
              </w:rPr>
              <w:t>(0.03)</w:t>
            </w:r>
          </w:p>
        </w:tc>
        <w:tc>
          <w:tcPr>
            <w:tcW w:w="814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"/>
              <w:ind w:left="23"/>
              <w:rPr>
                <w:sz w:val="22"/>
              </w:rPr>
            </w:pPr>
            <w:r>
              <w:rPr>
                <w:sz w:val="22"/>
              </w:rPr>
              <w:t>10</w:t>
            </w:r>
          </w:p>
          <w:p>
            <w:pPr>
              <w:pStyle w:val="TableParagraph"/>
              <w:spacing w:before="126"/>
              <w:ind w:left="23"/>
              <w:rPr>
                <w:sz w:val="22"/>
              </w:rPr>
            </w:pPr>
            <w:r>
              <w:rPr>
                <w:sz w:val="22"/>
              </w:rPr>
              <w:t>(0.001)</w:t>
            </w:r>
          </w:p>
        </w:tc>
        <w:tc>
          <w:tcPr>
            <w:tcW w:w="9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10"/>
              <w:ind w:left="131"/>
              <w:rPr>
                <w:sz w:val="22"/>
              </w:rPr>
            </w:pPr>
            <w:r>
              <w:rPr>
                <w:sz w:val="22"/>
              </w:rPr>
              <w:t>101</w:t>
            </w:r>
          </w:p>
          <w:p>
            <w:pPr>
              <w:pStyle w:val="TableParagraph"/>
              <w:spacing w:before="126"/>
              <w:ind w:left="131"/>
              <w:rPr>
                <w:sz w:val="22"/>
              </w:rPr>
            </w:pPr>
            <w:r>
              <w:rPr>
                <w:sz w:val="22"/>
              </w:rPr>
              <w:t>(0.02)</w:t>
            </w:r>
          </w:p>
        </w:tc>
        <w:tc>
          <w:tcPr>
            <w:tcW w:w="168" w:type="dxa"/>
            <w:tcBorders>
              <w:top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76" w:hRule="atLeast"/>
        </w:trPr>
        <w:tc>
          <w:tcPr>
            <w:tcW w:w="1156" w:type="dxa"/>
          </w:tcPr>
          <w:p>
            <w:pPr>
              <w:pStyle w:val="TableParagraph"/>
              <w:spacing w:before="73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STL-P</w:t>
            </w:r>
          </w:p>
        </w:tc>
        <w:tc>
          <w:tcPr>
            <w:tcW w:w="920" w:type="dxa"/>
          </w:tcPr>
          <w:p>
            <w:pPr>
              <w:pStyle w:val="TableParagraph"/>
              <w:spacing w:before="68"/>
              <w:ind w:left="147"/>
              <w:rPr>
                <w:sz w:val="22"/>
              </w:rPr>
            </w:pPr>
            <w:r>
              <w:rPr>
                <w:sz w:val="22"/>
              </w:rPr>
              <w:t>5.12</w:t>
            </w:r>
          </w:p>
          <w:p>
            <w:pPr>
              <w:pStyle w:val="TableParagraph"/>
              <w:spacing w:before="127"/>
              <w:ind w:left="147"/>
              <w:rPr>
                <w:sz w:val="22"/>
              </w:rPr>
            </w:pPr>
            <w:r>
              <w:rPr>
                <w:sz w:val="22"/>
              </w:rPr>
              <w:t>(0.06)</w:t>
            </w:r>
          </w:p>
        </w:tc>
        <w:tc>
          <w:tcPr>
            <w:tcW w:w="792" w:type="dxa"/>
          </w:tcPr>
          <w:p>
            <w:pPr>
              <w:pStyle w:val="TableParagraph"/>
              <w:spacing w:before="68"/>
              <w:ind w:left="149"/>
              <w:rPr>
                <w:sz w:val="22"/>
              </w:rPr>
            </w:pPr>
            <w:r>
              <w:rPr>
                <w:sz w:val="22"/>
              </w:rPr>
              <w:t>12.0</w:t>
            </w:r>
          </w:p>
        </w:tc>
        <w:tc>
          <w:tcPr>
            <w:tcW w:w="754" w:type="dxa"/>
          </w:tcPr>
          <w:p>
            <w:pPr>
              <w:pStyle w:val="TableParagraph"/>
              <w:spacing w:before="68"/>
              <w:ind w:left="110"/>
              <w:rPr>
                <w:sz w:val="22"/>
              </w:rPr>
            </w:pPr>
            <w:r>
              <w:rPr>
                <w:sz w:val="22"/>
              </w:rPr>
              <w:t>652</w:t>
            </w:r>
          </w:p>
          <w:p>
            <w:pPr>
              <w:pStyle w:val="TableParagraph"/>
              <w:spacing w:before="127"/>
              <w:ind w:left="110"/>
              <w:rPr>
                <w:sz w:val="22"/>
              </w:rPr>
            </w:pPr>
            <w:r>
              <w:rPr>
                <w:sz w:val="22"/>
              </w:rPr>
              <w:t>(0.04)</w:t>
            </w:r>
          </w:p>
        </w:tc>
        <w:tc>
          <w:tcPr>
            <w:tcW w:w="888" w:type="dxa"/>
          </w:tcPr>
          <w:p>
            <w:pPr>
              <w:pStyle w:val="TableParagraph"/>
              <w:spacing w:before="68"/>
              <w:ind w:left="110"/>
              <w:rPr>
                <w:sz w:val="22"/>
              </w:rPr>
            </w:pPr>
            <w:r>
              <w:rPr>
                <w:sz w:val="22"/>
              </w:rPr>
              <w:t>6.0</w:t>
            </w:r>
          </w:p>
          <w:p>
            <w:pPr>
              <w:pStyle w:val="TableParagraph"/>
              <w:spacing w:before="127"/>
              <w:ind w:left="110"/>
              <w:rPr>
                <w:sz w:val="22"/>
              </w:rPr>
            </w:pPr>
            <w:r>
              <w:rPr>
                <w:sz w:val="22"/>
              </w:rPr>
              <w:t>(0.01)</w:t>
            </w:r>
          </w:p>
        </w:tc>
        <w:tc>
          <w:tcPr>
            <w:tcW w:w="822" w:type="dxa"/>
          </w:tcPr>
          <w:p>
            <w:pPr>
              <w:pStyle w:val="TableParagraph"/>
              <w:spacing w:before="68"/>
              <w:ind w:left="122"/>
              <w:rPr>
                <w:sz w:val="22"/>
              </w:rPr>
            </w:pPr>
            <w:r>
              <w:rPr>
                <w:sz w:val="22"/>
              </w:rPr>
              <w:t>0.8</w:t>
            </w:r>
          </w:p>
          <w:p>
            <w:pPr>
              <w:pStyle w:val="TableParagraph"/>
              <w:spacing w:before="127"/>
              <w:ind w:left="122"/>
              <w:rPr>
                <w:sz w:val="22"/>
              </w:rPr>
            </w:pPr>
            <w:r>
              <w:rPr>
                <w:sz w:val="22"/>
              </w:rPr>
              <w:t>(0.04</w:t>
            </w:r>
          </w:p>
        </w:tc>
        <w:tc>
          <w:tcPr>
            <w:tcW w:w="947" w:type="dxa"/>
          </w:tcPr>
          <w:p>
            <w:pPr>
              <w:pStyle w:val="TableParagraph"/>
              <w:spacing w:before="68"/>
              <w:ind w:left="112"/>
              <w:rPr>
                <w:sz w:val="22"/>
              </w:rPr>
            </w:pPr>
            <w:r>
              <w:rPr>
                <w:sz w:val="22"/>
              </w:rPr>
              <w:t>1.4</w:t>
            </w:r>
          </w:p>
          <w:p>
            <w:pPr>
              <w:pStyle w:val="TableParagraph"/>
              <w:spacing w:before="127"/>
              <w:ind w:left="112"/>
              <w:rPr>
                <w:sz w:val="22"/>
              </w:rPr>
            </w:pPr>
            <w:r>
              <w:rPr>
                <w:sz w:val="22"/>
              </w:rPr>
              <w:t>(0.03)</w:t>
            </w:r>
          </w:p>
        </w:tc>
        <w:tc>
          <w:tcPr>
            <w:tcW w:w="899" w:type="dxa"/>
          </w:tcPr>
          <w:p>
            <w:pPr>
              <w:pStyle w:val="TableParagraph"/>
              <w:spacing w:before="68"/>
              <w:ind w:left="86"/>
              <w:rPr>
                <w:sz w:val="22"/>
              </w:rPr>
            </w:pPr>
            <w:r>
              <w:rPr>
                <w:sz w:val="22"/>
              </w:rPr>
              <w:t>76</w:t>
            </w:r>
          </w:p>
          <w:p>
            <w:pPr>
              <w:pStyle w:val="TableParagraph"/>
              <w:spacing w:before="127"/>
              <w:ind w:left="86"/>
              <w:rPr>
                <w:sz w:val="22"/>
              </w:rPr>
            </w:pPr>
            <w:r>
              <w:rPr>
                <w:sz w:val="22"/>
              </w:rPr>
              <w:t>(0.02)</w:t>
            </w:r>
          </w:p>
        </w:tc>
        <w:tc>
          <w:tcPr>
            <w:tcW w:w="814" w:type="dxa"/>
          </w:tcPr>
          <w:p>
            <w:pPr>
              <w:pStyle w:val="TableParagraph"/>
              <w:spacing w:before="68"/>
              <w:ind w:left="23"/>
              <w:rPr>
                <w:sz w:val="22"/>
              </w:rPr>
            </w:pPr>
            <w:r>
              <w:rPr>
                <w:sz w:val="22"/>
              </w:rPr>
              <w:t>10</w:t>
            </w:r>
          </w:p>
          <w:p>
            <w:pPr>
              <w:pStyle w:val="TableParagraph"/>
              <w:spacing w:before="127"/>
              <w:ind w:left="23"/>
              <w:rPr>
                <w:sz w:val="22"/>
              </w:rPr>
            </w:pPr>
            <w:r>
              <w:rPr>
                <w:sz w:val="22"/>
              </w:rPr>
              <w:t>(0.01)</w:t>
            </w:r>
          </w:p>
        </w:tc>
        <w:tc>
          <w:tcPr>
            <w:tcW w:w="945" w:type="dxa"/>
          </w:tcPr>
          <w:p>
            <w:pPr>
              <w:pStyle w:val="TableParagraph"/>
              <w:spacing w:before="68"/>
              <w:ind w:left="131"/>
              <w:rPr>
                <w:sz w:val="22"/>
              </w:rPr>
            </w:pPr>
            <w:r>
              <w:rPr>
                <w:sz w:val="22"/>
              </w:rPr>
              <w:t>105</w:t>
            </w:r>
          </w:p>
          <w:p>
            <w:pPr>
              <w:pStyle w:val="TableParagraph"/>
              <w:spacing w:before="127"/>
              <w:ind w:left="131"/>
              <w:rPr>
                <w:sz w:val="22"/>
              </w:rPr>
            </w:pPr>
            <w:r>
              <w:rPr>
                <w:sz w:val="22"/>
              </w:rPr>
              <w:t>(0.03)</w:t>
            </w:r>
          </w:p>
        </w:tc>
        <w:tc>
          <w:tcPr>
            <w:tcW w:w="16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75" w:hRule="atLeast"/>
        </w:trPr>
        <w:tc>
          <w:tcPr>
            <w:tcW w:w="1156" w:type="dxa"/>
          </w:tcPr>
          <w:p>
            <w:pPr>
              <w:pStyle w:val="TableParagraph"/>
              <w:spacing w:before="72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LDP-P</w:t>
            </w:r>
          </w:p>
        </w:tc>
        <w:tc>
          <w:tcPr>
            <w:tcW w:w="920" w:type="dxa"/>
          </w:tcPr>
          <w:p>
            <w:pPr>
              <w:pStyle w:val="TableParagraph"/>
              <w:spacing w:before="67"/>
              <w:ind w:left="147"/>
              <w:rPr>
                <w:sz w:val="22"/>
              </w:rPr>
            </w:pPr>
            <w:r>
              <w:rPr>
                <w:sz w:val="22"/>
              </w:rPr>
              <w:t>5.20</w:t>
            </w:r>
          </w:p>
          <w:p>
            <w:pPr>
              <w:pStyle w:val="TableParagraph"/>
              <w:spacing w:before="126"/>
              <w:ind w:left="147"/>
              <w:rPr>
                <w:sz w:val="22"/>
              </w:rPr>
            </w:pPr>
            <w:r>
              <w:rPr>
                <w:sz w:val="22"/>
              </w:rPr>
              <w:t>(0.04)</w:t>
            </w:r>
          </w:p>
        </w:tc>
        <w:tc>
          <w:tcPr>
            <w:tcW w:w="792" w:type="dxa"/>
          </w:tcPr>
          <w:p>
            <w:pPr>
              <w:pStyle w:val="TableParagraph"/>
              <w:spacing w:before="67"/>
              <w:ind w:left="149"/>
              <w:rPr>
                <w:sz w:val="22"/>
              </w:rPr>
            </w:pPr>
            <w:r>
              <w:rPr>
                <w:sz w:val="22"/>
              </w:rPr>
              <w:t>12.1</w:t>
            </w:r>
          </w:p>
          <w:p>
            <w:pPr>
              <w:pStyle w:val="TableParagraph"/>
              <w:spacing w:before="126"/>
              <w:ind w:left="149"/>
              <w:rPr>
                <w:sz w:val="22"/>
              </w:rPr>
            </w:pPr>
            <w:r>
              <w:rPr>
                <w:sz w:val="22"/>
              </w:rPr>
              <w:t>(0.02)</w:t>
            </w:r>
          </w:p>
        </w:tc>
        <w:tc>
          <w:tcPr>
            <w:tcW w:w="754" w:type="dxa"/>
          </w:tcPr>
          <w:p>
            <w:pPr>
              <w:pStyle w:val="TableParagraph"/>
              <w:spacing w:before="67"/>
              <w:ind w:left="110"/>
              <w:rPr>
                <w:sz w:val="22"/>
              </w:rPr>
            </w:pPr>
            <w:r>
              <w:rPr>
                <w:sz w:val="22"/>
              </w:rPr>
              <w:t>655</w:t>
            </w:r>
          </w:p>
          <w:p>
            <w:pPr>
              <w:pStyle w:val="TableParagraph"/>
              <w:spacing w:before="126"/>
              <w:ind w:left="110"/>
              <w:rPr>
                <w:sz w:val="22"/>
              </w:rPr>
            </w:pPr>
            <w:r>
              <w:rPr>
                <w:sz w:val="22"/>
              </w:rPr>
              <w:t>(0.06)</w:t>
            </w:r>
          </w:p>
        </w:tc>
        <w:tc>
          <w:tcPr>
            <w:tcW w:w="888" w:type="dxa"/>
          </w:tcPr>
          <w:p>
            <w:pPr>
              <w:pStyle w:val="TableParagraph"/>
              <w:spacing w:before="67"/>
              <w:ind w:left="110"/>
              <w:rPr>
                <w:sz w:val="22"/>
              </w:rPr>
            </w:pPr>
            <w:r>
              <w:rPr>
                <w:sz w:val="22"/>
              </w:rPr>
              <w:t>6.5</w:t>
            </w:r>
          </w:p>
          <w:p>
            <w:pPr>
              <w:pStyle w:val="TableParagraph"/>
              <w:spacing w:before="126"/>
              <w:ind w:left="110"/>
              <w:rPr>
                <w:sz w:val="22"/>
              </w:rPr>
            </w:pPr>
            <w:r>
              <w:rPr>
                <w:sz w:val="22"/>
              </w:rPr>
              <w:t>(0.01)</w:t>
            </w:r>
          </w:p>
        </w:tc>
        <w:tc>
          <w:tcPr>
            <w:tcW w:w="822" w:type="dxa"/>
          </w:tcPr>
          <w:p>
            <w:pPr>
              <w:pStyle w:val="TableParagraph"/>
              <w:spacing w:before="67"/>
              <w:ind w:left="122"/>
              <w:rPr>
                <w:sz w:val="22"/>
              </w:rPr>
            </w:pPr>
            <w:r>
              <w:rPr>
                <w:sz w:val="22"/>
              </w:rPr>
              <w:t>0.75</w:t>
            </w:r>
          </w:p>
          <w:p>
            <w:pPr>
              <w:pStyle w:val="TableParagraph"/>
              <w:spacing w:before="126"/>
              <w:ind w:left="122"/>
              <w:rPr>
                <w:sz w:val="22"/>
              </w:rPr>
            </w:pPr>
            <w:r>
              <w:rPr>
                <w:sz w:val="22"/>
              </w:rPr>
              <w:t>(0.02)</w:t>
            </w:r>
          </w:p>
        </w:tc>
        <w:tc>
          <w:tcPr>
            <w:tcW w:w="947" w:type="dxa"/>
          </w:tcPr>
          <w:p>
            <w:pPr>
              <w:pStyle w:val="TableParagraph"/>
              <w:spacing w:before="67"/>
              <w:ind w:left="112"/>
              <w:rPr>
                <w:sz w:val="22"/>
              </w:rPr>
            </w:pPr>
            <w:r>
              <w:rPr>
                <w:sz w:val="22"/>
              </w:rPr>
              <w:t>1.0</w:t>
            </w:r>
          </w:p>
          <w:p>
            <w:pPr>
              <w:pStyle w:val="TableParagraph"/>
              <w:spacing w:before="126"/>
              <w:ind w:left="112"/>
              <w:rPr>
                <w:sz w:val="22"/>
              </w:rPr>
            </w:pPr>
            <w:r>
              <w:rPr>
                <w:sz w:val="22"/>
              </w:rPr>
              <w:t>(0.02)</w:t>
            </w:r>
          </w:p>
        </w:tc>
        <w:tc>
          <w:tcPr>
            <w:tcW w:w="899" w:type="dxa"/>
          </w:tcPr>
          <w:p>
            <w:pPr>
              <w:pStyle w:val="TableParagraph"/>
              <w:spacing w:before="67"/>
              <w:ind w:left="86"/>
              <w:rPr>
                <w:sz w:val="22"/>
              </w:rPr>
            </w:pPr>
            <w:r>
              <w:rPr>
                <w:sz w:val="22"/>
              </w:rPr>
              <w:t>78</w:t>
            </w:r>
          </w:p>
          <w:p>
            <w:pPr>
              <w:pStyle w:val="TableParagraph"/>
              <w:spacing w:before="126"/>
              <w:ind w:left="86"/>
              <w:rPr>
                <w:sz w:val="22"/>
              </w:rPr>
            </w:pPr>
            <w:r>
              <w:rPr>
                <w:sz w:val="22"/>
              </w:rPr>
              <w:t>(0.05)</w:t>
            </w:r>
          </w:p>
        </w:tc>
        <w:tc>
          <w:tcPr>
            <w:tcW w:w="814" w:type="dxa"/>
          </w:tcPr>
          <w:p>
            <w:pPr>
              <w:pStyle w:val="TableParagraph"/>
              <w:spacing w:before="67"/>
              <w:ind w:left="23"/>
              <w:rPr>
                <w:sz w:val="22"/>
              </w:rPr>
            </w:pPr>
            <w:r>
              <w:rPr>
                <w:sz w:val="22"/>
              </w:rPr>
              <w:t>10</w:t>
            </w:r>
          </w:p>
          <w:p>
            <w:pPr>
              <w:pStyle w:val="TableParagraph"/>
              <w:spacing w:before="126"/>
              <w:ind w:left="23"/>
              <w:rPr>
                <w:sz w:val="22"/>
              </w:rPr>
            </w:pPr>
            <w:r>
              <w:rPr>
                <w:sz w:val="22"/>
              </w:rPr>
              <w:t>(0.02)</w:t>
            </w:r>
          </w:p>
        </w:tc>
        <w:tc>
          <w:tcPr>
            <w:tcW w:w="945" w:type="dxa"/>
          </w:tcPr>
          <w:p>
            <w:pPr>
              <w:pStyle w:val="TableParagraph"/>
              <w:spacing w:before="67"/>
              <w:ind w:left="131"/>
              <w:rPr>
                <w:sz w:val="22"/>
              </w:rPr>
            </w:pPr>
            <w:r>
              <w:rPr>
                <w:sz w:val="22"/>
              </w:rPr>
              <w:t>105</w:t>
            </w:r>
          </w:p>
          <w:p>
            <w:pPr>
              <w:pStyle w:val="TableParagraph"/>
              <w:spacing w:before="126"/>
              <w:ind w:left="131"/>
              <w:rPr>
                <w:sz w:val="22"/>
              </w:rPr>
            </w:pPr>
            <w:r>
              <w:rPr>
                <w:sz w:val="22"/>
              </w:rPr>
              <w:t>(0.01)</w:t>
            </w:r>
          </w:p>
        </w:tc>
        <w:tc>
          <w:tcPr>
            <w:tcW w:w="16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76" w:hRule="atLeast"/>
        </w:trPr>
        <w:tc>
          <w:tcPr>
            <w:tcW w:w="1156" w:type="dxa"/>
          </w:tcPr>
          <w:p>
            <w:pPr>
              <w:pStyle w:val="TableParagraph"/>
              <w:spacing w:before="72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SGL-AA</w:t>
            </w:r>
          </w:p>
        </w:tc>
        <w:tc>
          <w:tcPr>
            <w:tcW w:w="920" w:type="dxa"/>
          </w:tcPr>
          <w:p>
            <w:pPr>
              <w:pStyle w:val="TableParagraph"/>
              <w:spacing w:before="67"/>
              <w:ind w:left="147"/>
              <w:rPr>
                <w:sz w:val="22"/>
              </w:rPr>
            </w:pPr>
            <w:r>
              <w:rPr>
                <w:sz w:val="22"/>
              </w:rPr>
              <w:t>5.40</w:t>
            </w:r>
          </w:p>
          <w:p>
            <w:pPr>
              <w:pStyle w:val="TableParagraph"/>
              <w:spacing w:before="126"/>
              <w:ind w:left="147"/>
              <w:rPr>
                <w:sz w:val="22"/>
              </w:rPr>
            </w:pPr>
            <w:r>
              <w:rPr>
                <w:sz w:val="22"/>
              </w:rPr>
              <w:t>(0.02)</w:t>
            </w:r>
          </w:p>
        </w:tc>
        <w:tc>
          <w:tcPr>
            <w:tcW w:w="792" w:type="dxa"/>
          </w:tcPr>
          <w:p>
            <w:pPr>
              <w:pStyle w:val="TableParagraph"/>
              <w:spacing w:before="67"/>
              <w:ind w:left="149"/>
              <w:rPr>
                <w:sz w:val="22"/>
              </w:rPr>
            </w:pPr>
            <w:r>
              <w:rPr>
                <w:sz w:val="22"/>
              </w:rPr>
              <w:t>8.1</w:t>
            </w:r>
          </w:p>
          <w:p>
            <w:pPr>
              <w:pStyle w:val="TableParagraph"/>
              <w:spacing w:before="126"/>
              <w:ind w:left="149"/>
              <w:rPr>
                <w:sz w:val="22"/>
              </w:rPr>
            </w:pPr>
            <w:r>
              <w:rPr>
                <w:sz w:val="22"/>
              </w:rPr>
              <w:t>(0.02)</w:t>
            </w:r>
          </w:p>
        </w:tc>
        <w:tc>
          <w:tcPr>
            <w:tcW w:w="754" w:type="dxa"/>
          </w:tcPr>
          <w:p>
            <w:pPr>
              <w:pStyle w:val="TableParagraph"/>
              <w:spacing w:before="67"/>
              <w:ind w:left="110"/>
              <w:rPr>
                <w:sz w:val="22"/>
              </w:rPr>
            </w:pPr>
            <w:r>
              <w:rPr>
                <w:sz w:val="22"/>
              </w:rPr>
              <w:t>360</w:t>
            </w:r>
          </w:p>
          <w:p>
            <w:pPr>
              <w:pStyle w:val="TableParagraph"/>
              <w:spacing w:before="126"/>
              <w:ind w:left="110"/>
              <w:rPr>
                <w:sz w:val="22"/>
              </w:rPr>
            </w:pPr>
            <w:r>
              <w:rPr>
                <w:sz w:val="22"/>
              </w:rPr>
              <w:t>(0.04)</w:t>
            </w:r>
          </w:p>
        </w:tc>
        <w:tc>
          <w:tcPr>
            <w:tcW w:w="888" w:type="dxa"/>
          </w:tcPr>
          <w:p>
            <w:pPr>
              <w:pStyle w:val="TableParagraph"/>
              <w:spacing w:before="67"/>
              <w:ind w:left="110"/>
              <w:rPr>
                <w:sz w:val="22"/>
              </w:rPr>
            </w:pPr>
            <w:r>
              <w:rPr>
                <w:sz w:val="22"/>
              </w:rPr>
              <w:t>5.7</w:t>
            </w:r>
          </w:p>
          <w:p>
            <w:pPr>
              <w:pStyle w:val="TableParagraph"/>
              <w:spacing w:before="126"/>
              <w:ind w:left="110"/>
              <w:rPr>
                <w:sz w:val="22"/>
              </w:rPr>
            </w:pPr>
            <w:r>
              <w:rPr>
                <w:sz w:val="22"/>
              </w:rPr>
              <w:t>(0.02)</w:t>
            </w:r>
          </w:p>
        </w:tc>
        <w:tc>
          <w:tcPr>
            <w:tcW w:w="822" w:type="dxa"/>
          </w:tcPr>
          <w:p>
            <w:pPr>
              <w:pStyle w:val="TableParagraph"/>
              <w:spacing w:before="67"/>
              <w:ind w:left="122"/>
              <w:rPr>
                <w:sz w:val="22"/>
              </w:rPr>
            </w:pPr>
            <w:r>
              <w:rPr>
                <w:sz w:val="22"/>
              </w:rPr>
              <w:t>0.85</w:t>
            </w:r>
          </w:p>
          <w:p>
            <w:pPr>
              <w:pStyle w:val="TableParagraph"/>
              <w:spacing w:before="126"/>
              <w:ind w:left="122"/>
              <w:rPr>
                <w:sz w:val="22"/>
              </w:rPr>
            </w:pPr>
            <w:r>
              <w:rPr>
                <w:sz w:val="22"/>
              </w:rPr>
              <w:t>(0.01)</w:t>
            </w:r>
          </w:p>
        </w:tc>
        <w:tc>
          <w:tcPr>
            <w:tcW w:w="947" w:type="dxa"/>
          </w:tcPr>
          <w:p>
            <w:pPr>
              <w:pStyle w:val="TableParagraph"/>
              <w:spacing w:before="67"/>
              <w:ind w:left="112"/>
              <w:rPr>
                <w:sz w:val="22"/>
              </w:rPr>
            </w:pPr>
            <w:r>
              <w:rPr>
                <w:sz w:val="22"/>
              </w:rPr>
              <w:t>2.0</w:t>
            </w:r>
          </w:p>
          <w:p>
            <w:pPr>
              <w:pStyle w:val="TableParagraph"/>
              <w:spacing w:before="126"/>
              <w:ind w:left="112"/>
              <w:rPr>
                <w:sz w:val="22"/>
              </w:rPr>
            </w:pPr>
            <w:r>
              <w:rPr>
                <w:sz w:val="22"/>
              </w:rPr>
              <w:t>(0.01)</w:t>
            </w:r>
          </w:p>
        </w:tc>
        <w:tc>
          <w:tcPr>
            <w:tcW w:w="899" w:type="dxa"/>
          </w:tcPr>
          <w:p>
            <w:pPr>
              <w:pStyle w:val="TableParagraph"/>
              <w:spacing w:before="67"/>
              <w:ind w:left="86"/>
              <w:rPr>
                <w:sz w:val="22"/>
              </w:rPr>
            </w:pPr>
            <w:r>
              <w:rPr>
                <w:sz w:val="22"/>
              </w:rPr>
              <w:t>70</w:t>
            </w:r>
          </w:p>
          <w:p>
            <w:pPr>
              <w:pStyle w:val="TableParagraph"/>
              <w:spacing w:before="126"/>
              <w:ind w:left="86"/>
              <w:rPr>
                <w:sz w:val="22"/>
              </w:rPr>
            </w:pPr>
            <w:r>
              <w:rPr>
                <w:sz w:val="22"/>
              </w:rPr>
              <w:t>(0,03)</w:t>
            </w:r>
          </w:p>
        </w:tc>
        <w:tc>
          <w:tcPr>
            <w:tcW w:w="814" w:type="dxa"/>
          </w:tcPr>
          <w:p>
            <w:pPr>
              <w:pStyle w:val="TableParagraph"/>
              <w:spacing w:before="67"/>
              <w:ind w:left="23"/>
              <w:rPr>
                <w:sz w:val="22"/>
              </w:rPr>
            </w:pPr>
            <w:r>
              <w:rPr>
                <w:sz w:val="22"/>
              </w:rPr>
              <w:t>10</w:t>
            </w:r>
          </w:p>
          <w:p>
            <w:pPr>
              <w:pStyle w:val="TableParagraph"/>
              <w:spacing w:before="126"/>
              <w:ind w:left="23"/>
              <w:rPr>
                <w:sz w:val="22"/>
              </w:rPr>
            </w:pPr>
            <w:r>
              <w:rPr>
                <w:sz w:val="22"/>
              </w:rPr>
              <w:t>(0.01)</w:t>
            </w:r>
          </w:p>
        </w:tc>
        <w:tc>
          <w:tcPr>
            <w:tcW w:w="945" w:type="dxa"/>
          </w:tcPr>
          <w:p>
            <w:pPr>
              <w:pStyle w:val="TableParagraph"/>
              <w:spacing w:before="67"/>
              <w:ind w:left="131"/>
              <w:rPr>
                <w:sz w:val="22"/>
              </w:rPr>
            </w:pPr>
            <w:r>
              <w:rPr>
                <w:sz w:val="22"/>
              </w:rPr>
              <w:t>101</w:t>
            </w:r>
          </w:p>
          <w:p>
            <w:pPr>
              <w:pStyle w:val="TableParagraph"/>
              <w:spacing w:before="126"/>
              <w:ind w:left="131"/>
              <w:rPr>
                <w:sz w:val="22"/>
              </w:rPr>
            </w:pPr>
            <w:r>
              <w:rPr>
                <w:sz w:val="22"/>
              </w:rPr>
              <w:t>(0.01)</w:t>
            </w:r>
          </w:p>
        </w:tc>
        <w:tc>
          <w:tcPr>
            <w:tcW w:w="16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776" w:hRule="atLeast"/>
        </w:trPr>
        <w:tc>
          <w:tcPr>
            <w:tcW w:w="1156" w:type="dxa"/>
          </w:tcPr>
          <w:p>
            <w:pPr>
              <w:pStyle w:val="TableParagraph"/>
              <w:spacing w:before="73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STL-AA</w:t>
            </w:r>
          </w:p>
        </w:tc>
        <w:tc>
          <w:tcPr>
            <w:tcW w:w="920" w:type="dxa"/>
          </w:tcPr>
          <w:p>
            <w:pPr>
              <w:pStyle w:val="TableParagraph"/>
              <w:spacing w:before="68"/>
              <w:ind w:left="147"/>
              <w:rPr>
                <w:sz w:val="22"/>
              </w:rPr>
            </w:pPr>
            <w:r>
              <w:rPr>
                <w:sz w:val="22"/>
              </w:rPr>
              <w:t>5.50</w:t>
            </w:r>
          </w:p>
          <w:p>
            <w:pPr>
              <w:pStyle w:val="TableParagraph"/>
              <w:spacing w:before="126"/>
              <w:ind w:left="147"/>
              <w:rPr>
                <w:sz w:val="22"/>
              </w:rPr>
            </w:pPr>
            <w:r>
              <w:rPr>
                <w:sz w:val="22"/>
              </w:rPr>
              <w:t>(0.04)</w:t>
            </w:r>
          </w:p>
        </w:tc>
        <w:tc>
          <w:tcPr>
            <w:tcW w:w="792" w:type="dxa"/>
          </w:tcPr>
          <w:p>
            <w:pPr>
              <w:pStyle w:val="TableParagraph"/>
              <w:spacing w:before="68"/>
              <w:ind w:left="149"/>
              <w:rPr>
                <w:sz w:val="22"/>
              </w:rPr>
            </w:pPr>
            <w:r>
              <w:rPr>
                <w:sz w:val="22"/>
              </w:rPr>
              <w:t>8.09</w:t>
            </w:r>
          </w:p>
          <w:p>
            <w:pPr>
              <w:pStyle w:val="TableParagraph"/>
              <w:spacing w:before="126"/>
              <w:ind w:left="149"/>
              <w:rPr>
                <w:sz w:val="22"/>
              </w:rPr>
            </w:pPr>
            <w:r>
              <w:rPr>
                <w:sz w:val="22"/>
              </w:rPr>
              <w:t>(0.01)</w:t>
            </w:r>
          </w:p>
        </w:tc>
        <w:tc>
          <w:tcPr>
            <w:tcW w:w="754" w:type="dxa"/>
          </w:tcPr>
          <w:p>
            <w:pPr>
              <w:pStyle w:val="TableParagraph"/>
              <w:spacing w:before="68"/>
              <w:ind w:left="110"/>
              <w:rPr>
                <w:sz w:val="22"/>
              </w:rPr>
            </w:pPr>
            <w:r>
              <w:rPr>
                <w:sz w:val="22"/>
              </w:rPr>
              <w:t>345</w:t>
            </w:r>
          </w:p>
          <w:p>
            <w:pPr>
              <w:pStyle w:val="TableParagraph"/>
              <w:spacing w:before="126"/>
              <w:ind w:left="110"/>
              <w:rPr>
                <w:sz w:val="22"/>
              </w:rPr>
            </w:pPr>
            <w:r>
              <w:rPr>
                <w:sz w:val="22"/>
              </w:rPr>
              <w:t>(0.04)</w:t>
            </w:r>
          </w:p>
        </w:tc>
        <w:tc>
          <w:tcPr>
            <w:tcW w:w="888" w:type="dxa"/>
          </w:tcPr>
          <w:p>
            <w:pPr>
              <w:pStyle w:val="TableParagraph"/>
              <w:spacing w:before="68"/>
              <w:ind w:left="110"/>
              <w:rPr>
                <w:sz w:val="22"/>
              </w:rPr>
            </w:pPr>
            <w:r>
              <w:rPr>
                <w:sz w:val="22"/>
              </w:rPr>
              <w:t>6.0</w:t>
            </w:r>
          </w:p>
          <w:p>
            <w:pPr>
              <w:pStyle w:val="TableParagraph"/>
              <w:spacing w:before="126"/>
              <w:ind w:left="110"/>
              <w:rPr>
                <w:sz w:val="22"/>
              </w:rPr>
            </w:pPr>
            <w:r>
              <w:rPr>
                <w:sz w:val="22"/>
              </w:rPr>
              <w:t>(0.03)</w:t>
            </w:r>
          </w:p>
        </w:tc>
        <w:tc>
          <w:tcPr>
            <w:tcW w:w="822" w:type="dxa"/>
          </w:tcPr>
          <w:p>
            <w:pPr>
              <w:pStyle w:val="TableParagraph"/>
              <w:spacing w:before="68"/>
              <w:ind w:left="122"/>
              <w:rPr>
                <w:sz w:val="22"/>
              </w:rPr>
            </w:pPr>
            <w:r>
              <w:rPr>
                <w:sz w:val="22"/>
              </w:rPr>
              <w:t>0.9</w:t>
            </w:r>
          </w:p>
          <w:p>
            <w:pPr>
              <w:pStyle w:val="TableParagraph"/>
              <w:spacing w:before="126"/>
              <w:ind w:left="122"/>
              <w:rPr>
                <w:sz w:val="22"/>
              </w:rPr>
            </w:pPr>
            <w:r>
              <w:rPr>
                <w:sz w:val="22"/>
              </w:rPr>
              <w:t>(0.01)</w:t>
            </w:r>
          </w:p>
        </w:tc>
        <w:tc>
          <w:tcPr>
            <w:tcW w:w="947" w:type="dxa"/>
          </w:tcPr>
          <w:p>
            <w:pPr>
              <w:pStyle w:val="TableParagraph"/>
              <w:spacing w:before="68"/>
              <w:ind w:left="112"/>
              <w:rPr>
                <w:sz w:val="22"/>
              </w:rPr>
            </w:pPr>
            <w:r>
              <w:rPr>
                <w:sz w:val="22"/>
              </w:rPr>
              <w:t>1.0</w:t>
            </w:r>
          </w:p>
          <w:p>
            <w:pPr>
              <w:pStyle w:val="TableParagraph"/>
              <w:spacing w:before="126"/>
              <w:ind w:left="112"/>
              <w:rPr>
                <w:sz w:val="22"/>
              </w:rPr>
            </w:pPr>
            <w:r>
              <w:rPr>
                <w:sz w:val="22"/>
              </w:rPr>
              <w:t>(0.04)</w:t>
            </w:r>
          </w:p>
        </w:tc>
        <w:tc>
          <w:tcPr>
            <w:tcW w:w="899" w:type="dxa"/>
          </w:tcPr>
          <w:p>
            <w:pPr>
              <w:pStyle w:val="TableParagraph"/>
              <w:spacing w:before="68"/>
              <w:ind w:left="86"/>
              <w:rPr>
                <w:sz w:val="22"/>
              </w:rPr>
            </w:pPr>
            <w:r>
              <w:rPr>
                <w:sz w:val="22"/>
              </w:rPr>
              <w:t>71</w:t>
            </w:r>
          </w:p>
          <w:p>
            <w:pPr>
              <w:pStyle w:val="TableParagraph"/>
              <w:spacing w:before="126"/>
              <w:ind w:left="86"/>
              <w:rPr>
                <w:sz w:val="22"/>
              </w:rPr>
            </w:pPr>
            <w:r>
              <w:rPr>
                <w:sz w:val="22"/>
              </w:rPr>
              <w:t>(0.01)</w:t>
            </w:r>
          </w:p>
        </w:tc>
        <w:tc>
          <w:tcPr>
            <w:tcW w:w="814" w:type="dxa"/>
          </w:tcPr>
          <w:p>
            <w:pPr>
              <w:pStyle w:val="TableParagraph"/>
              <w:spacing w:before="68"/>
              <w:ind w:left="23"/>
              <w:rPr>
                <w:sz w:val="22"/>
              </w:rPr>
            </w:pPr>
            <w:r>
              <w:rPr>
                <w:sz w:val="22"/>
              </w:rPr>
              <w:t>10</w:t>
            </w:r>
          </w:p>
          <w:p>
            <w:pPr>
              <w:pStyle w:val="TableParagraph"/>
              <w:spacing w:before="126"/>
              <w:ind w:left="23"/>
              <w:rPr>
                <w:sz w:val="22"/>
              </w:rPr>
            </w:pPr>
            <w:r>
              <w:rPr>
                <w:sz w:val="22"/>
              </w:rPr>
              <w:t>(0.01)</w:t>
            </w:r>
          </w:p>
        </w:tc>
        <w:tc>
          <w:tcPr>
            <w:tcW w:w="945" w:type="dxa"/>
          </w:tcPr>
          <w:p>
            <w:pPr>
              <w:pStyle w:val="TableParagraph"/>
              <w:spacing w:before="68"/>
              <w:ind w:left="131"/>
              <w:rPr>
                <w:sz w:val="22"/>
              </w:rPr>
            </w:pPr>
            <w:r>
              <w:rPr>
                <w:sz w:val="22"/>
              </w:rPr>
              <w:t>102.6</w:t>
            </w:r>
          </w:p>
          <w:p>
            <w:pPr>
              <w:pStyle w:val="TableParagraph"/>
              <w:spacing w:before="126"/>
              <w:ind w:left="131"/>
              <w:rPr>
                <w:sz w:val="22"/>
              </w:rPr>
            </w:pPr>
            <w:r>
              <w:rPr>
                <w:sz w:val="22"/>
              </w:rPr>
              <w:t>(0.02)</w:t>
            </w:r>
          </w:p>
        </w:tc>
        <w:tc>
          <w:tcPr>
            <w:tcW w:w="16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831" w:hRule="atLeast"/>
        </w:trPr>
        <w:tc>
          <w:tcPr>
            <w:tcW w:w="115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72"/>
              <w:ind w:left="115"/>
              <w:rPr>
                <w:b/>
                <w:sz w:val="22"/>
              </w:rPr>
            </w:pPr>
            <w:r>
              <w:rPr>
                <w:b/>
                <w:sz w:val="22"/>
              </w:rPr>
              <w:t>LDP-AA</w:t>
            </w:r>
          </w:p>
        </w:tc>
        <w:tc>
          <w:tcPr>
            <w:tcW w:w="92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47"/>
              <w:rPr>
                <w:sz w:val="22"/>
              </w:rPr>
            </w:pPr>
            <w:r>
              <w:rPr>
                <w:sz w:val="22"/>
              </w:rPr>
              <w:t>5.45</w:t>
            </w:r>
          </w:p>
          <w:p>
            <w:pPr>
              <w:pStyle w:val="TableParagraph"/>
              <w:spacing w:before="126"/>
              <w:ind w:left="147"/>
              <w:rPr>
                <w:sz w:val="22"/>
              </w:rPr>
            </w:pPr>
            <w:r>
              <w:rPr>
                <w:sz w:val="22"/>
              </w:rPr>
              <w:t>(0.02)</w:t>
            </w:r>
          </w:p>
        </w:tc>
        <w:tc>
          <w:tcPr>
            <w:tcW w:w="79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49"/>
              <w:rPr>
                <w:sz w:val="22"/>
              </w:rPr>
            </w:pPr>
            <w:r>
              <w:rPr>
                <w:sz w:val="22"/>
              </w:rPr>
              <w:t>8.10</w:t>
            </w:r>
          </w:p>
          <w:p>
            <w:pPr>
              <w:pStyle w:val="TableParagraph"/>
              <w:spacing w:before="126"/>
              <w:ind w:left="149"/>
              <w:rPr>
                <w:sz w:val="22"/>
              </w:rPr>
            </w:pPr>
            <w:r>
              <w:rPr>
                <w:sz w:val="22"/>
              </w:rPr>
              <w:t>(0.02)</w:t>
            </w:r>
          </w:p>
        </w:tc>
        <w:tc>
          <w:tcPr>
            <w:tcW w:w="75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10"/>
              <w:rPr>
                <w:sz w:val="22"/>
              </w:rPr>
            </w:pPr>
            <w:r>
              <w:rPr>
                <w:sz w:val="22"/>
              </w:rPr>
              <w:t>35</w:t>
            </w:r>
          </w:p>
          <w:p>
            <w:pPr>
              <w:pStyle w:val="TableParagraph"/>
              <w:spacing w:before="126"/>
              <w:ind w:left="110"/>
              <w:rPr>
                <w:sz w:val="22"/>
              </w:rPr>
            </w:pPr>
            <w:r>
              <w:rPr>
                <w:sz w:val="22"/>
              </w:rPr>
              <w:t>(0.01)</w:t>
            </w:r>
          </w:p>
        </w:tc>
        <w:tc>
          <w:tcPr>
            <w:tcW w:w="88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10"/>
              <w:rPr>
                <w:sz w:val="22"/>
              </w:rPr>
            </w:pPr>
            <w:r>
              <w:rPr>
                <w:sz w:val="22"/>
              </w:rPr>
              <w:t>6.9</w:t>
            </w:r>
          </w:p>
          <w:p>
            <w:pPr>
              <w:pStyle w:val="TableParagraph"/>
              <w:spacing w:before="126"/>
              <w:ind w:left="110"/>
              <w:rPr>
                <w:sz w:val="22"/>
              </w:rPr>
            </w:pPr>
            <w:r>
              <w:rPr>
                <w:sz w:val="22"/>
              </w:rPr>
              <w:t>(0.02)</w:t>
            </w:r>
          </w:p>
        </w:tc>
        <w:tc>
          <w:tcPr>
            <w:tcW w:w="82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22"/>
              <w:rPr>
                <w:sz w:val="22"/>
              </w:rPr>
            </w:pPr>
            <w:r>
              <w:rPr>
                <w:sz w:val="22"/>
              </w:rPr>
              <w:t>0.9</w:t>
            </w:r>
          </w:p>
          <w:p>
            <w:pPr>
              <w:pStyle w:val="TableParagraph"/>
              <w:spacing w:before="126"/>
              <w:ind w:left="122"/>
              <w:rPr>
                <w:sz w:val="22"/>
              </w:rPr>
            </w:pPr>
            <w:r>
              <w:rPr>
                <w:sz w:val="22"/>
              </w:rPr>
              <w:t>(0.02)</w:t>
            </w:r>
          </w:p>
        </w:tc>
        <w:tc>
          <w:tcPr>
            <w:tcW w:w="94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12"/>
              <w:rPr>
                <w:sz w:val="22"/>
              </w:rPr>
            </w:pPr>
            <w:r>
              <w:rPr>
                <w:sz w:val="22"/>
              </w:rPr>
              <w:t>0.9</w:t>
            </w:r>
          </w:p>
          <w:p>
            <w:pPr>
              <w:pStyle w:val="TableParagraph"/>
              <w:spacing w:before="126"/>
              <w:ind w:left="112"/>
              <w:rPr>
                <w:sz w:val="22"/>
              </w:rPr>
            </w:pPr>
            <w:r>
              <w:rPr>
                <w:sz w:val="22"/>
              </w:rPr>
              <w:t>(0.04)</w:t>
            </w:r>
          </w:p>
        </w:tc>
        <w:tc>
          <w:tcPr>
            <w:tcW w:w="89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86"/>
              <w:rPr>
                <w:sz w:val="22"/>
              </w:rPr>
            </w:pPr>
            <w:r>
              <w:rPr>
                <w:sz w:val="22"/>
              </w:rPr>
              <w:t>75</w:t>
            </w:r>
          </w:p>
          <w:p>
            <w:pPr>
              <w:pStyle w:val="TableParagraph"/>
              <w:spacing w:before="126"/>
              <w:ind w:left="86"/>
              <w:rPr>
                <w:sz w:val="22"/>
              </w:rPr>
            </w:pPr>
            <w:r>
              <w:rPr>
                <w:sz w:val="22"/>
              </w:rPr>
              <w:t>(0.02)</w:t>
            </w:r>
          </w:p>
        </w:tc>
        <w:tc>
          <w:tcPr>
            <w:tcW w:w="81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23"/>
              <w:rPr>
                <w:sz w:val="22"/>
              </w:rPr>
            </w:pPr>
            <w:r>
              <w:rPr>
                <w:sz w:val="22"/>
              </w:rPr>
              <w:t>10</w:t>
            </w:r>
          </w:p>
          <w:p>
            <w:pPr>
              <w:pStyle w:val="TableParagraph"/>
              <w:spacing w:before="126"/>
              <w:ind w:left="23"/>
              <w:rPr>
                <w:sz w:val="22"/>
              </w:rPr>
            </w:pPr>
            <w:r>
              <w:rPr>
                <w:sz w:val="22"/>
              </w:rPr>
              <w:t>(0.06)</w:t>
            </w:r>
          </w:p>
        </w:tc>
        <w:tc>
          <w:tcPr>
            <w:tcW w:w="9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67"/>
              <w:ind w:left="131"/>
              <w:rPr>
                <w:sz w:val="22"/>
              </w:rPr>
            </w:pPr>
            <w:r>
              <w:rPr>
                <w:sz w:val="22"/>
              </w:rPr>
              <w:t>104.6</w:t>
            </w:r>
          </w:p>
          <w:p>
            <w:pPr>
              <w:pStyle w:val="TableParagraph"/>
              <w:spacing w:before="126"/>
              <w:ind w:left="131"/>
              <w:rPr>
                <w:sz w:val="22"/>
              </w:rPr>
            </w:pPr>
            <w:r>
              <w:rPr>
                <w:sz w:val="22"/>
              </w:rPr>
              <w:t>(0.08)</w:t>
            </w:r>
          </w:p>
        </w:tc>
        <w:tc>
          <w:tcPr>
            <w:tcW w:w="168" w:type="dxa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spacing w:before="212"/>
        <w:ind w:left="446" w:right="0" w:firstLine="0"/>
        <w:jc w:val="left"/>
        <w:rPr>
          <w:sz w:val="20"/>
        </w:rPr>
      </w:pPr>
      <w:r>
        <w:rPr>
          <w:sz w:val="20"/>
        </w:rPr>
        <w:t>Key:</w:t>
      </w:r>
    </w:p>
    <w:p>
      <w:pPr>
        <w:tabs>
          <w:tab w:pos="1361" w:val="left" w:leader="none"/>
        </w:tabs>
        <w:spacing w:before="1"/>
        <w:ind w:left="396" w:right="6958" w:firstLine="0"/>
        <w:jc w:val="left"/>
        <w:rPr>
          <w:sz w:val="20"/>
        </w:rPr>
      </w:pPr>
      <w:r>
        <w:rPr>
          <w:sz w:val="20"/>
        </w:rPr>
        <w:t>SGL-P:</w:t>
        <w:tab/>
        <w:t>StarGeLac : paracetamol</w:t>
      </w:r>
      <w:r>
        <w:rPr>
          <w:spacing w:val="1"/>
          <w:sz w:val="20"/>
        </w:rPr>
        <w:t> </w:t>
      </w:r>
      <w:r>
        <w:rPr>
          <w:sz w:val="20"/>
        </w:rPr>
        <w:t>STL-P:</w:t>
        <w:tab/>
        <w:t>Starlac ® : paracetamol</w:t>
      </w:r>
      <w:r>
        <w:rPr>
          <w:spacing w:val="1"/>
          <w:sz w:val="20"/>
        </w:rPr>
        <w:t> </w:t>
      </w:r>
      <w:r>
        <w:rPr>
          <w:sz w:val="20"/>
        </w:rPr>
        <w:t>LDP-P:</w:t>
        <w:tab/>
        <w:t>Ludipress® : paracetamol</w:t>
      </w:r>
      <w:r>
        <w:rPr>
          <w:spacing w:val="-47"/>
          <w:sz w:val="20"/>
        </w:rPr>
        <w:t> </w:t>
      </w:r>
      <w:r>
        <w:rPr>
          <w:sz w:val="20"/>
        </w:rPr>
        <w:t>SGL-AA:</w:t>
      </w:r>
      <w:r>
        <w:rPr>
          <w:spacing w:val="1"/>
          <w:sz w:val="20"/>
        </w:rPr>
        <w:t> </w:t>
      </w:r>
      <w:r>
        <w:rPr>
          <w:sz w:val="20"/>
        </w:rPr>
        <w:t>StarGeLac : ascorbic acid</w:t>
      </w:r>
      <w:r>
        <w:rPr>
          <w:spacing w:val="1"/>
          <w:sz w:val="20"/>
        </w:rPr>
        <w:t> </w:t>
      </w:r>
      <w:r>
        <w:rPr>
          <w:sz w:val="20"/>
        </w:rPr>
        <w:t>STL-AA:</w:t>
        <w:tab/>
        <w:t>Starlac ® : ascorbic acid</w:t>
      </w:r>
      <w:r>
        <w:rPr>
          <w:spacing w:val="1"/>
          <w:sz w:val="20"/>
        </w:rPr>
        <w:t> </w:t>
      </w:r>
      <w:r>
        <w:rPr>
          <w:sz w:val="20"/>
        </w:rPr>
        <w:t>LDP-AA:</w:t>
      </w:r>
      <w:r>
        <w:rPr>
          <w:spacing w:val="47"/>
          <w:sz w:val="20"/>
        </w:rPr>
        <w:t> </w:t>
      </w:r>
      <w:r>
        <w:rPr>
          <w:sz w:val="20"/>
        </w:rPr>
        <w:t>Ludipress®</w:t>
      </w:r>
      <w:r>
        <w:rPr>
          <w:spacing w:val="-3"/>
          <w:sz w:val="20"/>
        </w:rPr>
        <w:t> </w:t>
      </w:r>
      <w:r>
        <w:rPr>
          <w:sz w:val="20"/>
        </w:rPr>
        <w:t>:</w:t>
      </w:r>
      <w:r>
        <w:rPr>
          <w:spacing w:val="-1"/>
          <w:sz w:val="20"/>
        </w:rPr>
        <w:t> </w:t>
      </w:r>
      <w:r>
        <w:rPr>
          <w:sz w:val="20"/>
        </w:rPr>
        <w:t>ascorbic</w:t>
      </w:r>
      <w:r>
        <w:rPr>
          <w:spacing w:val="-2"/>
          <w:sz w:val="20"/>
        </w:rPr>
        <w:t> </w:t>
      </w:r>
      <w:r>
        <w:rPr>
          <w:sz w:val="20"/>
        </w:rPr>
        <w:t>acid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935" w:top="1360" w:bottom="1200" w:left="1620" w:right="180"/>
        </w:sectPr>
      </w:pPr>
    </w:p>
    <w:p>
      <w:pPr>
        <w:pStyle w:val="Heading3"/>
        <w:numPr>
          <w:ilvl w:val="1"/>
          <w:numId w:val="25"/>
        </w:numPr>
        <w:tabs>
          <w:tab w:pos="1176" w:val="left" w:leader="none"/>
          <w:tab w:pos="1177" w:val="left" w:leader="none"/>
        </w:tabs>
        <w:spacing w:line="240" w:lineRule="auto" w:before="76" w:after="0"/>
        <w:ind w:left="1176" w:right="0" w:hanging="781"/>
        <w:jc w:val="left"/>
      </w:pPr>
      <w:bookmarkStart w:name="_TOC_250002" w:id="42"/>
      <w:r>
        <w:rPr/>
        <w:t>DISSOLUTION</w:t>
      </w:r>
      <w:r>
        <w:rPr>
          <w:spacing w:val="-3"/>
        </w:rPr>
        <w:t> </w:t>
      </w:r>
      <w:bookmarkEnd w:id="42"/>
      <w:r>
        <w:rPr/>
        <w:t>STUDIES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396" w:right="1257"/>
        <w:jc w:val="both"/>
      </w:pPr>
      <w:r>
        <w:rPr/>
        <w:t>This was carried out for tablets containing the model drugs. The T</w:t>
      </w:r>
      <w:r>
        <w:rPr>
          <w:vertAlign w:val="subscript"/>
        </w:rPr>
        <w:t>50</w:t>
      </w:r>
      <w:r>
        <w:rPr>
          <w:vertAlign w:val="baseline"/>
        </w:rPr>
        <w:t>% which is the time</w:t>
      </w:r>
      <w:r>
        <w:rPr>
          <w:spacing w:val="1"/>
          <w:vertAlign w:val="baseline"/>
        </w:rPr>
        <w:t> </w:t>
      </w:r>
      <w:r>
        <w:rPr>
          <w:vertAlign w:val="baseline"/>
        </w:rPr>
        <w:t>taken for 50% of the drug to be released and the % drug content was determined for all</w:t>
      </w:r>
      <w:r>
        <w:rPr>
          <w:spacing w:val="1"/>
          <w:vertAlign w:val="baseline"/>
        </w:rPr>
        <w:t> </w:t>
      </w:r>
      <w:r>
        <w:rPr>
          <w:vertAlign w:val="baseline"/>
        </w:rPr>
        <w:t>batches</w:t>
      </w:r>
      <w:r>
        <w:rPr>
          <w:spacing w:val="-1"/>
          <w:vertAlign w:val="baseline"/>
        </w:rPr>
        <w:t> </w:t>
      </w:r>
      <w:r>
        <w:rPr>
          <w:vertAlign w:val="baseline"/>
        </w:rPr>
        <w:t>of tablets.</w:t>
      </w:r>
    </w:p>
    <w:p>
      <w:pPr>
        <w:pStyle w:val="BodyText"/>
        <w:spacing w:line="482" w:lineRule="auto"/>
        <w:ind w:left="396" w:right="1264"/>
        <w:jc w:val="both"/>
      </w:pPr>
      <w:r>
        <w:rPr/>
        <w:t>Figure 4.11a and 4.11b illustrate the paracetamol and ascorbic dissolution profiles from</w:t>
      </w:r>
      <w:r>
        <w:rPr>
          <w:spacing w:val="1"/>
        </w:rPr>
        <w:t> </w:t>
      </w:r>
      <w:r>
        <w:rPr/>
        <w:t>tablets</w:t>
      </w:r>
      <w:r>
        <w:rPr>
          <w:spacing w:val="-1"/>
        </w:rPr>
        <w:t> </w:t>
      </w:r>
      <w:r>
        <w:rPr/>
        <w:t>prepared with StarGeLac, Starlac</w:t>
      </w:r>
      <w:r>
        <w:rPr>
          <w:spacing w:val="-1"/>
        </w:rPr>
        <w:t> </w:t>
      </w:r>
      <w:r>
        <w:rPr/>
        <w:t>®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Ludipress</w:t>
      </w:r>
      <w:r>
        <w:rPr>
          <w:spacing w:val="1"/>
        </w:rPr>
        <w:t> </w:t>
      </w:r>
      <w:r>
        <w:rPr/>
        <w:t>®</w:t>
      </w:r>
    </w:p>
    <w:p>
      <w:pPr>
        <w:spacing w:after="0" w:line="482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9"/>
        </w:rPr>
      </w:pPr>
    </w:p>
    <w:p>
      <w:pPr>
        <w:spacing w:after="0"/>
        <w:rPr>
          <w:sz w:val="19"/>
        </w:rPr>
        <w:sectPr>
          <w:pgSz w:w="12240" w:h="15840"/>
          <w:pgMar w:header="0" w:footer="935" w:top="1500" w:bottom="1200" w:left="1620" w:right="180"/>
        </w:sectPr>
      </w:pPr>
    </w:p>
    <w:p>
      <w:pPr>
        <w:pStyle w:val="BodyText"/>
        <w:spacing w:before="90"/>
        <w:ind w:left="1619"/>
      </w:pPr>
      <w:r>
        <w:rPr/>
        <w:pict>
          <v:group style="position:absolute;margin-left:180.360001pt;margin-top:11.363137pt;width:219.85pt;height:202.35pt;mso-position-horizontal-relative:page;mso-position-vertical-relative:paragraph;z-index:15752192" coordorigin="3607,227" coordsize="4397,4047">
            <v:line style="position:absolute" from="3684,234" to="3684,4127" stroked="true" strokeweight=".72pt" strokecolor="#858585">
              <v:stroke dashstyle="solid"/>
            </v:line>
            <v:line style="position:absolute" from="3613,4190" to="3613,4204" stroked="true" strokeweight=".12pt" strokecolor="#858585">
              <v:stroke dashstyle="solid"/>
            </v:line>
            <v:shape style="position:absolute;left:3612;top:234;width:72;height:3524" coordorigin="3612,234" coordsize="72,3524" path="m3612,3758l3684,3758m3612,3316l3684,3316m3612,2877l3684,2877m3612,2435l3684,2435m3612,1996l3684,1996m3612,1554l3684,1554m3612,1115l3684,1115m3612,674l3684,674m3612,234l3684,234e" filled="false" stroked="true" strokeweight=".72pt" strokecolor="#858585">
              <v:path arrowok="t"/>
              <v:stroke dashstyle="solid"/>
            </v:shape>
            <v:line style="position:absolute" from="3754,4197" to="7997,4197" stroked="true" strokeweight=".72pt" strokecolor="#858585">
              <v:stroke dashstyle="solid"/>
            </v:line>
            <v:shape style="position:absolute;left:5121;top:4196;width:2876;height:70" coordorigin="5122,4197" coordsize="2876,70" path="m5122,4197l5122,4266m6559,4197l6559,4266m7997,4197l7997,4266e" filled="false" stroked="true" strokeweight=".72pt" strokecolor="#858585">
              <v:path arrowok="t"/>
              <v:stroke dashstyle="solid"/>
            </v:shape>
            <v:shape style="position:absolute;left:3684;top:1072;width:3593;height:3125" coordorigin="3684,1072" coordsize="3593,3125" path="m3684,4197l4402,1557,5122,1072,5839,1072,6559,1072,7277,1072e" filled="false" stroked="true" strokeweight="2.16pt" strokecolor="#497dba">
              <v:path arrowok="t"/>
              <v:stroke dashstyle="solid"/>
            </v:shape>
            <v:shape style="position:absolute;left:3614;top:4126;width:140;height:140" coordorigin="3614,4126" coordsize="140,140" path="m3684,4266l3614,4196,3684,4126,3754,4196,3684,4266e" filled="false" stroked="true" strokeweight=".72pt" strokecolor="#497dba">
              <v:path arrowok="t"/>
              <v:stroke dashstyle="solid"/>
            </v:shape>
            <v:shape style="position:absolute;left:4325;top:1477;width:155;height:155" type="#_x0000_t75" stroked="false">
              <v:imagedata r:id="rId27" o:title=""/>
            </v:shape>
            <v:shape style="position:absolute;left:5044;top:992;width:155;height:155" type="#_x0000_t75" stroked="false">
              <v:imagedata r:id="rId26" o:title=""/>
            </v:shape>
            <v:shape style="position:absolute;left:5762;top:992;width:155;height:155" type="#_x0000_t75" stroked="false">
              <v:imagedata r:id="rId28" o:title=""/>
            </v:shape>
            <v:shape style="position:absolute;left:6480;top:992;width:155;height:155" type="#_x0000_t75" stroked="false">
              <v:imagedata r:id="rId28" o:title=""/>
            </v:shape>
            <v:shape style="position:absolute;left:7199;top:992;width:155;height:155" type="#_x0000_t75" stroked="false">
              <v:imagedata r:id="rId26" o:title=""/>
            </v:shape>
            <v:shape style="position:absolute;left:3684;top:851;width:3593;height:3346" coordorigin="3684,851" coordsize="3593,3346" path="m3684,4197l4402,1026,5122,873,5839,851,6559,851,7277,851e" filled="false" stroked="true" strokeweight="2.16pt" strokecolor="#bd4a47">
              <v:path arrowok="t"/>
              <v:stroke dashstyle="solid"/>
            </v:shape>
            <v:rect style="position:absolute;left:3614;top:4127;width:140;height:140" filled="true" fillcolor="#c0504d" stroked="false">
              <v:fill type="solid"/>
            </v:rect>
            <v:rect style="position:absolute;left:3614;top:4127;width:140;height:140" filled="false" stroked="true" strokeweight=".72pt" strokecolor="#bd4a47">
              <v:stroke dashstyle="solid"/>
            </v:rect>
            <v:rect style="position:absolute;left:4332;top:956;width:142;height:142" filled="true" fillcolor="#c0504d" stroked="false">
              <v:fill type="solid"/>
            </v:rect>
            <v:rect style="position:absolute;left:4332;top:956;width:142;height:142" filled="false" stroked="true" strokeweight=".72pt" strokecolor="#bd4a47">
              <v:stroke dashstyle="solid"/>
            </v:rect>
            <v:rect style="position:absolute;left:5052;top:803;width:140;height:142" filled="true" fillcolor="#c0504d" stroked="false">
              <v:fill type="solid"/>
            </v:rect>
            <v:rect style="position:absolute;left:5052;top:803;width:140;height:142" filled="false" stroked="true" strokeweight=".72pt" strokecolor="#bd4a47">
              <v:stroke dashstyle="solid"/>
            </v:rect>
            <v:rect style="position:absolute;left:5769;top:781;width:140;height:140" filled="true" fillcolor="#c0504d" stroked="false">
              <v:fill type="solid"/>
            </v:rect>
            <v:rect style="position:absolute;left:5769;top:781;width:140;height:140" filled="false" stroked="true" strokeweight=".72pt" strokecolor="#bd4a47">
              <v:stroke dashstyle="solid"/>
            </v:rect>
            <v:rect style="position:absolute;left:6487;top:781;width:142;height:140" filled="true" fillcolor="#c0504d" stroked="false">
              <v:fill type="solid"/>
            </v:rect>
            <v:rect style="position:absolute;left:6487;top:781;width:142;height:140" filled="false" stroked="true" strokeweight=".72pt" strokecolor="#bd4a47">
              <v:stroke dashstyle="solid"/>
            </v:rect>
            <v:rect style="position:absolute;left:7207;top:781;width:140;height:140" filled="true" fillcolor="#c0504d" stroked="false">
              <v:fill type="solid"/>
            </v:rect>
            <v:rect style="position:absolute;left:7207;top:781;width:140;height:140" filled="false" stroked="true" strokeweight=".72pt" strokecolor="#bd4a47">
              <v:stroke dashstyle="solid"/>
            </v:rect>
            <v:shape style="position:absolute;left:3684;top:762;width:3593;height:3435" coordorigin="3684,762" coordsize="3593,3435" path="m3684,4197l4402,894,5122,873,5839,851,6559,815,7277,762e" filled="false" stroked="true" strokeweight="2.16pt" strokecolor="#97b853">
              <v:path arrowok="t"/>
              <v:stroke dashstyle="solid"/>
            </v:shape>
            <v:shape style="position:absolute;left:3607;top:4119;width:155;height:155" type="#_x0000_t75" stroked="false">
              <v:imagedata r:id="rId29" o:title=""/>
            </v:shape>
            <v:shape style="position:absolute;left:4325;top:817;width:155;height:155" type="#_x0000_t75" stroked="false">
              <v:imagedata r:id="rId30" o:title=""/>
            </v:shape>
            <v:shape style="position:absolute;left:5044;top:795;width:155;height:155" type="#_x0000_t75" stroked="false">
              <v:imagedata r:id="rId30" o:title=""/>
            </v:shape>
            <v:shape style="position:absolute;left:5762;top:773;width:155;height:155" type="#_x0000_t75" stroked="false">
              <v:imagedata r:id="rId29" o:title=""/>
            </v:shape>
            <v:shape style="position:absolute;left:6480;top:738;width:155;height:155" type="#_x0000_t75" stroked="false">
              <v:imagedata r:id="rId39" o:title=""/>
            </v:shape>
            <v:shape style="position:absolute;left:7199;top:685;width:155;height:155" type="#_x0000_t75" stroked="false">
              <v:imagedata r:id="rId35" o:title=""/>
            </v:shape>
            <w10:wrap type="none"/>
          </v:group>
        </w:pict>
      </w:r>
      <w:r>
        <w:rPr/>
        <w:t>90</w:t>
      </w:r>
    </w:p>
    <w:p>
      <w:pPr>
        <w:pStyle w:val="BodyText"/>
        <w:spacing w:before="164"/>
        <w:ind w:left="1619"/>
      </w:pPr>
      <w:r>
        <w:rPr/>
        <w:t>80</w:t>
      </w:r>
    </w:p>
    <w:p>
      <w:pPr>
        <w:pStyle w:val="BodyText"/>
        <w:spacing w:before="165"/>
        <w:ind w:left="1619"/>
      </w:pPr>
      <w:r>
        <w:rPr/>
        <w:t>70</w:t>
      </w:r>
    </w:p>
    <w:p>
      <w:pPr>
        <w:pStyle w:val="BodyText"/>
        <w:spacing w:before="164"/>
        <w:ind w:left="1619"/>
      </w:pPr>
      <w:r>
        <w:rPr/>
        <w:pict>
          <v:shape style="position:absolute;margin-left:140.156647pt;margin-top:7.781393pt;width:15.3pt;height:81.5pt;mso-position-horizontal-relative:page;mso-position-vertical-relative:paragraph;z-index:1575424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%</w:t>
                  </w:r>
                  <w:r>
                    <w:rPr>
                      <w:b/>
                      <w:spacing w:val="-7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Drug</w:t>
                  </w:r>
                  <w:r>
                    <w:rPr>
                      <w:b/>
                      <w:spacing w:val="-4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release</w:t>
                  </w:r>
                </w:p>
              </w:txbxContent>
            </v:textbox>
            <w10:wrap type="none"/>
          </v:shape>
        </w:pict>
      </w:r>
      <w:r>
        <w:rPr/>
        <w:t>60</w:t>
      </w:r>
    </w:p>
    <w:p>
      <w:pPr>
        <w:pStyle w:val="BodyText"/>
        <w:spacing w:before="164"/>
        <w:ind w:left="1619"/>
      </w:pPr>
      <w:r>
        <w:rPr/>
        <w:t>50</w:t>
      </w:r>
    </w:p>
    <w:p>
      <w:pPr>
        <w:pStyle w:val="BodyText"/>
        <w:spacing w:before="164"/>
        <w:ind w:left="1619"/>
      </w:pPr>
      <w:r>
        <w:rPr/>
        <w:t>40</w:t>
      </w:r>
    </w:p>
    <w:p>
      <w:pPr>
        <w:pStyle w:val="BodyText"/>
        <w:spacing w:before="164"/>
        <w:ind w:left="1619"/>
      </w:pPr>
      <w:r>
        <w:rPr/>
        <w:t>30</w:t>
      </w:r>
    </w:p>
    <w:p>
      <w:pPr>
        <w:pStyle w:val="BodyText"/>
        <w:spacing w:before="165"/>
        <w:ind w:left="1619"/>
      </w:pPr>
      <w:r>
        <w:rPr/>
        <w:t>20</w:t>
      </w:r>
    </w:p>
    <w:p>
      <w:pPr>
        <w:pStyle w:val="BodyText"/>
        <w:spacing w:before="164"/>
        <w:ind w:left="1619"/>
      </w:pPr>
      <w:r>
        <w:rPr/>
        <w:t>10</w:t>
      </w:r>
    </w:p>
    <w:p>
      <w:pPr>
        <w:pStyle w:val="BodyText"/>
        <w:spacing w:before="164"/>
        <w:ind w:left="1739"/>
      </w:pPr>
      <w:r>
        <w:rPr>
          <w:w w:val="100"/>
        </w:rPr>
        <w:t>0</w:t>
      </w:r>
    </w:p>
    <w:p>
      <w:pPr>
        <w:pStyle w:val="BodyText"/>
        <w:tabs>
          <w:tab w:pos="3381" w:val="left" w:leader="none"/>
          <w:tab w:pos="4819" w:val="left" w:leader="none"/>
          <w:tab w:pos="6257" w:val="left" w:leader="none"/>
        </w:tabs>
        <w:spacing w:before="72"/>
        <w:ind w:left="2003"/>
        <w:jc w:val="center"/>
      </w:pPr>
      <w:r>
        <w:rPr/>
        <w:t>0</w:t>
        <w:tab/>
        <w:t>20</w:t>
        <w:tab/>
        <w:t>40</w:t>
        <w:tab/>
      </w:r>
      <w:r>
        <w:rPr>
          <w:spacing w:val="-4"/>
        </w:rPr>
        <w:t>60</w:t>
      </w:r>
    </w:p>
    <w:p>
      <w:pPr>
        <w:pStyle w:val="Heading3"/>
        <w:spacing w:before="151"/>
        <w:ind w:left="1944" w:firstLine="0"/>
        <w:jc w:val="center"/>
      </w:pPr>
      <w:r>
        <w:rPr/>
        <w:t>Time</w:t>
      </w:r>
      <w:r>
        <w:rPr>
          <w:spacing w:val="-7"/>
        </w:rPr>
        <w:t> </w:t>
      </w:r>
      <w:r>
        <w:rPr/>
        <w:t>(minutes)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31"/>
        </w:rPr>
      </w:pPr>
    </w:p>
    <w:p>
      <w:pPr>
        <w:pStyle w:val="BodyText"/>
        <w:spacing w:line="333" w:lineRule="auto"/>
        <w:ind w:left="697" w:right="2500"/>
        <w:jc w:val="both"/>
      </w:pPr>
      <w:r>
        <w:rPr>
          <w:spacing w:val="-1"/>
        </w:rPr>
        <w:t>SGL4P</w:t>
      </w:r>
      <w:r>
        <w:rPr>
          <w:spacing w:val="-58"/>
        </w:rPr>
        <w:t> </w:t>
      </w:r>
      <w:r>
        <w:rPr/>
        <w:t>STL-P</w:t>
      </w:r>
      <w:r>
        <w:rPr>
          <w:spacing w:val="1"/>
        </w:rPr>
        <w:t> </w:t>
      </w:r>
      <w:r>
        <w:rPr/>
        <w:t>LDP-P</w:t>
      </w:r>
    </w:p>
    <w:p>
      <w:pPr>
        <w:spacing w:after="0" w:line="333" w:lineRule="auto"/>
        <w:jc w:val="both"/>
        <w:sectPr>
          <w:type w:val="continuous"/>
          <w:pgSz w:w="12240" w:h="15840"/>
          <w:pgMar w:top="1360" w:bottom="1200" w:left="1620" w:right="180"/>
          <w:cols w:num="2" w:equalWidth="0">
            <w:col w:w="6498" w:space="40"/>
            <w:col w:w="3902"/>
          </w:cols>
        </w:sectPr>
      </w:pPr>
    </w:p>
    <w:p>
      <w:pPr>
        <w:pStyle w:val="BodyText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5352288</wp:posOffset>
            </wp:positionH>
            <wp:positionV relativeFrom="page">
              <wp:posOffset>2645664</wp:posOffset>
            </wp:positionV>
            <wp:extent cx="243839" cy="97536"/>
            <wp:effectExtent l="0" t="0" r="0" b="0"/>
            <wp:wrapNone/>
            <wp:docPr id="31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3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21.440002pt;margin-top:227.399994pt;width:19.2pt;height:7.8pt;mso-position-horizontal-relative:page;mso-position-vertical-relative:page;z-index:15753216" coordorigin="8429,4548" coordsize="384,156">
            <v:line style="position:absolute" from="8429,4627" to="8813,4627" stroked="true" strokeweight="2.16pt" strokecolor="#bd4a47">
              <v:stroke dashstyle="solid"/>
            </v:line>
            <v:rect style="position:absolute;left:8551;top:4555;width:140;height:142" filled="true" fillcolor="#c0504d" stroked="false">
              <v:fill type="solid"/>
            </v:rect>
            <v:rect style="position:absolute;left:8551;top:4555;width:140;height:142" filled="false" stroked="true" strokeweight=".72pt" strokecolor="#bd4a47">
              <v:stroke dashstyl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5352288</wp:posOffset>
            </wp:positionH>
            <wp:positionV relativeFrom="page">
              <wp:posOffset>3131820</wp:posOffset>
            </wp:positionV>
            <wp:extent cx="243839" cy="97535"/>
            <wp:effectExtent l="0" t="0" r="0" b="0"/>
            <wp:wrapNone/>
            <wp:docPr id="33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9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2"/>
        </w:rPr>
      </w:pPr>
    </w:p>
    <w:p>
      <w:pPr>
        <w:spacing w:before="0"/>
        <w:ind w:left="396" w:right="0" w:firstLine="0"/>
        <w:jc w:val="left"/>
        <w:rPr>
          <w:sz w:val="20"/>
        </w:rPr>
      </w:pPr>
      <w:r>
        <w:rPr>
          <w:sz w:val="20"/>
        </w:rPr>
        <w:t>Key:</w:t>
      </w:r>
    </w:p>
    <w:p>
      <w:pPr>
        <w:spacing w:before="0"/>
        <w:ind w:left="396" w:right="3779" w:firstLine="0"/>
        <w:jc w:val="left"/>
        <w:rPr>
          <w:sz w:val="20"/>
        </w:rPr>
      </w:pPr>
      <w:r>
        <w:rPr>
          <w:sz w:val="20"/>
        </w:rPr>
        <w:t>SGL-P:</w:t>
      </w:r>
      <w:r>
        <w:rPr>
          <w:spacing w:val="1"/>
          <w:sz w:val="20"/>
        </w:rPr>
        <w:t> </w:t>
      </w:r>
      <w:r>
        <w:rPr>
          <w:sz w:val="20"/>
        </w:rPr>
        <w:t>Paracetamol tablets prepared with co-processed excipient, StarGeLac</w:t>
      </w:r>
      <w:r>
        <w:rPr>
          <w:spacing w:val="-47"/>
          <w:sz w:val="20"/>
        </w:rPr>
        <w:t> </w:t>
      </w:r>
      <w:r>
        <w:rPr>
          <w:sz w:val="20"/>
        </w:rPr>
        <w:t>STL-P:</w:t>
      </w:r>
      <w:r>
        <w:rPr>
          <w:spacing w:val="50"/>
          <w:sz w:val="20"/>
        </w:rPr>
        <w:t> </w:t>
      </w:r>
      <w:r>
        <w:rPr>
          <w:sz w:val="20"/>
        </w:rPr>
        <w:t>Paracetamol</w:t>
      </w:r>
      <w:r>
        <w:rPr>
          <w:spacing w:val="-2"/>
          <w:sz w:val="20"/>
        </w:rPr>
        <w:t> </w:t>
      </w:r>
      <w:r>
        <w:rPr>
          <w:sz w:val="20"/>
        </w:rPr>
        <w:t>tablets</w:t>
      </w:r>
      <w:r>
        <w:rPr>
          <w:spacing w:val="-1"/>
          <w:sz w:val="20"/>
        </w:rPr>
        <w:t> </w:t>
      </w:r>
      <w:r>
        <w:rPr>
          <w:sz w:val="20"/>
        </w:rPr>
        <w:t>prepared</w:t>
      </w:r>
      <w:r>
        <w:rPr>
          <w:spacing w:val="1"/>
          <w:sz w:val="20"/>
        </w:rPr>
        <w:t> </w:t>
      </w:r>
      <w:r>
        <w:rPr>
          <w:sz w:val="20"/>
        </w:rPr>
        <w:t>with</w:t>
      </w:r>
      <w:r>
        <w:rPr>
          <w:spacing w:val="-2"/>
          <w:sz w:val="20"/>
        </w:rPr>
        <w:t> </w:t>
      </w:r>
      <w:r>
        <w:rPr>
          <w:sz w:val="20"/>
        </w:rPr>
        <w:t>Starlac ®</w:t>
      </w:r>
    </w:p>
    <w:p>
      <w:pPr>
        <w:spacing w:before="2"/>
        <w:ind w:left="446" w:right="0" w:firstLine="0"/>
        <w:jc w:val="left"/>
        <w:rPr>
          <w:sz w:val="20"/>
        </w:rPr>
      </w:pPr>
      <w:r>
        <w:rPr>
          <w:sz w:val="20"/>
        </w:rPr>
        <w:t>LDP-P:</w:t>
      </w:r>
      <w:r>
        <w:rPr>
          <w:spacing w:val="5"/>
          <w:sz w:val="20"/>
        </w:rPr>
        <w:t> </w:t>
      </w:r>
      <w:r>
        <w:rPr>
          <w:sz w:val="20"/>
        </w:rPr>
        <w:t>Paracetamol</w:t>
      </w:r>
      <w:r>
        <w:rPr>
          <w:spacing w:val="-3"/>
          <w:sz w:val="20"/>
        </w:rPr>
        <w:t> </w:t>
      </w:r>
      <w:r>
        <w:rPr>
          <w:sz w:val="20"/>
        </w:rPr>
        <w:t>tablets</w:t>
      </w:r>
      <w:r>
        <w:rPr>
          <w:spacing w:val="-4"/>
          <w:sz w:val="20"/>
        </w:rPr>
        <w:t> </w:t>
      </w:r>
      <w:r>
        <w:rPr>
          <w:sz w:val="20"/>
        </w:rPr>
        <w:t>prepared</w:t>
      </w:r>
      <w:r>
        <w:rPr>
          <w:spacing w:val="-4"/>
          <w:sz w:val="20"/>
        </w:rPr>
        <w:t> </w:t>
      </w:r>
      <w:r>
        <w:rPr>
          <w:sz w:val="20"/>
        </w:rPr>
        <w:t>with</w:t>
      </w:r>
      <w:r>
        <w:rPr>
          <w:spacing w:val="-2"/>
          <w:sz w:val="20"/>
        </w:rPr>
        <w:t> </w:t>
      </w:r>
      <w:r>
        <w:rPr>
          <w:sz w:val="20"/>
        </w:rPr>
        <w:t>Ludipress®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78" w:lineRule="auto" w:before="1"/>
        <w:ind w:left="396" w:right="1259"/>
      </w:pPr>
      <w:r>
        <w:rPr/>
        <w:t>Figure</w:t>
      </w:r>
      <w:r>
        <w:rPr>
          <w:spacing w:val="-3"/>
        </w:rPr>
        <w:t> </w:t>
      </w:r>
      <w:r>
        <w:rPr/>
        <w:t>4.11a:</w:t>
      </w:r>
      <w:r>
        <w:rPr>
          <w:spacing w:val="40"/>
        </w:rPr>
        <w:t> </w:t>
      </w:r>
      <w:r>
        <w:rPr/>
        <w:t>Graph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drug</w:t>
      </w:r>
      <w:r>
        <w:rPr>
          <w:spacing w:val="-3"/>
        </w:rPr>
        <w:t> </w:t>
      </w:r>
      <w:r>
        <w:rPr/>
        <w:t>release</w:t>
      </w:r>
      <w:r>
        <w:rPr>
          <w:spacing w:val="-2"/>
        </w:rPr>
        <w:t> </w:t>
      </w:r>
      <w:r>
        <w:rPr/>
        <w:t>against</w:t>
      </w:r>
      <w:r>
        <w:rPr>
          <w:spacing w:val="-1"/>
        </w:rPr>
        <w:t> </w:t>
      </w:r>
      <w:r>
        <w:rPr/>
        <w:t>time</w:t>
      </w:r>
      <w:r>
        <w:rPr>
          <w:spacing w:val="3"/>
        </w:rPr>
        <w:t> </w:t>
      </w:r>
      <w:r>
        <w:rPr/>
        <w:t>(min)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paracetamol</w:t>
      </w:r>
      <w:r>
        <w:rPr>
          <w:spacing w:val="-1"/>
        </w:rPr>
        <w:t> </w:t>
      </w:r>
      <w:r>
        <w:rPr/>
        <w:t>tablet</w:t>
      </w:r>
      <w:r>
        <w:rPr>
          <w:spacing w:val="-57"/>
        </w:rPr>
        <w:t> </w:t>
      </w:r>
      <w:r>
        <w:rPr/>
        <w:t>formulations</w:t>
      </w:r>
      <w:r>
        <w:rPr>
          <w:spacing w:val="-1"/>
        </w:rPr>
        <w:t> </w:t>
      </w:r>
      <w:r>
        <w:rPr/>
        <w:t>(SGL-P, STL-P and</w:t>
      </w:r>
      <w:r>
        <w:rPr>
          <w:spacing w:val="4"/>
        </w:rPr>
        <w:t> </w:t>
      </w:r>
      <w:r>
        <w:rPr/>
        <w:t>LDP-P)</w:t>
      </w:r>
    </w:p>
    <w:p>
      <w:pPr>
        <w:spacing w:after="0" w:line="278" w:lineRule="auto"/>
        <w:sectPr>
          <w:type w:val="continuous"/>
          <w:pgSz w:w="12240" w:h="15840"/>
          <w:pgMar w:top="1360" w:bottom="1200" w:left="162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spacing w:before="59"/>
        <w:ind w:left="1721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182.520004pt;margin-top:9.331479pt;width:231.75pt;height:214.6pt;mso-position-horizontal-relative:page;mso-position-vertical-relative:paragraph;z-index:-20576256" coordorigin="3650,187" coordsize="4635,4292">
            <v:line style="position:absolute" from="3727,194" to="3727,4331" stroked="true" strokeweight=".72pt" strokecolor="#858585">
              <v:stroke dashstyle="solid"/>
            </v:line>
            <v:shape style="position:absolute;left:3664;top:193;width:63;height:3682" coordorigin="3665,194" coordsize="63,3682" path="m3665,3875l3727,3875m3665,3350l3727,3350m3665,2824l3727,2824m3665,2296l3727,2296m3665,1771l3727,1771m3665,1245l3727,1245m3665,719l3727,719m3665,194l3727,194e" filled="false" stroked="true" strokeweight=".72pt" strokecolor="#858585">
              <v:path arrowok="t"/>
              <v:stroke dashstyle="solid"/>
            </v:shape>
            <v:line style="position:absolute" from="3797,4401" to="8278,4401" stroked="true" strokeweight=".72pt" strokecolor="#858585">
              <v:stroke dashstyle="solid"/>
            </v:line>
            <v:shape style="position:absolute;left:4485;top:4401;width:3792;height:63" coordorigin="4486,4401" coordsize="3792,63" path="m4486,4401l4486,4463m5244,4401l5244,4463m6002,4401l6002,4463m6761,4401l6761,4463m7519,4401l7519,4463m8278,4401l8278,4463e" filled="false" stroked="true" strokeweight=".72pt" strokecolor="#858585">
              <v:path arrowok="t"/>
              <v:stroke dashstyle="solid"/>
            </v:shape>
            <v:shape style="position:absolute;left:3727;top:719;width:3792;height:3682" coordorigin="3727,719" coordsize="3792,3682" path="m3727,4401l4486,983,5244,878,6002,878,6761,719,7519,719e" filled="false" stroked="true" strokeweight="2.16pt" strokecolor="#497dba">
              <v:path arrowok="t"/>
              <v:stroke dashstyle="solid"/>
            </v:shape>
            <v:shape style="position:absolute;left:3657;top:4330;width:140;height:140" coordorigin="3658,4331" coordsize="140,140" path="m3728,4471l3658,4401,3728,4331,3798,4401,3728,4471e" filled="false" stroked="true" strokeweight=".72pt" strokecolor="#497dba">
              <v:path arrowok="t"/>
              <v:stroke dashstyle="solid"/>
            </v:shape>
            <v:shape style="position:absolute;left:4408;top:903;width:155;height:155" type="#_x0000_t75" stroked="false">
              <v:imagedata r:id="rId42" o:title=""/>
            </v:shape>
            <v:shape style="position:absolute;left:5166;top:798;width:155;height:155" type="#_x0000_t75" stroked="false">
              <v:imagedata r:id="rId43" o:title=""/>
            </v:shape>
            <v:shape style="position:absolute;left:5925;top:798;width:155;height:155" type="#_x0000_t75" stroked="false">
              <v:imagedata r:id="rId44" o:title=""/>
            </v:shape>
            <v:shape style="position:absolute;left:6683;top:640;width:155;height:155" type="#_x0000_t75" stroked="false">
              <v:imagedata r:id="rId25" o:title=""/>
            </v:shape>
            <v:shape style="position:absolute;left:7441;top:640;width:155;height:155" type="#_x0000_t75" stroked="false">
              <v:imagedata r:id="rId25" o:title=""/>
            </v:shape>
            <v:shape style="position:absolute;left:3727;top:666;width:3792;height:3735" coordorigin="3727,667" coordsize="3792,3735" path="m3727,4401l4486,825,5244,719,6002,719,6761,667,7519,667e" filled="false" stroked="true" strokeweight="2.16pt" strokecolor="#bd4a47">
              <v:path arrowok="t"/>
              <v:stroke dashstyle="solid"/>
            </v:shape>
            <v:rect style="position:absolute;left:3657;top:4331;width:140;height:140" filled="true" fillcolor="#c0504d" stroked="false">
              <v:fill type="solid"/>
            </v:rect>
            <v:rect style="position:absolute;left:3657;top:4331;width:140;height:140" filled="false" stroked="true" strokeweight=".72pt" strokecolor="#bd4a47">
              <v:stroke dashstyle="solid"/>
            </v:rect>
            <v:rect style="position:absolute;left:4416;top:755;width:140;height:140" filled="true" fillcolor="#c0504d" stroked="false">
              <v:fill type="solid"/>
            </v:rect>
            <v:rect style="position:absolute;left:4416;top:755;width:140;height:140" filled="false" stroked="true" strokeweight=".72pt" strokecolor="#bd4a47">
              <v:stroke dashstyle="solid"/>
            </v:rect>
            <v:rect style="position:absolute;left:5174;top:649;width:140;height:140" filled="true" fillcolor="#c0504d" stroked="false">
              <v:fill type="solid"/>
            </v:rect>
            <v:rect style="position:absolute;left:5174;top:649;width:140;height:140" filled="false" stroked="true" strokeweight=".72pt" strokecolor="#bd4a47">
              <v:stroke dashstyle="solid"/>
            </v:rect>
            <v:rect style="position:absolute;left:5932;top:649;width:140;height:140" filled="true" fillcolor="#c0504d" stroked="false">
              <v:fill type="solid"/>
            </v:rect>
            <v:rect style="position:absolute;left:5932;top:649;width:140;height:140" filled="false" stroked="true" strokeweight=".72pt" strokecolor="#bd4a47">
              <v:stroke dashstyle="solid"/>
            </v:rect>
            <v:rect style="position:absolute;left:6691;top:597;width:140;height:140" filled="true" fillcolor="#c0504d" stroked="false">
              <v:fill type="solid"/>
            </v:rect>
            <v:rect style="position:absolute;left:6691;top:597;width:140;height:140" filled="false" stroked="true" strokeweight=".72pt" strokecolor="#bd4a47">
              <v:stroke dashstyle="solid"/>
            </v:rect>
            <v:rect style="position:absolute;left:7449;top:597;width:140;height:140" filled="true" fillcolor="#c0504d" stroked="false">
              <v:fill type="solid"/>
            </v:rect>
            <v:rect style="position:absolute;left:7449;top:597;width:140;height:140" filled="false" stroked="true" strokeweight=".72pt" strokecolor="#bd4a47">
              <v:stroke dashstyle="solid"/>
            </v:rect>
            <v:shape style="position:absolute;left:3727;top:455;width:3792;height:3946" coordorigin="3727,455" coordsize="3792,3946" path="m3727,4401l4486,614,5244,455,6002,455,6761,455,7519,455e" filled="false" stroked="true" strokeweight="2.16pt" strokecolor="#97b853">
              <v:path arrowok="t"/>
              <v:stroke dashstyle="solid"/>
            </v:shape>
            <v:shape style="position:absolute;left:3650;top:4323;width:155;height:155" type="#_x0000_t75" stroked="false">
              <v:imagedata r:id="rId30" o:title=""/>
            </v:shape>
            <v:shape style="position:absolute;left:4408;top:536;width:155;height:155" type="#_x0000_t75" stroked="false">
              <v:imagedata r:id="rId30" o:title=""/>
            </v:shape>
            <v:shape style="position:absolute;left:5166;top:378;width:155;height:155" type="#_x0000_t75" stroked="false">
              <v:imagedata r:id="rId30" o:title=""/>
            </v:shape>
            <v:shape style="position:absolute;left:5925;top:378;width:155;height:155" type="#_x0000_t75" stroked="false">
              <v:imagedata r:id="rId29" o:title=""/>
            </v:shape>
            <v:shape style="position:absolute;left:6683;top:378;width:155;height:155" type="#_x0000_t75" stroked="false">
              <v:imagedata r:id="rId29" o:title=""/>
            </v:shape>
            <v:shape style="position:absolute;left:7441;top:378;width:155;height:155" type="#_x0000_t75" stroked="false">
              <v:imagedata r:id="rId29" o:title=""/>
            </v:shape>
            <w10:wrap type="none"/>
          </v:group>
        </w:pict>
      </w:r>
      <w:r>
        <w:rPr>
          <w:rFonts w:ascii="Calibri"/>
          <w:sz w:val="20"/>
        </w:rPr>
        <w:t>80</w:t>
      </w:r>
    </w:p>
    <w:p>
      <w:pPr>
        <w:pStyle w:val="BodyText"/>
        <w:spacing w:before="4"/>
        <w:rPr>
          <w:rFonts w:ascii="Calibri"/>
          <w:sz w:val="18"/>
        </w:rPr>
      </w:pPr>
    </w:p>
    <w:p>
      <w:pPr>
        <w:spacing w:before="59"/>
        <w:ind w:left="172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70</w:t>
      </w:r>
    </w:p>
    <w:p>
      <w:pPr>
        <w:pStyle w:val="BodyText"/>
        <w:spacing w:before="3"/>
        <w:rPr>
          <w:rFonts w:ascii="Calibri"/>
          <w:sz w:val="18"/>
        </w:rPr>
      </w:pPr>
    </w:p>
    <w:p>
      <w:pPr>
        <w:spacing w:before="59"/>
        <w:ind w:left="1721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147.116638pt;margin-top:9.931607pt;width:15.3pt;height:81.4pt;mso-position-horizontal-relative:page;mso-position-vertical-relative:paragraph;z-index:15756800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%</w:t>
                  </w:r>
                  <w:r>
                    <w:rPr>
                      <w:rFonts w:ascii="Calibri"/>
                      <w:b/>
                      <w:spacing w:val="-6"/>
                      <w:sz w:val="20"/>
                    </w:rPr>
                    <w:t> </w:t>
                  </w:r>
                  <w:r>
                    <w:rPr>
                      <w:b/>
                      <w:sz w:val="24"/>
                    </w:rPr>
                    <w:t>Drug</w:t>
                  </w:r>
                  <w:r>
                    <w:rPr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releasee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60</w:t>
      </w:r>
    </w:p>
    <w:p>
      <w:pPr>
        <w:pStyle w:val="BodyText"/>
        <w:spacing w:before="3"/>
        <w:rPr>
          <w:rFonts w:ascii="Calibri"/>
          <w:sz w:val="18"/>
        </w:rPr>
      </w:pPr>
    </w:p>
    <w:p>
      <w:pPr>
        <w:spacing w:before="59"/>
        <w:ind w:left="172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50</w:t>
      </w:r>
    </w:p>
    <w:p>
      <w:pPr>
        <w:pStyle w:val="BodyText"/>
        <w:spacing w:before="3"/>
        <w:rPr>
          <w:rFonts w:ascii="Calibri"/>
          <w:sz w:val="18"/>
        </w:rPr>
      </w:pPr>
    </w:p>
    <w:p>
      <w:pPr>
        <w:tabs>
          <w:tab w:pos="7499" w:val="left" w:leader="none"/>
        </w:tabs>
        <w:spacing w:before="59"/>
        <w:ind w:left="1721" w:right="0" w:firstLine="0"/>
        <w:jc w:val="lef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1" simplePos="0" relativeHeight="482740736">
            <wp:simplePos x="0" y="0"/>
            <wp:positionH relativeFrom="page">
              <wp:posOffset>5519928</wp:posOffset>
            </wp:positionH>
            <wp:positionV relativeFrom="paragraph">
              <wp:posOffset>129685</wp:posOffset>
            </wp:positionV>
            <wp:extent cx="243839" cy="85344"/>
            <wp:effectExtent l="0" t="0" r="0" b="0"/>
            <wp:wrapNone/>
            <wp:docPr id="35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39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position w:val="8"/>
          <w:sz w:val="20"/>
        </w:rPr>
        <w:t>40</w:t>
        <w:tab/>
      </w:r>
      <w:r>
        <w:rPr>
          <w:rFonts w:ascii="Calibri"/>
          <w:sz w:val="20"/>
        </w:rPr>
        <w:t>SGLAA</w:t>
      </w:r>
    </w:p>
    <w:p>
      <w:pPr>
        <w:tabs>
          <w:tab w:pos="7499" w:val="left" w:leader="none"/>
        </w:tabs>
        <w:spacing w:before="118"/>
        <w:ind w:left="1721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434.640015pt;margin-top:9.181492pt;width:19.2pt;height:6.75pt;mso-position-horizontal-relative:page;mso-position-vertical-relative:paragraph;z-index:-20575232" coordorigin="8693,184" coordsize="384,135">
            <v:line style="position:absolute" from="8693,251" to="9077,251" stroked="true" strokeweight="1.92pt" strokecolor="#bd4a47">
              <v:stroke dashstyle="solid"/>
            </v:line>
            <v:rect style="position:absolute;left:8824;top:190;width:120;height:120" filled="true" fillcolor="#c0504d" stroked="false">
              <v:fill type="solid"/>
            </v:rect>
            <v:rect style="position:absolute;left:8824;top:190;width:120;height:120" filled="false" stroked="true" strokeweight=".72pt" strokecolor="#bd4a47">
              <v:stroke dashstyle="solid"/>
            </v:rect>
            <w10:wrap type="none"/>
          </v:group>
        </w:pict>
      </w:r>
      <w:r>
        <w:rPr>
          <w:rFonts w:ascii="Calibri"/>
          <w:position w:val="-7"/>
          <w:sz w:val="20"/>
        </w:rPr>
        <w:t>30</w:t>
        <w:tab/>
      </w:r>
      <w:r>
        <w:rPr>
          <w:rFonts w:ascii="Calibri"/>
          <w:sz w:val="20"/>
        </w:rPr>
        <w:t>STLAA</w:t>
      </w:r>
    </w:p>
    <w:p>
      <w:pPr>
        <w:spacing w:before="37"/>
        <w:ind w:left="0" w:right="2398" w:firstLine="0"/>
        <w:jc w:val="right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5519928</wp:posOffset>
            </wp:positionH>
            <wp:positionV relativeFrom="paragraph">
              <wp:posOffset>65804</wp:posOffset>
            </wp:positionV>
            <wp:extent cx="243839" cy="85344"/>
            <wp:effectExtent l="0" t="0" r="0" b="0"/>
            <wp:wrapNone/>
            <wp:docPr id="37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27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85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0"/>
        </w:rPr>
        <w:t>LDPAA</w:t>
      </w:r>
    </w:p>
    <w:p>
      <w:pPr>
        <w:spacing w:before="5"/>
        <w:ind w:left="172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20</w:t>
      </w:r>
    </w:p>
    <w:p>
      <w:pPr>
        <w:pStyle w:val="BodyText"/>
        <w:spacing w:before="3"/>
        <w:rPr>
          <w:rFonts w:ascii="Calibri"/>
          <w:sz w:val="18"/>
        </w:rPr>
      </w:pPr>
    </w:p>
    <w:p>
      <w:pPr>
        <w:spacing w:before="59"/>
        <w:ind w:left="1721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10</w:t>
      </w:r>
    </w:p>
    <w:p>
      <w:pPr>
        <w:pStyle w:val="BodyText"/>
        <w:spacing w:before="3"/>
        <w:rPr>
          <w:rFonts w:ascii="Calibri"/>
          <w:sz w:val="18"/>
        </w:rPr>
      </w:pPr>
    </w:p>
    <w:p>
      <w:pPr>
        <w:spacing w:before="59"/>
        <w:ind w:left="1822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708" w:val="left" w:leader="none"/>
          <w:tab w:pos="1466" w:val="left" w:leader="none"/>
          <w:tab w:pos="2225" w:val="left" w:leader="none"/>
          <w:tab w:pos="2983" w:val="left" w:leader="none"/>
          <w:tab w:pos="3742" w:val="left" w:leader="none"/>
          <w:tab w:pos="4501" w:val="left" w:leader="none"/>
        </w:tabs>
        <w:spacing w:before="74"/>
        <w:ind w:left="0" w:right="1617" w:firstLine="0"/>
        <w:jc w:val="center"/>
        <w:rPr>
          <w:rFonts w:ascii="Calibri"/>
          <w:sz w:val="20"/>
        </w:rPr>
      </w:pPr>
      <w:r>
        <w:rPr>
          <w:rFonts w:ascii="Calibri"/>
          <w:sz w:val="20"/>
        </w:rPr>
        <w:t>0</w:t>
        <w:tab/>
        <w:t>10</w:t>
        <w:tab/>
        <w:t>20</w:t>
        <w:tab/>
        <w:t>30</w:t>
        <w:tab/>
        <w:t>40</w:t>
        <w:tab/>
        <w:t>50</w:t>
        <w:tab/>
        <w:t>60</w:t>
      </w:r>
    </w:p>
    <w:p>
      <w:pPr>
        <w:pStyle w:val="Heading3"/>
        <w:spacing w:before="150"/>
        <w:ind w:left="1758" w:right="3425" w:firstLine="0"/>
        <w:jc w:val="center"/>
      </w:pPr>
      <w:r>
        <w:rPr/>
        <w:t>Time</w:t>
      </w:r>
      <w:r>
        <w:rPr>
          <w:spacing w:val="-7"/>
        </w:rPr>
        <w:t> </w:t>
      </w:r>
      <w:r>
        <w:rPr/>
        <w:t>(min)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spacing w:before="0"/>
        <w:ind w:left="396" w:right="0" w:firstLine="0"/>
        <w:jc w:val="left"/>
        <w:rPr>
          <w:sz w:val="20"/>
        </w:rPr>
      </w:pPr>
      <w:r>
        <w:rPr>
          <w:sz w:val="20"/>
        </w:rPr>
        <w:t>Key:</w:t>
      </w:r>
    </w:p>
    <w:p>
      <w:pPr>
        <w:tabs>
          <w:tab w:pos="1836" w:val="left" w:leader="none"/>
        </w:tabs>
        <w:spacing w:before="0"/>
        <w:ind w:left="396" w:right="2941" w:firstLine="0"/>
        <w:jc w:val="left"/>
        <w:rPr>
          <w:sz w:val="20"/>
        </w:rPr>
      </w:pPr>
      <w:r>
        <w:rPr>
          <w:sz w:val="20"/>
        </w:rPr>
        <w:t>SGL-AA:</w:t>
        <w:tab/>
        <w:t>Ascorbic</w:t>
      </w:r>
      <w:r>
        <w:rPr>
          <w:spacing w:val="-3"/>
          <w:sz w:val="20"/>
        </w:rPr>
        <w:t> </w:t>
      </w:r>
      <w:r>
        <w:rPr>
          <w:sz w:val="20"/>
        </w:rPr>
        <w:t>acid</w:t>
      </w:r>
      <w:r>
        <w:rPr>
          <w:spacing w:val="-2"/>
          <w:sz w:val="20"/>
        </w:rPr>
        <w:t> </w:t>
      </w:r>
      <w:r>
        <w:rPr>
          <w:sz w:val="20"/>
        </w:rPr>
        <w:t>tablets</w:t>
      </w:r>
      <w:r>
        <w:rPr>
          <w:spacing w:val="-4"/>
          <w:sz w:val="20"/>
        </w:rPr>
        <w:t> </w:t>
      </w:r>
      <w:r>
        <w:rPr>
          <w:sz w:val="20"/>
        </w:rPr>
        <w:t>prepared</w:t>
      </w:r>
      <w:r>
        <w:rPr>
          <w:spacing w:val="-2"/>
          <w:sz w:val="20"/>
        </w:rPr>
        <w:t> </w:t>
      </w:r>
      <w:r>
        <w:rPr>
          <w:sz w:val="20"/>
        </w:rPr>
        <w:t>with</w:t>
      </w:r>
      <w:r>
        <w:rPr>
          <w:spacing w:val="-4"/>
          <w:sz w:val="20"/>
        </w:rPr>
        <w:t> </w:t>
      </w:r>
      <w:r>
        <w:rPr>
          <w:sz w:val="20"/>
        </w:rPr>
        <w:t>co-processed</w:t>
      </w:r>
      <w:r>
        <w:rPr>
          <w:spacing w:val="-2"/>
          <w:sz w:val="20"/>
        </w:rPr>
        <w:t> </w:t>
      </w:r>
      <w:r>
        <w:rPr>
          <w:sz w:val="20"/>
        </w:rPr>
        <w:t>excipient, StarGeLac</w:t>
      </w:r>
      <w:r>
        <w:rPr>
          <w:spacing w:val="-47"/>
          <w:sz w:val="20"/>
        </w:rPr>
        <w:t> </w:t>
      </w:r>
      <w:r>
        <w:rPr>
          <w:sz w:val="20"/>
        </w:rPr>
        <w:t>STL-AA:</w:t>
        <w:tab/>
        <w:t>Ascorbic</w:t>
      </w:r>
      <w:r>
        <w:rPr>
          <w:spacing w:val="-1"/>
          <w:sz w:val="20"/>
        </w:rPr>
        <w:t> </w:t>
      </w:r>
      <w:r>
        <w:rPr>
          <w:sz w:val="20"/>
        </w:rPr>
        <w:t>acid</w:t>
      </w:r>
      <w:r>
        <w:rPr>
          <w:spacing w:val="1"/>
          <w:sz w:val="20"/>
        </w:rPr>
        <w:t> </w:t>
      </w:r>
      <w:r>
        <w:rPr>
          <w:sz w:val="20"/>
        </w:rPr>
        <w:t>tablets</w:t>
      </w:r>
      <w:r>
        <w:rPr>
          <w:spacing w:val="2"/>
          <w:sz w:val="20"/>
        </w:rPr>
        <w:t> </w:t>
      </w:r>
      <w:r>
        <w:rPr>
          <w:sz w:val="20"/>
        </w:rPr>
        <w:t>prepared with</w:t>
      </w:r>
      <w:r>
        <w:rPr>
          <w:spacing w:val="-1"/>
          <w:sz w:val="20"/>
        </w:rPr>
        <w:t> </w:t>
      </w:r>
      <w:r>
        <w:rPr>
          <w:sz w:val="20"/>
        </w:rPr>
        <w:t>Starlac ®</w:t>
      </w:r>
    </w:p>
    <w:p>
      <w:pPr>
        <w:tabs>
          <w:tab w:pos="1836" w:val="left" w:leader="none"/>
        </w:tabs>
        <w:spacing w:before="2"/>
        <w:ind w:left="446" w:right="0" w:firstLine="0"/>
        <w:jc w:val="left"/>
        <w:rPr>
          <w:sz w:val="20"/>
        </w:rPr>
      </w:pPr>
      <w:r>
        <w:rPr>
          <w:sz w:val="20"/>
        </w:rPr>
        <w:t>LDP-AA:</w:t>
        <w:tab/>
        <w:t>Ascorbic</w:t>
      </w:r>
      <w:r>
        <w:rPr>
          <w:spacing w:val="-3"/>
          <w:sz w:val="20"/>
        </w:rPr>
        <w:t> </w:t>
      </w:r>
      <w:r>
        <w:rPr>
          <w:sz w:val="20"/>
        </w:rPr>
        <w:t>acid</w:t>
      </w:r>
      <w:r>
        <w:rPr>
          <w:spacing w:val="-2"/>
          <w:sz w:val="20"/>
        </w:rPr>
        <w:t> </w:t>
      </w:r>
      <w:r>
        <w:rPr>
          <w:sz w:val="20"/>
        </w:rPr>
        <w:t>tablets</w:t>
      </w:r>
      <w:r>
        <w:rPr>
          <w:spacing w:val="-4"/>
          <w:sz w:val="20"/>
        </w:rPr>
        <w:t> </w:t>
      </w:r>
      <w:r>
        <w:rPr>
          <w:sz w:val="20"/>
        </w:rPr>
        <w:t>prepared</w:t>
      </w:r>
      <w:r>
        <w:rPr>
          <w:spacing w:val="-2"/>
          <w:sz w:val="20"/>
        </w:rPr>
        <w:t> </w:t>
      </w:r>
      <w:r>
        <w:rPr>
          <w:sz w:val="20"/>
        </w:rPr>
        <w:t>with</w:t>
      </w:r>
      <w:r>
        <w:rPr>
          <w:spacing w:val="-2"/>
          <w:sz w:val="20"/>
        </w:rPr>
        <w:t> </w:t>
      </w:r>
      <w:r>
        <w:rPr>
          <w:sz w:val="20"/>
        </w:rPr>
        <w:t>Ludipress®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"/>
      </w:pPr>
    </w:p>
    <w:p>
      <w:pPr>
        <w:pStyle w:val="BodyText"/>
        <w:spacing w:line="276" w:lineRule="auto"/>
        <w:ind w:left="396" w:right="1418"/>
      </w:pPr>
      <w:r>
        <w:rPr/>
        <w:t>Figure</w:t>
      </w:r>
      <w:r>
        <w:rPr>
          <w:spacing w:val="-3"/>
        </w:rPr>
        <w:t> </w:t>
      </w:r>
      <w:r>
        <w:rPr/>
        <w:t>4.11b:</w:t>
      </w:r>
      <w:r>
        <w:rPr>
          <w:spacing w:val="-1"/>
        </w:rPr>
        <w:t> </w:t>
      </w:r>
      <w:r>
        <w:rPr/>
        <w:t>Graph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drug</w:t>
      </w:r>
      <w:r>
        <w:rPr>
          <w:spacing w:val="-2"/>
        </w:rPr>
        <w:t> </w:t>
      </w:r>
      <w:r>
        <w:rPr/>
        <w:t>release</w:t>
      </w:r>
      <w:r>
        <w:rPr>
          <w:spacing w:val="-1"/>
        </w:rPr>
        <w:t> </w:t>
      </w:r>
      <w:r>
        <w:rPr/>
        <w:t>against</w:t>
      </w:r>
      <w:r>
        <w:rPr>
          <w:spacing w:val="-1"/>
        </w:rPr>
        <w:t> </w:t>
      </w:r>
      <w:r>
        <w:rPr/>
        <w:t>time (min)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ascorbic</w:t>
      </w:r>
      <w:r>
        <w:rPr>
          <w:spacing w:val="-1"/>
        </w:rPr>
        <w:t> </w:t>
      </w:r>
      <w:r>
        <w:rPr/>
        <w:t>acid</w:t>
      </w:r>
      <w:r>
        <w:rPr>
          <w:spacing w:val="-1"/>
        </w:rPr>
        <w:t> </w:t>
      </w:r>
      <w:r>
        <w:rPr/>
        <w:t>tablet</w:t>
      </w:r>
      <w:r>
        <w:rPr>
          <w:spacing w:val="-57"/>
        </w:rPr>
        <w:t> </w:t>
      </w:r>
      <w:r>
        <w:rPr/>
        <w:t>formulations</w:t>
      </w:r>
      <w:r>
        <w:rPr>
          <w:spacing w:val="-1"/>
        </w:rPr>
        <w:t> </w:t>
      </w:r>
      <w:r>
        <w:rPr/>
        <w:t>(SGL-AA,</w:t>
      </w:r>
      <w:r>
        <w:rPr>
          <w:spacing w:val="2"/>
        </w:rPr>
        <w:t> </w:t>
      </w:r>
      <w:r>
        <w:rPr/>
        <w:t>STL-AA and</w:t>
      </w:r>
      <w:r>
        <w:rPr>
          <w:spacing w:val="2"/>
        </w:rPr>
        <w:t> </w:t>
      </w:r>
      <w:r>
        <w:rPr/>
        <w:t>LDP-AA)</w:t>
      </w:r>
    </w:p>
    <w:p>
      <w:pPr>
        <w:spacing w:after="0" w:line="276" w:lineRule="auto"/>
        <w:sectPr>
          <w:pgSz w:w="12240" w:h="15840"/>
          <w:pgMar w:header="0" w:footer="935" w:top="1500" w:bottom="1200" w:left="1620" w:right="180"/>
        </w:sectPr>
      </w:pPr>
    </w:p>
    <w:p>
      <w:pPr>
        <w:pStyle w:val="Heading3"/>
        <w:spacing w:before="79"/>
        <w:ind w:left="2559" w:right="3425" w:firstLine="0"/>
        <w:jc w:val="center"/>
      </w:pPr>
      <w:bookmarkStart w:name="_TOC_250001" w:id="43"/>
      <w:r>
        <w:rPr/>
        <w:t>CHAPTER</w:t>
      </w:r>
      <w:r>
        <w:rPr>
          <w:spacing w:val="-3"/>
        </w:rPr>
        <w:t> </w:t>
      </w:r>
      <w:bookmarkEnd w:id="43"/>
      <w:r>
        <w:rPr/>
        <w:t>FIVE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61"/>
        <w:ind w:left="2561" w:right="3421" w:firstLine="0"/>
        <w:jc w:val="center"/>
        <w:rPr>
          <w:b/>
          <w:sz w:val="24"/>
        </w:rPr>
      </w:pPr>
      <w:r>
        <w:rPr>
          <w:b/>
          <w:sz w:val="24"/>
        </w:rPr>
        <w:t>DISCUSSION</w:t>
      </w:r>
    </w:p>
    <w:p>
      <w:pPr>
        <w:pStyle w:val="BodyText"/>
        <w:rPr>
          <w:b/>
          <w:sz w:val="21"/>
        </w:rPr>
      </w:pPr>
    </w:p>
    <w:p>
      <w:pPr>
        <w:pStyle w:val="Heading3"/>
        <w:numPr>
          <w:ilvl w:val="1"/>
          <w:numId w:val="26"/>
        </w:numPr>
        <w:tabs>
          <w:tab w:pos="1177" w:val="left" w:leader="none"/>
        </w:tabs>
        <w:spacing w:line="240" w:lineRule="auto" w:before="1" w:after="0"/>
        <w:ind w:left="1176" w:right="0" w:hanging="781"/>
        <w:jc w:val="both"/>
      </w:pPr>
      <w:bookmarkStart w:name="_TOC_250000" w:id="44"/>
      <w:r>
        <w:rPr/>
        <w:t>PRELIMINARY</w:t>
      </w:r>
      <w:r>
        <w:rPr>
          <w:spacing w:val="-3"/>
        </w:rPr>
        <w:t> </w:t>
      </w:r>
      <w:bookmarkEnd w:id="44"/>
      <w:r>
        <w:rPr/>
        <w:t>INVESTIGATION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2"/>
          <w:numId w:val="26"/>
        </w:numPr>
        <w:tabs>
          <w:tab w:pos="1177" w:val="left" w:leader="none"/>
        </w:tabs>
        <w:spacing w:line="240" w:lineRule="auto" w:before="0" w:after="0"/>
        <w:ind w:left="1176" w:right="0" w:hanging="781"/>
        <w:jc w:val="both"/>
        <w:rPr>
          <w:b/>
          <w:sz w:val="24"/>
        </w:rPr>
      </w:pPr>
      <w:r>
        <w:rPr>
          <w:b/>
          <w:sz w:val="24"/>
        </w:rPr>
        <w:t>Organoleptic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Properties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Native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Acid-hydrolyzed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Cassava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Starches</w:t>
      </w:r>
    </w:p>
    <w:p>
      <w:pPr>
        <w:pStyle w:val="BodyText"/>
        <w:spacing w:before="5"/>
        <w:rPr>
          <w:b/>
          <w:sz w:val="20"/>
        </w:rPr>
      </w:pPr>
    </w:p>
    <w:p>
      <w:pPr>
        <w:pStyle w:val="BodyText"/>
        <w:spacing w:line="480" w:lineRule="auto"/>
        <w:ind w:left="396" w:right="1254"/>
        <w:jc w:val="both"/>
      </w:pPr>
      <w:r>
        <w:rPr/>
        <w:t>The native and acid-hydrolyzed cassava starches were both white in colour, fine textured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bland</w:t>
      </w:r>
      <w:r>
        <w:rPr>
          <w:spacing w:val="1"/>
        </w:rPr>
        <w:t> </w:t>
      </w:r>
      <w:r>
        <w:rPr/>
        <w:t>taste.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native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blue-black</w:t>
      </w:r>
      <w:r>
        <w:rPr>
          <w:spacing w:val="1"/>
        </w:rPr>
        <w:t> </w:t>
      </w:r>
      <w:r>
        <w:rPr/>
        <w:t>colouration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iodine.</w:t>
      </w:r>
      <w:r>
        <w:rPr>
          <w:spacing w:val="1"/>
        </w:rPr>
        <w:t> </w:t>
      </w:r>
      <w:r>
        <w:rPr/>
        <w:t>Amylose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colouration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iodine.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iodine</w:t>
      </w:r>
      <w:r>
        <w:rPr>
          <w:spacing w:val="1"/>
        </w:rPr>
        <w:t> </w:t>
      </w:r>
      <w:r>
        <w:rPr/>
        <w:t>molecule</w:t>
      </w:r>
      <w:r>
        <w:rPr>
          <w:spacing w:val="1"/>
        </w:rPr>
        <w:t> </w:t>
      </w:r>
      <w:r>
        <w:rPr/>
        <w:t>slips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amylose</w:t>
      </w:r>
      <w:r>
        <w:rPr>
          <w:spacing w:val="1"/>
        </w:rPr>
        <w:t> </w:t>
      </w:r>
      <w:r>
        <w:rPr/>
        <w:t>coil,</w:t>
      </w:r>
      <w:r>
        <w:rPr>
          <w:spacing w:val="1"/>
        </w:rPr>
        <w:t> </w:t>
      </w:r>
      <w:r>
        <w:rPr/>
        <w:t>giving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characteristic colour (Knutson, 1986); this complied with BP (2002) specification. These</w:t>
      </w:r>
      <w:r>
        <w:rPr>
          <w:spacing w:val="1"/>
        </w:rPr>
        <w:t> </w:t>
      </w:r>
      <w:r>
        <w:rPr/>
        <w:t>results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presented in Table 4.1.</w:t>
      </w:r>
    </w:p>
    <w:p>
      <w:pPr>
        <w:pStyle w:val="Heading3"/>
        <w:numPr>
          <w:ilvl w:val="2"/>
          <w:numId w:val="26"/>
        </w:numPr>
        <w:tabs>
          <w:tab w:pos="1117" w:val="left" w:leader="none"/>
        </w:tabs>
        <w:spacing w:line="480" w:lineRule="auto" w:before="205" w:after="0"/>
        <w:ind w:left="1116" w:right="1354" w:hanging="720"/>
        <w:jc w:val="both"/>
      </w:pPr>
      <w:r>
        <w:rPr/>
        <w:t>Physico-chemical Properties of Native Cassava Starch and Various Batches of</w:t>
      </w:r>
      <w:r>
        <w:rPr>
          <w:spacing w:val="-57"/>
        </w:rPr>
        <w:t> </w:t>
      </w:r>
      <w:r>
        <w:rPr/>
        <w:t>Acid Hydrolyzed Cassava Starch (AHS)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396" w:right="1255"/>
        <w:jc w:val="both"/>
      </w:pPr>
      <w:r>
        <w:rPr/>
        <w:t>Acid hydrolyzed starch has better flow properties than native starch (Ocheja, 2000). The</w:t>
      </w:r>
      <w:r>
        <w:rPr>
          <w:spacing w:val="1"/>
        </w:rPr>
        <w:t> </w:t>
      </w:r>
      <w:r>
        <w:rPr/>
        <w:t>flow rate increased in the order NCS&lt; AHS-C6&lt; AHS-C12&lt; AHS-C18&lt; AHSC-24. The</w:t>
      </w:r>
      <w:r>
        <w:rPr>
          <w:spacing w:val="1"/>
        </w:rPr>
        <w:t> </w:t>
      </w:r>
      <w:r>
        <w:rPr/>
        <w:t>improvement in flow is reflected by the increase in particle size which is noticed after 24 h</w:t>
      </w:r>
      <w:r>
        <w:rPr>
          <w:spacing w:val="1"/>
        </w:rPr>
        <w:t> </w:t>
      </w:r>
      <w:r>
        <w:rPr/>
        <w:t>of exposure to the acid during hydrolysis. Increase in particle size results in better flow</w:t>
      </w:r>
      <w:r>
        <w:rPr>
          <w:spacing w:val="1"/>
        </w:rPr>
        <w:t> </w:t>
      </w:r>
      <w:r>
        <w:rPr/>
        <w:t>because there will be less friction between particles (Ocheja, 2000). Other preliminary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determination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bulk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tapped</w:t>
      </w:r>
      <w:r>
        <w:rPr>
          <w:spacing w:val="1"/>
        </w:rPr>
        <w:t> </w:t>
      </w:r>
      <w:r>
        <w:rPr/>
        <w:t>densities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Carr‟s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Hausner‟s</w:t>
      </w:r>
      <w:r>
        <w:rPr>
          <w:spacing w:val="1"/>
        </w:rPr>
        <w:t> </w:t>
      </w:r>
      <w:r>
        <w:rPr/>
        <w:t>ratio,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select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batch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batches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hydrolyzed</w:t>
      </w:r>
      <w:r>
        <w:rPr>
          <w:spacing w:val="-1"/>
        </w:rPr>
        <w:t> </w:t>
      </w:r>
      <w:r>
        <w:rPr/>
        <w:t>starch.</w:t>
      </w:r>
    </w:p>
    <w:p>
      <w:pPr>
        <w:pStyle w:val="BodyText"/>
        <w:spacing w:line="480" w:lineRule="auto" w:before="1"/>
        <w:ind w:left="396" w:right="1258"/>
        <w:jc w:val="both"/>
      </w:pPr>
      <w:r>
        <w:rPr/>
        <w:t>The Bulk density of a starch product describes its packing behaviour while the tapped</w:t>
      </w:r>
      <w:r>
        <w:rPr>
          <w:spacing w:val="1"/>
        </w:rPr>
        <w:t> </w:t>
      </w:r>
      <w:r>
        <w:rPr/>
        <w:t>density</w:t>
      </w:r>
      <w:r>
        <w:rPr>
          <w:spacing w:val="50"/>
        </w:rPr>
        <w:t> </w:t>
      </w:r>
      <w:r>
        <w:rPr/>
        <w:t>is</w:t>
      </w:r>
      <w:r>
        <w:rPr>
          <w:spacing w:val="56"/>
        </w:rPr>
        <w:t> </w:t>
      </w:r>
      <w:r>
        <w:rPr/>
        <w:t>indicative</w:t>
      </w:r>
      <w:r>
        <w:rPr>
          <w:spacing w:val="54"/>
        </w:rPr>
        <w:t> </w:t>
      </w:r>
      <w:r>
        <w:rPr/>
        <w:t>of</w:t>
      </w:r>
      <w:r>
        <w:rPr>
          <w:spacing w:val="57"/>
        </w:rPr>
        <w:t> </w:t>
      </w:r>
      <w:r>
        <w:rPr/>
        <w:t>the</w:t>
      </w:r>
      <w:r>
        <w:rPr>
          <w:spacing w:val="54"/>
        </w:rPr>
        <w:t> </w:t>
      </w:r>
      <w:r>
        <w:rPr/>
        <w:t>extent</w:t>
      </w:r>
      <w:r>
        <w:rPr>
          <w:spacing w:val="56"/>
        </w:rPr>
        <w:t> </w:t>
      </w:r>
      <w:r>
        <w:rPr/>
        <w:t>and</w:t>
      </w:r>
      <w:r>
        <w:rPr>
          <w:spacing w:val="54"/>
        </w:rPr>
        <w:t> </w:t>
      </w:r>
      <w:r>
        <w:rPr/>
        <w:t>rate</w:t>
      </w:r>
      <w:r>
        <w:rPr>
          <w:spacing w:val="57"/>
        </w:rPr>
        <w:t> </w:t>
      </w:r>
      <w:r>
        <w:rPr/>
        <w:t>of</w:t>
      </w:r>
      <w:r>
        <w:rPr>
          <w:spacing w:val="56"/>
        </w:rPr>
        <w:t> </w:t>
      </w:r>
      <w:r>
        <w:rPr/>
        <w:t>packing</w:t>
      </w:r>
      <w:r>
        <w:rPr>
          <w:spacing w:val="53"/>
        </w:rPr>
        <w:t> </w:t>
      </w:r>
      <w:r>
        <w:rPr/>
        <w:t>that</w:t>
      </w:r>
      <w:r>
        <w:rPr>
          <w:spacing w:val="58"/>
        </w:rPr>
        <w:t> </w:t>
      </w:r>
      <w:r>
        <w:rPr/>
        <w:t>will</w:t>
      </w:r>
      <w:r>
        <w:rPr>
          <w:spacing w:val="56"/>
        </w:rPr>
        <w:t> </w:t>
      </w:r>
      <w:r>
        <w:rPr/>
        <w:t>be</w:t>
      </w:r>
      <w:r>
        <w:rPr>
          <w:spacing w:val="54"/>
        </w:rPr>
        <w:t> </w:t>
      </w:r>
      <w:r>
        <w:rPr/>
        <w:t>undergone</w:t>
      </w:r>
      <w:r>
        <w:rPr>
          <w:spacing w:val="55"/>
        </w:rPr>
        <w:t> </w:t>
      </w:r>
      <w:r>
        <w:rPr/>
        <w:t>by</w:t>
      </w:r>
      <w:r>
        <w:rPr>
          <w:spacing w:val="50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480" w:lineRule="auto" w:before="72"/>
        <w:ind w:left="396" w:right="1255"/>
        <w:jc w:val="both"/>
      </w:pPr>
      <w:r>
        <w:rPr/>
        <w:t>material during various operations involved in tableting. Carr (1965) stated that values of</w:t>
      </w:r>
      <w:r>
        <w:rPr>
          <w:spacing w:val="1"/>
        </w:rPr>
        <w:t> </w:t>
      </w:r>
      <w:r>
        <w:rPr/>
        <w:t>5-10,</w:t>
      </w:r>
      <w:r>
        <w:rPr>
          <w:spacing w:val="1"/>
        </w:rPr>
        <w:t> </w:t>
      </w:r>
      <w:r>
        <w:rPr/>
        <w:t>12-16,</w:t>
      </w:r>
      <w:r>
        <w:rPr>
          <w:spacing w:val="1"/>
        </w:rPr>
        <w:t> </w:t>
      </w:r>
      <w:r>
        <w:rPr/>
        <w:t>18-21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23-28</w:t>
      </w:r>
      <w:r>
        <w:rPr>
          <w:spacing w:val="1"/>
        </w:rPr>
        <w:t> </w:t>
      </w:r>
      <w:r>
        <w:rPr/>
        <w:t>represent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excellent,</w:t>
      </w:r>
      <w:r>
        <w:rPr>
          <w:spacing w:val="1"/>
        </w:rPr>
        <w:t> </w:t>
      </w:r>
      <w:r>
        <w:rPr/>
        <w:t>good,</w:t>
      </w:r>
      <w:r>
        <w:rPr>
          <w:spacing w:val="1"/>
        </w:rPr>
        <w:t> </w:t>
      </w:r>
      <w:r>
        <w:rPr/>
        <w:t>fair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poor,</w:t>
      </w:r>
      <w:r>
        <w:rPr>
          <w:spacing w:val="1"/>
        </w:rPr>
        <w:t> </w:t>
      </w:r>
      <w:r>
        <w:rPr/>
        <w:t>respectively. It can thus be seen that native starch with Carr‟s index of 36.84 % has poor</w:t>
      </w:r>
      <w:r>
        <w:rPr>
          <w:spacing w:val="1"/>
        </w:rPr>
        <w:t> </w:t>
      </w:r>
      <w:r>
        <w:rPr/>
        <w:t>flow and that the flow improved with increase in exposure time with AHSC-24 having</w:t>
      </w:r>
      <w:r>
        <w:rPr>
          <w:spacing w:val="1"/>
        </w:rPr>
        <w:t> </w:t>
      </w:r>
      <w:r>
        <w:rPr/>
        <w:t>Carr‟s index of 14.9 %. Also Hausner‟s ratio for native starch was 1.5, significantly higher</w:t>
      </w:r>
      <w:r>
        <w:rPr>
          <w:spacing w:val="-57"/>
        </w:rPr>
        <w:t> </w:t>
      </w:r>
      <w:r>
        <w:rPr/>
        <w:t>than</w:t>
      </w:r>
      <w:r>
        <w:rPr>
          <w:spacing w:val="1"/>
        </w:rPr>
        <w:t> </w:t>
      </w:r>
      <w:r>
        <w:rPr/>
        <w:t>1.2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flow.</w:t>
      </w:r>
      <w:r>
        <w:rPr>
          <w:spacing w:val="1"/>
        </w:rPr>
        <w:t> </w:t>
      </w:r>
      <w:r>
        <w:rPr/>
        <w:t>Hydrolyzed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improvement</w:t>
      </w:r>
      <w:r>
        <w:rPr>
          <w:spacing w:val="29"/>
        </w:rPr>
        <w:t> </w:t>
      </w:r>
      <w:r>
        <w:rPr/>
        <w:t>with</w:t>
      </w:r>
      <w:r>
        <w:rPr>
          <w:spacing w:val="30"/>
        </w:rPr>
        <w:t> </w:t>
      </w:r>
      <w:r>
        <w:rPr/>
        <w:t>increase</w:t>
      </w:r>
      <w:r>
        <w:rPr>
          <w:spacing w:val="28"/>
        </w:rPr>
        <w:t> </w:t>
      </w:r>
      <w:r>
        <w:rPr/>
        <w:t>in</w:t>
      </w:r>
      <w:r>
        <w:rPr>
          <w:spacing w:val="30"/>
        </w:rPr>
        <w:t> </w:t>
      </w:r>
      <w:r>
        <w:rPr/>
        <w:t>hydrolysis</w:t>
      </w:r>
      <w:r>
        <w:rPr>
          <w:spacing w:val="31"/>
        </w:rPr>
        <w:t> </w:t>
      </w:r>
      <w:r>
        <w:rPr/>
        <w:t>time</w:t>
      </w:r>
      <w:r>
        <w:rPr>
          <w:spacing w:val="28"/>
        </w:rPr>
        <w:t> </w:t>
      </w:r>
      <w:r>
        <w:rPr/>
        <w:t>with</w:t>
      </w:r>
      <w:r>
        <w:rPr>
          <w:spacing w:val="30"/>
        </w:rPr>
        <w:t> </w:t>
      </w:r>
      <w:r>
        <w:rPr/>
        <w:t>AHSC-24</w:t>
      </w:r>
      <w:r>
        <w:rPr>
          <w:spacing w:val="30"/>
        </w:rPr>
        <w:t> </w:t>
      </w:r>
      <w:r>
        <w:rPr/>
        <w:t>having</w:t>
      </w:r>
      <w:r>
        <w:rPr>
          <w:spacing w:val="30"/>
        </w:rPr>
        <w:t> </w:t>
      </w:r>
      <w:r>
        <w:rPr/>
        <w:t>Hausner‟s</w:t>
      </w:r>
      <w:r>
        <w:rPr>
          <w:spacing w:val="29"/>
        </w:rPr>
        <w:t> </w:t>
      </w:r>
      <w:r>
        <w:rPr/>
        <w:t>ratio</w:t>
      </w:r>
      <w:r>
        <w:rPr>
          <w:spacing w:val="29"/>
        </w:rPr>
        <w:t> </w:t>
      </w:r>
      <w:r>
        <w:rPr/>
        <w:t>of</w:t>
      </w:r>
    </w:p>
    <w:p>
      <w:pPr>
        <w:pStyle w:val="BodyText"/>
        <w:spacing w:line="480" w:lineRule="auto" w:before="1"/>
        <w:ind w:left="396" w:right="1258"/>
        <w:jc w:val="both"/>
      </w:pPr>
      <w:r>
        <w:rPr/>
        <w:t>1.17. The angle of repose, another index of flowability, follows the same pattern. It can be</w:t>
      </w:r>
      <w:r>
        <w:rPr>
          <w:spacing w:val="1"/>
        </w:rPr>
        <w:t> </w:t>
      </w:r>
      <w:r>
        <w:rPr/>
        <w:t>seen from the results that the angle of repose decreased with increase in the</w:t>
      </w:r>
      <w:r>
        <w:rPr>
          <w:spacing w:val="1"/>
        </w:rPr>
        <w:t> </w:t>
      </w:r>
      <w:r>
        <w:rPr/>
        <w:t>time of</w:t>
      </w:r>
      <w:r>
        <w:rPr>
          <w:spacing w:val="1"/>
        </w:rPr>
        <w:t> </w:t>
      </w:r>
      <w:r>
        <w:rPr/>
        <w:t>hydrolysis. It has been reported that the angle of repose is affected by the cohesiveness of</w:t>
      </w:r>
      <w:r>
        <w:rPr>
          <w:spacing w:val="1"/>
        </w:rPr>
        <w:t> </w:t>
      </w:r>
      <w:r>
        <w:rPr/>
        <w:t>the powder; if the powder is cohesive the angle of repose will be high and if the powder is</w:t>
      </w:r>
      <w:r>
        <w:rPr>
          <w:spacing w:val="1"/>
        </w:rPr>
        <w:t> </w:t>
      </w:r>
      <w:r>
        <w:rPr/>
        <w:t>non-cohesive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adhesive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angle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repose</w:t>
      </w:r>
      <w:r>
        <w:rPr>
          <w:spacing w:val="-2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low</w:t>
      </w:r>
      <w:r>
        <w:rPr>
          <w:spacing w:val="1"/>
        </w:rPr>
        <w:t> </w:t>
      </w:r>
      <w:r>
        <w:rPr/>
        <w:t>(Bhimte and Tayade,</w:t>
      </w:r>
      <w:r>
        <w:rPr>
          <w:spacing w:val="-1"/>
        </w:rPr>
        <w:t> </w:t>
      </w:r>
      <w:r>
        <w:rPr/>
        <w:t>2007).</w:t>
      </w:r>
    </w:p>
    <w:p>
      <w:pPr>
        <w:pStyle w:val="BodyText"/>
        <w:spacing w:line="480" w:lineRule="auto" w:before="200"/>
        <w:ind w:left="396" w:right="1255"/>
        <w:jc w:val="both"/>
      </w:pPr>
      <w:r>
        <w:rPr/>
        <w:t>It is thus evident from Table 4.2 that the period or time of hydrolysis is significant in the</w:t>
      </w:r>
      <w:r>
        <w:rPr>
          <w:spacing w:val="1"/>
        </w:rPr>
        <w:t> </w:t>
      </w:r>
      <w:r>
        <w:rPr/>
        <w:t>acid modification of starch and affects the basic properties of starch accordingly. This</w:t>
      </w:r>
      <w:r>
        <w:rPr>
          <w:spacing w:val="1"/>
        </w:rPr>
        <w:t> </w:t>
      </w:r>
      <w:r>
        <w:rPr/>
        <w:t>finding is supported by earlier work by Neelam </w:t>
      </w:r>
      <w:r>
        <w:rPr>
          <w:i/>
        </w:rPr>
        <w:t>et al</w:t>
      </w:r>
      <w:r>
        <w:rPr/>
        <w:t>., (2012), who reported increase in</w:t>
      </w:r>
      <w:r>
        <w:rPr>
          <w:spacing w:val="1"/>
        </w:rPr>
        <w:t> </w:t>
      </w:r>
      <w:r>
        <w:rPr/>
        <w:t>progression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hydrolysis</w:t>
      </w:r>
      <w:r>
        <w:rPr>
          <w:spacing w:val="1"/>
        </w:rPr>
        <w:t> </w:t>
      </w:r>
      <w:r>
        <w:rPr/>
        <w:t>proceeded.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susceptibility of starch granules to hydrolysis depends on factors that include its method of</w:t>
      </w:r>
      <w:r>
        <w:rPr>
          <w:spacing w:val="1"/>
        </w:rPr>
        <w:t> </w:t>
      </w:r>
      <w:r>
        <w:rPr/>
        <w:t>preparation and the nature of the starch (Dona </w:t>
      </w:r>
      <w:r>
        <w:rPr>
          <w:i/>
        </w:rPr>
        <w:t>et al</w:t>
      </w:r>
      <w:r>
        <w:rPr/>
        <w:t>., 2010). Also, Soto </w:t>
      </w:r>
      <w:r>
        <w:rPr>
          <w:i/>
        </w:rPr>
        <w:t>et al</w:t>
      </w:r>
      <w:r>
        <w:rPr/>
        <w:t>. (2012)</w:t>
      </w:r>
      <w:r>
        <w:rPr>
          <w:spacing w:val="1"/>
        </w:rPr>
        <w:t> </w:t>
      </w:r>
      <w:r>
        <w:rPr/>
        <w:t>reported that the amylose portion is found in greater proportion in starch from cereals than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tubers;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agrees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amylose/</w:t>
      </w:r>
      <w:r>
        <w:rPr>
          <w:spacing w:val="1"/>
        </w:rPr>
        <w:t> </w:t>
      </w:r>
      <w:r>
        <w:rPr/>
        <w:t>amylopectin</w:t>
      </w:r>
      <w:r>
        <w:rPr>
          <w:spacing w:val="13"/>
        </w:rPr>
        <w:t> </w:t>
      </w:r>
      <w:r>
        <w:rPr/>
        <w:t>content</w:t>
      </w:r>
      <w:r>
        <w:rPr>
          <w:spacing w:val="13"/>
        </w:rPr>
        <w:t> </w:t>
      </w:r>
      <w:r>
        <w:rPr/>
        <w:t>for</w:t>
      </w:r>
      <w:r>
        <w:rPr>
          <w:spacing w:val="14"/>
        </w:rPr>
        <w:t> </w:t>
      </w:r>
      <w:r>
        <w:rPr/>
        <w:t>native</w:t>
      </w:r>
      <w:r>
        <w:rPr>
          <w:spacing w:val="12"/>
        </w:rPr>
        <w:t> </w:t>
      </w:r>
      <w:r>
        <w:rPr/>
        <w:t>and</w:t>
      </w:r>
      <w:r>
        <w:rPr>
          <w:spacing w:val="17"/>
        </w:rPr>
        <w:t> </w:t>
      </w:r>
      <w:r>
        <w:rPr/>
        <w:t>hydrolyzed</w:t>
      </w:r>
      <w:r>
        <w:rPr>
          <w:spacing w:val="15"/>
        </w:rPr>
        <w:t> </w:t>
      </w:r>
      <w:r>
        <w:rPr/>
        <w:t>cassava</w:t>
      </w:r>
      <w:r>
        <w:rPr>
          <w:spacing w:val="11"/>
        </w:rPr>
        <w:t> </w:t>
      </w:r>
      <w:r>
        <w:rPr/>
        <w:t>starches</w:t>
      </w:r>
      <w:r>
        <w:rPr>
          <w:spacing w:val="13"/>
        </w:rPr>
        <w:t> </w:t>
      </w:r>
      <w:r>
        <w:rPr/>
        <w:t>were</w:t>
      </w:r>
      <w:r>
        <w:rPr>
          <w:spacing w:val="13"/>
        </w:rPr>
        <w:t> </w:t>
      </w:r>
      <w:r>
        <w:rPr/>
        <w:t>29.0</w:t>
      </w:r>
      <w:r>
        <w:rPr>
          <w:spacing w:val="16"/>
        </w:rPr>
        <w:t> </w:t>
      </w:r>
      <w:r>
        <w:rPr/>
        <w:t>%</w:t>
      </w:r>
      <w:r>
        <w:rPr>
          <w:spacing w:val="12"/>
        </w:rPr>
        <w:t> </w:t>
      </w:r>
      <w:r>
        <w:rPr/>
        <w:t>:</w:t>
      </w:r>
      <w:r>
        <w:rPr>
          <w:spacing w:val="13"/>
        </w:rPr>
        <w:t> </w:t>
      </w:r>
      <w:r>
        <w:rPr/>
        <w:t>71.0%</w:t>
      </w:r>
      <w:r>
        <w:rPr>
          <w:spacing w:val="14"/>
        </w:rPr>
        <w:t> </w:t>
      </w:r>
      <w:r>
        <w:rPr/>
        <w:t>and</w:t>
      </w:r>
    </w:p>
    <w:p>
      <w:pPr>
        <w:pStyle w:val="BodyText"/>
        <w:spacing w:line="480" w:lineRule="auto" w:before="1"/>
        <w:ind w:left="396" w:right="1255"/>
        <w:jc w:val="both"/>
      </w:pPr>
      <w:r>
        <w:rPr/>
        <w:t>20.1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79.9%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amylose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amylopectin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distinctive</w:t>
      </w:r>
      <w:r>
        <w:rPr>
          <w:spacing w:val="1"/>
        </w:rPr>
        <w:t> </w:t>
      </w:r>
      <w:r>
        <w:rPr/>
        <w:t>characteristics</w:t>
      </w:r>
      <w:r>
        <w:rPr>
          <w:spacing w:val="60"/>
        </w:rPr>
        <w:t> </w:t>
      </w:r>
      <w:r>
        <w:rPr/>
        <w:t>specific</w:t>
      </w:r>
      <w:r>
        <w:rPr>
          <w:spacing w:val="60"/>
        </w:rPr>
        <w:t> </w:t>
      </w:r>
      <w:r>
        <w:rPr/>
        <w:t>to</w:t>
      </w:r>
      <w:r>
        <w:rPr>
          <w:spacing w:val="62"/>
        </w:rPr>
        <w:t> </w:t>
      </w:r>
      <w:r>
        <w:rPr/>
        <w:t>each</w:t>
      </w:r>
      <w:r>
        <w:rPr>
          <w:spacing w:val="61"/>
        </w:rPr>
        <w:t> </w:t>
      </w:r>
      <w:r>
        <w:rPr/>
        <w:t>type</w:t>
      </w:r>
      <w:r>
        <w:rPr>
          <w:spacing w:val="62"/>
        </w:rPr>
        <w:t> </w:t>
      </w:r>
      <w:r>
        <w:rPr/>
        <w:t>of</w:t>
      </w:r>
      <w:r>
        <w:rPr>
          <w:spacing w:val="61"/>
        </w:rPr>
        <w:t> </w:t>
      </w:r>
      <w:r>
        <w:rPr/>
        <w:t>starch</w:t>
      </w:r>
      <w:r>
        <w:rPr>
          <w:spacing w:val="63"/>
        </w:rPr>
        <w:t> </w:t>
      </w:r>
      <w:r>
        <w:rPr/>
        <w:t>which</w:t>
      </w:r>
      <w:r>
        <w:rPr>
          <w:spacing w:val="61"/>
        </w:rPr>
        <w:t> </w:t>
      </w:r>
      <w:r>
        <w:rPr/>
        <w:t>affect</w:t>
      </w:r>
      <w:r>
        <w:rPr>
          <w:spacing w:val="62"/>
        </w:rPr>
        <w:t> </w:t>
      </w:r>
      <w:r>
        <w:rPr/>
        <w:t>their</w:t>
      </w:r>
      <w:r>
        <w:rPr>
          <w:spacing w:val="63"/>
        </w:rPr>
        <w:t> </w:t>
      </w:r>
      <w:r>
        <w:rPr/>
        <w:t>functional</w:t>
      </w:r>
      <w:r>
        <w:rPr>
          <w:spacing w:val="62"/>
        </w:rPr>
        <w:t> </w:t>
      </w:r>
      <w:r>
        <w:rPr/>
        <w:t>properties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480" w:lineRule="auto" w:before="72"/>
        <w:ind w:left="396" w:right="1256"/>
        <w:jc w:val="both"/>
      </w:pPr>
      <w:r>
        <w:rPr/>
        <w:t>(Aboubakar </w:t>
      </w:r>
      <w:r>
        <w:rPr>
          <w:i/>
        </w:rPr>
        <w:t>et al</w:t>
      </w:r>
      <w:r>
        <w:rPr/>
        <w:t>., 2007). The results showed that the amylose/ amylopectin content for</w:t>
      </w:r>
      <w:r>
        <w:rPr>
          <w:spacing w:val="1"/>
        </w:rPr>
        <w:t> </w:t>
      </w:r>
      <w:r>
        <w:rPr/>
        <w:t>native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hydrolysed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starches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29.0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71.0%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20.1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79.9%</w:t>
      </w:r>
      <w:r>
        <w:rPr>
          <w:spacing w:val="1"/>
        </w:rPr>
        <w:t> </w:t>
      </w:r>
      <w:r>
        <w:rPr/>
        <w:t>,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amylose</w:t>
      </w:r>
      <w:r>
        <w:rPr>
          <w:spacing w:val="1"/>
        </w:rPr>
        <w:t> </w:t>
      </w:r>
      <w:r>
        <w:rPr/>
        <w:t>content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hydrolysis. It has been reported that increase in hydrolysis reaction time results in increase</w:t>
      </w:r>
      <w:r>
        <w:rPr>
          <w:spacing w:val="1"/>
        </w:rPr>
        <w:t> </w:t>
      </w:r>
      <w:r>
        <w:rPr/>
        <w:t>in the crystallinity of the starch and a decrease in the amylose content (Atichokudomchai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</w:t>
      </w:r>
      <w:r>
        <w:rPr/>
        <w:t>., 2000).</w:t>
      </w:r>
    </w:p>
    <w:p>
      <w:pPr>
        <w:pStyle w:val="BodyText"/>
        <w:spacing w:line="480" w:lineRule="auto" w:before="200"/>
        <w:ind w:left="396" w:right="1255"/>
        <w:jc w:val="both"/>
      </w:pPr>
      <w:r>
        <w:rPr/>
        <w:t>It has been found that starches with higher amylose content are more resistant to hydrolysis</w:t>
      </w:r>
      <w:r>
        <w:rPr>
          <w:spacing w:val="-57"/>
        </w:rPr>
        <w:t> </w:t>
      </w:r>
      <w:r>
        <w:rPr/>
        <w:t>(Absar </w:t>
      </w:r>
      <w:r>
        <w:rPr>
          <w:i/>
        </w:rPr>
        <w:t>et al</w:t>
      </w:r>
      <w:r>
        <w:rPr/>
        <w:t>., 2009). Results of further tests carried out on starch, after hydrolysis for</w:t>
      </w:r>
      <w:r>
        <w:rPr>
          <w:spacing w:val="1"/>
        </w:rPr>
        <w:t> </w:t>
      </w:r>
      <w:r>
        <w:rPr/>
        <w:t>24hours,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4.4.</w:t>
      </w:r>
      <w:r>
        <w:rPr>
          <w:spacing w:val="1"/>
        </w:rPr>
        <w:t> </w:t>
      </w:r>
      <w:r>
        <w:rPr/>
        <w:t>Hydrolyzed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slightly</w:t>
      </w:r>
      <w:r>
        <w:rPr>
          <w:spacing w:val="1"/>
        </w:rPr>
        <w:t> </w:t>
      </w:r>
      <w:r>
        <w:rPr/>
        <w:t>higher</w:t>
      </w:r>
      <w:r>
        <w:rPr>
          <w:spacing w:val="60"/>
        </w:rPr>
        <w:t> </w:t>
      </w:r>
      <w:r>
        <w:rPr/>
        <w:t>moisture</w:t>
      </w:r>
      <w:r>
        <w:rPr>
          <w:spacing w:val="1"/>
        </w:rPr>
        <w:t> </w:t>
      </w:r>
      <w:r>
        <w:rPr/>
        <w:t>content and moisture sorption capacity compared to native starch .This could be because</w:t>
      </w:r>
      <w:r>
        <w:rPr>
          <w:spacing w:val="1"/>
        </w:rPr>
        <w:t> </w:t>
      </w:r>
      <w:r>
        <w:rPr/>
        <w:t>they</w:t>
      </w:r>
      <w:r>
        <w:rPr>
          <w:spacing w:val="38"/>
        </w:rPr>
        <w:t> </w:t>
      </w:r>
      <w:r>
        <w:rPr/>
        <w:t>were</w:t>
      </w:r>
      <w:r>
        <w:rPr>
          <w:spacing w:val="38"/>
        </w:rPr>
        <w:t> </w:t>
      </w:r>
      <w:r>
        <w:rPr/>
        <w:t>dried</w:t>
      </w:r>
      <w:r>
        <w:rPr>
          <w:spacing w:val="40"/>
        </w:rPr>
        <w:t> </w:t>
      </w:r>
      <w:r>
        <w:rPr/>
        <w:t>under</w:t>
      </w:r>
      <w:r>
        <w:rPr>
          <w:spacing w:val="39"/>
        </w:rPr>
        <w:t> </w:t>
      </w:r>
      <w:r>
        <w:rPr/>
        <w:t>similar</w:t>
      </w:r>
      <w:r>
        <w:rPr>
          <w:spacing w:val="39"/>
        </w:rPr>
        <w:t> </w:t>
      </w:r>
      <w:r>
        <w:rPr/>
        <w:t>conditions</w:t>
      </w:r>
      <w:r>
        <w:rPr>
          <w:spacing w:val="41"/>
        </w:rPr>
        <w:t> </w:t>
      </w:r>
      <w:r>
        <w:rPr/>
        <w:t>thus</w:t>
      </w:r>
      <w:r>
        <w:rPr>
          <w:spacing w:val="43"/>
        </w:rPr>
        <w:t> </w:t>
      </w:r>
      <w:r>
        <w:rPr/>
        <w:t>giving</w:t>
      </w:r>
      <w:r>
        <w:rPr>
          <w:spacing w:val="38"/>
        </w:rPr>
        <w:t> </w:t>
      </w:r>
      <w:r>
        <w:rPr/>
        <w:t>rise</w:t>
      </w:r>
      <w:r>
        <w:rPr>
          <w:spacing w:val="41"/>
        </w:rPr>
        <w:t> </w:t>
      </w:r>
      <w:r>
        <w:rPr/>
        <w:t>to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same</w:t>
      </w:r>
      <w:r>
        <w:rPr>
          <w:spacing w:val="42"/>
        </w:rPr>
        <w:t> </w:t>
      </w:r>
      <w:r>
        <w:rPr/>
        <w:t>amounts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/>
        <w:t>total</w:t>
      </w:r>
      <w:r>
        <w:rPr>
          <w:spacing w:val="-57"/>
        </w:rPr>
        <w:t> </w:t>
      </w:r>
      <w:r>
        <w:rPr/>
        <w:t>solids in both starches. It has been reported that the moisture content of starch is usually</w:t>
      </w:r>
      <w:r>
        <w:rPr>
          <w:spacing w:val="1"/>
        </w:rPr>
        <w:t> </w:t>
      </w:r>
      <w:r>
        <w:rPr/>
        <w:t>related to a large extent to the type of starch and the methods and condition of drying</w:t>
      </w:r>
      <w:r>
        <w:rPr>
          <w:spacing w:val="1"/>
        </w:rPr>
        <w:t> </w:t>
      </w:r>
      <w:r>
        <w:rPr/>
        <w:t>(Shildneck</w:t>
      </w:r>
      <w:r>
        <w:rPr>
          <w:spacing w:val="-1"/>
        </w:rPr>
        <w:t> </w:t>
      </w:r>
      <w:r>
        <w:rPr/>
        <w:t>and Smith, 1967; Neelam </w:t>
      </w:r>
      <w:r>
        <w:rPr>
          <w:i/>
        </w:rPr>
        <w:t>et al</w:t>
      </w:r>
      <w:r>
        <w:rPr/>
        <w:t>., 2012).</w:t>
      </w:r>
    </w:p>
    <w:p>
      <w:pPr>
        <w:pStyle w:val="BodyText"/>
        <w:spacing w:line="482" w:lineRule="auto" w:before="200"/>
        <w:ind w:left="396" w:right="1268"/>
        <w:jc w:val="both"/>
      </w:pPr>
      <w:r>
        <w:rPr/>
        <w:t>Increased swelling power of hydrolyzed starch is also indicative of better disintergrant</w:t>
      </w:r>
      <w:r>
        <w:rPr>
          <w:spacing w:val="1"/>
        </w:rPr>
        <w:t> </w:t>
      </w:r>
      <w:r>
        <w:rPr/>
        <w:t>property</w:t>
      </w:r>
      <w:r>
        <w:rPr>
          <w:spacing w:val="-6"/>
        </w:rPr>
        <w:t> </w:t>
      </w:r>
      <w:r>
        <w:rPr/>
        <w:t>compared with</w:t>
      </w:r>
      <w:r>
        <w:rPr>
          <w:spacing w:val="2"/>
        </w:rPr>
        <w:t> </w:t>
      </w:r>
      <w:r>
        <w:rPr/>
        <w:t>native</w:t>
      </w:r>
      <w:r>
        <w:rPr>
          <w:spacing w:val="-1"/>
        </w:rPr>
        <w:t> </w:t>
      </w:r>
      <w:r>
        <w:rPr/>
        <w:t>starch (Okafor, 1990).</w:t>
      </w:r>
    </w:p>
    <w:p>
      <w:pPr>
        <w:pStyle w:val="BodyText"/>
        <w:spacing w:line="480" w:lineRule="auto" w:before="196"/>
        <w:ind w:left="396" w:right="1255"/>
        <w:jc w:val="both"/>
      </w:pPr>
      <w:r>
        <w:rPr/>
        <w:t>Hydrolyzed starch and native starch had similar pH values, 5.8 and 5.6, respectively. Total</w:t>
      </w:r>
      <w:r>
        <w:rPr>
          <w:spacing w:val="1"/>
        </w:rPr>
        <w:t> </w:t>
      </w:r>
      <w:r>
        <w:rPr/>
        <w:t>ash values were also similar, 89 % for hydrolyzed starch and</w:t>
      </w:r>
      <w:r>
        <w:rPr>
          <w:spacing w:val="1"/>
        </w:rPr>
        <w:t> </w:t>
      </w:r>
      <w:r>
        <w:rPr/>
        <w:t>90 % native starch. The flow</w:t>
      </w:r>
      <w:r>
        <w:rPr>
          <w:spacing w:val="1"/>
        </w:rPr>
        <w:t> </w:t>
      </w:r>
      <w:r>
        <w:rPr/>
        <w:t>of hydrolyzed starch is also significantly improved, 4.60 g/ sec, compared to native starch,</w:t>
      </w:r>
      <w:r>
        <w:rPr>
          <w:spacing w:val="1"/>
        </w:rPr>
        <w:t> </w:t>
      </w:r>
      <w:r>
        <w:rPr/>
        <w:t>which is, 0.9 g / sec. This property is significant because a free flowing powder results in</w:t>
      </w:r>
      <w:r>
        <w:rPr>
          <w:spacing w:val="1"/>
        </w:rPr>
        <w:t> </w:t>
      </w:r>
      <w:r>
        <w:rPr/>
        <w:t>uniform</w:t>
      </w:r>
      <w:r>
        <w:rPr>
          <w:spacing w:val="-1"/>
        </w:rPr>
        <w:t> </w:t>
      </w:r>
      <w:r>
        <w:rPr/>
        <w:t>die</w:t>
      </w:r>
      <w:r>
        <w:rPr>
          <w:spacing w:val="-1"/>
        </w:rPr>
        <w:t> </w:t>
      </w:r>
      <w:r>
        <w:rPr/>
        <w:t>fill, less weight and uniformity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content variations.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Heading3"/>
        <w:numPr>
          <w:ilvl w:val="1"/>
          <w:numId w:val="27"/>
        </w:numPr>
        <w:tabs>
          <w:tab w:pos="1116" w:val="left" w:leader="none"/>
          <w:tab w:pos="1117" w:val="left" w:leader="none"/>
        </w:tabs>
        <w:spacing w:line="482" w:lineRule="auto" w:before="76" w:after="0"/>
        <w:ind w:left="1116" w:right="1260" w:hanging="720"/>
        <w:jc w:val="left"/>
      </w:pPr>
      <w:r>
        <w:rPr/>
        <w:t>INVESTIGATION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TABLET</w:t>
      </w:r>
      <w:r>
        <w:rPr>
          <w:spacing w:val="22"/>
        </w:rPr>
        <w:t> </w:t>
      </w:r>
      <w:r>
        <w:rPr/>
        <w:t>PROPERTIES</w:t>
      </w:r>
      <w:r>
        <w:rPr>
          <w:spacing w:val="22"/>
        </w:rPr>
        <w:t> </w:t>
      </w:r>
      <w:r>
        <w:rPr/>
        <w:t>OF</w:t>
      </w:r>
      <w:r>
        <w:rPr>
          <w:spacing w:val="19"/>
        </w:rPr>
        <w:t> </w:t>
      </w:r>
      <w:r>
        <w:rPr/>
        <w:t>NATIVE</w:t>
      </w:r>
      <w:r>
        <w:rPr>
          <w:spacing w:val="22"/>
        </w:rPr>
        <w:t> </w:t>
      </w:r>
      <w:r>
        <w:rPr/>
        <w:t>CASSAVA</w:t>
      </w:r>
      <w:r>
        <w:rPr>
          <w:spacing w:val="-57"/>
        </w:rPr>
        <w:t> </w:t>
      </w:r>
      <w:r>
        <w:rPr/>
        <w:t>STARCH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BATCHES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ACID</w:t>
      </w:r>
      <w:r>
        <w:rPr>
          <w:spacing w:val="-1"/>
        </w:rPr>
        <w:t> </w:t>
      </w:r>
      <w:r>
        <w:rPr/>
        <w:t>HYDROLYZED STARCH</w:t>
      </w:r>
    </w:p>
    <w:p>
      <w:pPr>
        <w:pStyle w:val="BodyText"/>
        <w:spacing w:line="480" w:lineRule="auto" w:before="190"/>
        <w:ind w:left="396" w:right="1255"/>
        <w:jc w:val="both"/>
      </w:pPr>
      <w:r>
        <w:rPr/>
        <w:t>It can be seen from the results that the effect of period or time of hydrolysis on modified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properties of their respective compacts.</w:t>
      </w:r>
      <w:r>
        <w:rPr>
          <w:spacing w:val="1"/>
        </w:rPr>
        <w:t> </w:t>
      </w:r>
      <w:r>
        <w:rPr/>
        <w:t>The thickness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friability values of the tablets reduced with increase in hydrolysis time. This means that the</w:t>
      </w:r>
      <w:r>
        <w:rPr>
          <w:spacing w:val="-57"/>
        </w:rPr>
        <w:t> </w:t>
      </w:r>
      <w:r>
        <w:rPr/>
        <w:t>degree cohesiveness of the powders reduced with progressing hydrolysis resulting in more</w:t>
      </w:r>
      <w:r>
        <w:rPr>
          <w:spacing w:val="1"/>
        </w:rPr>
        <w:t> </w:t>
      </w:r>
      <w:r>
        <w:rPr/>
        <w:t>compact tablets with lower friability as is deduced from the increasing crushing strengths.</w:t>
      </w:r>
      <w:r>
        <w:rPr>
          <w:spacing w:val="1"/>
        </w:rPr>
        <w:t> </w:t>
      </w:r>
      <w:r>
        <w:rPr/>
        <w:t>The disintegration time also increased with a reduction in powder cohesiveness which</w:t>
      </w:r>
      <w:r>
        <w:rPr>
          <w:spacing w:val="1"/>
        </w:rPr>
        <w:t> </w:t>
      </w:r>
      <w:r>
        <w:rPr/>
        <w:t>translated into a commensurate decrease in compact porosity.</w:t>
      </w:r>
      <w:r>
        <w:rPr>
          <w:spacing w:val="1"/>
        </w:rPr>
        <w:t> </w:t>
      </w:r>
      <w:r>
        <w:rPr/>
        <w:t>Earlier work by Okafor</w:t>
      </w:r>
      <w:r>
        <w:rPr>
          <w:spacing w:val="1"/>
        </w:rPr>
        <w:t> </w:t>
      </w:r>
      <w:r>
        <w:rPr/>
        <w:t>(1990)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documents the</w:t>
      </w:r>
      <w:r>
        <w:rPr>
          <w:spacing w:val="-2"/>
        </w:rPr>
        <w:t> </w:t>
      </w:r>
      <w:r>
        <w:rPr/>
        <w:t>improved disintegrant</w:t>
      </w:r>
      <w:r>
        <w:rPr>
          <w:spacing w:val="1"/>
        </w:rPr>
        <w:t> </w:t>
      </w:r>
      <w:r>
        <w:rPr/>
        <w:t>property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hydrolyzed cassava</w:t>
      </w:r>
      <w:r>
        <w:rPr>
          <w:spacing w:val="-3"/>
        </w:rPr>
        <w:t> </w:t>
      </w:r>
      <w:r>
        <w:rPr/>
        <w:t>starch.</w:t>
      </w:r>
    </w:p>
    <w:p>
      <w:pPr>
        <w:pStyle w:val="BodyText"/>
        <w:spacing w:line="480" w:lineRule="auto" w:before="200"/>
        <w:ind w:left="396" w:right="1257"/>
        <w:jc w:val="both"/>
      </w:pPr>
      <w:r>
        <w:rPr/>
        <w:t>Figures 4.1 and 4.2 show the photomicrographs of native and hydrolyzed cassava starch at</w:t>
      </w:r>
      <w:r>
        <w:rPr>
          <w:spacing w:val="1"/>
        </w:rPr>
        <w:t> </w:t>
      </w:r>
      <w:r>
        <w:rPr/>
        <w:t>x</w:t>
      </w:r>
      <w:r>
        <w:rPr>
          <w:spacing w:val="1"/>
        </w:rPr>
        <w:t> </w:t>
      </w:r>
      <w:r>
        <w:rPr/>
        <w:t>400</w:t>
      </w:r>
      <w:r>
        <w:rPr>
          <w:spacing w:val="1"/>
        </w:rPr>
        <w:t> </w:t>
      </w:r>
      <w:r>
        <w:rPr/>
        <w:t>magnification.</w:t>
      </w:r>
      <w:r>
        <w:rPr>
          <w:spacing w:val="1"/>
        </w:rPr>
        <w:t> </w:t>
      </w:r>
      <w:r>
        <w:rPr/>
        <w:t>Native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particles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angular</w:t>
      </w:r>
      <w:r>
        <w:rPr>
          <w:spacing w:val="1"/>
        </w:rPr>
        <w:t> </w:t>
      </w:r>
      <w:r>
        <w:rPr/>
        <w:t>polyhedral;</w:t>
      </w:r>
      <w:r>
        <w:rPr>
          <w:spacing w:val="1"/>
        </w:rPr>
        <w:t> </w:t>
      </w:r>
      <w:r>
        <w:rPr/>
        <w:t>hydrolyzed starch particles were spherical. Particle size is one of the important properties</w:t>
      </w:r>
      <w:r>
        <w:rPr>
          <w:spacing w:val="1"/>
        </w:rPr>
        <w:t> </w:t>
      </w:r>
      <w:r>
        <w:rPr/>
        <w:t>that govern flow of powders. Larger particles flow better than smaller particles because</w:t>
      </w:r>
      <w:r>
        <w:rPr>
          <w:spacing w:val="1"/>
        </w:rPr>
        <w:t> </w:t>
      </w:r>
      <w:r>
        <w:rPr/>
        <w:t>particulate function is more of surface phenomenon by generation of resistance to flow.</w:t>
      </w:r>
      <w:r>
        <w:rPr>
          <w:spacing w:val="1"/>
        </w:rPr>
        <w:t> </w:t>
      </w:r>
      <w:r>
        <w:rPr/>
        <w:t>Small particles, have large surface area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have more surface energy to attract with one</w:t>
      </w:r>
      <w:r>
        <w:rPr>
          <w:spacing w:val="1"/>
        </w:rPr>
        <w:t> </w:t>
      </w:r>
      <w:r>
        <w:rPr/>
        <w:t>another and tend to adhere together and have more resistance to flow (Ohwoavworhua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33"/>
        </w:rPr>
        <w:t> </w:t>
      </w:r>
      <w:r>
        <w:rPr/>
        <w:t>2007).</w:t>
      </w:r>
      <w:r>
        <w:rPr>
          <w:spacing w:val="35"/>
        </w:rPr>
        <w:t> </w:t>
      </w:r>
      <w:r>
        <w:rPr/>
        <w:t>Large</w:t>
      </w:r>
      <w:r>
        <w:rPr>
          <w:spacing w:val="32"/>
        </w:rPr>
        <w:t> </w:t>
      </w:r>
      <w:r>
        <w:rPr/>
        <w:t>particle</w:t>
      </w:r>
      <w:r>
        <w:rPr>
          <w:spacing w:val="33"/>
        </w:rPr>
        <w:t> </w:t>
      </w:r>
      <w:r>
        <w:rPr/>
        <w:t>size</w:t>
      </w:r>
      <w:r>
        <w:rPr>
          <w:spacing w:val="32"/>
        </w:rPr>
        <w:t> </w:t>
      </w:r>
      <w:r>
        <w:rPr/>
        <w:t>is</w:t>
      </w:r>
      <w:r>
        <w:rPr>
          <w:spacing w:val="35"/>
        </w:rPr>
        <w:t> </w:t>
      </w:r>
      <w:r>
        <w:rPr/>
        <w:t>thus</w:t>
      </w:r>
      <w:r>
        <w:rPr>
          <w:spacing w:val="34"/>
        </w:rPr>
        <w:t> </w:t>
      </w:r>
      <w:r>
        <w:rPr/>
        <w:t>desired</w:t>
      </w:r>
      <w:r>
        <w:rPr>
          <w:spacing w:val="35"/>
        </w:rPr>
        <w:t> </w:t>
      </w:r>
      <w:r>
        <w:rPr/>
        <w:t>because</w:t>
      </w:r>
      <w:r>
        <w:rPr>
          <w:spacing w:val="33"/>
        </w:rPr>
        <w:t> </w:t>
      </w:r>
      <w:r>
        <w:rPr/>
        <w:t>large</w:t>
      </w:r>
      <w:r>
        <w:rPr>
          <w:spacing w:val="33"/>
        </w:rPr>
        <w:t> </w:t>
      </w:r>
      <w:r>
        <w:rPr/>
        <w:t>particles</w:t>
      </w:r>
      <w:r>
        <w:rPr>
          <w:spacing w:val="34"/>
        </w:rPr>
        <w:t> </w:t>
      </w:r>
      <w:r>
        <w:rPr/>
        <w:t>have</w:t>
      </w:r>
      <w:r>
        <w:rPr>
          <w:spacing w:val="35"/>
        </w:rPr>
        <w:t> </w:t>
      </w:r>
      <w:r>
        <w:rPr/>
        <w:t>small</w:t>
      </w:r>
      <w:r>
        <w:rPr>
          <w:spacing w:val="35"/>
        </w:rPr>
        <w:t> </w:t>
      </w:r>
      <w:r>
        <w:rPr/>
        <w:t>surface</w:t>
      </w:r>
      <w:r>
        <w:rPr>
          <w:spacing w:val="-58"/>
        </w:rPr>
        <w:t> </w:t>
      </w:r>
      <w:r>
        <w:rPr/>
        <w:t>area and hence</w:t>
      </w:r>
      <w:r>
        <w:rPr>
          <w:spacing w:val="-1"/>
        </w:rPr>
        <w:t> </w:t>
      </w:r>
      <w:r>
        <w:rPr/>
        <w:t>small surface</w:t>
      </w:r>
      <w:r>
        <w:rPr>
          <w:spacing w:val="1"/>
        </w:rPr>
        <w:t> </w:t>
      </w:r>
      <w:r>
        <w:rPr/>
        <w:t>activity.</w:t>
      </w:r>
    </w:p>
    <w:p>
      <w:pPr>
        <w:pStyle w:val="BodyText"/>
        <w:spacing w:line="480" w:lineRule="auto" w:before="1"/>
        <w:ind w:left="396" w:right="1257"/>
        <w:jc w:val="both"/>
      </w:pPr>
      <w:r>
        <w:rPr/>
        <w:t>Hasan </w:t>
      </w:r>
      <w:r>
        <w:rPr>
          <w:i/>
        </w:rPr>
        <w:t>et al</w:t>
      </w:r>
      <w:r>
        <w:rPr/>
        <w:t>., (2012) however also reported that particle size is not the only characteristic</w:t>
      </w:r>
      <w:r>
        <w:rPr>
          <w:spacing w:val="1"/>
        </w:rPr>
        <w:t> </w:t>
      </w:r>
      <w:r>
        <w:rPr/>
        <w:t>that is involved in the flow of powders, other characteristics of excipients such as densities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moisture</w:t>
      </w:r>
      <w:r>
        <w:rPr>
          <w:spacing w:val="-1"/>
        </w:rPr>
        <w:t> </w:t>
      </w:r>
      <w:r>
        <w:rPr/>
        <w:t>content may</w:t>
      </w:r>
      <w:r>
        <w:rPr>
          <w:spacing w:val="-3"/>
        </w:rPr>
        <w:t> </w:t>
      </w:r>
      <w:r>
        <w:rPr/>
        <w:t>also affect flow</w:t>
      </w:r>
      <w:r>
        <w:rPr>
          <w:spacing w:val="1"/>
        </w:rPr>
        <w:t> </w:t>
      </w:r>
      <w:r>
        <w:rPr/>
        <w:t>properties of</w:t>
      </w:r>
      <w:r>
        <w:rPr>
          <w:spacing w:val="-1"/>
        </w:rPr>
        <w:t> </w:t>
      </w:r>
      <w:r>
        <w:rPr/>
        <w:t>powder.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Heading3"/>
        <w:numPr>
          <w:ilvl w:val="1"/>
          <w:numId w:val="27"/>
        </w:numPr>
        <w:tabs>
          <w:tab w:pos="1117" w:val="left" w:leader="none"/>
        </w:tabs>
        <w:spacing w:line="480" w:lineRule="auto" w:before="76" w:after="0"/>
        <w:ind w:left="1116" w:right="1253" w:hanging="720"/>
        <w:jc w:val="both"/>
      </w:pPr>
      <w:r>
        <w:rPr/>
        <w:t>PRELIMINARY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PHYSICO-CHEMICAL</w:t>
      </w:r>
      <w:r>
        <w:rPr>
          <w:spacing w:val="-57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BATCHES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CO-PROCESSED</w:t>
      </w:r>
      <w:r>
        <w:rPr>
          <w:spacing w:val="1"/>
        </w:rPr>
        <w:t> </w:t>
      </w:r>
      <w:r>
        <w:rPr/>
        <w:t>EXCIPIENTS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396" w:right="1260"/>
        <w:jc w:val="both"/>
      </w:pPr>
      <w:r>
        <w:rPr/>
        <w:t>The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Carr‟s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5-15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15-20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excellent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good</w:t>
      </w:r>
      <w:r>
        <w:rPr>
          <w:spacing w:val="1"/>
        </w:rPr>
        <w:t> </w:t>
      </w:r>
      <w:r>
        <w:rPr/>
        <w:t>flowability, respectively. Values greater than 21 indicate poor flow (Carr, 1965). Batches</w:t>
      </w:r>
      <w:r>
        <w:rPr>
          <w:spacing w:val="1"/>
        </w:rPr>
        <w:t> </w:t>
      </w:r>
      <w:r>
        <w:rPr/>
        <w:t>SGL</w:t>
      </w:r>
      <w:r>
        <w:rPr>
          <w:spacing w:val="-5"/>
        </w:rPr>
        <w:t> </w:t>
      </w:r>
      <w:r>
        <w:rPr/>
        <w:t>I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SGL</w:t>
      </w:r>
      <w:r>
        <w:rPr>
          <w:spacing w:val="-1"/>
        </w:rPr>
        <w:t> </w:t>
      </w:r>
      <w:r>
        <w:rPr/>
        <w:t>II</w:t>
      </w:r>
      <w:r>
        <w:rPr>
          <w:spacing w:val="-6"/>
        </w:rPr>
        <w:t> </w:t>
      </w:r>
      <w:r>
        <w:rPr/>
        <w:t>had</w:t>
      </w:r>
      <w:r>
        <w:rPr>
          <w:spacing w:val="-2"/>
        </w:rPr>
        <w:t> </w:t>
      </w:r>
      <w:r>
        <w:rPr/>
        <w:t>Car‟s</w:t>
      </w:r>
      <w:r>
        <w:rPr>
          <w:spacing w:val="-1"/>
        </w:rPr>
        <w:t> </w:t>
      </w:r>
      <w:r>
        <w:rPr/>
        <w:t>index of</w:t>
      </w:r>
      <w:r>
        <w:rPr>
          <w:spacing w:val="-2"/>
        </w:rPr>
        <w:t> </w:t>
      </w:r>
      <w:r>
        <w:rPr/>
        <w:t>&gt;20,</w:t>
      </w:r>
      <w:r>
        <w:rPr>
          <w:spacing w:val="-2"/>
        </w:rPr>
        <w:t> </w:t>
      </w:r>
      <w:r>
        <w:rPr/>
        <w:t>indicating</w:t>
      </w:r>
      <w:r>
        <w:rPr>
          <w:spacing w:val="-3"/>
        </w:rPr>
        <w:t> </w:t>
      </w:r>
      <w:r>
        <w:rPr/>
        <w:t>poor</w:t>
      </w:r>
      <w:r>
        <w:rPr>
          <w:spacing w:val="-1"/>
        </w:rPr>
        <w:t> </w:t>
      </w:r>
      <w:r>
        <w:rPr/>
        <w:t>compression</w:t>
      </w:r>
      <w:r>
        <w:rPr>
          <w:spacing w:val="-2"/>
        </w:rPr>
        <w:t> </w:t>
      </w:r>
      <w:r>
        <w:rPr/>
        <w:t>characteristics.</w:t>
      </w:r>
    </w:p>
    <w:p>
      <w:pPr>
        <w:pStyle w:val="BodyText"/>
        <w:spacing w:line="480" w:lineRule="auto"/>
        <w:ind w:left="396" w:right="1261"/>
        <w:jc w:val="both"/>
      </w:pPr>
      <w:r>
        <w:rPr/>
        <w:t>The unsatisfactory flow of batches SGL I and SGL II may be due to the fines of a higher</w:t>
      </w:r>
      <w:r>
        <w:rPr>
          <w:spacing w:val="1"/>
        </w:rPr>
        <w:t> </w:t>
      </w:r>
      <w:r>
        <w:rPr/>
        <w:t>percentage. The results revealed that the Carr‟s index value was inversely proportional to</w:t>
      </w:r>
      <w:r>
        <w:rPr>
          <w:spacing w:val="1"/>
        </w:rPr>
        <w:t> </w:t>
      </w:r>
      <w:r>
        <w:rPr/>
        <w:t>quantity</w:t>
      </w:r>
      <w:r>
        <w:rPr>
          <w:spacing w:val="-5"/>
        </w:rPr>
        <w:t> </w:t>
      </w:r>
      <w:r>
        <w:rPr/>
        <w:t>or</w:t>
      </w:r>
      <w:r>
        <w:rPr>
          <w:spacing w:val="-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lactose.</w:t>
      </w:r>
    </w:p>
    <w:p>
      <w:pPr>
        <w:pStyle w:val="BodyText"/>
        <w:spacing w:before="1"/>
        <w:ind w:left="396"/>
        <w:jc w:val="both"/>
      </w:pPr>
      <w:r>
        <w:rPr/>
        <w:t>The</w:t>
      </w:r>
      <w:r>
        <w:rPr>
          <w:spacing w:val="22"/>
        </w:rPr>
        <w:t> </w:t>
      </w:r>
      <w:r>
        <w:rPr/>
        <w:t>angle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repose</w:t>
      </w:r>
      <w:r>
        <w:rPr>
          <w:spacing w:val="26"/>
        </w:rPr>
        <w:t> </w:t>
      </w:r>
      <w:r>
        <w:rPr/>
        <w:t>also</w:t>
      </w:r>
      <w:r>
        <w:rPr>
          <w:spacing w:val="28"/>
        </w:rPr>
        <w:t> </w:t>
      </w:r>
      <w:r>
        <w:rPr/>
        <w:t>presented</w:t>
      </w:r>
      <w:r>
        <w:rPr>
          <w:spacing w:val="26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rank</w:t>
      </w:r>
      <w:r>
        <w:rPr>
          <w:spacing w:val="25"/>
        </w:rPr>
        <w:t> </w:t>
      </w:r>
      <w:r>
        <w:rPr/>
        <w:t>order:</w:t>
      </w:r>
      <w:r>
        <w:rPr>
          <w:spacing w:val="24"/>
        </w:rPr>
        <w:t> </w:t>
      </w:r>
      <w:r>
        <w:rPr/>
        <w:t>SGL</w:t>
      </w:r>
      <w:r>
        <w:rPr>
          <w:spacing w:val="26"/>
        </w:rPr>
        <w:t> </w:t>
      </w:r>
      <w:r>
        <w:rPr/>
        <w:t>I&gt;</w:t>
      </w:r>
      <w:r>
        <w:rPr>
          <w:spacing w:val="24"/>
        </w:rPr>
        <w:t> </w:t>
      </w:r>
      <w:r>
        <w:rPr/>
        <w:t>SGL</w:t>
      </w:r>
      <w:r>
        <w:rPr>
          <w:spacing w:val="27"/>
        </w:rPr>
        <w:t> </w:t>
      </w:r>
      <w:r>
        <w:rPr/>
        <w:t>II&gt;</w:t>
      </w:r>
      <w:r>
        <w:rPr>
          <w:spacing w:val="26"/>
        </w:rPr>
        <w:t> </w:t>
      </w:r>
      <w:r>
        <w:rPr/>
        <w:t>SGL</w:t>
      </w:r>
      <w:r>
        <w:rPr>
          <w:spacing w:val="22"/>
        </w:rPr>
        <w:t> </w:t>
      </w:r>
      <w:r>
        <w:rPr/>
        <w:t>V&gt;SGL</w:t>
      </w:r>
      <w:r>
        <w:rPr>
          <w:spacing w:val="27"/>
        </w:rPr>
        <w:t> </w:t>
      </w:r>
      <w:r>
        <w:rPr/>
        <w:t>IV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396" w:right="1255"/>
        <w:jc w:val="both"/>
      </w:pPr>
      <w:r>
        <w:rPr/>
        <w:t>&gt;SGL III. The slight increases in SGL IV and SGL V could be attributed to increased</w:t>
      </w:r>
      <w:r>
        <w:rPr>
          <w:spacing w:val="1"/>
        </w:rPr>
        <w:t> </w:t>
      </w:r>
      <w:r>
        <w:rPr/>
        <w:t>quantities of lactose, which is a fine powder. Hausner‟s ratio also progressed in the same</w:t>
      </w:r>
      <w:r>
        <w:rPr>
          <w:spacing w:val="1"/>
        </w:rPr>
        <w:t> </w:t>
      </w:r>
      <w:r>
        <w:rPr/>
        <w:t>order as the Carr‟s compressibility index, with values being inversely proportional to the</w:t>
      </w:r>
      <w:r>
        <w:rPr>
          <w:spacing w:val="1"/>
        </w:rPr>
        <w:t> </w:t>
      </w:r>
      <w:r>
        <w:rPr/>
        <w:t>quantity</w:t>
      </w:r>
      <w:r>
        <w:rPr>
          <w:spacing w:val="-6"/>
        </w:rPr>
        <w:t> </w:t>
      </w:r>
      <w:r>
        <w:rPr/>
        <w:t>or</w:t>
      </w:r>
      <w:r>
        <w:rPr>
          <w:spacing w:val="-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lactose in StarGeLac.</w:t>
      </w:r>
    </w:p>
    <w:p>
      <w:pPr>
        <w:pStyle w:val="BodyText"/>
        <w:spacing w:line="480" w:lineRule="auto" w:before="1"/>
        <w:ind w:left="396" w:right="1259"/>
        <w:jc w:val="both"/>
      </w:pPr>
      <w:r>
        <w:rPr/>
        <w:t>Based on the evaluation of these basic powder properties, SGL IV was selected as the best</w:t>
      </w:r>
      <w:r>
        <w:rPr>
          <w:spacing w:val="1"/>
        </w:rPr>
        <w:t> </w:t>
      </w:r>
      <w:r>
        <w:rPr/>
        <w:t>performing</w:t>
      </w:r>
      <w:r>
        <w:rPr>
          <w:spacing w:val="-4"/>
        </w:rPr>
        <w:t> </w:t>
      </w:r>
      <w:r>
        <w:rPr/>
        <w:t>batch.</w:t>
      </w:r>
    </w:p>
    <w:p>
      <w:pPr>
        <w:pStyle w:val="Heading3"/>
        <w:numPr>
          <w:ilvl w:val="1"/>
          <w:numId w:val="27"/>
        </w:numPr>
        <w:tabs>
          <w:tab w:pos="1117" w:val="left" w:leader="none"/>
        </w:tabs>
        <w:spacing w:line="482" w:lineRule="auto" w:before="5" w:after="0"/>
        <w:ind w:left="1116" w:right="1253" w:hanging="720"/>
        <w:jc w:val="both"/>
      </w:pPr>
      <w:r>
        <w:rPr/>
        <w:t>PRELIMINARY INVESTIGATION OF THE TABLET 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BATCHES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CO-PROCESSED</w:t>
      </w:r>
      <w:r>
        <w:rPr>
          <w:spacing w:val="-3"/>
        </w:rPr>
        <w:t> </w:t>
      </w:r>
      <w:r>
        <w:rPr/>
        <w:t>EXCIPIENT</w:t>
      </w:r>
    </w:p>
    <w:p>
      <w:pPr>
        <w:pStyle w:val="BodyText"/>
        <w:spacing w:line="480" w:lineRule="auto" w:before="189"/>
        <w:ind w:left="396" w:right="1253"/>
      </w:pPr>
      <w:r>
        <w:rPr/>
        <w:t>On</w:t>
      </w:r>
      <w:r>
        <w:rPr>
          <w:spacing w:val="7"/>
        </w:rPr>
        <w:t> </w:t>
      </w:r>
      <w:r>
        <w:rPr/>
        <w:t>evaluation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tableting</w:t>
      </w:r>
      <w:r>
        <w:rPr>
          <w:spacing w:val="5"/>
        </w:rPr>
        <w:t> </w:t>
      </w:r>
      <w:r>
        <w:rPr/>
        <w:t>properties</w:t>
      </w:r>
      <w:r>
        <w:rPr>
          <w:spacing w:val="7"/>
        </w:rPr>
        <w:t> </w:t>
      </w:r>
      <w:r>
        <w:rPr/>
        <w:t>of</w:t>
      </w:r>
      <w:r>
        <w:rPr>
          <w:spacing w:val="10"/>
        </w:rPr>
        <w:t> </w:t>
      </w:r>
      <w:r>
        <w:rPr/>
        <w:t>various</w:t>
      </w:r>
      <w:r>
        <w:rPr>
          <w:spacing w:val="8"/>
        </w:rPr>
        <w:t> </w:t>
      </w:r>
      <w:r>
        <w:rPr/>
        <w:t>batches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/>
        <w:t>StarGeLac,</w:t>
      </w:r>
      <w:r>
        <w:rPr>
          <w:spacing w:val="11"/>
        </w:rPr>
        <w:t> </w:t>
      </w:r>
      <w:r>
        <w:rPr/>
        <w:t>results</w:t>
      </w:r>
      <w:r>
        <w:rPr>
          <w:spacing w:val="8"/>
        </w:rPr>
        <w:t> </w:t>
      </w:r>
      <w:r>
        <w:rPr/>
        <w:t>obtained</w:t>
      </w:r>
      <w:r>
        <w:rPr>
          <w:spacing w:val="-57"/>
        </w:rPr>
        <w:t> </w:t>
      </w:r>
      <w:r>
        <w:rPr/>
        <w:t>(Table 4.6) further support the emergence of SGL IV as the optimum batch of StarGeLac.</w:t>
      </w:r>
      <w:r>
        <w:rPr>
          <w:spacing w:val="1"/>
        </w:rPr>
        <w:t> </w:t>
      </w:r>
      <w:r>
        <w:rPr/>
        <w:t>The</w:t>
      </w:r>
      <w:r>
        <w:rPr>
          <w:spacing w:val="46"/>
        </w:rPr>
        <w:t> </w:t>
      </w:r>
      <w:r>
        <w:rPr/>
        <w:t>results</w:t>
      </w:r>
      <w:r>
        <w:rPr>
          <w:spacing w:val="49"/>
        </w:rPr>
        <w:t> </w:t>
      </w:r>
      <w:r>
        <w:rPr/>
        <w:t>showed</w:t>
      </w:r>
      <w:r>
        <w:rPr>
          <w:spacing w:val="49"/>
        </w:rPr>
        <w:t> </w:t>
      </w:r>
      <w:r>
        <w:rPr/>
        <w:t>that</w:t>
      </w:r>
      <w:r>
        <w:rPr>
          <w:spacing w:val="51"/>
        </w:rPr>
        <w:t> </w:t>
      </w:r>
      <w:r>
        <w:rPr/>
        <w:t>the</w:t>
      </w:r>
      <w:r>
        <w:rPr>
          <w:spacing w:val="50"/>
        </w:rPr>
        <w:t> </w:t>
      </w:r>
      <w:r>
        <w:rPr/>
        <w:t>pure</w:t>
      </w:r>
      <w:r>
        <w:rPr>
          <w:spacing w:val="47"/>
        </w:rPr>
        <w:t> </w:t>
      </w:r>
      <w:r>
        <w:rPr/>
        <w:t>compacts</w:t>
      </w:r>
      <w:r>
        <w:rPr>
          <w:spacing w:val="49"/>
        </w:rPr>
        <w:t> </w:t>
      </w:r>
      <w:r>
        <w:rPr/>
        <w:t>of</w:t>
      </w:r>
      <w:r>
        <w:rPr>
          <w:spacing w:val="50"/>
        </w:rPr>
        <w:t> </w:t>
      </w:r>
      <w:r>
        <w:rPr/>
        <w:t>SGL</w:t>
      </w:r>
      <w:r>
        <w:rPr>
          <w:spacing w:val="46"/>
        </w:rPr>
        <w:t> </w:t>
      </w:r>
      <w:r>
        <w:rPr/>
        <w:t>IVplacebo</w:t>
      </w:r>
      <w:r>
        <w:rPr>
          <w:spacing w:val="49"/>
        </w:rPr>
        <w:t> </w:t>
      </w:r>
      <w:r>
        <w:rPr/>
        <w:t>tablets</w:t>
      </w:r>
      <w:r>
        <w:rPr>
          <w:spacing w:val="53"/>
        </w:rPr>
        <w:t> </w:t>
      </w:r>
      <w:r>
        <w:rPr/>
        <w:t>gave</w:t>
      </w:r>
      <w:r>
        <w:rPr>
          <w:spacing w:val="48"/>
        </w:rPr>
        <w:t> </w:t>
      </w:r>
      <w:r>
        <w:rPr/>
        <w:t>acceptable</w:t>
      </w:r>
      <w:r>
        <w:rPr>
          <w:spacing w:val="-57"/>
        </w:rPr>
        <w:t> </w:t>
      </w:r>
      <w:r>
        <w:rPr/>
        <w:t>uniformity</w:t>
      </w:r>
      <w:r>
        <w:rPr>
          <w:spacing w:val="1"/>
        </w:rPr>
        <w:t> </w:t>
      </w:r>
      <w:r>
        <w:rPr/>
        <w:t>of</w:t>
      </w:r>
      <w:r>
        <w:rPr>
          <w:spacing w:val="7"/>
        </w:rPr>
        <w:t> </w:t>
      </w:r>
      <w:r>
        <w:rPr/>
        <w:t>weight</w:t>
      </w:r>
      <w:r>
        <w:rPr>
          <w:spacing w:val="7"/>
        </w:rPr>
        <w:t> </w:t>
      </w:r>
      <w:r>
        <w:rPr/>
        <w:t>with</w:t>
      </w:r>
      <w:r>
        <w:rPr>
          <w:spacing w:val="6"/>
        </w:rPr>
        <w:t> </w:t>
      </w:r>
      <w:r>
        <w:rPr/>
        <w:t>no</w:t>
      </w:r>
      <w:r>
        <w:rPr>
          <w:spacing w:val="6"/>
        </w:rPr>
        <w:t> </w:t>
      </w:r>
      <w:r>
        <w:rPr/>
        <w:t>tablet</w:t>
      </w:r>
      <w:r>
        <w:rPr>
          <w:spacing w:val="6"/>
        </w:rPr>
        <w:t> </w:t>
      </w:r>
      <w:r>
        <w:rPr/>
        <w:t>deviating</w:t>
      </w:r>
      <w:r>
        <w:rPr>
          <w:spacing w:val="5"/>
        </w:rPr>
        <w:t> </w:t>
      </w:r>
      <w:r>
        <w:rPr/>
        <w:t>by</w:t>
      </w:r>
      <w:r>
        <w:rPr>
          <w:spacing w:val="4"/>
        </w:rPr>
        <w:t> </w:t>
      </w:r>
      <w:r>
        <w:rPr/>
        <w:t>&gt;</w:t>
      </w:r>
      <w:r>
        <w:rPr>
          <w:spacing w:val="6"/>
        </w:rPr>
        <w:t> </w:t>
      </w:r>
      <w:r>
        <w:rPr/>
        <w:t>5%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mean</w:t>
      </w:r>
      <w:r>
        <w:rPr>
          <w:spacing w:val="6"/>
        </w:rPr>
        <w:t> </w:t>
      </w:r>
      <w:r>
        <w:rPr/>
        <w:t>weight.</w:t>
      </w:r>
      <w:r>
        <w:rPr>
          <w:spacing w:val="13"/>
        </w:rPr>
        <w:t> </w:t>
      </w:r>
      <w:r>
        <w:rPr/>
        <w:t>The</w:t>
      </w:r>
      <w:r>
        <w:rPr>
          <w:spacing w:val="5"/>
        </w:rPr>
        <w:t> </w:t>
      </w:r>
      <w:r>
        <w:rPr/>
        <w:t>weights</w:t>
      </w:r>
      <w:r>
        <w:rPr>
          <w:spacing w:val="6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tablets varied from 497 to 505</w:t>
      </w:r>
      <w:r>
        <w:rPr>
          <w:spacing w:val="1"/>
        </w:rPr>
        <w:t> </w:t>
      </w:r>
      <w:r>
        <w:rPr/>
        <w:t>mg.</w:t>
      </w:r>
    </w:p>
    <w:p>
      <w:pPr>
        <w:spacing w:after="0" w:line="480" w:lineRule="auto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line="480" w:lineRule="auto" w:before="90"/>
        <w:ind w:left="396" w:right="1255"/>
        <w:jc w:val="both"/>
      </w:pPr>
      <w:r>
        <w:rPr/>
        <w:t>The crushing strengths of the prepared tablets varied from 7.9 – 10 Kgf with tablets having</w:t>
      </w:r>
      <w:r>
        <w:rPr>
          <w:spacing w:val="-57"/>
        </w:rPr>
        <w:t> </w:t>
      </w:r>
      <w:r>
        <w:rPr/>
        <w:t>higher quantity of hydrolyzed cassava starch (batches SGL I and SGL II) showing more</w:t>
      </w:r>
      <w:r>
        <w:rPr>
          <w:spacing w:val="1"/>
        </w:rPr>
        <w:t> </w:t>
      </w:r>
      <w:r>
        <w:rPr/>
        <w:t>hardness; SGL I also records the highest disintegration time. The friability of SGL III and</w:t>
      </w:r>
      <w:r>
        <w:rPr>
          <w:spacing w:val="1"/>
        </w:rPr>
        <w:t> </w:t>
      </w:r>
      <w:r>
        <w:rPr/>
        <w:t>SGL IV blends the formulations was found to be less than 1.0%; resistance to weight loss</w:t>
      </w:r>
      <w:r>
        <w:rPr>
          <w:spacing w:val="1"/>
        </w:rPr>
        <w:t> </w:t>
      </w:r>
      <w:r>
        <w:rPr/>
        <w:t>indicates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withstand</w:t>
      </w:r>
      <w:r>
        <w:rPr>
          <w:spacing w:val="1"/>
        </w:rPr>
        <w:t> </w:t>
      </w:r>
      <w:r>
        <w:rPr/>
        <w:t>abrasion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handling,</w:t>
      </w:r>
      <w:r>
        <w:rPr>
          <w:spacing w:val="1"/>
        </w:rPr>
        <w:t> </w:t>
      </w:r>
      <w:r>
        <w:rPr/>
        <w:t>packaging.</w:t>
      </w:r>
      <w:r>
        <w:rPr>
          <w:spacing w:val="60"/>
        </w:rPr>
        <w:t> </w:t>
      </w:r>
      <w:r>
        <w:rPr/>
        <w:t>Friability</w:t>
      </w:r>
      <w:r>
        <w:rPr>
          <w:spacing w:val="1"/>
        </w:rPr>
        <w:t> </w:t>
      </w:r>
      <w:r>
        <w:rPr/>
        <w:t>declined with increase in tablet crushing strength, except for batch V. The low crushing</w:t>
      </w:r>
      <w:r>
        <w:rPr>
          <w:spacing w:val="1"/>
        </w:rPr>
        <w:t> </w:t>
      </w:r>
      <w:r>
        <w:rPr/>
        <w:t>strength and high friability of batch V could be attributed to the relatively poor binding</w:t>
      </w:r>
      <w:r>
        <w:rPr>
          <w:spacing w:val="1"/>
        </w:rPr>
        <w:t> </w:t>
      </w:r>
      <w:r>
        <w:rPr/>
        <w:t>properties of lactose (Bolhuis and Chowan, 1996), which has a higher percentage in batch</w:t>
      </w:r>
      <w:r>
        <w:rPr>
          <w:spacing w:val="1"/>
        </w:rPr>
        <w:t> </w:t>
      </w:r>
      <w:r>
        <w:rPr/>
        <w:t>5.</w:t>
      </w:r>
    </w:p>
    <w:p>
      <w:pPr>
        <w:pStyle w:val="BodyText"/>
        <w:spacing w:line="480" w:lineRule="auto" w:before="1"/>
        <w:ind w:left="396" w:right="1256" w:firstLine="60"/>
        <w:jc w:val="both"/>
      </w:pPr>
      <w:r>
        <w:rPr/>
        <w:t>The excipients blend SGL IV showed acceptable crushing strength and friability. 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disintegrated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min,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British</w:t>
      </w:r>
      <w:r>
        <w:rPr>
          <w:spacing w:val="1"/>
        </w:rPr>
        <w:t> </w:t>
      </w:r>
      <w:r>
        <w:rPr/>
        <w:t>Pharmacopoeia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uncoated</w:t>
      </w:r>
      <w:r>
        <w:rPr>
          <w:spacing w:val="-1"/>
        </w:rPr>
        <w:t> </w:t>
      </w:r>
      <w:r>
        <w:rPr/>
        <w:t>tablets.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reasons SGL</w:t>
      </w:r>
      <w:r>
        <w:rPr>
          <w:spacing w:val="1"/>
        </w:rPr>
        <w:t> </w:t>
      </w:r>
      <w:r>
        <w:rPr/>
        <w:t>IV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chosen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further</w:t>
      </w:r>
      <w:r>
        <w:rPr>
          <w:spacing w:val="-1"/>
        </w:rPr>
        <w:t> </w:t>
      </w:r>
      <w:r>
        <w:rPr/>
        <w:t>characterization.</w:t>
      </w:r>
    </w:p>
    <w:p>
      <w:pPr>
        <w:pStyle w:val="Heading3"/>
        <w:numPr>
          <w:ilvl w:val="1"/>
          <w:numId w:val="27"/>
        </w:numPr>
        <w:tabs>
          <w:tab w:pos="1116" w:val="left" w:leader="none"/>
          <w:tab w:pos="1117" w:val="left" w:leader="none"/>
        </w:tabs>
        <w:spacing w:line="480" w:lineRule="auto" w:before="5" w:after="0"/>
        <w:ind w:left="1116" w:right="1257" w:hanging="720"/>
        <w:jc w:val="left"/>
      </w:pPr>
      <w:r>
        <w:rPr/>
        <w:t>CHARACTERIZATION</w:t>
      </w:r>
      <w:r>
        <w:rPr>
          <w:spacing w:val="47"/>
        </w:rPr>
        <w:t> </w:t>
      </w:r>
      <w:r>
        <w:rPr/>
        <w:t>OF</w:t>
      </w:r>
      <w:r>
        <w:rPr>
          <w:spacing w:val="44"/>
        </w:rPr>
        <w:t> </w:t>
      </w:r>
      <w:r>
        <w:rPr/>
        <w:t>CO-PROCESSED</w:t>
      </w:r>
      <w:r>
        <w:rPr>
          <w:spacing w:val="46"/>
        </w:rPr>
        <w:t> </w:t>
      </w:r>
      <w:r>
        <w:rPr/>
        <w:t>EXCIPIENT</w:t>
      </w:r>
      <w:r>
        <w:rPr>
          <w:spacing w:val="48"/>
        </w:rPr>
        <w:t> </w:t>
      </w:r>
      <w:r>
        <w:rPr/>
        <w:t>STARGELAC</w:t>
      </w:r>
      <w:r>
        <w:rPr>
          <w:spacing w:val="-57"/>
        </w:rPr>
        <w:t> </w:t>
      </w:r>
      <w:r>
        <w:rPr/>
        <w:t>(SGL</w:t>
      </w:r>
      <w:r>
        <w:rPr>
          <w:spacing w:val="-1"/>
        </w:rPr>
        <w:t> </w:t>
      </w:r>
      <w:r>
        <w:rPr/>
        <w:t>IV).</w:t>
      </w:r>
    </w:p>
    <w:p>
      <w:pPr>
        <w:pStyle w:val="BodyText"/>
        <w:spacing w:line="480" w:lineRule="auto"/>
        <w:ind w:left="396" w:right="1255"/>
        <w:jc w:val="both"/>
      </w:pPr>
      <w:r>
        <w:rPr/>
        <w:t>The</w:t>
      </w:r>
      <w:r>
        <w:rPr>
          <w:spacing w:val="1"/>
        </w:rPr>
        <w:t> </w:t>
      </w:r>
      <w:r>
        <w:rPr/>
        <w:t>physico-chemical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SGL</w:t>
      </w:r>
      <w:r>
        <w:rPr>
          <w:spacing w:val="1"/>
        </w:rPr>
        <w:t> </w:t>
      </w:r>
      <w:r>
        <w:rPr/>
        <w:t>IV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4.7.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hydration</w:t>
      </w:r>
      <w:r>
        <w:rPr>
          <w:spacing w:val="1"/>
        </w:rPr>
        <w:t> </w:t>
      </w:r>
      <w:r>
        <w:rPr/>
        <w:t>capacity of SGL IV is 2.3 %. The hydration capacity of a material represents the water</w:t>
      </w:r>
      <w:r>
        <w:rPr>
          <w:spacing w:val="1"/>
        </w:rPr>
        <w:t> </w:t>
      </w:r>
      <w:r>
        <w:rPr/>
        <w:t>absorbed by the particle or particle surface (Ohwoavworhua </w:t>
      </w:r>
      <w:r>
        <w:rPr>
          <w:i/>
        </w:rPr>
        <w:t>et al</w:t>
      </w:r>
      <w:r>
        <w:rPr/>
        <w:t>., 2007).</w:t>
      </w:r>
      <w:r>
        <w:rPr>
          <w:spacing w:val="1"/>
        </w:rPr>
        <w:t> </w:t>
      </w:r>
      <w:r>
        <w:rPr/>
        <w:t>The smaller the</w:t>
      </w:r>
      <w:r>
        <w:rPr>
          <w:spacing w:val="1"/>
        </w:rPr>
        <w:t> </w:t>
      </w:r>
      <w:r>
        <w:rPr/>
        <w:t>particle size, the larger the surface area for the absorption of water; co-processing of acid</w:t>
      </w:r>
      <w:r>
        <w:rPr>
          <w:spacing w:val="1"/>
        </w:rPr>
        <w:t> </w:t>
      </w:r>
      <w:r>
        <w:rPr/>
        <w:t>hydrolyzed starch with gelatin and lactose resulted in powder particles of larger size (235</w:t>
      </w:r>
      <w:r>
        <w:rPr>
          <w:spacing w:val="1"/>
        </w:rPr>
        <w:t> </w:t>
      </w:r>
      <w:r>
        <w:rPr/>
        <w:t>µm) and the particle of acid-hydrolyzed starch (200.6 µm). Also, the moisture sorption</w:t>
      </w:r>
      <w:r>
        <w:rPr>
          <w:spacing w:val="1"/>
        </w:rPr>
        <w:t> </w:t>
      </w:r>
      <w:r>
        <w:rPr/>
        <w:t>capacity is the measure of the sensitivity to moisture of a material and reflects the relative</w:t>
      </w:r>
      <w:r>
        <w:rPr>
          <w:spacing w:val="1"/>
        </w:rPr>
        <w:t> </w:t>
      </w:r>
      <w:r>
        <w:rPr/>
        <w:t>physical</w:t>
      </w:r>
      <w:r>
        <w:rPr>
          <w:spacing w:val="44"/>
        </w:rPr>
        <w:t> </w:t>
      </w:r>
      <w:r>
        <w:rPr/>
        <w:t>stability</w:t>
      </w:r>
      <w:r>
        <w:rPr>
          <w:spacing w:val="39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47"/>
        </w:rPr>
        <w:t> </w:t>
      </w:r>
      <w:r>
        <w:rPr/>
        <w:t>tablets</w:t>
      </w:r>
      <w:r>
        <w:rPr>
          <w:spacing w:val="45"/>
        </w:rPr>
        <w:t> </w:t>
      </w:r>
      <w:r>
        <w:rPr/>
        <w:t>formulated</w:t>
      </w:r>
      <w:r>
        <w:rPr>
          <w:spacing w:val="43"/>
        </w:rPr>
        <w:t> </w:t>
      </w:r>
      <w:r>
        <w:rPr/>
        <w:t>with</w:t>
      </w:r>
      <w:r>
        <w:rPr>
          <w:spacing w:val="47"/>
        </w:rPr>
        <w:t> </w:t>
      </w:r>
      <w:r>
        <w:rPr/>
        <w:t>the</w:t>
      </w:r>
      <w:r>
        <w:rPr>
          <w:spacing w:val="44"/>
        </w:rPr>
        <w:t> </w:t>
      </w:r>
      <w:r>
        <w:rPr/>
        <w:t>material</w:t>
      </w:r>
      <w:r>
        <w:rPr>
          <w:spacing w:val="44"/>
        </w:rPr>
        <w:t> </w:t>
      </w:r>
      <w:r>
        <w:rPr/>
        <w:t>when</w:t>
      </w:r>
      <w:r>
        <w:rPr>
          <w:spacing w:val="44"/>
        </w:rPr>
        <w:t> </w:t>
      </w:r>
      <w:r>
        <w:rPr/>
        <w:t>stored</w:t>
      </w:r>
      <w:r>
        <w:rPr>
          <w:spacing w:val="44"/>
        </w:rPr>
        <w:t> </w:t>
      </w:r>
      <w:r>
        <w:rPr/>
        <w:t>under</w:t>
      </w:r>
      <w:r>
        <w:rPr>
          <w:spacing w:val="44"/>
        </w:rPr>
        <w:t> </w:t>
      </w:r>
      <w:r>
        <w:rPr/>
        <w:t>humid</w:t>
      </w:r>
    </w:p>
    <w:p>
      <w:pPr>
        <w:spacing w:after="0" w:line="480" w:lineRule="auto"/>
        <w:jc w:val="both"/>
        <w:sectPr>
          <w:pgSz w:w="12240" w:h="15840"/>
          <w:pgMar w:header="0" w:footer="935" w:top="1500" w:bottom="1200" w:left="1620" w:right="180"/>
        </w:sectPr>
      </w:pPr>
    </w:p>
    <w:p>
      <w:pPr>
        <w:pStyle w:val="BodyText"/>
        <w:tabs>
          <w:tab w:pos="3986" w:val="left" w:leader="none"/>
        </w:tabs>
        <w:spacing w:line="480" w:lineRule="auto" w:before="72"/>
        <w:ind w:left="396" w:right="1252"/>
      </w:pPr>
      <w:r>
        <w:rPr/>
        <w:t>conditions</w:t>
      </w:r>
      <w:r>
        <w:rPr>
          <w:spacing w:val="56"/>
        </w:rPr>
        <w:t> </w:t>
      </w:r>
      <w:r>
        <w:rPr/>
        <w:t>(Ohwoavworhua</w:t>
      </w:r>
      <w:r>
        <w:rPr>
          <w:spacing w:val="57"/>
        </w:rPr>
        <w:t> </w:t>
      </w:r>
      <w:r>
        <w:rPr>
          <w:i/>
        </w:rPr>
        <w:t>et</w:t>
      </w:r>
      <w:r>
        <w:rPr>
          <w:i/>
          <w:spacing w:val="56"/>
        </w:rPr>
        <w:t> </w:t>
      </w:r>
      <w:r>
        <w:rPr>
          <w:i/>
        </w:rPr>
        <w:t>al</w:t>
      </w:r>
      <w:r>
        <w:rPr/>
        <w:t>.,</w:t>
      </w:r>
      <w:r>
        <w:rPr>
          <w:spacing w:val="56"/>
        </w:rPr>
        <w:t> </w:t>
      </w:r>
      <w:r>
        <w:rPr/>
        <w:t>2010).</w:t>
      </w:r>
      <w:r>
        <w:rPr>
          <w:spacing w:val="56"/>
        </w:rPr>
        <w:t> </w:t>
      </w:r>
      <w:r>
        <w:rPr/>
        <w:t>The</w:t>
      </w:r>
      <w:r>
        <w:rPr>
          <w:spacing w:val="55"/>
        </w:rPr>
        <w:t> </w:t>
      </w:r>
      <w:r>
        <w:rPr/>
        <w:t>results</w:t>
      </w:r>
      <w:r>
        <w:rPr>
          <w:spacing w:val="56"/>
        </w:rPr>
        <w:t> </w:t>
      </w:r>
      <w:r>
        <w:rPr/>
        <w:t>show</w:t>
      </w:r>
      <w:r>
        <w:rPr>
          <w:spacing w:val="56"/>
        </w:rPr>
        <w:t> </w:t>
      </w:r>
      <w:r>
        <w:rPr/>
        <w:t>that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moisture</w:t>
      </w:r>
      <w:r>
        <w:rPr>
          <w:spacing w:val="55"/>
        </w:rPr>
        <w:t> </w:t>
      </w:r>
      <w:r>
        <w:rPr/>
        <w:t>sorption</w:t>
      </w:r>
      <w:r>
        <w:rPr>
          <w:spacing w:val="-57"/>
        </w:rPr>
        <w:t> </w:t>
      </w:r>
      <w:r>
        <w:rPr/>
        <w:t>capacity</w:t>
      </w:r>
      <w:r>
        <w:rPr>
          <w:spacing w:val="17"/>
        </w:rPr>
        <w:t> </w:t>
      </w:r>
      <w:r>
        <w:rPr/>
        <w:t>of</w:t>
      </w:r>
      <w:r>
        <w:rPr>
          <w:spacing w:val="23"/>
        </w:rPr>
        <w:t> </w:t>
      </w:r>
      <w:r>
        <w:rPr/>
        <w:t>SGL</w:t>
      </w:r>
      <w:r>
        <w:rPr>
          <w:spacing w:val="24"/>
        </w:rPr>
        <w:t> </w:t>
      </w:r>
      <w:r>
        <w:rPr/>
        <w:t>IV</w:t>
      </w:r>
      <w:r>
        <w:rPr>
          <w:spacing w:val="24"/>
        </w:rPr>
        <w:t> </w:t>
      </w:r>
      <w:r>
        <w:rPr/>
        <w:t>is</w:t>
      </w:r>
      <w:r>
        <w:rPr>
          <w:spacing w:val="23"/>
        </w:rPr>
        <w:t> </w:t>
      </w:r>
      <w:r>
        <w:rPr/>
        <w:t>27</w:t>
      </w:r>
      <w:r>
        <w:rPr>
          <w:spacing w:val="23"/>
        </w:rPr>
        <w:t> </w:t>
      </w:r>
      <w:r>
        <w:rPr/>
        <w:t>%.</w:t>
      </w:r>
      <w:r>
        <w:rPr>
          <w:spacing w:val="24"/>
        </w:rPr>
        <w:t> </w:t>
      </w:r>
      <w:r>
        <w:rPr/>
        <w:t>The</w:t>
      </w:r>
      <w:r>
        <w:rPr>
          <w:spacing w:val="21"/>
        </w:rPr>
        <w:t> </w:t>
      </w:r>
      <w:r>
        <w:rPr/>
        <w:t>swelling</w:t>
      </w:r>
      <w:r>
        <w:rPr>
          <w:spacing w:val="21"/>
        </w:rPr>
        <w:t> </w:t>
      </w:r>
      <w:r>
        <w:rPr/>
        <w:t>capacity</w:t>
      </w:r>
      <w:r>
        <w:rPr>
          <w:spacing w:val="15"/>
        </w:rPr>
        <w:t> </w:t>
      </w:r>
      <w:r>
        <w:rPr/>
        <w:t>which</w:t>
      </w:r>
      <w:r>
        <w:rPr>
          <w:spacing w:val="23"/>
        </w:rPr>
        <w:t> </w:t>
      </w:r>
      <w:r>
        <w:rPr/>
        <w:t>reflects</w:t>
      </w:r>
      <w:r>
        <w:rPr>
          <w:spacing w:val="24"/>
        </w:rPr>
        <w:t> </w:t>
      </w:r>
      <w:r>
        <w:rPr/>
        <w:t>increase</w:t>
      </w:r>
      <w:r>
        <w:rPr>
          <w:spacing w:val="22"/>
        </w:rPr>
        <w:t> </w:t>
      </w:r>
      <w:r>
        <w:rPr/>
        <w:t>in</w:t>
      </w:r>
      <w:r>
        <w:rPr>
          <w:spacing w:val="24"/>
        </w:rPr>
        <w:t> </w:t>
      </w:r>
      <w:r>
        <w:rPr/>
        <w:t>volume</w:t>
      </w:r>
      <w:r>
        <w:rPr>
          <w:spacing w:val="21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42"/>
        </w:rPr>
        <w:t> </w:t>
      </w:r>
      <w:r>
        <w:rPr/>
        <w:t>material</w:t>
      </w:r>
      <w:r>
        <w:rPr>
          <w:spacing w:val="45"/>
        </w:rPr>
        <w:t> </w:t>
      </w:r>
      <w:r>
        <w:rPr/>
        <w:t>showed</w:t>
      </w:r>
      <w:r>
        <w:rPr>
          <w:spacing w:val="45"/>
        </w:rPr>
        <w:t> </w:t>
      </w:r>
      <w:r>
        <w:rPr/>
        <w:t>that</w:t>
      </w:r>
      <w:r>
        <w:rPr>
          <w:spacing w:val="44"/>
        </w:rPr>
        <w:t> </w:t>
      </w:r>
      <w:r>
        <w:rPr/>
        <w:t>of</w:t>
      </w:r>
      <w:r>
        <w:rPr>
          <w:spacing w:val="44"/>
        </w:rPr>
        <w:t> </w:t>
      </w:r>
      <w:r>
        <w:rPr/>
        <w:t>SGL</w:t>
      </w:r>
      <w:r>
        <w:rPr>
          <w:spacing w:val="41"/>
        </w:rPr>
        <w:t> </w:t>
      </w:r>
      <w:r>
        <w:rPr/>
        <w:t>IV</w:t>
      </w:r>
      <w:r>
        <w:rPr>
          <w:spacing w:val="44"/>
        </w:rPr>
        <w:t> </w:t>
      </w:r>
      <w:r>
        <w:rPr/>
        <w:t>to</w:t>
      </w:r>
      <w:r>
        <w:rPr>
          <w:spacing w:val="44"/>
        </w:rPr>
        <w:t> </w:t>
      </w:r>
      <w:r>
        <w:rPr/>
        <w:t>be</w:t>
      </w:r>
      <w:r>
        <w:rPr>
          <w:spacing w:val="43"/>
        </w:rPr>
        <w:t> </w:t>
      </w:r>
      <w:r>
        <w:rPr/>
        <w:t>1.69.</w:t>
      </w:r>
      <w:r>
        <w:rPr>
          <w:spacing w:val="44"/>
        </w:rPr>
        <w:t> </w:t>
      </w:r>
      <w:r>
        <w:rPr/>
        <w:t>This</w:t>
      </w:r>
      <w:r>
        <w:rPr>
          <w:spacing w:val="44"/>
        </w:rPr>
        <w:t> </w:t>
      </w:r>
      <w:r>
        <w:rPr/>
        <w:t>suggests</w:t>
      </w:r>
      <w:r>
        <w:rPr>
          <w:spacing w:val="45"/>
        </w:rPr>
        <w:t> </w:t>
      </w:r>
      <w:r>
        <w:rPr/>
        <w:t>that</w:t>
      </w:r>
      <w:r>
        <w:rPr>
          <w:spacing w:val="45"/>
        </w:rPr>
        <w:t> </w:t>
      </w:r>
      <w:r>
        <w:rPr/>
        <w:t>SGL</w:t>
      </w:r>
      <w:r>
        <w:rPr>
          <w:spacing w:val="43"/>
        </w:rPr>
        <w:t> </w:t>
      </w:r>
      <w:r>
        <w:rPr/>
        <w:t>IV</w:t>
      </w:r>
      <w:r>
        <w:rPr>
          <w:spacing w:val="45"/>
        </w:rPr>
        <w:t> </w:t>
      </w:r>
      <w:r>
        <w:rPr/>
        <w:t>has</w:t>
      </w:r>
      <w:r>
        <w:rPr>
          <w:spacing w:val="44"/>
        </w:rPr>
        <w:t> </w:t>
      </w:r>
      <w:r>
        <w:rPr/>
        <w:t>some</w:t>
      </w:r>
      <w:r>
        <w:rPr>
          <w:spacing w:val="-57"/>
        </w:rPr>
        <w:t> </w:t>
      </w:r>
      <w:r>
        <w:rPr/>
        <w:t>disintegrant</w:t>
      </w:r>
      <w:r>
        <w:rPr>
          <w:spacing w:val="25"/>
        </w:rPr>
        <w:t> </w:t>
      </w:r>
      <w:r>
        <w:rPr/>
        <w:t>property</w:t>
      </w:r>
      <w:r>
        <w:rPr>
          <w:spacing w:val="21"/>
        </w:rPr>
        <w:t> </w:t>
      </w:r>
      <w:r>
        <w:rPr/>
        <w:t>and</w:t>
      </w:r>
      <w:r>
        <w:rPr>
          <w:spacing w:val="25"/>
        </w:rPr>
        <w:t> </w:t>
      </w:r>
      <w:r>
        <w:rPr/>
        <w:t>if</w:t>
      </w:r>
      <w:r>
        <w:rPr>
          <w:spacing w:val="24"/>
        </w:rPr>
        <w:t> </w:t>
      </w:r>
      <w:r>
        <w:rPr/>
        <w:t>incorporated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tablet</w:t>
      </w:r>
      <w:r>
        <w:rPr>
          <w:spacing w:val="26"/>
        </w:rPr>
        <w:t> </w:t>
      </w:r>
      <w:r>
        <w:rPr/>
        <w:t>formulation,</w:t>
      </w:r>
      <w:r>
        <w:rPr>
          <w:spacing w:val="25"/>
        </w:rPr>
        <w:t> </w:t>
      </w:r>
      <w:r>
        <w:rPr/>
        <w:t>would</w:t>
      </w:r>
      <w:r>
        <w:rPr>
          <w:spacing w:val="25"/>
        </w:rPr>
        <w:t> </w:t>
      </w:r>
      <w:r>
        <w:rPr/>
        <w:t>probably</w:t>
      </w:r>
      <w:r>
        <w:rPr>
          <w:spacing w:val="21"/>
        </w:rPr>
        <w:t> </w:t>
      </w:r>
      <w:r>
        <w:rPr/>
        <w:t>aid</w:t>
      </w:r>
      <w:r>
        <w:rPr>
          <w:spacing w:val="25"/>
        </w:rPr>
        <w:t> </w:t>
      </w:r>
      <w:r>
        <w:rPr/>
        <w:t>tablet</w:t>
      </w:r>
      <w:r>
        <w:rPr>
          <w:spacing w:val="-57"/>
        </w:rPr>
        <w:t> </w:t>
      </w:r>
      <w:r>
        <w:rPr/>
        <w:t>disintegration by two mechanisms: capillary or wicking and swelling (Hasan </w:t>
      </w:r>
      <w:r>
        <w:rPr>
          <w:i/>
        </w:rPr>
        <w:t>et al</w:t>
      </w:r>
      <w:r>
        <w:rPr/>
        <w:t>., 2012).</w:t>
      </w:r>
      <w:r>
        <w:rPr>
          <w:spacing w:val="1"/>
        </w:rPr>
        <w:t> </w:t>
      </w:r>
      <w:r>
        <w:rPr/>
        <w:t>On comparison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 physical</w:t>
      </w:r>
      <w:r>
        <w:rPr>
          <w:spacing w:val="1"/>
        </w:rPr>
        <w:t> </w:t>
      </w:r>
      <w:r>
        <w:rPr/>
        <w:t>mixture of the single excipients,</w:t>
      </w:r>
      <w:r>
        <w:rPr>
          <w:spacing w:val="1"/>
        </w:rPr>
        <w:t> </w:t>
      </w:r>
      <w:r>
        <w:rPr/>
        <w:t>the results</w:t>
      </w:r>
      <w:r>
        <w:rPr>
          <w:spacing w:val="1"/>
        </w:rPr>
        <w:t> </w:t>
      </w:r>
      <w:r>
        <w:rPr/>
        <w:t>(Table 4.8)</w:t>
      </w:r>
      <w:r>
        <w:rPr>
          <w:spacing w:val="-57"/>
        </w:rPr>
        <w:t> </w:t>
      </w:r>
      <w:r>
        <w:rPr/>
        <w:t>illustrate</w:t>
      </w:r>
      <w:r>
        <w:rPr>
          <w:spacing w:val="7"/>
        </w:rPr>
        <w:t> </w:t>
      </w:r>
      <w:r>
        <w:rPr/>
        <w:t>an</w:t>
      </w:r>
      <w:r>
        <w:rPr>
          <w:spacing w:val="9"/>
        </w:rPr>
        <w:t> </w:t>
      </w:r>
      <w:r>
        <w:rPr/>
        <w:t>increase</w:t>
      </w:r>
      <w:r>
        <w:rPr>
          <w:spacing w:val="7"/>
        </w:rPr>
        <w:t> </w:t>
      </w:r>
      <w:r>
        <w:rPr/>
        <w:t>in</w:t>
      </w:r>
      <w:r>
        <w:rPr>
          <w:spacing w:val="12"/>
        </w:rPr>
        <w:t> </w:t>
      </w:r>
      <w:r>
        <w:rPr/>
        <w:t>flow</w:t>
      </w:r>
      <w:r>
        <w:rPr>
          <w:spacing w:val="9"/>
        </w:rPr>
        <w:t> </w:t>
      </w:r>
      <w:r>
        <w:rPr/>
        <w:t>properties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co-processed</w:t>
      </w:r>
      <w:r>
        <w:rPr>
          <w:spacing w:val="18"/>
        </w:rPr>
        <w:t> </w:t>
      </w:r>
      <w:r>
        <w:rPr/>
        <w:t>StarGeLac,</w:t>
      </w:r>
      <w:r>
        <w:rPr>
          <w:spacing w:val="11"/>
        </w:rPr>
        <w:t> </w:t>
      </w:r>
      <w:r>
        <w:rPr/>
        <w:t>as</w:t>
      </w:r>
      <w:r>
        <w:rPr>
          <w:spacing w:val="8"/>
        </w:rPr>
        <w:t> </w:t>
      </w:r>
      <w:r>
        <w:rPr/>
        <w:t>reflected</w:t>
      </w:r>
      <w:r>
        <w:rPr>
          <w:spacing w:val="8"/>
        </w:rPr>
        <w:t> </w:t>
      </w:r>
      <w:r>
        <w:rPr/>
        <w:t>by</w:t>
      </w:r>
      <w:r>
        <w:rPr>
          <w:spacing w:val="5"/>
        </w:rPr>
        <w:t> </w:t>
      </w:r>
      <w:r>
        <w:rPr/>
        <w:t>a</w:t>
      </w:r>
      <w:r>
        <w:rPr>
          <w:spacing w:val="8"/>
        </w:rPr>
        <w:t> </w:t>
      </w:r>
      <w:r>
        <w:rPr/>
        <w:t>flow</w:t>
      </w:r>
      <w:r>
        <w:rPr>
          <w:spacing w:val="-57"/>
        </w:rPr>
        <w:t> </w:t>
      </w:r>
      <w:r>
        <w:rPr/>
        <w:t>rate</w:t>
      </w:r>
      <w:r>
        <w:rPr>
          <w:spacing w:val="28"/>
        </w:rPr>
        <w:t> </w:t>
      </w:r>
      <w:r>
        <w:rPr/>
        <w:t>5.89</w:t>
      </w:r>
      <w:r>
        <w:rPr>
          <w:spacing w:val="33"/>
        </w:rPr>
        <w:t> </w:t>
      </w:r>
      <w:r>
        <w:rPr/>
        <w:t>g/</w:t>
      </w:r>
      <w:r>
        <w:rPr>
          <w:spacing w:val="29"/>
        </w:rPr>
        <w:t> </w:t>
      </w:r>
      <w:r>
        <w:rPr/>
        <w:t>sec,</w:t>
      </w:r>
      <w:r>
        <w:rPr>
          <w:spacing w:val="28"/>
        </w:rPr>
        <w:t> </w:t>
      </w:r>
      <w:r>
        <w:rPr/>
        <w:t>for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former</w:t>
      </w:r>
      <w:r>
        <w:rPr>
          <w:spacing w:val="30"/>
        </w:rPr>
        <w:t> </w:t>
      </w:r>
      <w:r>
        <w:rPr/>
        <w:t>and</w:t>
      </w:r>
      <w:r>
        <w:rPr>
          <w:spacing w:val="28"/>
        </w:rPr>
        <w:t> </w:t>
      </w:r>
      <w:r>
        <w:rPr/>
        <w:t>5.08</w:t>
      </w:r>
      <w:r>
        <w:rPr>
          <w:spacing w:val="33"/>
        </w:rPr>
        <w:t> </w:t>
      </w:r>
      <w:r>
        <w:rPr/>
        <w:t>g/</w:t>
      </w:r>
      <w:r>
        <w:rPr>
          <w:spacing w:val="29"/>
        </w:rPr>
        <w:t> </w:t>
      </w:r>
      <w:r>
        <w:rPr/>
        <w:t>sec,</w:t>
      </w:r>
      <w:r>
        <w:rPr>
          <w:spacing w:val="30"/>
        </w:rPr>
        <w:t> </w:t>
      </w:r>
      <w:r>
        <w:rPr/>
        <w:t>for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latter</w:t>
      </w:r>
      <w:r>
        <w:rPr>
          <w:spacing w:val="27"/>
        </w:rPr>
        <w:t> </w:t>
      </w:r>
      <w:r>
        <w:rPr/>
        <w:t>respectively.</w:t>
      </w:r>
      <w:r>
        <w:rPr>
          <w:spacing w:val="30"/>
        </w:rPr>
        <w:t> </w:t>
      </w:r>
      <w:r>
        <w:rPr/>
        <w:t>The</w:t>
      </w:r>
      <w:r>
        <w:rPr>
          <w:spacing w:val="-57"/>
        </w:rPr>
        <w:t> </w:t>
      </w:r>
      <w:r>
        <w:rPr/>
        <w:t>corresponding</w:t>
      </w:r>
      <w:r>
        <w:rPr>
          <w:spacing w:val="17"/>
        </w:rPr>
        <w:t> </w:t>
      </w:r>
      <w:r>
        <w:rPr/>
        <w:t>angles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repose</w:t>
      </w:r>
      <w:r>
        <w:rPr>
          <w:spacing w:val="17"/>
        </w:rPr>
        <w:t> </w:t>
      </w:r>
      <w:r>
        <w:rPr/>
        <w:t>also</w:t>
      </w:r>
      <w:r>
        <w:rPr>
          <w:spacing w:val="22"/>
        </w:rPr>
        <w:t> </w:t>
      </w:r>
      <w:r>
        <w:rPr/>
        <w:t>are</w:t>
      </w:r>
      <w:r>
        <w:rPr>
          <w:spacing w:val="17"/>
        </w:rPr>
        <w:t> </w:t>
      </w:r>
      <w:r>
        <w:rPr/>
        <w:t>28.9</w:t>
      </w:r>
      <w:r>
        <w:rPr>
          <w:vertAlign w:val="superscript"/>
        </w:rPr>
        <w:t>o</w:t>
      </w:r>
      <w:r>
        <w:rPr>
          <w:spacing w:val="17"/>
          <w:vertAlign w:val="baseline"/>
        </w:rPr>
        <w:t> </w:t>
      </w:r>
      <w:r>
        <w:rPr>
          <w:vertAlign w:val="baseline"/>
        </w:rPr>
        <w:t>and</w:t>
      </w:r>
      <w:r>
        <w:rPr>
          <w:spacing w:val="18"/>
          <w:vertAlign w:val="baseline"/>
        </w:rPr>
        <w:t> </w:t>
      </w:r>
      <w:r>
        <w:rPr>
          <w:vertAlign w:val="baseline"/>
        </w:rPr>
        <w:t>33.9</w:t>
      </w:r>
      <w:r>
        <w:rPr>
          <w:vertAlign w:val="superscript"/>
        </w:rPr>
        <w:t>o</w:t>
      </w:r>
      <w:r>
        <w:rPr>
          <w:spacing w:val="18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19"/>
          <w:vertAlign w:val="baseline"/>
        </w:rPr>
        <w:t> </w:t>
      </w:r>
      <w:r>
        <w:rPr>
          <w:vertAlign w:val="baseline"/>
        </w:rPr>
        <w:t>compressibility</w:t>
      </w:r>
      <w:r>
        <w:rPr>
          <w:spacing w:val="-57"/>
          <w:vertAlign w:val="baseline"/>
        </w:rPr>
        <w:t> </w:t>
      </w:r>
      <w:r>
        <w:rPr>
          <w:vertAlign w:val="baseline"/>
        </w:rPr>
        <w:t>indices</w:t>
      </w:r>
      <w:r>
        <w:rPr>
          <w:spacing w:val="39"/>
          <w:vertAlign w:val="baseline"/>
        </w:rPr>
        <w:t> </w:t>
      </w:r>
      <w:r>
        <w:rPr>
          <w:vertAlign w:val="baseline"/>
        </w:rPr>
        <w:t>as</w:t>
      </w:r>
      <w:r>
        <w:rPr>
          <w:spacing w:val="43"/>
          <w:vertAlign w:val="baseline"/>
        </w:rPr>
        <w:t> </w:t>
      </w:r>
      <w:r>
        <w:rPr>
          <w:vertAlign w:val="baseline"/>
        </w:rPr>
        <w:t>reflected</w:t>
      </w:r>
      <w:r>
        <w:rPr>
          <w:spacing w:val="41"/>
          <w:vertAlign w:val="baseline"/>
        </w:rPr>
        <w:t> </w:t>
      </w:r>
      <w:r>
        <w:rPr>
          <w:vertAlign w:val="baseline"/>
        </w:rPr>
        <w:t>in</w:t>
      </w:r>
      <w:r>
        <w:rPr>
          <w:spacing w:val="41"/>
          <w:vertAlign w:val="baseline"/>
        </w:rPr>
        <w:t> </w:t>
      </w:r>
      <w:r>
        <w:rPr>
          <w:vertAlign w:val="baseline"/>
        </w:rPr>
        <w:t>the</w:t>
      </w:r>
      <w:r>
        <w:rPr>
          <w:spacing w:val="38"/>
          <w:vertAlign w:val="baseline"/>
        </w:rPr>
        <w:t> </w:t>
      </w:r>
      <w:r>
        <w:rPr>
          <w:vertAlign w:val="baseline"/>
        </w:rPr>
        <w:t>table</w:t>
      </w:r>
      <w:r>
        <w:rPr>
          <w:spacing w:val="41"/>
          <w:vertAlign w:val="baseline"/>
        </w:rPr>
        <w:t> </w:t>
      </w:r>
      <w:r>
        <w:rPr>
          <w:vertAlign w:val="baseline"/>
        </w:rPr>
        <w:t>are:</w:t>
      </w:r>
      <w:r>
        <w:rPr>
          <w:spacing w:val="40"/>
          <w:vertAlign w:val="baseline"/>
        </w:rPr>
        <w:t> </w:t>
      </w:r>
      <w:r>
        <w:rPr>
          <w:vertAlign w:val="baseline"/>
        </w:rPr>
        <w:t>16.6</w:t>
      </w:r>
      <w:r>
        <w:rPr>
          <w:spacing w:val="42"/>
          <w:vertAlign w:val="baseline"/>
        </w:rPr>
        <w:t> </w:t>
      </w:r>
      <w:r>
        <w:rPr>
          <w:vertAlign w:val="baseline"/>
        </w:rPr>
        <w:t>%</w:t>
      </w:r>
      <w:r>
        <w:rPr>
          <w:spacing w:val="38"/>
          <w:vertAlign w:val="baseline"/>
        </w:rPr>
        <w:t> </w:t>
      </w:r>
      <w:r>
        <w:rPr>
          <w:vertAlign w:val="baseline"/>
        </w:rPr>
        <w:t>and</w:t>
      </w:r>
      <w:r>
        <w:rPr>
          <w:spacing w:val="40"/>
          <w:vertAlign w:val="baseline"/>
        </w:rPr>
        <w:t> </w:t>
      </w:r>
      <w:r>
        <w:rPr>
          <w:vertAlign w:val="baseline"/>
        </w:rPr>
        <w:t>20.7</w:t>
      </w:r>
      <w:r>
        <w:rPr>
          <w:spacing w:val="39"/>
          <w:vertAlign w:val="baseline"/>
        </w:rPr>
        <w:t> </w:t>
      </w:r>
      <w:r>
        <w:rPr>
          <w:vertAlign w:val="baseline"/>
        </w:rPr>
        <w:t>%</w:t>
      </w:r>
      <w:r>
        <w:rPr>
          <w:spacing w:val="42"/>
          <w:vertAlign w:val="baseline"/>
        </w:rPr>
        <w:t> </w:t>
      </w:r>
      <w:r>
        <w:rPr>
          <w:vertAlign w:val="baseline"/>
        </w:rPr>
        <w:t>respectively.</w:t>
      </w:r>
      <w:r>
        <w:rPr>
          <w:spacing w:val="41"/>
          <w:vertAlign w:val="baseline"/>
        </w:rPr>
        <w:t> </w:t>
      </w:r>
      <w:r>
        <w:rPr>
          <w:vertAlign w:val="baseline"/>
        </w:rPr>
        <w:t>All</w:t>
      </w:r>
      <w:r>
        <w:rPr>
          <w:spacing w:val="41"/>
          <w:vertAlign w:val="baseline"/>
        </w:rPr>
        <w:t> </w:t>
      </w:r>
      <w:r>
        <w:rPr>
          <w:vertAlign w:val="baseline"/>
        </w:rPr>
        <w:t>these</w:t>
      </w:r>
      <w:r>
        <w:rPr>
          <w:spacing w:val="38"/>
          <w:vertAlign w:val="baseline"/>
        </w:rPr>
        <w:t> </w:t>
      </w:r>
      <w:r>
        <w:rPr>
          <w:vertAlign w:val="baseline"/>
        </w:rPr>
        <w:t>results</w:t>
      </w:r>
      <w:r>
        <w:rPr>
          <w:spacing w:val="-57"/>
          <w:vertAlign w:val="baseline"/>
        </w:rPr>
        <w:t> </w:t>
      </w:r>
      <w:r>
        <w:rPr>
          <w:vertAlign w:val="baseline"/>
        </w:rPr>
        <w:t>indicate</w:t>
      </w:r>
      <w:r>
        <w:rPr>
          <w:spacing w:val="36"/>
          <w:vertAlign w:val="baseline"/>
        </w:rPr>
        <w:t> </w:t>
      </w:r>
      <w:r>
        <w:rPr>
          <w:vertAlign w:val="baseline"/>
        </w:rPr>
        <w:t>improvement</w:t>
      </w:r>
      <w:r>
        <w:rPr>
          <w:spacing w:val="38"/>
          <w:vertAlign w:val="baseline"/>
        </w:rPr>
        <w:t> </w:t>
      </w:r>
      <w:r>
        <w:rPr>
          <w:vertAlign w:val="baseline"/>
        </w:rPr>
        <w:t>in</w:t>
      </w:r>
      <w:r>
        <w:rPr>
          <w:spacing w:val="38"/>
          <w:vertAlign w:val="baseline"/>
        </w:rPr>
        <w:t> </w:t>
      </w:r>
      <w:r>
        <w:rPr>
          <w:vertAlign w:val="baseline"/>
        </w:rPr>
        <w:t>both</w:t>
      </w:r>
      <w:r>
        <w:rPr>
          <w:spacing w:val="38"/>
          <w:vertAlign w:val="baseline"/>
        </w:rPr>
        <w:t> </w:t>
      </w:r>
      <w:r>
        <w:rPr>
          <w:vertAlign w:val="baseline"/>
        </w:rPr>
        <w:t>flow</w:t>
      </w:r>
      <w:r>
        <w:rPr>
          <w:spacing w:val="37"/>
          <w:vertAlign w:val="baseline"/>
        </w:rPr>
        <w:t> </w:t>
      </w:r>
      <w:r>
        <w:rPr>
          <w:vertAlign w:val="baseline"/>
        </w:rPr>
        <w:t>property</w:t>
      </w:r>
      <w:r>
        <w:rPr>
          <w:spacing w:val="33"/>
          <w:vertAlign w:val="baseline"/>
        </w:rPr>
        <w:t> </w:t>
      </w:r>
      <w:r>
        <w:rPr>
          <w:vertAlign w:val="baseline"/>
        </w:rPr>
        <w:t>and</w:t>
      </w:r>
      <w:r>
        <w:rPr>
          <w:spacing w:val="40"/>
          <w:vertAlign w:val="baseline"/>
        </w:rPr>
        <w:t> </w:t>
      </w:r>
      <w:r>
        <w:rPr>
          <w:vertAlign w:val="baseline"/>
        </w:rPr>
        <w:t>compressibility</w:t>
      </w:r>
      <w:r>
        <w:rPr>
          <w:spacing w:val="30"/>
          <w:vertAlign w:val="baseline"/>
        </w:rPr>
        <w:t> </w:t>
      </w:r>
      <w:r>
        <w:rPr>
          <w:vertAlign w:val="baseline"/>
        </w:rPr>
        <w:t>of</w:t>
      </w:r>
      <w:r>
        <w:rPr>
          <w:spacing w:val="37"/>
          <w:vertAlign w:val="baseline"/>
        </w:rPr>
        <w:t> </w:t>
      </w:r>
      <w:r>
        <w:rPr>
          <w:vertAlign w:val="baseline"/>
        </w:rPr>
        <w:t>StarGeLac</w:t>
      </w:r>
      <w:r>
        <w:rPr>
          <w:spacing w:val="39"/>
          <w:vertAlign w:val="baseline"/>
        </w:rPr>
        <w:t> </w:t>
      </w:r>
      <w:r>
        <w:rPr>
          <w:vertAlign w:val="baseline"/>
        </w:rPr>
        <w:t>after</w:t>
      </w:r>
      <w:r>
        <w:rPr>
          <w:spacing w:val="37"/>
          <w:vertAlign w:val="baseline"/>
        </w:rPr>
        <w:t> </w:t>
      </w:r>
      <w:r>
        <w:rPr>
          <w:vertAlign w:val="baseline"/>
        </w:rPr>
        <w:t>co-</w:t>
      </w:r>
      <w:r>
        <w:rPr>
          <w:spacing w:val="-57"/>
          <w:vertAlign w:val="baseline"/>
        </w:rPr>
        <w:t> </w:t>
      </w:r>
      <w:r>
        <w:rPr>
          <w:vertAlign w:val="baseline"/>
        </w:rPr>
        <w:t>processing</w:t>
      </w:r>
      <w:r>
        <w:rPr>
          <w:spacing w:val="13"/>
          <w:vertAlign w:val="baseline"/>
        </w:rPr>
        <w:t> </w:t>
      </w:r>
      <w:r>
        <w:rPr>
          <w:vertAlign w:val="baseline"/>
        </w:rPr>
        <w:t>when</w:t>
      </w:r>
      <w:r>
        <w:rPr>
          <w:spacing w:val="18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15"/>
          <w:vertAlign w:val="baseline"/>
        </w:rPr>
        <w:t> </w:t>
      </w:r>
      <w:r>
        <w:rPr>
          <w:vertAlign w:val="baseline"/>
        </w:rPr>
        <w:t>with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physical</w:t>
      </w:r>
      <w:r>
        <w:rPr>
          <w:spacing w:val="18"/>
          <w:vertAlign w:val="baseline"/>
        </w:rPr>
        <w:t> </w:t>
      </w:r>
      <w:r>
        <w:rPr>
          <w:vertAlign w:val="baseline"/>
        </w:rPr>
        <w:t>mixture</w:t>
      </w:r>
      <w:r>
        <w:rPr>
          <w:spacing w:val="15"/>
          <w:vertAlign w:val="baseline"/>
        </w:rPr>
        <w:t> </w:t>
      </w:r>
      <w:r>
        <w:rPr>
          <w:vertAlign w:val="baseline"/>
        </w:rPr>
        <w:t>of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16"/>
          <w:vertAlign w:val="baseline"/>
        </w:rPr>
        <w:t> </w:t>
      </w:r>
      <w:r>
        <w:rPr>
          <w:vertAlign w:val="baseline"/>
        </w:rPr>
        <w:t>same</w:t>
      </w:r>
      <w:r>
        <w:rPr>
          <w:spacing w:val="16"/>
          <w:vertAlign w:val="baseline"/>
        </w:rPr>
        <w:t> </w:t>
      </w:r>
      <w:r>
        <w:rPr>
          <w:vertAlign w:val="baseline"/>
        </w:rPr>
        <w:t>single</w:t>
      </w:r>
      <w:r>
        <w:rPr>
          <w:spacing w:val="17"/>
          <w:vertAlign w:val="baseline"/>
        </w:rPr>
        <w:t> </w:t>
      </w:r>
      <w:r>
        <w:rPr>
          <w:vertAlign w:val="baseline"/>
        </w:rPr>
        <w:t>excipients</w:t>
      </w:r>
      <w:r>
        <w:rPr>
          <w:spacing w:val="17"/>
          <w:vertAlign w:val="baseline"/>
        </w:rPr>
        <w:t> </w:t>
      </w:r>
      <w:r>
        <w:rPr>
          <w:vertAlign w:val="baseline"/>
        </w:rPr>
        <w:t>in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same</w:t>
      </w:r>
      <w:r>
        <w:rPr>
          <w:spacing w:val="4"/>
          <w:vertAlign w:val="baseline"/>
        </w:rPr>
        <w:t> </w:t>
      </w:r>
      <w:r>
        <w:rPr>
          <w:vertAlign w:val="baseline"/>
        </w:rPr>
        <w:t>ratio.</w:t>
      </w:r>
      <w:r>
        <w:rPr>
          <w:spacing w:val="5"/>
          <w:vertAlign w:val="baseline"/>
        </w:rPr>
        <w:t> </w:t>
      </w:r>
      <w:r>
        <w:rPr>
          <w:vertAlign w:val="baseline"/>
        </w:rPr>
        <w:t>This</w:t>
      </w:r>
      <w:r>
        <w:rPr>
          <w:spacing w:val="5"/>
          <w:vertAlign w:val="baseline"/>
        </w:rPr>
        <w:t> </w:t>
      </w:r>
      <w:r>
        <w:rPr>
          <w:vertAlign w:val="baseline"/>
        </w:rPr>
        <w:t>is</w:t>
      </w:r>
      <w:r>
        <w:rPr>
          <w:spacing w:val="5"/>
          <w:vertAlign w:val="baseline"/>
        </w:rPr>
        <w:t> </w:t>
      </w:r>
      <w:r>
        <w:rPr>
          <w:vertAlign w:val="baseline"/>
        </w:rPr>
        <w:t>because</w:t>
      </w:r>
      <w:r>
        <w:rPr>
          <w:spacing w:val="3"/>
          <w:vertAlign w:val="baseline"/>
        </w:rPr>
        <w:t> </w:t>
      </w:r>
      <w:r>
        <w:rPr>
          <w:vertAlign w:val="baseline"/>
        </w:rPr>
        <w:t>of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impregnation</w:t>
      </w:r>
      <w:r>
        <w:rPr>
          <w:spacing w:val="4"/>
          <w:vertAlign w:val="baseline"/>
        </w:rPr>
        <w:t> </w:t>
      </w:r>
      <w:r>
        <w:rPr>
          <w:vertAlign w:val="baseline"/>
        </w:rPr>
        <w:t>of</w:t>
      </w:r>
      <w:r>
        <w:rPr>
          <w:spacing w:val="7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particles</w:t>
      </w:r>
      <w:r>
        <w:rPr>
          <w:spacing w:val="4"/>
          <w:vertAlign w:val="baseline"/>
        </w:rPr>
        <w:t> </w:t>
      </w:r>
      <w:r>
        <w:rPr>
          <w:vertAlign w:val="baseline"/>
        </w:rPr>
        <w:t>of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  <w:r>
        <w:rPr>
          <w:spacing w:val="3"/>
          <w:vertAlign w:val="baseline"/>
        </w:rPr>
        <w:t> </w:t>
      </w:r>
      <w:r>
        <w:rPr>
          <w:vertAlign w:val="baseline"/>
        </w:rPr>
        <w:t>co-processed</w:t>
      </w:r>
      <w:r>
        <w:rPr>
          <w:spacing w:val="-57"/>
          <w:vertAlign w:val="baseline"/>
        </w:rPr>
        <w:t> </w:t>
      </w:r>
      <w:r>
        <w:rPr>
          <w:vertAlign w:val="baseline"/>
        </w:rPr>
        <w:t>excipients</w:t>
      </w:r>
      <w:r>
        <w:rPr>
          <w:spacing w:val="21"/>
          <w:vertAlign w:val="baseline"/>
        </w:rPr>
        <w:t> </w:t>
      </w:r>
      <w:r>
        <w:rPr>
          <w:vertAlign w:val="baseline"/>
        </w:rPr>
        <w:t>into</w:t>
      </w:r>
      <w:r>
        <w:rPr>
          <w:spacing w:val="20"/>
          <w:vertAlign w:val="baseline"/>
        </w:rPr>
        <w:t> </w:t>
      </w:r>
      <w:r>
        <w:rPr>
          <w:vertAlign w:val="baseline"/>
        </w:rPr>
        <w:t>the</w:t>
      </w:r>
      <w:r>
        <w:rPr>
          <w:spacing w:val="19"/>
          <w:vertAlign w:val="baseline"/>
        </w:rPr>
        <w:t> </w:t>
      </w:r>
      <w:r>
        <w:rPr>
          <w:vertAlign w:val="baseline"/>
        </w:rPr>
        <w:t>matrices</w:t>
      </w:r>
      <w:r>
        <w:rPr>
          <w:spacing w:val="20"/>
          <w:vertAlign w:val="baseline"/>
        </w:rPr>
        <w:t> </w:t>
      </w:r>
      <w:r>
        <w:rPr>
          <w:vertAlign w:val="baseline"/>
        </w:rPr>
        <w:t>of</w:t>
      </w:r>
      <w:r>
        <w:rPr>
          <w:spacing w:val="19"/>
          <w:vertAlign w:val="baseline"/>
        </w:rPr>
        <w:t> </w:t>
      </w:r>
      <w:r>
        <w:rPr>
          <w:vertAlign w:val="baseline"/>
        </w:rPr>
        <w:t>each</w:t>
      </w:r>
      <w:r>
        <w:rPr>
          <w:spacing w:val="20"/>
          <w:vertAlign w:val="baseline"/>
        </w:rPr>
        <w:t> </w:t>
      </w:r>
      <w:r>
        <w:rPr>
          <w:vertAlign w:val="baseline"/>
        </w:rPr>
        <w:t>other,</w:t>
      </w:r>
      <w:r>
        <w:rPr>
          <w:spacing w:val="19"/>
          <w:vertAlign w:val="baseline"/>
        </w:rPr>
        <w:t> </w:t>
      </w:r>
      <w:r>
        <w:rPr>
          <w:vertAlign w:val="baseline"/>
        </w:rPr>
        <w:t>which</w:t>
      </w:r>
      <w:r>
        <w:rPr>
          <w:spacing w:val="22"/>
          <w:vertAlign w:val="baseline"/>
        </w:rPr>
        <w:t> </w:t>
      </w:r>
      <w:r>
        <w:rPr>
          <w:vertAlign w:val="baseline"/>
        </w:rPr>
        <w:t>reduces</w:t>
      </w:r>
      <w:r>
        <w:rPr>
          <w:spacing w:val="20"/>
          <w:vertAlign w:val="baseline"/>
        </w:rPr>
        <w:t> </w:t>
      </w:r>
      <w:r>
        <w:rPr>
          <w:vertAlign w:val="baseline"/>
        </w:rPr>
        <w:t>the</w:t>
      </w:r>
      <w:r>
        <w:rPr>
          <w:spacing w:val="19"/>
          <w:vertAlign w:val="baseline"/>
        </w:rPr>
        <w:t> </w:t>
      </w:r>
      <w:r>
        <w:rPr>
          <w:vertAlign w:val="baseline"/>
        </w:rPr>
        <w:t>rough</w:t>
      </w:r>
      <w:r>
        <w:rPr>
          <w:spacing w:val="20"/>
          <w:vertAlign w:val="baseline"/>
        </w:rPr>
        <w:t> </w:t>
      </w:r>
      <w:r>
        <w:rPr>
          <w:vertAlign w:val="baseline"/>
        </w:rPr>
        <w:t>particle</w:t>
      </w:r>
      <w:r>
        <w:rPr>
          <w:spacing w:val="19"/>
          <w:vertAlign w:val="baseline"/>
        </w:rPr>
        <w:t> </w:t>
      </w:r>
      <w:r>
        <w:rPr>
          <w:vertAlign w:val="baseline"/>
        </w:rPr>
        <w:t>surfaces</w:t>
      </w:r>
      <w:r>
        <w:rPr>
          <w:spacing w:val="20"/>
          <w:vertAlign w:val="baseline"/>
        </w:rPr>
        <w:t> </w:t>
      </w:r>
      <w:r>
        <w:rPr>
          <w:vertAlign w:val="baseline"/>
        </w:rPr>
        <w:t>thus</w:t>
      </w:r>
      <w:r>
        <w:rPr>
          <w:spacing w:val="-57"/>
          <w:vertAlign w:val="baseline"/>
        </w:rPr>
        <w:t> </w:t>
      </w:r>
      <w:r>
        <w:rPr>
          <w:vertAlign w:val="baseline"/>
        </w:rPr>
        <w:t>creating</w:t>
      </w:r>
      <w:r>
        <w:rPr>
          <w:spacing w:val="51"/>
          <w:vertAlign w:val="baseline"/>
        </w:rPr>
        <w:t> </w:t>
      </w:r>
      <w:r>
        <w:rPr>
          <w:vertAlign w:val="baseline"/>
        </w:rPr>
        <w:t>a</w:t>
      </w:r>
      <w:r>
        <w:rPr>
          <w:spacing w:val="51"/>
          <w:vertAlign w:val="baseline"/>
        </w:rPr>
        <w:t> </w:t>
      </w:r>
      <w:r>
        <w:rPr>
          <w:vertAlign w:val="baseline"/>
        </w:rPr>
        <w:t>near</w:t>
      </w:r>
      <w:r>
        <w:rPr>
          <w:spacing w:val="54"/>
          <w:vertAlign w:val="baseline"/>
        </w:rPr>
        <w:t> </w:t>
      </w:r>
      <w:r>
        <w:rPr>
          <w:vertAlign w:val="baseline"/>
        </w:rPr>
        <w:t>optimal</w:t>
      </w:r>
      <w:r>
        <w:rPr>
          <w:spacing w:val="52"/>
          <w:vertAlign w:val="baseline"/>
        </w:rPr>
        <w:t> </w:t>
      </w:r>
      <w:r>
        <w:rPr>
          <w:vertAlign w:val="baseline"/>
        </w:rPr>
        <w:t>size</w:t>
      </w:r>
      <w:r>
        <w:rPr>
          <w:spacing w:val="51"/>
          <w:vertAlign w:val="baseline"/>
        </w:rPr>
        <w:t> </w:t>
      </w:r>
      <w:r>
        <w:rPr>
          <w:vertAlign w:val="baseline"/>
        </w:rPr>
        <w:t>distribution,</w:t>
      </w:r>
      <w:r>
        <w:rPr>
          <w:spacing w:val="52"/>
          <w:vertAlign w:val="baseline"/>
        </w:rPr>
        <w:t> </w:t>
      </w:r>
      <w:r>
        <w:rPr>
          <w:vertAlign w:val="baseline"/>
        </w:rPr>
        <w:t>causing</w:t>
      </w:r>
      <w:r>
        <w:rPr>
          <w:spacing w:val="49"/>
          <w:vertAlign w:val="baseline"/>
        </w:rPr>
        <w:t> </w:t>
      </w:r>
      <w:r>
        <w:rPr>
          <w:vertAlign w:val="baseline"/>
        </w:rPr>
        <w:t>better</w:t>
      </w:r>
      <w:r>
        <w:rPr>
          <w:spacing w:val="54"/>
          <w:vertAlign w:val="baseline"/>
        </w:rPr>
        <w:t> </w:t>
      </w:r>
      <w:r>
        <w:rPr>
          <w:vertAlign w:val="baseline"/>
        </w:rPr>
        <w:t>flow  (Ajay</w:t>
      </w:r>
      <w:r>
        <w:rPr>
          <w:spacing w:val="50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55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</w:t>
      </w:r>
      <w:r>
        <w:rPr>
          <w:spacing w:val="52"/>
          <w:vertAlign w:val="baseline"/>
        </w:rPr>
        <w:t> </w:t>
      </w:r>
      <w:r>
        <w:rPr>
          <w:vertAlign w:val="baseline"/>
        </w:rPr>
        <w:t>2012).</w:t>
      </w:r>
      <w:r>
        <w:rPr>
          <w:spacing w:val="54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powder</w:t>
      </w:r>
      <w:r>
        <w:rPr>
          <w:spacing w:val="14"/>
          <w:vertAlign w:val="baseline"/>
        </w:rPr>
        <w:t> </w:t>
      </w:r>
      <w:r>
        <w:rPr>
          <w:vertAlign w:val="baseline"/>
        </w:rPr>
        <w:t>and</w:t>
      </w:r>
      <w:r>
        <w:rPr>
          <w:spacing w:val="16"/>
          <w:vertAlign w:val="baseline"/>
        </w:rPr>
        <w:t> </w:t>
      </w:r>
      <w:r>
        <w:rPr>
          <w:vertAlign w:val="baseline"/>
        </w:rPr>
        <w:t>tableting</w:t>
      </w:r>
      <w:r>
        <w:rPr>
          <w:spacing w:val="13"/>
          <w:vertAlign w:val="baseline"/>
        </w:rPr>
        <w:t> </w:t>
      </w:r>
      <w:r>
        <w:rPr>
          <w:vertAlign w:val="baseline"/>
        </w:rPr>
        <w:t>properties</w:t>
      </w:r>
      <w:r>
        <w:rPr>
          <w:spacing w:val="16"/>
          <w:vertAlign w:val="baseline"/>
        </w:rPr>
        <w:t> </w:t>
      </w:r>
      <w:r>
        <w:rPr>
          <w:vertAlign w:val="baseline"/>
        </w:rPr>
        <w:t>of</w:t>
      </w:r>
      <w:r>
        <w:rPr>
          <w:spacing w:val="15"/>
          <w:vertAlign w:val="baseline"/>
        </w:rPr>
        <w:t> </w:t>
      </w:r>
      <w:r>
        <w:rPr>
          <w:vertAlign w:val="baseline"/>
        </w:rPr>
        <w:t>StarGeLac</w:t>
      </w:r>
      <w:r>
        <w:rPr>
          <w:spacing w:val="14"/>
          <w:vertAlign w:val="baseline"/>
        </w:rPr>
        <w:t> </w:t>
      </w:r>
      <w:r>
        <w:rPr>
          <w:vertAlign w:val="baseline"/>
        </w:rPr>
        <w:t>were</w:t>
      </w:r>
      <w:r>
        <w:rPr>
          <w:spacing w:val="40"/>
          <w:vertAlign w:val="baseline"/>
        </w:rPr>
        <w:t> </w:t>
      </w:r>
      <w:r>
        <w:rPr>
          <w:vertAlign w:val="baseline"/>
        </w:rPr>
        <w:t>also</w:t>
      </w:r>
      <w:r>
        <w:rPr>
          <w:spacing w:val="17"/>
          <w:vertAlign w:val="baseline"/>
        </w:rPr>
        <w:t> </w:t>
      </w:r>
      <w:r>
        <w:rPr>
          <w:vertAlign w:val="baseline"/>
        </w:rPr>
        <w:t>compared</w:t>
      </w:r>
      <w:r>
        <w:rPr>
          <w:spacing w:val="16"/>
          <w:vertAlign w:val="baseline"/>
        </w:rPr>
        <w:t> </w:t>
      </w:r>
      <w:r>
        <w:rPr>
          <w:vertAlign w:val="baseline"/>
        </w:rPr>
        <w:t>with</w:t>
      </w:r>
      <w:r>
        <w:rPr>
          <w:spacing w:val="16"/>
          <w:vertAlign w:val="baseline"/>
        </w:rPr>
        <w:t> </w:t>
      </w:r>
      <w:r>
        <w:rPr>
          <w:vertAlign w:val="baseline"/>
        </w:rPr>
        <w:t>Starlac</w:t>
      </w:r>
      <w:r>
        <w:rPr>
          <w:spacing w:val="15"/>
          <w:vertAlign w:val="baseline"/>
        </w:rPr>
        <w:t> </w:t>
      </w:r>
      <w:r>
        <w:rPr>
          <w:vertAlign w:val="superscript"/>
        </w:rPr>
        <w:t>®</w:t>
      </w:r>
      <w:r>
        <w:rPr>
          <w:spacing w:val="16"/>
          <w:vertAlign w:val="baseline"/>
        </w:rPr>
        <w:t> </w:t>
      </w:r>
      <w:r>
        <w:rPr>
          <w:vertAlign w:val="baseline"/>
        </w:rPr>
        <w:t>(alpha-</w:t>
      </w:r>
      <w:r>
        <w:rPr>
          <w:spacing w:val="-57"/>
          <w:vertAlign w:val="baseline"/>
        </w:rPr>
        <w:t> </w:t>
      </w:r>
      <w:r>
        <w:rPr>
          <w:vertAlign w:val="baseline"/>
        </w:rPr>
        <w:t>lactose</w:t>
      </w:r>
      <w:r>
        <w:rPr>
          <w:spacing w:val="52"/>
          <w:vertAlign w:val="baseline"/>
        </w:rPr>
        <w:t> </w:t>
      </w:r>
      <w:r>
        <w:rPr>
          <w:vertAlign w:val="baseline"/>
        </w:rPr>
        <w:t>monohydrate</w:t>
      </w:r>
      <w:r>
        <w:rPr>
          <w:spacing w:val="52"/>
          <w:vertAlign w:val="baseline"/>
        </w:rPr>
        <w:t> </w:t>
      </w:r>
      <w:r>
        <w:rPr>
          <w:vertAlign w:val="baseline"/>
        </w:rPr>
        <w:t>85</w:t>
      </w:r>
      <w:r>
        <w:rPr>
          <w:spacing w:val="56"/>
          <w:vertAlign w:val="baseline"/>
        </w:rPr>
        <w:t> </w:t>
      </w:r>
      <w:r>
        <w:rPr>
          <w:vertAlign w:val="baseline"/>
        </w:rPr>
        <w:t>%,native</w:t>
        <w:tab/>
        <w:t>maize</w:t>
      </w:r>
      <w:r>
        <w:rPr>
          <w:spacing w:val="52"/>
          <w:vertAlign w:val="baseline"/>
        </w:rPr>
        <w:t> </w:t>
      </w:r>
      <w:r>
        <w:rPr>
          <w:vertAlign w:val="baseline"/>
        </w:rPr>
        <w:t>starch15</w:t>
      </w:r>
      <w:r>
        <w:rPr>
          <w:spacing w:val="53"/>
          <w:vertAlign w:val="baseline"/>
        </w:rPr>
        <w:t> </w:t>
      </w:r>
      <w:r>
        <w:rPr>
          <w:vertAlign w:val="baseline"/>
        </w:rPr>
        <w:t>%)</w:t>
      </w:r>
      <w:r>
        <w:rPr>
          <w:spacing w:val="57"/>
          <w:vertAlign w:val="baseline"/>
        </w:rPr>
        <w:t> </w:t>
      </w:r>
      <w:r>
        <w:rPr>
          <w:vertAlign w:val="baseline"/>
        </w:rPr>
        <w:t>and</w:t>
      </w:r>
      <w:r>
        <w:rPr>
          <w:spacing w:val="56"/>
          <w:vertAlign w:val="baseline"/>
        </w:rPr>
        <w:t> </w:t>
      </w:r>
      <w:r>
        <w:rPr>
          <w:vertAlign w:val="baseline"/>
        </w:rPr>
        <w:t>Ludipress</w:t>
      </w:r>
      <w:r>
        <w:rPr>
          <w:vertAlign w:val="superscript"/>
        </w:rPr>
        <w:t>®</w:t>
      </w:r>
      <w:r>
        <w:rPr>
          <w:vertAlign w:val="baseline"/>
        </w:rPr>
        <w:t>.</w:t>
      </w:r>
      <w:r>
        <w:rPr>
          <w:spacing w:val="56"/>
          <w:vertAlign w:val="baseline"/>
        </w:rPr>
        <w:t> </w:t>
      </w:r>
      <w:r>
        <w:rPr>
          <w:vertAlign w:val="baseline"/>
        </w:rPr>
        <w:t>(lactose</w:t>
      </w:r>
      <w:r>
        <w:rPr>
          <w:spacing w:val="53"/>
          <w:vertAlign w:val="baseline"/>
        </w:rPr>
        <w:t> </w:t>
      </w:r>
      <w:r>
        <w:rPr>
          <w:vertAlign w:val="baseline"/>
        </w:rPr>
        <w:t>93</w:t>
      </w:r>
      <w:r>
        <w:rPr>
          <w:spacing w:val="53"/>
          <w:vertAlign w:val="baseline"/>
        </w:rPr>
        <w:t> </w:t>
      </w:r>
      <w:r>
        <w:rPr>
          <w:vertAlign w:val="baseline"/>
        </w:rPr>
        <w:t>%,</w:t>
      </w:r>
      <w:r>
        <w:rPr>
          <w:spacing w:val="-57"/>
          <w:vertAlign w:val="baseline"/>
        </w:rPr>
        <w:t> </w:t>
      </w:r>
      <w:r>
        <w:rPr>
          <w:vertAlign w:val="baseline"/>
        </w:rPr>
        <w:t>kollidon</w:t>
      </w:r>
      <w:r>
        <w:rPr>
          <w:spacing w:val="2"/>
          <w:vertAlign w:val="baseline"/>
        </w:rPr>
        <w:t> </w:t>
      </w:r>
      <w:r>
        <w:rPr>
          <w:vertAlign w:val="baseline"/>
        </w:rPr>
        <w:t>30</w:t>
      </w:r>
      <w:r>
        <w:rPr>
          <w:spacing w:val="2"/>
          <w:vertAlign w:val="baseline"/>
        </w:rPr>
        <w:t> </w:t>
      </w:r>
      <w:r>
        <w:rPr>
          <w:vertAlign w:val="baseline"/>
        </w:rPr>
        <w:t>3.5%,</w:t>
      </w:r>
      <w:r>
        <w:rPr>
          <w:spacing w:val="3"/>
          <w:vertAlign w:val="baseline"/>
        </w:rPr>
        <w:t> </w:t>
      </w:r>
      <w:r>
        <w:rPr>
          <w:vertAlign w:val="baseline"/>
        </w:rPr>
        <w:t>kollidon</w:t>
      </w:r>
      <w:r>
        <w:rPr>
          <w:spacing w:val="2"/>
          <w:vertAlign w:val="baseline"/>
        </w:rPr>
        <w:t> </w:t>
      </w:r>
      <w:r>
        <w:rPr>
          <w:vertAlign w:val="baseline"/>
        </w:rPr>
        <w:t>CL (crospovidone)</w:t>
      </w:r>
      <w:r>
        <w:rPr>
          <w:spacing w:val="1"/>
          <w:vertAlign w:val="baseline"/>
        </w:rPr>
        <w:t> </w:t>
      </w:r>
      <w:r>
        <w:rPr>
          <w:vertAlign w:val="baseline"/>
        </w:rPr>
        <w:t>3.5</w:t>
      </w:r>
      <w:r>
        <w:rPr>
          <w:spacing w:val="3"/>
          <w:vertAlign w:val="baseline"/>
        </w:rPr>
        <w:t> </w:t>
      </w:r>
      <w:r>
        <w:rPr>
          <w:vertAlign w:val="baseline"/>
        </w:rPr>
        <w:t>%).</w:t>
      </w:r>
      <w:r>
        <w:rPr>
          <w:spacing w:val="1"/>
          <w:vertAlign w:val="baseline"/>
        </w:rPr>
        <w:t> </w:t>
      </w:r>
      <w:r>
        <w:rPr>
          <w:vertAlign w:val="baseline"/>
        </w:rPr>
        <w:t>StarGeLac</w:t>
      </w:r>
      <w:r>
        <w:rPr>
          <w:spacing w:val="2"/>
          <w:vertAlign w:val="baseline"/>
        </w:rPr>
        <w:t> </w:t>
      </w:r>
      <w:r>
        <w:rPr>
          <w:vertAlign w:val="baseline"/>
        </w:rPr>
        <w:t>had</w:t>
      </w:r>
      <w:r>
        <w:rPr>
          <w:spacing w:val="2"/>
          <w:vertAlign w:val="baseline"/>
        </w:rPr>
        <w:t> </w:t>
      </w:r>
      <w:r>
        <w:rPr>
          <w:vertAlign w:val="baseline"/>
        </w:rPr>
        <w:t>lower</w:t>
      </w:r>
      <w:r>
        <w:rPr>
          <w:spacing w:val="2"/>
          <w:vertAlign w:val="baseline"/>
        </w:rPr>
        <w:t> </w:t>
      </w:r>
      <w:r>
        <w:rPr>
          <w:vertAlign w:val="baseline"/>
        </w:rPr>
        <w:t>density</w:t>
      </w:r>
      <w:r>
        <w:rPr>
          <w:spacing w:val="-3"/>
          <w:vertAlign w:val="baseline"/>
        </w:rPr>
        <w:t> </w:t>
      </w:r>
      <w:r>
        <w:rPr>
          <w:vertAlign w:val="baseline"/>
        </w:rPr>
        <w:t>values</w:t>
      </w:r>
      <w:r>
        <w:rPr>
          <w:spacing w:val="-57"/>
          <w:vertAlign w:val="baseline"/>
        </w:rPr>
        <w:t> </w:t>
      </w:r>
      <w:r>
        <w:rPr>
          <w:vertAlign w:val="baseline"/>
        </w:rPr>
        <w:t>than Starlac</w:t>
      </w:r>
      <w:r>
        <w:rPr>
          <w:spacing w:val="3"/>
          <w:vertAlign w:val="baseline"/>
        </w:rPr>
        <w:t> </w:t>
      </w:r>
      <w:r>
        <w:rPr>
          <w:vertAlign w:val="superscript"/>
        </w:rPr>
        <w:t>®</w:t>
      </w:r>
      <w:r>
        <w:rPr>
          <w:vertAlign w:val="baseline"/>
        </w:rPr>
        <w:t> and</w:t>
      </w:r>
      <w:r>
        <w:rPr>
          <w:spacing w:val="3"/>
          <w:vertAlign w:val="baseline"/>
        </w:rPr>
        <w:t> </w:t>
      </w:r>
      <w:r>
        <w:rPr>
          <w:vertAlign w:val="baseline"/>
        </w:rPr>
        <w:t>Ludipress</w:t>
      </w:r>
      <w:r>
        <w:rPr>
          <w:vertAlign w:val="superscript"/>
        </w:rPr>
        <w:t>®</w:t>
      </w:r>
      <w:r>
        <w:rPr>
          <w:vertAlign w:val="baseline"/>
        </w:rPr>
        <w:t> which</w:t>
      </w:r>
      <w:r>
        <w:rPr>
          <w:spacing w:val="2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turn</w:t>
      </w:r>
      <w:r>
        <w:rPr>
          <w:spacing w:val="1"/>
          <w:vertAlign w:val="baseline"/>
        </w:rPr>
        <w:t> </w:t>
      </w:r>
      <w:r>
        <w:rPr>
          <w:vertAlign w:val="baseline"/>
        </w:rPr>
        <w:t>had</w:t>
      </w:r>
      <w:r>
        <w:rPr>
          <w:spacing w:val="2"/>
          <w:vertAlign w:val="baseline"/>
        </w:rPr>
        <w:t> </w:t>
      </w:r>
      <w:r>
        <w:rPr>
          <w:vertAlign w:val="baseline"/>
        </w:rPr>
        <w:t>better flow</w:t>
      </w:r>
      <w:r>
        <w:rPr>
          <w:spacing w:val="1"/>
          <w:vertAlign w:val="baseline"/>
        </w:rPr>
        <w:t> </w:t>
      </w:r>
      <w:r>
        <w:rPr>
          <w:vertAlign w:val="baseline"/>
        </w:rPr>
        <w:t>rate</w:t>
      </w:r>
      <w:r>
        <w:rPr>
          <w:spacing w:val="1"/>
          <w:vertAlign w:val="baseline"/>
        </w:rPr>
        <w:t> </w:t>
      </w:r>
      <w:r>
        <w:rPr>
          <w:vertAlign w:val="baseline"/>
        </w:rPr>
        <w:t>than StarGeLac.</w:t>
      </w:r>
      <w:r>
        <w:rPr>
          <w:spacing w:val="2"/>
          <w:vertAlign w:val="baseline"/>
        </w:rPr>
        <w:t> </w:t>
      </w:r>
      <w:r>
        <w:rPr>
          <w:vertAlign w:val="baseline"/>
        </w:rPr>
        <w:t>They</w:t>
      </w:r>
      <w:r>
        <w:rPr>
          <w:spacing w:val="-3"/>
          <w:vertAlign w:val="baseline"/>
        </w:rPr>
        <w:t> </w:t>
      </w:r>
      <w:r>
        <w:rPr>
          <w:vertAlign w:val="baseline"/>
        </w:rPr>
        <w:t>also</w:t>
      </w:r>
      <w:r>
        <w:rPr>
          <w:spacing w:val="-57"/>
          <w:vertAlign w:val="baseline"/>
        </w:rPr>
        <w:t> </w:t>
      </w:r>
      <w:r>
        <w:rPr>
          <w:vertAlign w:val="baseline"/>
        </w:rPr>
        <w:t>had</w:t>
      </w:r>
      <w:r>
        <w:rPr>
          <w:spacing w:val="8"/>
          <w:vertAlign w:val="baseline"/>
        </w:rPr>
        <w:t> </w:t>
      </w:r>
      <w:r>
        <w:rPr>
          <w:vertAlign w:val="baseline"/>
        </w:rPr>
        <w:t>comparable</w:t>
      </w:r>
      <w:r>
        <w:rPr>
          <w:spacing w:val="7"/>
          <w:vertAlign w:val="baseline"/>
        </w:rPr>
        <w:t> </w:t>
      </w:r>
      <w:r>
        <w:rPr>
          <w:vertAlign w:val="baseline"/>
        </w:rPr>
        <w:t>angles</w:t>
      </w:r>
      <w:r>
        <w:rPr>
          <w:spacing w:val="8"/>
          <w:vertAlign w:val="baseline"/>
        </w:rPr>
        <w:t> </w:t>
      </w:r>
      <w:r>
        <w:rPr>
          <w:vertAlign w:val="baseline"/>
        </w:rPr>
        <w:t>of</w:t>
      </w:r>
      <w:r>
        <w:rPr>
          <w:spacing w:val="7"/>
          <w:vertAlign w:val="baseline"/>
        </w:rPr>
        <w:t> </w:t>
      </w:r>
      <w:r>
        <w:rPr>
          <w:vertAlign w:val="baseline"/>
        </w:rPr>
        <w:t>repose,</w:t>
      </w:r>
      <w:r>
        <w:rPr>
          <w:spacing w:val="10"/>
          <w:vertAlign w:val="baseline"/>
        </w:rPr>
        <w:t> </w:t>
      </w:r>
      <w:r>
        <w:rPr>
          <w:vertAlign w:val="baseline"/>
        </w:rPr>
        <w:t>with</w:t>
      </w:r>
      <w:r>
        <w:rPr>
          <w:spacing w:val="8"/>
          <w:vertAlign w:val="baseline"/>
        </w:rPr>
        <w:t> </w:t>
      </w:r>
      <w:r>
        <w:rPr>
          <w:vertAlign w:val="baseline"/>
        </w:rPr>
        <w:t>StarGeLac</w:t>
      </w:r>
      <w:r>
        <w:rPr>
          <w:spacing w:val="9"/>
          <w:vertAlign w:val="baseline"/>
        </w:rPr>
        <w:t> </w:t>
      </w:r>
      <w:r>
        <w:rPr>
          <w:vertAlign w:val="baseline"/>
        </w:rPr>
        <w:t>having</w:t>
      </w:r>
      <w:r>
        <w:rPr>
          <w:spacing w:val="8"/>
          <w:vertAlign w:val="baseline"/>
        </w:rPr>
        <w:t> </w:t>
      </w:r>
      <w:r>
        <w:rPr>
          <w:vertAlign w:val="baseline"/>
        </w:rPr>
        <w:t>a</w:t>
      </w:r>
      <w:r>
        <w:rPr>
          <w:spacing w:val="7"/>
          <w:vertAlign w:val="baseline"/>
        </w:rPr>
        <w:t> </w:t>
      </w:r>
      <w:r>
        <w:rPr>
          <w:vertAlign w:val="baseline"/>
        </w:rPr>
        <w:t>slightly</w:t>
      </w:r>
      <w:r>
        <w:rPr>
          <w:spacing w:val="4"/>
          <w:vertAlign w:val="baseline"/>
        </w:rPr>
        <w:t> </w:t>
      </w:r>
      <w:r>
        <w:rPr>
          <w:vertAlign w:val="baseline"/>
        </w:rPr>
        <w:t>higher</w:t>
      </w:r>
      <w:r>
        <w:rPr>
          <w:spacing w:val="10"/>
          <w:vertAlign w:val="baseline"/>
        </w:rPr>
        <w:t> </w:t>
      </w:r>
      <w:r>
        <w:rPr>
          <w:vertAlign w:val="baseline"/>
        </w:rPr>
        <w:t>value.</w:t>
      </w:r>
      <w:r>
        <w:rPr>
          <w:spacing w:val="15"/>
          <w:vertAlign w:val="baseline"/>
        </w:rPr>
        <w:t> </w:t>
      </w:r>
      <w:r>
        <w:rPr>
          <w:vertAlign w:val="baseline"/>
        </w:rPr>
        <w:t>Starlac</w:t>
      </w:r>
      <w:r>
        <w:rPr>
          <w:spacing w:val="9"/>
          <w:vertAlign w:val="baseline"/>
        </w:rPr>
        <w:t> </w:t>
      </w:r>
      <w:r>
        <w:rPr>
          <w:vertAlign w:val="superscript"/>
        </w:rPr>
        <w:t>®</w:t>
      </w:r>
      <w:r>
        <w:rPr>
          <w:spacing w:val="-57"/>
          <w:vertAlign w:val="baseline"/>
        </w:rPr>
        <w:t> </w:t>
      </w:r>
      <w:r>
        <w:rPr>
          <w:vertAlign w:val="baseline"/>
        </w:rPr>
        <w:t>was</w:t>
      </w:r>
      <w:r>
        <w:rPr>
          <w:spacing w:val="20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21"/>
          <w:vertAlign w:val="baseline"/>
        </w:rPr>
        <w:t> </w:t>
      </w:r>
      <w:r>
        <w:rPr>
          <w:vertAlign w:val="baseline"/>
        </w:rPr>
        <w:t>to</w:t>
      </w:r>
      <w:r>
        <w:rPr>
          <w:spacing w:val="21"/>
          <w:vertAlign w:val="baseline"/>
        </w:rPr>
        <w:t> </w:t>
      </w:r>
      <w:r>
        <w:rPr>
          <w:vertAlign w:val="baseline"/>
        </w:rPr>
        <w:t>have</w:t>
      </w:r>
      <w:r>
        <w:rPr>
          <w:spacing w:val="22"/>
          <w:vertAlign w:val="baseline"/>
        </w:rPr>
        <w:t> </w:t>
      </w:r>
      <w:r>
        <w:rPr>
          <w:vertAlign w:val="baseline"/>
        </w:rPr>
        <w:t>higher</w:t>
      </w:r>
      <w:r>
        <w:rPr>
          <w:spacing w:val="20"/>
          <w:vertAlign w:val="baseline"/>
        </w:rPr>
        <w:t> </w:t>
      </w:r>
      <w:r>
        <w:rPr>
          <w:vertAlign w:val="baseline"/>
        </w:rPr>
        <w:t>Carr‟s</w:t>
      </w:r>
      <w:r>
        <w:rPr>
          <w:spacing w:val="21"/>
          <w:vertAlign w:val="baseline"/>
        </w:rPr>
        <w:t> </w:t>
      </w:r>
      <w:r>
        <w:rPr>
          <w:vertAlign w:val="baseline"/>
        </w:rPr>
        <w:t>index</w:t>
      </w:r>
      <w:r>
        <w:rPr>
          <w:spacing w:val="22"/>
          <w:vertAlign w:val="baseline"/>
        </w:rPr>
        <w:t> </w:t>
      </w:r>
      <w:r>
        <w:rPr>
          <w:vertAlign w:val="baseline"/>
        </w:rPr>
        <w:t>and</w:t>
      </w:r>
      <w:r>
        <w:rPr>
          <w:spacing w:val="21"/>
          <w:vertAlign w:val="baseline"/>
        </w:rPr>
        <w:t> </w:t>
      </w:r>
      <w:r>
        <w:rPr>
          <w:vertAlign w:val="baseline"/>
        </w:rPr>
        <w:t>Hausner‟s</w:t>
      </w:r>
      <w:r>
        <w:rPr>
          <w:spacing w:val="23"/>
          <w:vertAlign w:val="baseline"/>
        </w:rPr>
        <w:t> </w:t>
      </w:r>
      <w:r>
        <w:rPr>
          <w:vertAlign w:val="baseline"/>
        </w:rPr>
        <w:t>ratio.</w:t>
      </w:r>
      <w:r>
        <w:rPr>
          <w:spacing w:val="21"/>
          <w:vertAlign w:val="baseline"/>
        </w:rPr>
        <w:t> </w:t>
      </w:r>
      <w:r>
        <w:rPr>
          <w:vertAlign w:val="baseline"/>
        </w:rPr>
        <w:t>These</w:t>
      </w:r>
      <w:r>
        <w:rPr>
          <w:spacing w:val="20"/>
          <w:vertAlign w:val="baseline"/>
        </w:rPr>
        <w:t> </w:t>
      </w:r>
      <w:r>
        <w:rPr>
          <w:vertAlign w:val="baseline"/>
        </w:rPr>
        <w:t>properties</w:t>
      </w:r>
      <w:r>
        <w:rPr>
          <w:spacing w:val="20"/>
          <w:vertAlign w:val="baseline"/>
        </w:rPr>
        <w:t> </w:t>
      </w:r>
      <w:r>
        <w:rPr>
          <w:vertAlign w:val="baseline"/>
        </w:rPr>
        <w:t>are</w:t>
      </w:r>
      <w:r>
        <w:rPr>
          <w:spacing w:val="20"/>
          <w:vertAlign w:val="baseline"/>
        </w:rPr>
        <w:t> </w:t>
      </w:r>
      <w:r>
        <w:rPr>
          <w:vertAlign w:val="baseline"/>
        </w:rPr>
        <w:t>also</w:t>
      </w:r>
      <w:r>
        <w:rPr>
          <w:spacing w:val="-57"/>
          <w:vertAlign w:val="baseline"/>
        </w:rPr>
        <w:t> </w:t>
      </w:r>
      <w:r>
        <w:rPr>
          <w:vertAlign w:val="baseline"/>
        </w:rPr>
        <w:t>reflected</w:t>
      </w:r>
      <w:r>
        <w:rPr>
          <w:spacing w:val="17"/>
          <w:vertAlign w:val="baseline"/>
        </w:rPr>
        <w:t> </w:t>
      </w:r>
      <w:r>
        <w:rPr>
          <w:vertAlign w:val="baseline"/>
        </w:rPr>
        <w:t>in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19"/>
          <w:vertAlign w:val="baseline"/>
        </w:rPr>
        <w:t> </w:t>
      </w:r>
      <w:r>
        <w:rPr>
          <w:vertAlign w:val="baseline"/>
        </w:rPr>
        <w:t>placebo</w:t>
      </w:r>
      <w:r>
        <w:rPr>
          <w:spacing w:val="20"/>
          <w:vertAlign w:val="baseline"/>
        </w:rPr>
        <w:t> </w:t>
      </w:r>
      <w:r>
        <w:rPr>
          <w:vertAlign w:val="baseline"/>
        </w:rPr>
        <w:t>tablets</w:t>
      </w:r>
      <w:r>
        <w:rPr>
          <w:spacing w:val="19"/>
          <w:vertAlign w:val="baseline"/>
        </w:rPr>
        <w:t> </w:t>
      </w:r>
      <w:r>
        <w:rPr>
          <w:vertAlign w:val="baseline"/>
        </w:rPr>
        <w:t>;</w:t>
      </w:r>
      <w:r>
        <w:rPr>
          <w:spacing w:val="18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crushing</w:t>
      </w:r>
      <w:r>
        <w:rPr>
          <w:spacing w:val="17"/>
          <w:vertAlign w:val="baseline"/>
        </w:rPr>
        <w:t> </w:t>
      </w:r>
      <w:r>
        <w:rPr>
          <w:vertAlign w:val="baseline"/>
        </w:rPr>
        <w:t>strength</w:t>
      </w:r>
      <w:r>
        <w:rPr>
          <w:spacing w:val="19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8"/>
          <w:vertAlign w:val="baseline"/>
        </w:rPr>
        <w:t> </w:t>
      </w:r>
      <w:r>
        <w:rPr>
          <w:vertAlign w:val="baseline"/>
        </w:rPr>
        <w:t>of</w:t>
      </w:r>
      <w:r>
        <w:rPr>
          <w:spacing w:val="22"/>
          <w:vertAlign w:val="baseline"/>
        </w:rPr>
        <w:t> </w:t>
      </w:r>
      <w:r>
        <w:rPr>
          <w:vertAlign w:val="baseline"/>
        </w:rPr>
        <w:t>Starlac</w:t>
      </w:r>
      <w:r>
        <w:rPr>
          <w:spacing w:val="20"/>
          <w:vertAlign w:val="baseline"/>
        </w:rPr>
        <w:t> </w:t>
      </w:r>
      <w:r>
        <w:rPr>
          <w:vertAlign w:val="superscript"/>
        </w:rPr>
        <w:t>®</w:t>
      </w:r>
      <w:r>
        <w:rPr>
          <w:spacing w:val="18"/>
          <w:vertAlign w:val="baseline"/>
        </w:rPr>
        <w:t> </w:t>
      </w:r>
      <w:r>
        <w:rPr>
          <w:vertAlign w:val="baseline"/>
        </w:rPr>
        <w:t>and</w:t>
      </w:r>
      <w:r>
        <w:rPr>
          <w:spacing w:val="21"/>
          <w:vertAlign w:val="baseline"/>
        </w:rPr>
        <w:t> </w:t>
      </w:r>
      <w:r>
        <w:rPr>
          <w:vertAlign w:val="baseline"/>
        </w:rPr>
        <w:t>Ludipress</w:t>
      </w:r>
      <w:r>
        <w:rPr>
          <w:vertAlign w:val="superscript"/>
        </w:rPr>
        <w:t>®</w:t>
      </w:r>
      <w:r>
        <w:rPr>
          <w:spacing w:val="-57"/>
          <w:vertAlign w:val="baseline"/>
        </w:rPr>
        <w:t> </w:t>
      </w:r>
      <w:r>
        <w:rPr>
          <w:vertAlign w:val="baseline"/>
        </w:rPr>
        <w:t>were</w:t>
      </w:r>
      <w:r>
        <w:rPr>
          <w:spacing w:val="10"/>
          <w:vertAlign w:val="baseline"/>
        </w:rPr>
        <w:t> </w:t>
      </w:r>
      <w:r>
        <w:rPr>
          <w:vertAlign w:val="baseline"/>
        </w:rPr>
        <w:t>lower</w:t>
      </w:r>
      <w:r>
        <w:rPr>
          <w:spacing w:val="11"/>
          <w:vertAlign w:val="baseline"/>
        </w:rPr>
        <w:t> </w:t>
      </w:r>
      <w:r>
        <w:rPr>
          <w:vertAlign w:val="baseline"/>
        </w:rPr>
        <w:t>than</w:t>
      </w:r>
      <w:r>
        <w:rPr>
          <w:spacing w:val="8"/>
          <w:vertAlign w:val="baseline"/>
        </w:rPr>
        <w:t> </w:t>
      </w:r>
      <w:r>
        <w:rPr>
          <w:vertAlign w:val="baseline"/>
        </w:rPr>
        <w:t>StarGeLac</w:t>
      </w:r>
      <w:r>
        <w:rPr>
          <w:spacing w:val="12"/>
          <w:vertAlign w:val="baseline"/>
        </w:rPr>
        <w:t> </w:t>
      </w:r>
      <w:r>
        <w:rPr>
          <w:vertAlign w:val="baseline"/>
        </w:rPr>
        <w:t>which</w:t>
      </w:r>
      <w:r>
        <w:rPr>
          <w:spacing w:val="11"/>
          <w:vertAlign w:val="baseline"/>
        </w:rPr>
        <w:t> </w:t>
      </w:r>
      <w:r>
        <w:rPr>
          <w:vertAlign w:val="baseline"/>
        </w:rPr>
        <w:t>could</w:t>
      </w:r>
      <w:r>
        <w:rPr>
          <w:spacing w:val="9"/>
          <w:vertAlign w:val="baseline"/>
        </w:rPr>
        <w:t> </w:t>
      </w:r>
      <w:r>
        <w:rPr>
          <w:vertAlign w:val="baseline"/>
        </w:rPr>
        <w:t>be</w:t>
      </w:r>
      <w:r>
        <w:rPr>
          <w:spacing w:val="8"/>
          <w:vertAlign w:val="baseline"/>
        </w:rPr>
        <w:t> </w:t>
      </w:r>
      <w:r>
        <w:rPr>
          <w:vertAlign w:val="baseline"/>
        </w:rPr>
        <w:t>due</w:t>
      </w:r>
      <w:r>
        <w:rPr>
          <w:spacing w:val="8"/>
          <w:vertAlign w:val="baseline"/>
        </w:rPr>
        <w:t> </w:t>
      </w:r>
      <w:r>
        <w:rPr>
          <w:vertAlign w:val="baseline"/>
        </w:rPr>
        <w:t>to</w:t>
      </w:r>
      <w:r>
        <w:rPr>
          <w:spacing w:val="9"/>
          <w:vertAlign w:val="baseline"/>
        </w:rPr>
        <w:t> </w:t>
      </w:r>
      <w:r>
        <w:rPr>
          <w:vertAlign w:val="baseline"/>
        </w:rPr>
        <w:t>the</w:t>
      </w:r>
      <w:r>
        <w:rPr>
          <w:spacing w:val="11"/>
          <w:vertAlign w:val="baseline"/>
        </w:rPr>
        <w:t> </w:t>
      </w:r>
      <w:r>
        <w:rPr>
          <w:vertAlign w:val="baseline"/>
        </w:rPr>
        <w:t>combined</w:t>
      </w:r>
      <w:r>
        <w:rPr>
          <w:spacing w:val="9"/>
          <w:vertAlign w:val="baseline"/>
        </w:rPr>
        <w:t> </w:t>
      </w:r>
      <w:r>
        <w:rPr>
          <w:vertAlign w:val="baseline"/>
        </w:rPr>
        <w:t>binding</w:t>
      </w:r>
      <w:r>
        <w:rPr>
          <w:spacing w:val="7"/>
          <w:vertAlign w:val="baseline"/>
        </w:rPr>
        <w:t> </w:t>
      </w:r>
      <w:r>
        <w:rPr>
          <w:vertAlign w:val="baseline"/>
        </w:rPr>
        <w:t>action</w:t>
      </w:r>
      <w:r>
        <w:rPr>
          <w:spacing w:val="9"/>
          <w:vertAlign w:val="baseline"/>
        </w:rPr>
        <w:t> </w:t>
      </w:r>
      <w:r>
        <w:rPr>
          <w:vertAlign w:val="baseline"/>
        </w:rPr>
        <w:t>of</w:t>
      </w:r>
    </w:p>
    <w:p>
      <w:pPr>
        <w:spacing w:after="0" w:line="480" w:lineRule="auto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480" w:lineRule="auto" w:before="72"/>
        <w:ind w:left="396" w:right="1257"/>
        <w:jc w:val="both"/>
      </w:pPr>
      <w:r>
        <w:rPr/>
        <w:t>hydrolyzed starch and gelatin. Attempts have been made, in earlier works, to combine two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mixture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compaction</w:t>
      </w:r>
      <w:r>
        <w:rPr>
          <w:spacing w:val="1"/>
        </w:rPr>
        <w:t> </w:t>
      </w:r>
      <w:r>
        <w:rPr/>
        <w:t>behavior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functionality as a binder (Larhrib and Wells, 1998). The acceptable flow rate of all three</w:t>
      </w:r>
      <w:r>
        <w:rPr>
          <w:spacing w:val="1"/>
        </w:rPr>
        <w:t> </w:t>
      </w:r>
      <w:r>
        <w:rPr/>
        <w:t>materials allowed for compacts of acceptable weights, thickness and diameter. Friability</w:t>
      </w:r>
      <w:r>
        <w:rPr>
          <w:spacing w:val="1"/>
        </w:rPr>
        <w:t> </w:t>
      </w:r>
      <w:r>
        <w:rPr/>
        <w:t>values were also all under acceptable limit of 1 %. The disintegration time of</w:t>
      </w:r>
      <w:r>
        <w:rPr>
          <w:spacing w:val="1"/>
        </w:rPr>
        <w:t> </w:t>
      </w:r>
      <w:r>
        <w:rPr/>
        <w:t>Starlac </w:t>
      </w:r>
      <w:r>
        <w:rPr>
          <w:vertAlign w:val="superscript"/>
        </w:rPr>
        <w:t>®</w:t>
      </w:r>
      <w:r>
        <w:rPr>
          <w:vertAlign w:val="baseline"/>
        </w:rPr>
        <w:t>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Ludipress</w:t>
      </w:r>
      <w:r>
        <w:rPr>
          <w:vertAlign w:val="superscript"/>
        </w:rPr>
        <w:t>®</w:t>
      </w:r>
      <w:r>
        <w:rPr>
          <w:vertAlign w:val="baseline"/>
        </w:rPr>
        <w:t> were high. Starlac </w:t>
      </w:r>
      <w:r>
        <w:rPr>
          <w:vertAlign w:val="superscript"/>
        </w:rPr>
        <w:t>®</w:t>
      </w:r>
      <w:r>
        <w:rPr>
          <w:vertAlign w:val="baseline"/>
        </w:rPr>
        <w:t> contains co-spray dried maize starch and lactose, giving it</w:t>
      </w:r>
      <w:r>
        <w:rPr>
          <w:spacing w:val="1"/>
          <w:vertAlign w:val="baseline"/>
        </w:rPr>
        <w:t> </w:t>
      </w:r>
      <w:r>
        <w:rPr>
          <w:vertAlign w:val="baseline"/>
        </w:rPr>
        <w:t>synergistic functional performance hence the fast disintegration. Ludipress</w:t>
      </w:r>
      <w:r>
        <w:rPr>
          <w:vertAlign w:val="superscript"/>
        </w:rPr>
        <w:t>®</w:t>
      </w:r>
      <w:r>
        <w:rPr>
          <w:vertAlign w:val="baseline"/>
        </w:rPr>
        <w:t> also contains a</w:t>
      </w:r>
      <w:r>
        <w:rPr>
          <w:spacing w:val="-57"/>
          <w:vertAlign w:val="baseline"/>
        </w:rPr>
        <w:t> </w:t>
      </w:r>
      <w:r>
        <w:rPr>
          <w:vertAlign w:val="baseline"/>
        </w:rPr>
        <w:t>super-disintegrant, kollidon 30, which facilitates disintegration. The higher disintegration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time of StarGeLac is a</w:t>
      </w:r>
      <w:r>
        <w:rPr>
          <w:spacing w:val="1"/>
          <w:vertAlign w:val="baseline"/>
        </w:rPr>
        <w:t> </w:t>
      </w:r>
      <w:r>
        <w:rPr>
          <w:vertAlign w:val="baseline"/>
        </w:rPr>
        <w:t>carryover effect of the</w:t>
      </w:r>
      <w:r>
        <w:rPr>
          <w:spacing w:val="60"/>
          <w:vertAlign w:val="baseline"/>
        </w:rPr>
        <w:t> </w:t>
      </w:r>
      <w:r>
        <w:rPr>
          <w:vertAlign w:val="baseline"/>
        </w:rPr>
        <w:t>combined binding action of gelatin and</w:t>
      </w:r>
      <w:r>
        <w:rPr>
          <w:spacing w:val="1"/>
          <w:vertAlign w:val="baseline"/>
        </w:rPr>
        <w:t> </w:t>
      </w:r>
      <w:r>
        <w:rPr>
          <w:vertAlign w:val="baseline"/>
        </w:rPr>
        <w:t>starch</w:t>
      </w:r>
      <w:r>
        <w:rPr>
          <w:spacing w:val="-1"/>
          <w:vertAlign w:val="baseline"/>
        </w:rPr>
        <w:t> </w:t>
      </w:r>
      <w:r>
        <w:rPr>
          <w:vertAlign w:val="baseline"/>
        </w:rPr>
        <w:t>resulting</w:t>
      </w:r>
      <w:r>
        <w:rPr>
          <w:spacing w:val="-2"/>
          <w:vertAlign w:val="baseline"/>
        </w:rPr>
        <w:t> </w:t>
      </w:r>
      <w:r>
        <w:rPr>
          <w:vertAlign w:val="baseline"/>
        </w:rPr>
        <w:t>in 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mechanical strength.</w:t>
      </w:r>
    </w:p>
    <w:p>
      <w:pPr>
        <w:pStyle w:val="Heading3"/>
        <w:numPr>
          <w:ilvl w:val="1"/>
          <w:numId w:val="27"/>
        </w:numPr>
        <w:tabs>
          <w:tab w:pos="1116" w:val="left" w:leader="none"/>
          <w:tab w:pos="1117" w:val="left" w:leader="none"/>
        </w:tabs>
        <w:spacing w:line="240" w:lineRule="auto" w:before="6" w:after="0"/>
        <w:ind w:left="1116" w:right="0" w:hanging="721"/>
        <w:jc w:val="left"/>
      </w:pPr>
      <w:r>
        <w:rPr/>
        <w:t>FTIR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96" w:right="1254"/>
        <w:jc w:val="both"/>
      </w:pPr>
      <w:r>
        <w:rPr/>
        <w:t>FTIR studies are displayed in Figure 4.2- 4.5. The presence of Infra Red (IR) frequencies</w:t>
      </w:r>
      <w:r>
        <w:rPr>
          <w:spacing w:val="1"/>
        </w:rPr>
        <w:t> </w:t>
      </w:r>
      <w:r>
        <w:rPr/>
        <w:t>between 3500 – 3100 cm </w:t>
      </w:r>
      <w:r>
        <w:rPr>
          <w:vertAlign w:val="superscript"/>
        </w:rPr>
        <w:t>-1</w:t>
      </w:r>
      <w:r>
        <w:rPr>
          <w:vertAlign w:val="baseline"/>
        </w:rPr>
        <w:t> (due to the N – H stretch of the amine group) in gelatin and</w:t>
      </w:r>
      <w:r>
        <w:rPr>
          <w:spacing w:val="1"/>
          <w:vertAlign w:val="baseline"/>
        </w:rPr>
        <w:t> </w:t>
      </w:r>
      <w:r>
        <w:rPr>
          <w:vertAlign w:val="baseline"/>
        </w:rPr>
        <w:t>lactose, which also appear in the co-processed excipient StarGeLac, indicate the absence of</w:t>
      </w:r>
      <w:r>
        <w:rPr>
          <w:spacing w:val="-57"/>
          <w:vertAlign w:val="baseline"/>
        </w:rPr>
        <w:t> </w:t>
      </w:r>
      <w:r>
        <w:rPr>
          <w:vertAlign w:val="baseline"/>
        </w:rPr>
        <w:t>change in the functional group (Kemp, 1991) which implies that no excipient – excipient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 took place between the daughter excipients. Subsequently, the presence of IR</w:t>
      </w:r>
      <w:r>
        <w:rPr>
          <w:spacing w:val="1"/>
          <w:vertAlign w:val="baseline"/>
        </w:rPr>
        <w:t> </w:t>
      </w:r>
      <w:r>
        <w:rPr>
          <w:vertAlign w:val="baseline"/>
        </w:rPr>
        <w:t>frequencies between 1670 – 1640 cm </w:t>
      </w:r>
      <w:r>
        <w:rPr>
          <w:vertAlign w:val="superscript"/>
        </w:rPr>
        <w:t>-1</w:t>
      </w:r>
      <w:r>
        <w:rPr>
          <w:vertAlign w:val="baseline"/>
        </w:rPr>
        <w:t>(as a result of a stretch in the</w:t>
      </w:r>
      <w:r>
        <w:rPr>
          <w:spacing w:val="60"/>
          <w:vertAlign w:val="baseline"/>
        </w:rPr>
        <w:t> </w:t>
      </w:r>
      <w:r>
        <w:rPr>
          <w:vertAlign w:val="baseline"/>
        </w:rPr>
        <w:t>C=O functional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group)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both</w:t>
      </w:r>
      <w:r>
        <w:rPr>
          <w:spacing w:val="1"/>
          <w:vertAlign w:val="baseline"/>
        </w:rPr>
        <w:t> </w:t>
      </w:r>
      <w:r>
        <w:rPr>
          <w:vertAlign w:val="baseline"/>
        </w:rPr>
        <w:t>spectra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ascorbic</w:t>
      </w:r>
      <w:r>
        <w:rPr>
          <w:spacing w:val="1"/>
          <w:vertAlign w:val="baseline"/>
        </w:rPr>
        <w:t> </w:t>
      </w:r>
      <w:r>
        <w:rPr>
          <w:vertAlign w:val="baseline"/>
        </w:rPr>
        <w:t>acid</w:t>
      </w:r>
      <w:r>
        <w:rPr>
          <w:spacing w:val="1"/>
          <w:vertAlign w:val="baseline"/>
        </w:rPr>
        <w:t> </w:t>
      </w:r>
      <w:r>
        <w:rPr>
          <w:vertAlign w:val="baseline"/>
        </w:rPr>
        <w:t>alone</w:t>
      </w:r>
      <w:r>
        <w:rPr>
          <w:spacing w:val="1"/>
          <w:vertAlign w:val="baseline"/>
        </w:rPr>
        <w:t> 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ascorbic</w:t>
      </w:r>
      <w:r>
        <w:rPr>
          <w:spacing w:val="1"/>
          <w:vertAlign w:val="baseline"/>
        </w:rPr>
        <w:t> </w:t>
      </w:r>
      <w:r>
        <w:rPr>
          <w:vertAlign w:val="baseline"/>
        </w:rPr>
        <w:t>acid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StarGeLac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frequencies between 3500 – 3200cm </w:t>
      </w:r>
      <w:r>
        <w:rPr>
          <w:vertAlign w:val="superscript"/>
        </w:rPr>
        <w:t>-1</w:t>
      </w:r>
      <w:r>
        <w:rPr>
          <w:vertAlign w:val="baseline"/>
        </w:rPr>
        <w:t> in both spectra of paracetamol alone :</w:t>
      </w:r>
      <w:r>
        <w:rPr>
          <w:spacing w:val="1"/>
          <w:vertAlign w:val="baseline"/>
        </w:rPr>
        <w:t> </w:t>
      </w:r>
      <w:r>
        <w:rPr>
          <w:vertAlign w:val="baseline"/>
        </w:rPr>
        <w:t>paracetamol</w:t>
      </w:r>
      <w:r>
        <w:rPr>
          <w:spacing w:val="1"/>
          <w:vertAlign w:val="baseline"/>
        </w:rPr>
        <w:t> </w:t>
      </w:r>
      <w:r>
        <w:rPr>
          <w:vertAlign w:val="baseline"/>
        </w:rPr>
        <w:t>with StarGeLac (as a result of the hydrogen bonded O-H stretch) are also indicative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absence</w:t>
      </w:r>
      <w:r>
        <w:rPr>
          <w:spacing w:val="-2"/>
          <w:vertAlign w:val="baseline"/>
        </w:rPr>
        <w:t> </w:t>
      </w:r>
      <w:r>
        <w:rPr>
          <w:vertAlign w:val="baseline"/>
        </w:rPr>
        <w:t>of excipient</w:t>
      </w:r>
      <w:r>
        <w:rPr>
          <w:spacing w:val="2"/>
          <w:vertAlign w:val="baseline"/>
        </w:rPr>
        <w:t> </w:t>
      </w:r>
      <w:r>
        <w:rPr>
          <w:vertAlign w:val="baseline"/>
        </w:rPr>
        <w:t>– drug</w:t>
      </w:r>
      <w:r>
        <w:rPr>
          <w:spacing w:val="-3"/>
          <w:vertAlign w:val="baseline"/>
        </w:rPr>
        <w:t> </w:t>
      </w:r>
      <w:r>
        <w:rPr>
          <w:vertAlign w:val="baseline"/>
        </w:rPr>
        <w:t>interaction (Kemp, 1991).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Heading3"/>
        <w:numPr>
          <w:ilvl w:val="1"/>
          <w:numId w:val="27"/>
        </w:numPr>
        <w:tabs>
          <w:tab w:pos="1116" w:val="left" w:leader="none"/>
          <w:tab w:pos="1117" w:val="left" w:leader="none"/>
        </w:tabs>
        <w:spacing w:line="240" w:lineRule="auto" w:before="76" w:after="0"/>
        <w:ind w:left="1116" w:right="0" w:hanging="721"/>
        <w:jc w:val="left"/>
      </w:pPr>
      <w:r>
        <w:rPr/>
        <w:t>DSC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396" w:right="1253"/>
        <w:jc w:val="both"/>
      </w:pPr>
      <w:r>
        <w:rPr/>
        <w:t>The physical properties of the co-processed excipient were measured as a function of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subjecting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DSC.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 regarding the effects of storage at elevated temperatures that were obtained by</w:t>
      </w:r>
      <w:r>
        <w:rPr>
          <w:spacing w:val="1"/>
        </w:rPr>
        <w:t> </w:t>
      </w:r>
      <w:r>
        <w:rPr/>
        <w:t>the thermograms generated indicated the absence of any interaction as the thermograms of</w:t>
      </w:r>
      <w:r>
        <w:rPr>
          <w:spacing w:val="1"/>
        </w:rPr>
        <w:t> </w:t>
      </w:r>
      <w:r>
        <w:rPr/>
        <w:t>mixtures (co-processed excpient) show patterns corresponding to those of the individual</w:t>
      </w:r>
      <w:r>
        <w:rPr>
          <w:spacing w:val="1"/>
        </w:rPr>
        <w:t> </w:t>
      </w:r>
      <w:r>
        <w:rPr/>
        <w:t>components.</w:t>
      </w:r>
    </w:p>
    <w:p>
      <w:pPr>
        <w:pStyle w:val="BodyText"/>
        <w:spacing w:before="4"/>
        <w:rPr>
          <w:sz w:val="21"/>
        </w:rPr>
      </w:pPr>
    </w:p>
    <w:p>
      <w:pPr>
        <w:pStyle w:val="Heading3"/>
        <w:numPr>
          <w:ilvl w:val="1"/>
          <w:numId w:val="27"/>
        </w:numPr>
        <w:tabs>
          <w:tab w:pos="1116" w:val="left" w:leader="none"/>
          <w:tab w:pos="1117" w:val="left" w:leader="none"/>
        </w:tabs>
        <w:spacing w:line="240" w:lineRule="auto" w:before="0" w:after="0"/>
        <w:ind w:left="1116" w:right="0" w:hanging="721"/>
        <w:jc w:val="left"/>
      </w:pPr>
      <w:r>
        <w:rPr/>
        <w:t>DILUTION</w:t>
      </w:r>
      <w:r>
        <w:rPr>
          <w:spacing w:val="-2"/>
        </w:rPr>
        <w:t> </w:t>
      </w:r>
      <w:r>
        <w:rPr/>
        <w:t>POTENTIAL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96" w:right="1254"/>
        <w:jc w:val="both"/>
      </w:pPr>
      <w:r>
        <w:rPr/>
        <w:t>Dilution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ingredient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satisfactorily compressed into tablets with the given directly compressible excipient (Gohel</w:t>
      </w:r>
      <w:r>
        <w:rPr>
          <w:spacing w:val="-57"/>
        </w:rPr>
        <w:t> </w:t>
      </w:r>
      <w:r>
        <w:rPr/>
        <w:t>and Jogani, 2005). Paracetamol and ascorbic acid were used for this study. It was observed</w:t>
      </w:r>
      <w:r>
        <w:rPr>
          <w:spacing w:val="1"/>
        </w:rPr>
        <w:t> </w:t>
      </w:r>
      <w:r>
        <w:rPr/>
        <w:t>from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results  (Table  4.9)</w:t>
      </w:r>
      <w:r>
        <w:rPr>
          <w:spacing w:val="59"/>
        </w:rPr>
        <w:t> </w:t>
      </w:r>
      <w:r>
        <w:rPr/>
        <w:t>that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crushing</w:t>
      </w:r>
      <w:r>
        <w:rPr>
          <w:spacing w:val="58"/>
        </w:rPr>
        <w:t> </w:t>
      </w:r>
      <w:r>
        <w:rPr/>
        <w:t>strengths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tablets</w:t>
      </w:r>
      <w:r>
        <w:rPr>
          <w:spacing w:val="59"/>
        </w:rPr>
        <w:t> </w:t>
      </w:r>
      <w:r>
        <w:rPr/>
        <w:t>decreased</w:t>
      </w:r>
      <w:r>
        <w:rPr>
          <w:spacing w:val="57"/>
        </w:rPr>
        <w:t> </w:t>
      </w:r>
      <w:r>
        <w:rPr/>
        <w:t>with</w:t>
      </w:r>
      <w:r>
        <w:rPr>
          <w:spacing w:val="-57"/>
        </w:rPr>
        <w:t> </w:t>
      </w:r>
      <w:r>
        <w:rPr/>
        <w:t>increase in the concentration of paracetamol and ascorbic acid. This could be caused by the</w:t>
      </w:r>
      <w:r>
        <w:rPr>
          <w:spacing w:val="-57"/>
        </w:rPr>
        <w:t> </w:t>
      </w:r>
      <w:r>
        <w:rPr/>
        <w:t>poor compressibility and elastic recovery of the drugs (Lennartz</w:t>
      </w:r>
      <w:r>
        <w:rPr>
          <w:spacing w:val="1"/>
        </w:rPr>
        <w:t> </w:t>
      </w:r>
      <w:r>
        <w:rPr/>
        <w:t>and Mielck, 1998); The</w:t>
      </w:r>
      <w:r>
        <w:rPr>
          <w:spacing w:val="1"/>
        </w:rPr>
        <w:t> </w:t>
      </w:r>
      <w:r>
        <w:rPr/>
        <w:t>dilution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influenced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compressibility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ingredient</w:t>
      </w:r>
      <w:r>
        <w:rPr>
          <w:spacing w:val="1"/>
        </w:rPr>
        <w:t> </w:t>
      </w:r>
      <w:r>
        <w:rPr/>
        <w:t>(Gohel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Jogani,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40</w:t>
      </w:r>
      <w:r>
        <w:rPr>
          <w:spacing w:val="1"/>
        </w:rPr>
        <w:t> </w:t>
      </w:r>
      <w:r>
        <w:rPr/>
        <w:t>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33.3%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paracetamol and ascorbic acid respectively compressed with StarGeLac (SGL IV) to give</w:t>
      </w:r>
      <w:r>
        <w:rPr>
          <w:spacing w:val="1"/>
        </w:rPr>
        <w:t> </w:t>
      </w:r>
      <w:r>
        <w:rPr/>
        <w:t>compacts of acceptable crushing strengths. Hydrolyzed starch, gelatin and lactose physical</w:t>
      </w:r>
      <w:r>
        <w:rPr>
          <w:spacing w:val="1"/>
        </w:rPr>
        <w:t> </w:t>
      </w:r>
      <w:r>
        <w:rPr/>
        <w:t>mixture did not yield satisfactory tablets even with the same percentage of drugs. This</w:t>
      </w:r>
      <w:r>
        <w:rPr>
          <w:spacing w:val="1"/>
        </w:rPr>
        <w:t> </w:t>
      </w:r>
      <w:r>
        <w:rPr/>
        <w:t>result shows that agglomerates of SGL IV exhibited higher compressibility and better</w:t>
      </w:r>
      <w:r>
        <w:rPr>
          <w:spacing w:val="1"/>
        </w:rPr>
        <w:t> </w:t>
      </w:r>
      <w:r>
        <w:rPr/>
        <w:t>binding</w:t>
      </w:r>
      <w:r>
        <w:rPr>
          <w:spacing w:val="-4"/>
        </w:rPr>
        <w:t> </w:t>
      </w:r>
      <w:r>
        <w:rPr/>
        <w:t>property</w:t>
      </w:r>
      <w:r>
        <w:rPr>
          <w:spacing w:val="-5"/>
        </w:rPr>
        <w:t> </w:t>
      </w:r>
      <w:r>
        <w:rPr/>
        <w:t>than the</w:t>
      </w:r>
      <w:r>
        <w:rPr>
          <w:spacing w:val="1"/>
        </w:rPr>
        <w:t> </w:t>
      </w:r>
      <w:r>
        <w:rPr/>
        <w:t>physical mixture.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Heading3"/>
        <w:numPr>
          <w:ilvl w:val="1"/>
          <w:numId w:val="27"/>
        </w:numPr>
        <w:tabs>
          <w:tab w:pos="1117" w:val="left" w:leader="none"/>
        </w:tabs>
        <w:spacing w:line="240" w:lineRule="auto" w:before="76" w:after="0"/>
        <w:ind w:left="1116" w:right="0" w:hanging="721"/>
        <w:jc w:val="both"/>
      </w:pPr>
      <w:r>
        <w:rPr/>
        <w:t>COMPACT</w:t>
      </w:r>
      <w:r>
        <w:rPr>
          <w:spacing w:val="-2"/>
        </w:rPr>
        <w:t> </w:t>
      </w:r>
      <w:r>
        <w:rPr/>
        <w:t>ANALYSIS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CO-PROCESSED</w:t>
      </w:r>
      <w:r>
        <w:rPr>
          <w:spacing w:val="-1"/>
        </w:rPr>
        <w:t> </w:t>
      </w:r>
      <w:r>
        <w:rPr/>
        <w:t>EXCIPIENT</w:t>
      </w:r>
    </w:p>
    <w:p>
      <w:pPr>
        <w:pStyle w:val="BodyText"/>
        <w:spacing w:before="1"/>
        <w:rPr>
          <w:b/>
        </w:rPr>
      </w:pPr>
    </w:p>
    <w:p>
      <w:pPr>
        <w:pStyle w:val="ListParagraph"/>
        <w:numPr>
          <w:ilvl w:val="2"/>
          <w:numId w:val="27"/>
        </w:numPr>
        <w:tabs>
          <w:tab w:pos="1117" w:val="left" w:leader="none"/>
        </w:tabs>
        <w:spacing w:line="240" w:lineRule="auto" w:before="0" w:after="0"/>
        <w:ind w:left="1116" w:right="0" w:hanging="721"/>
        <w:jc w:val="both"/>
        <w:rPr>
          <w:b/>
          <w:sz w:val="24"/>
        </w:rPr>
      </w:pPr>
      <w:r>
        <w:rPr>
          <w:b/>
          <w:sz w:val="24"/>
        </w:rPr>
        <w:t>Heckel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Analysis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96" w:right="1252"/>
        <w:jc w:val="both"/>
      </w:pPr>
      <w:r>
        <w:rPr/>
        <w:t>The shape of the Heckel plots obtained (Figure 4.5) shows an initial curve typical of type B</w:t>
      </w:r>
      <w:r>
        <w:rPr>
          <w:spacing w:val="-57"/>
        </w:rPr>
        <w:t> </w:t>
      </w:r>
      <w:r>
        <w:rPr/>
        <w:t>plot. The rank order of SGL IV&gt; STL&gt; LDP</w:t>
      </w:r>
      <w:r>
        <w:rPr>
          <w:spacing w:val="1"/>
        </w:rPr>
        <w:t> </w:t>
      </w:r>
      <w:r>
        <w:rPr/>
        <w:t>was observed for mean yield pressure, P</w:t>
      </w:r>
      <w:r>
        <w:rPr>
          <w:vertAlign w:val="subscript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(Table4.10).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implies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onset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plastic</w:t>
      </w:r>
      <w:r>
        <w:rPr>
          <w:spacing w:val="1"/>
          <w:vertAlign w:val="baseline"/>
        </w:rPr>
        <w:t> </w:t>
      </w:r>
      <w:r>
        <w:rPr>
          <w:vertAlign w:val="baseline"/>
        </w:rPr>
        <w:t>deformation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fastest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LDP</w:t>
      </w:r>
      <w:r>
        <w:rPr>
          <w:spacing w:val="1"/>
          <w:vertAlign w:val="baseline"/>
        </w:rPr>
        <w:t> </w:t>
      </w:r>
      <w:r>
        <w:rPr>
          <w:vertAlign w:val="baseline"/>
        </w:rPr>
        <w:t>compacts.</w:t>
      </w:r>
      <w:r>
        <w:rPr>
          <w:spacing w:val="1"/>
          <w:vertAlign w:val="baseline"/>
        </w:rPr>
        <w:t> </w:t>
      </w:r>
      <w:r>
        <w:rPr>
          <w:vertAlign w:val="baseline"/>
        </w:rPr>
        <w:t>High</w:t>
      </w:r>
      <w:r>
        <w:rPr>
          <w:spacing w:val="1"/>
          <w:vertAlign w:val="baseline"/>
        </w:rPr>
        <w:t> </w:t>
      </w:r>
      <w:r>
        <w:rPr>
          <w:vertAlign w:val="baseline"/>
        </w:rPr>
        <w:t>P</w:t>
      </w:r>
      <w:r>
        <w:rPr>
          <w:vertAlign w:val="subscript"/>
        </w:rPr>
        <w:t>y</w:t>
      </w:r>
      <w:r>
        <w:rPr>
          <w:vertAlign w:val="baseline"/>
        </w:rPr>
        <w:t> is</w:t>
      </w:r>
      <w:r>
        <w:rPr>
          <w:spacing w:val="1"/>
          <w:vertAlign w:val="baseline"/>
        </w:rPr>
        <w:t> </w:t>
      </w:r>
      <w:r>
        <w:rPr>
          <w:vertAlign w:val="baseline"/>
        </w:rPr>
        <w:t>indicative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yield</w:t>
      </w:r>
      <w:r>
        <w:rPr>
          <w:spacing w:val="1"/>
          <w:vertAlign w:val="baseline"/>
        </w:rPr>
        <w:t> </w:t>
      </w:r>
      <w:r>
        <w:rPr>
          <w:vertAlign w:val="baseline"/>
        </w:rPr>
        <w:t>strength,</w:t>
      </w:r>
      <w:r>
        <w:rPr>
          <w:spacing w:val="1"/>
          <w:vertAlign w:val="baseline"/>
        </w:rPr>
        <w:t> </w:t>
      </w:r>
      <w:r>
        <w:rPr>
          <w:vertAlign w:val="baseline"/>
        </w:rPr>
        <w:t>requiring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forces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compaction to initiate deformation (Adeoye and Alebiowu, 2014). The D</w:t>
      </w:r>
      <w:r>
        <w:rPr>
          <w:vertAlign w:val="subscript"/>
        </w:rPr>
        <w:t>A</w:t>
      </w:r>
      <w:r>
        <w:rPr>
          <w:vertAlign w:val="baseline"/>
        </w:rPr>
        <w:t> values represent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total degree of packing achieved at zero and low pressures and follow the rank order</w:t>
      </w:r>
      <w:r>
        <w:rPr>
          <w:spacing w:val="1"/>
          <w:vertAlign w:val="baseline"/>
        </w:rPr>
        <w:t> </w:t>
      </w:r>
      <w:r>
        <w:rPr>
          <w:vertAlign w:val="baseline"/>
        </w:rPr>
        <w:t>LDP &gt; STL&gt; SGL IV. The particulate rearrangement phase in the early compression stages</w:t>
      </w:r>
      <w:r>
        <w:rPr>
          <w:spacing w:val="-57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represented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D</w:t>
      </w:r>
      <w:r>
        <w:rPr>
          <w:vertAlign w:val="subscript"/>
        </w:rPr>
        <w:t>B</w:t>
      </w:r>
      <w:r>
        <w:rPr>
          <w:spacing w:val="1"/>
          <w:vertAlign w:val="baseline"/>
        </w:rPr>
        <w:t> </w:t>
      </w:r>
      <w:r>
        <w:rPr>
          <w:vertAlign w:val="baseline"/>
        </w:rPr>
        <w:t>.The</w:t>
      </w:r>
      <w:r>
        <w:rPr>
          <w:spacing w:val="1"/>
          <w:vertAlign w:val="baseline"/>
        </w:rPr>
        <w:t> </w:t>
      </w:r>
      <w:r>
        <w:rPr>
          <w:vertAlign w:val="baseline"/>
        </w:rPr>
        <w:t>D</w:t>
      </w:r>
      <w:r>
        <w:rPr>
          <w:vertAlign w:val="subscript"/>
        </w:rPr>
        <w:t>B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highest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LDP</w:t>
      </w:r>
      <w:r>
        <w:rPr>
          <w:spacing w:val="1"/>
          <w:vertAlign w:val="baseline"/>
        </w:rPr>
        <w:t> </w:t>
      </w:r>
      <w:r>
        <w:rPr>
          <w:vertAlign w:val="baseline"/>
        </w:rPr>
        <w:t>compacts</w:t>
      </w:r>
      <w:r>
        <w:rPr>
          <w:spacing w:val="1"/>
          <w:vertAlign w:val="baseline"/>
        </w:rPr>
        <w:t> </w:t>
      </w:r>
      <w:r>
        <w:rPr>
          <w:vertAlign w:val="baseline"/>
        </w:rPr>
        <w:t>suggesting</w:t>
      </w:r>
      <w:r>
        <w:rPr>
          <w:spacing w:val="1"/>
          <w:vertAlign w:val="baseline"/>
        </w:rPr>
        <w:t> </w:t>
      </w:r>
      <w:r>
        <w:rPr>
          <w:vertAlign w:val="baseline"/>
        </w:rPr>
        <w:t>more</w:t>
      </w:r>
      <w:r>
        <w:rPr>
          <w:spacing w:val="1"/>
          <w:vertAlign w:val="baseline"/>
        </w:rPr>
        <w:t> </w:t>
      </w:r>
      <w:r>
        <w:rPr>
          <w:vertAlign w:val="baseline"/>
        </w:rPr>
        <w:t>fragmentation at low pressure. The values for D</w:t>
      </w:r>
      <w:r>
        <w:rPr>
          <w:vertAlign w:val="subscript"/>
        </w:rPr>
        <w:t>O</w:t>
      </w:r>
      <w:r>
        <w:rPr>
          <w:vertAlign w:val="baseline"/>
        </w:rPr>
        <w:t> did not follow any particular trend; the</w:t>
      </w:r>
      <w:r>
        <w:rPr>
          <w:spacing w:val="1"/>
          <w:vertAlign w:val="baseline"/>
        </w:rPr>
        <w:t> </w:t>
      </w:r>
      <w:r>
        <w:rPr>
          <w:vertAlign w:val="baseline"/>
        </w:rPr>
        <w:t>highest</w:t>
      </w:r>
      <w:r>
        <w:rPr>
          <w:spacing w:val="-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was observed for</w:t>
      </w:r>
      <w:r>
        <w:rPr>
          <w:spacing w:val="-2"/>
          <w:vertAlign w:val="baseline"/>
        </w:rPr>
        <w:t> </w:t>
      </w:r>
      <w:r>
        <w:rPr>
          <w:vertAlign w:val="baseline"/>
        </w:rPr>
        <w:t>SGL</w:t>
      </w:r>
      <w:r>
        <w:rPr>
          <w:spacing w:val="1"/>
          <w:vertAlign w:val="baseline"/>
        </w:rPr>
        <w:t> </w:t>
      </w:r>
      <w:r>
        <w:rPr>
          <w:vertAlign w:val="baseline"/>
        </w:rPr>
        <w:t>IV.</w:t>
      </w:r>
    </w:p>
    <w:p>
      <w:pPr>
        <w:pStyle w:val="Heading3"/>
        <w:numPr>
          <w:ilvl w:val="2"/>
          <w:numId w:val="27"/>
        </w:numPr>
        <w:tabs>
          <w:tab w:pos="1117" w:val="left" w:leader="none"/>
        </w:tabs>
        <w:spacing w:line="240" w:lineRule="auto" w:before="5" w:after="0"/>
        <w:ind w:left="1116" w:right="0" w:hanging="721"/>
        <w:jc w:val="both"/>
      </w:pPr>
      <w:r>
        <w:rPr/>
        <w:t>Kawakita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396" w:right="1255"/>
        <w:jc w:val="both"/>
      </w:pPr>
      <w:r>
        <w:rPr/>
        <w:t>Figure 4.6 shows representative Kawakita plots for SGL IV, STL and LDP.</w:t>
      </w:r>
      <w:r>
        <w:rPr>
          <w:spacing w:val="1"/>
        </w:rPr>
        <w:t> </w:t>
      </w:r>
      <w:r>
        <w:rPr/>
        <w:t>A linear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pressures.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</w:t>
      </w:r>
      <w:r>
        <w:rPr>
          <w:vertAlign w:val="subscript"/>
        </w:rPr>
        <w:t>I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measurement of the packed initial relative density of the material</w:t>
      </w:r>
      <w:r>
        <w:rPr>
          <w:spacing w:val="1"/>
          <w:vertAlign w:val="baseline"/>
        </w:rPr>
        <w:t> </w:t>
      </w:r>
      <w:r>
        <w:rPr>
          <w:vertAlign w:val="baseline"/>
        </w:rPr>
        <w:t>with application of</w:t>
      </w:r>
      <w:r>
        <w:rPr>
          <w:spacing w:val="1"/>
          <w:vertAlign w:val="baseline"/>
        </w:rPr>
        <w:t> </w:t>
      </w:r>
      <w:r>
        <w:rPr>
          <w:vertAlign w:val="baseline"/>
        </w:rPr>
        <w:t>pressure (Podczeck and Sharma, 1996) was observed to be highest for LDP. The P</w:t>
      </w:r>
      <w:r>
        <w:rPr>
          <w:vertAlign w:val="subscript"/>
        </w:rPr>
        <w:t>k</w:t>
      </w:r>
      <w:r>
        <w:rPr>
          <w:vertAlign w:val="baseline"/>
        </w:rPr>
        <w:t> value,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 is an inverse measurement of plastic deformation occurring during the compression</w:t>
      </w:r>
      <w:r>
        <w:rPr>
          <w:spacing w:val="1"/>
          <w:vertAlign w:val="baseline"/>
        </w:rPr>
        <w:t> </w:t>
      </w:r>
      <w:r>
        <w:rPr>
          <w:vertAlign w:val="baseline"/>
        </w:rPr>
        <w:t>process (Bakre and Abimbola, 2013), was observed to</w:t>
      </w:r>
      <w:r>
        <w:rPr>
          <w:spacing w:val="1"/>
          <w:vertAlign w:val="baseline"/>
        </w:rPr>
        <w:t> </w:t>
      </w:r>
      <w:r>
        <w:rPr>
          <w:vertAlign w:val="baseline"/>
        </w:rPr>
        <w:t>be lowest for SGL IV; this could</w:t>
      </w:r>
      <w:r>
        <w:rPr>
          <w:spacing w:val="1"/>
          <w:vertAlign w:val="baseline"/>
        </w:rPr>
        <w:t> </w:t>
      </w:r>
      <w:r>
        <w:rPr>
          <w:vertAlign w:val="baseline"/>
        </w:rPr>
        <w:t>also be potentiated by gelatin, an amorphous binder, also being plastically deformable</w:t>
      </w:r>
      <w:r>
        <w:rPr>
          <w:spacing w:val="1"/>
          <w:vertAlign w:val="baseline"/>
        </w:rPr>
        <w:t> </w:t>
      </w:r>
      <w:r>
        <w:rPr>
          <w:vertAlign w:val="baseline"/>
        </w:rPr>
        <w:t>(Mattson, 2000); But the highest</w:t>
      </w:r>
      <w:r>
        <w:rPr>
          <w:spacing w:val="1"/>
          <w:vertAlign w:val="baseline"/>
        </w:rPr>
        <w:t> </w:t>
      </w:r>
      <w:r>
        <w:rPr>
          <w:vertAlign w:val="baseline"/>
        </w:rPr>
        <w:t>amount of</w:t>
      </w:r>
      <w:r>
        <w:rPr>
          <w:spacing w:val="1"/>
          <w:vertAlign w:val="baseline"/>
        </w:rPr>
        <w:t> </w:t>
      </w:r>
      <w:r>
        <w:rPr>
          <w:vertAlign w:val="baseline"/>
        </w:rPr>
        <w:t>total plastic deformation, which gave the best</w:t>
      </w:r>
      <w:r>
        <w:rPr>
          <w:spacing w:val="1"/>
          <w:vertAlign w:val="baseline"/>
        </w:rPr>
        <w:t> </w:t>
      </w:r>
      <w:r>
        <w:rPr>
          <w:vertAlign w:val="baseline"/>
        </w:rPr>
        <w:t>packing (Bakre and Abimbola, 2013), was</w:t>
      </w:r>
      <w:r>
        <w:rPr>
          <w:spacing w:val="1"/>
          <w:vertAlign w:val="baseline"/>
        </w:rPr>
        <w:t> </w:t>
      </w:r>
      <w:r>
        <w:rPr>
          <w:vertAlign w:val="baseline"/>
        </w:rPr>
        <w:t>exhibited by LDP, as evidenced by the lowest</w:t>
      </w:r>
      <w:r>
        <w:rPr>
          <w:spacing w:val="1"/>
          <w:vertAlign w:val="baseline"/>
        </w:rPr>
        <w:t> </w:t>
      </w:r>
      <w:r>
        <w:rPr>
          <w:vertAlign w:val="baseline"/>
        </w:rPr>
        <w:t>value</w:t>
      </w:r>
      <w:r>
        <w:rPr>
          <w:spacing w:val="11"/>
          <w:vertAlign w:val="baseline"/>
        </w:rPr>
        <w:t> </w:t>
      </w:r>
      <w:r>
        <w:rPr>
          <w:vertAlign w:val="baseline"/>
        </w:rPr>
        <w:t>of</w:t>
      </w:r>
      <w:r>
        <w:rPr>
          <w:spacing w:val="12"/>
          <w:vertAlign w:val="baseline"/>
        </w:rPr>
        <w:t> </w:t>
      </w:r>
      <w:r>
        <w:rPr>
          <w:vertAlign w:val="baseline"/>
        </w:rPr>
        <w:t>a.</w:t>
      </w:r>
      <w:r>
        <w:rPr>
          <w:spacing w:val="13"/>
          <w:vertAlign w:val="baseline"/>
        </w:rPr>
        <w:t> </w:t>
      </w:r>
      <w:r>
        <w:rPr>
          <w:vertAlign w:val="baseline"/>
        </w:rPr>
        <w:t>Bakre</w:t>
      </w:r>
      <w:r>
        <w:rPr>
          <w:spacing w:val="11"/>
          <w:vertAlign w:val="baseline"/>
        </w:rPr>
        <w:t> </w:t>
      </w:r>
      <w:r>
        <w:rPr>
          <w:vertAlign w:val="baseline"/>
        </w:rPr>
        <w:t>and</w:t>
      </w:r>
      <w:r>
        <w:rPr>
          <w:spacing w:val="13"/>
          <w:vertAlign w:val="baseline"/>
        </w:rPr>
        <w:t> </w:t>
      </w:r>
      <w:r>
        <w:rPr>
          <w:vertAlign w:val="baseline"/>
        </w:rPr>
        <w:t>Abimbola,</w:t>
      </w:r>
      <w:r>
        <w:rPr>
          <w:spacing w:val="12"/>
          <w:vertAlign w:val="baseline"/>
        </w:rPr>
        <w:t> </w:t>
      </w:r>
      <w:r>
        <w:rPr>
          <w:vertAlign w:val="baseline"/>
        </w:rPr>
        <w:t>2013,</w:t>
      </w:r>
      <w:r>
        <w:rPr>
          <w:spacing w:val="13"/>
          <w:vertAlign w:val="baseline"/>
        </w:rPr>
        <w:t> </w:t>
      </w:r>
      <w:r>
        <w:rPr>
          <w:vertAlign w:val="baseline"/>
        </w:rPr>
        <w:t>have</w:t>
      </w:r>
      <w:r>
        <w:rPr>
          <w:spacing w:val="11"/>
          <w:vertAlign w:val="baseline"/>
        </w:rPr>
        <w:t> </w:t>
      </w:r>
      <w:r>
        <w:rPr>
          <w:vertAlign w:val="baseline"/>
        </w:rPr>
        <w:t>reported</w:t>
      </w:r>
      <w:r>
        <w:rPr>
          <w:spacing w:val="13"/>
          <w:vertAlign w:val="baseline"/>
        </w:rPr>
        <w:t> </w:t>
      </w:r>
      <w:r>
        <w:rPr>
          <w:vertAlign w:val="baseline"/>
        </w:rPr>
        <w:t>that</w:t>
      </w:r>
      <w:r>
        <w:rPr>
          <w:spacing w:val="13"/>
          <w:vertAlign w:val="baseline"/>
        </w:rPr>
        <w:t> </w:t>
      </w:r>
      <w:r>
        <w:rPr>
          <w:vertAlign w:val="baseline"/>
        </w:rPr>
        <w:t>formulations</w:t>
      </w:r>
      <w:r>
        <w:rPr>
          <w:spacing w:val="12"/>
          <w:vertAlign w:val="baseline"/>
        </w:rPr>
        <w:t> </w:t>
      </w:r>
      <w:r>
        <w:rPr>
          <w:vertAlign w:val="baseline"/>
        </w:rPr>
        <w:t>prepared</w:t>
      </w:r>
      <w:r>
        <w:rPr>
          <w:spacing w:val="13"/>
          <w:vertAlign w:val="baseline"/>
        </w:rPr>
        <w:t> </w:t>
      </w:r>
      <w:r>
        <w:rPr>
          <w:vertAlign w:val="baseline"/>
        </w:rPr>
        <w:t>by</w:t>
      </w:r>
      <w:r>
        <w:rPr>
          <w:spacing w:val="8"/>
          <w:vertAlign w:val="baseline"/>
        </w:rPr>
        <w:t> </w:t>
      </w:r>
      <w:r>
        <w:rPr>
          <w:vertAlign w:val="baseline"/>
        </w:rPr>
        <w:t>direct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480" w:lineRule="auto" w:before="72"/>
        <w:ind w:left="396" w:right="1259"/>
        <w:jc w:val="both"/>
      </w:pPr>
      <w:r>
        <w:rPr/>
        <w:t>compression</w:t>
      </w:r>
      <w:r>
        <w:rPr>
          <w:spacing w:val="1"/>
        </w:rPr>
        <w:t> </w:t>
      </w:r>
      <w:r>
        <w:rPr/>
        <w:t>underwent</w:t>
      </w:r>
      <w:r>
        <w:rPr>
          <w:spacing w:val="1"/>
        </w:rPr>
        <w:t> </w:t>
      </w:r>
      <w:r>
        <w:rPr/>
        <w:t>plastic</w:t>
      </w:r>
      <w:r>
        <w:rPr>
          <w:spacing w:val="1"/>
        </w:rPr>
        <w:t> </w:t>
      </w:r>
      <w:r>
        <w:rPr/>
        <w:t>deformation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rapidly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wet</w:t>
      </w:r>
      <w:r>
        <w:rPr>
          <w:spacing w:val="-57"/>
        </w:rPr>
        <w:t> </w:t>
      </w:r>
      <w:r>
        <w:rPr/>
        <w:t>granulation.</w:t>
      </w:r>
    </w:p>
    <w:p>
      <w:pPr>
        <w:pStyle w:val="BodyText"/>
        <w:spacing w:before="3"/>
        <w:rPr>
          <w:sz w:val="21"/>
        </w:rPr>
      </w:pPr>
    </w:p>
    <w:p>
      <w:pPr>
        <w:pStyle w:val="Heading3"/>
        <w:numPr>
          <w:ilvl w:val="1"/>
          <w:numId w:val="27"/>
        </w:numPr>
        <w:tabs>
          <w:tab w:pos="1116" w:val="left" w:leader="none"/>
          <w:tab w:pos="1117" w:val="left" w:leader="none"/>
          <w:tab w:pos="3165" w:val="left" w:leader="none"/>
          <w:tab w:pos="5057" w:val="left" w:leader="none"/>
          <w:tab w:pos="5746" w:val="left" w:leader="none"/>
          <w:tab w:pos="7593" w:val="left" w:leader="none"/>
          <w:tab w:pos="8470" w:val="left" w:leader="none"/>
        </w:tabs>
        <w:spacing w:line="480" w:lineRule="auto" w:before="0" w:after="0"/>
        <w:ind w:left="1116" w:right="1259" w:hanging="720"/>
        <w:jc w:val="left"/>
      </w:pPr>
      <w:r>
        <w:rPr/>
        <w:t>MECHANICAL</w:t>
        <w:tab/>
        <w:t>PROPERTIES</w:t>
        <w:tab/>
        <w:t>OF</w:t>
        <w:tab/>
        <w:t>STARGELAC</w:t>
        <w:tab/>
        <w:t>AND</w:t>
        <w:tab/>
      </w:r>
      <w:r>
        <w:rPr>
          <w:spacing w:val="-1"/>
        </w:rPr>
        <w:t>SOME</w:t>
      </w:r>
      <w:r>
        <w:rPr>
          <w:spacing w:val="-57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DIRECT COMPRESSION EXCIPIENTS</w:t>
      </w:r>
    </w:p>
    <w:p>
      <w:pPr>
        <w:pStyle w:val="BodyText"/>
        <w:spacing w:before="6"/>
        <w:rPr>
          <w:b/>
          <w:sz w:val="20"/>
        </w:rPr>
      </w:pPr>
    </w:p>
    <w:p>
      <w:pPr>
        <w:pStyle w:val="BodyText"/>
        <w:spacing w:line="480" w:lineRule="auto"/>
        <w:ind w:left="396" w:right="1258"/>
        <w:jc w:val="both"/>
      </w:pPr>
      <w:r>
        <w:rPr/>
        <w:t>Tensile strength is a method of measuring the mechanical strength of tablets. It is the force</w:t>
      </w:r>
      <w:r>
        <w:rPr>
          <w:spacing w:val="1"/>
        </w:rPr>
        <w:t> </w:t>
      </w:r>
      <w:r>
        <w:rPr/>
        <w:t>required to break a tablet in a diametrical compression test and is used to evaluate tableting</w:t>
      </w:r>
      <w:r>
        <w:rPr>
          <w:spacing w:val="-57"/>
        </w:rPr>
        <w:t> </w:t>
      </w:r>
      <w:r>
        <w:rPr/>
        <w:t>performance of materials and gives an insight into the brittle fracture tendency of tablets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materials.</w:t>
      </w:r>
      <w:r>
        <w:rPr>
          <w:spacing w:val="1"/>
        </w:rPr>
        <w:t> </w:t>
      </w:r>
      <w:r>
        <w:rPr/>
        <w:t>Brittle</w:t>
      </w:r>
      <w:r>
        <w:rPr>
          <w:spacing w:val="1"/>
        </w:rPr>
        <w:t> </w:t>
      </w:r>
      <w:r>
        <w:rPr/>
        <w:t>fracture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(BFI)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measure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tablet</w:t>
      </w:r>
      <w:r>
        <w:rPr>
          <w:spacing w:val="-57"/>
        </w:rPr>
        <w:t> </w:t>
      </w:r>
      <w:r>
        <w:rPr/>
        <w:t>tendency</w:t>
      </w:r>
      <w:r>
        <w:rPr>
          <w:spacing w:val="-6"/>
        </w:rPr>
        <w:t> </w:t>
      </w:r>
      <w:r>
        <w:rPr/>
        <w:t>to laminate or cap during manufacture</w:t>
      </w:r>
      <w:r>
        <w:rPr>
          <w:spacing w:val="-1"/>
        </w:rPr>
        <w:t> </w:t>
      </w:r>
      <w:r>
        <w:rPr/>
        <w:t>(Uhumwangho</w:t>
      </w:r>
      <w:r>
        <w:rPr>
          <w:spacing w:val="3"/>
        </w:rPr>
        <w:t> </w:t>
      </w:r>
      <w:r>
        <w:rPr>
          <w:i/>
        </w:rPr>
        <w:t>et al</w:t>
      </w:r>
      <w:r>
        <w:rPr/>
        <w:t>., 2006).</w:t>
      </w:r>
    </w:p>
    <w:p>
      <w:pPr>
        <w:pStyle w:val="BodyText"/>
        <w:spacing w:line="480" w:lineRule="auto" w:before="1"/>
        <w:ind w:left="396" w:right="1252"/>
        <w:jc w:val="both"/>
      </w:pPr>
      <w:r>
        <w:rPr/>
        <w:t>The results (Table 4.12) show that tablets prepared with SGL IV exhibited acceptable</w:t>
      </w:r>
      <w:r>
        <w:rPr>
          <w:spacing w:val="1"/>
        </w:rPr>
        <w:t> </w:t>
      </w:r>
      <w:r>
        <w:rPr/>
        <w:t>crushing strength. This can be as a result of the absence of entrapped air or low density</w:t>
      </w:r>
      <w:r>
        <w:rPr>
          <w:spacing w:val="1"/>
        </w:rPr>
        <w:t> </w:t>
      </w:r>
      <w:r>
        <w:rPr/>
        <w:t>regions in the tablets, which shows that there was even consolidation of the tablets during</w:t>
      </w:r>
      <w:r>
        <w:rPr>
          <w:spacing w:val="1"/>
        </w:rPr>
        <w:t> </w:t>
      </w:r>
      <w:r>
        <w:rPr/>
        <w:t>compaction</w:t>
      </w:r>
      <w:r>
        <w:rPr>
          <w:spacing w:val="1"/>
        </w:rPr>
        <w:t> </w:t>
      </w:r>
      <w:r>
        <w:rPr/>
        <w:t>(Okor,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SGL</w:t>
      </w:r>
      <w:r>
        <w:rPr>
          <w:spacing w:val="1"/>
        </w:rPr>
        <w:t> </w:t>
      </w:r>
      <w:r>
        <w:rPr/>
        <w:t>IV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Starlac</w:t>
      </w:r>
      <w:r>
        <w:rPr>
          <w:vertAlign w:val="superscript"/>
        </w:rPr>
        <w:t>®</w:t>
      </w:r>
      <w:r>
        <w:rPr>
          <w:spacing w:val="60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Ludipress</w:t>
      </w:r>
      <w:r>
        <w:rPr>
          <w:spacing w:val="-1"/>
          <w:vertAlign w:val="superscript"/>
        </w:rPr>
        <w:t>®</w:t>
      </w:r>
      <w:r>
        <w:rPr>
          <w:spacing w:val="-1"/>
          <w:vertAlign w:val="baseline"/>
        </w:rPr>
        <w:t> </w:t>
      </w:r>
      <w:r>
        <w:rPr>
          <w:vertAlign w:val="baseline"/>
        </w:rPr>
        <w:t>also exhibited low tendency to fracture since the BFI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 fall well below the</w:t>
      </w:r>
      <w:r>
        <w:rPr>
          <w:spacing w:val="-57"/>
          <w:vertAlign w:val="baseline"/>
        </w:rPr>
        <w:t> </w:t>
      </w:r>
      <w:r>
        <w:rPr>
          <w:vertAlign w:val="baseline"/>
        </w:rPr>
        <w:t>maximal</w:t>
      </w:r>
      <w:r>
        <w:rPr>
          <w:spacing w:val="1"/>
          <w:vertAlign w:val="baseline"/>
        </w:rPr>
        <w:t> </w:t>
      </w:r>
      <w:r>
        <w:rPr>
          <w:vertAlign w:val="baseline"/>
        </w:rPr>
        <w:t>fracture</w:t>
      </w:r>
      <w:r>
        <w:rPr>
          <w:spacing w:val="1"/>
          <w:vertAlign w:val="baseline"/>
        </w:rPr>
        <w:t> </w:t>
      </w:r>
      <w:r>
        <w:rPr>
          <w:vertAlign w:val="baseline"/>
        </w:rPr>
        <w:t>tendency,</w:t>
      </w:r>
      <w:r>
        <w:rPr>
          <w:spacing w:val="1"/>
          <w:vertAlign w:val="baseline"/>
        </w:rPr>
        <w:t> </w:t>
      </w:r>
      <w:r>
        <w:rPr>
          <w:vertAlign w:val="baseline"/>
        </w:rPr>
        <w:t>which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1(Okor,</w:t>
      </w:r>
      <w:r>
        <w:rPr>
          <w:spacing w:val="1"/>
          <w:vertAlign w:val="baseline"/>
        </w:rPr>
        <w:t> </w:t>
      </w:r>
      <w:r>
        <w:rPr>
          <w:vertAlign w:val="baseline"/>
        </w:rPr>
        <w:t>2005).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low</w:t>
      </w:r>
      <w:r>
        <w:rPr>
          <w:spacing w:val="1"/>
          <w:vertAlign w:val="baseline"/>
        </w:rPr>
        <w:t> </w:t>
      </w:r>
      <w:r>
        <w:rPr>
          <w:vertAlign w:val="baseline"/>
        </w:rPr>
        <w:t>BFI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desirable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minimization of capping and lamination during tablet production. However the desirable</w:t>
      </w:r>
      <w:r>
        <w:rPr>
          <w:spacing w:val="1"/>
          <w:vertAlign w:val="baseline"/>
        </w:rPr>
        <w:t> </w:t>
      </w:r>
      <w:r>
        <w:rPr>
          <w:vertAlign w:val="baseline"/>
        </w:rPr>
        <w:t>effect on T, tensile strength, largely depends on the intended use of the tablets (Odeku </w:t>
      </w:r>
      <w:r>
        <w:rPr>
          <w:i/>
          <w:vertAlign w:val="baseline"/>
        </w:rPr>
        <w:t>et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al</w:t>
      </w:r>
      <w:r>
        <w:rPr>
          <w:vertAlign w:val="baseline"/>
        </w:rPr>
        <w:t>., 2008). Also, there appears to be a relationship between P</w:t>
      </w:r>
      <w:r>
        <w:rPr>
          <w:vertAlign w:val="subscript"/>
        </w:rPr>
        <w:t>k</w:t>
      </w:r>
      <w:r>
        <w:rPr>
          <w:vertAlign w:val="baseline"/>
        </w:rPr>
        <w:t> value and the T, tensile</w:t>
      </w:r>
      <w:r>
        <w:rPr>
          <w:spacing w:val="1"/>
          <w:vertAlign w:val="baseline"/>
        </w:rPr>
        <w:t> </w:t>
      </w:r>
      <w:r>
        <w:rPr>
          <w:vertAlign w:val="baseline"/>
        </w:rPr>
        <w:t>strength of tablets. Low P</w:t>
      </w:r>
      <w:r>
        <w:rPr>
          <w:vertAlign w:val="subscript"/>
        </w:rPr>
        <w:t>k</w:t>
      </w:r>
      <w:r>
        <w:rPr>
          <w:vertAlign w:val="baseline"/>
        </w:rPr>
        <w:t> values of tablets have been shown to be responsible for high T</w:t>
      </w:r>
      <w:r>
        <w:rPr>
          <w:spacing w:val="1"/>
          <w:vertAlign w:val="baseline"/>
        </w:rPr>
        <w:t> </w:t>
      </w:r>
      <w:r>
        <w:rPr>
          <w:vertAlign w:val="baseline"/>
        </w:rPr>
        <w:t>values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higher</w:t>
      </w:r>
      <w:r>
        <w:rPr>
          <w:spacing w:val="1"/>
          <w:vertAlign w:val="baseline"/>
        </w:rPr>
        <w:t> </w:t>
      </w:r>
      <w:r>
        <w:rPr>
          <w:vertAlign w:val="baseline"/>
        </w:rPr>
        <w:t>total</w:t>
      </w:r>
      <w:r>
        <w:rPr>
          <w:spacing w:val="1"/>
          <w:vertAlign w:val="baseline"/>
        </w:rPr>
        <w:t> </w:t>
      </w:r>
      <w:r>
        <w:rPr>
          <w:vertAlign w:val="baseline"/>
        </w:rPr>
        <w:t>plastic</w:t>
      </w:r>
      <w:r>
        <w:rPr>
          <w:spacing w:val="1"/>
          <w:vertAlign w:val="baseline"/>
        </w:rPr>
        <w:t> </w:t>
      </w:r>
      <w:r>
        <w:rPr>
          <w:vertAlign w:val="baseline"/>
        </w:rPr>
        <w:t>deformation</w:t>
      </w:r>
      <w:r>
        <w:rPr>
          <w:spacing w:val="1"/>
          <w:vertAlign w:val="baseline"/>
        </w:rPr>
        <w:t> </w:t>
      </w:r>
      <w:r>
        <w:rPr>
          <w:vertAlign w:val="baseline"/>
        </w:rPr>
        <w:t>would</w:t>
      </w:r>
      <w:r>
        <w:rPr>
          <w:spacing w:val="1"/>
          <w:vertAlign w:val="baseline"/>
        </w:rPr>
        <w:t> </w:t>
      </w:r>
      <w:r>
        <w:rPr>
          <w:vertAlign w:val="baseline"/>
        </w:rPr>
        <w:t>lead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more</w:t>
      </w:r>
      <w:r>
        <w:rPr>
          <w:spacing w:val="1"/>
          <w:vertAlign w:val="baseline"/>
        </w:rPr>
        <w:t> </w:t>
      </w:r>
      <w:r>
        <w:rPr>
          <w:vertAlign w:val="baseline"/>
        </w:rPr>
        <w:t>contact</w:t>
      </w:r>
      <w:r>
        <w:rPr>
          <w:spacing w:val="1"/>
          <w:vertAlign w:val="baseline"/>
        </w:rPr>
        <w:t> </w:t>
      </w:r>
      <w:r>
        <w:rPr>
          <w:vertAlign w:val="baseline"/>
        </w:rPr>
        <w:t>points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interparticulate</w:t>
      </w:r>
      <w:r>
        <w:rPr>
          <w:spacing w:val="-1"/>
          <w:vertAlign w:val="baseline"/>
        </w:rPr>
        <w:t> </w:t>
      </w:r>
      <w:r>
        <w:rPr>
          <w:vertAlign w:val="baseline"/>
        </w:rPr>
        <w:t>bonding</w:t>
      </w:r>
      <w:r>
        <w:rPr>
          <w:spacing w:val="-3"/>
          <w:vertAlign w:val="baseline"/>
        </w:rPr>
        <w:t> </w:t>
      </w:r>
      <w:r>
        <w:rPr>
          <w:vertAlign w:val="baseline"/>
        </w:rPr>
        <w:t>(Odeku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et al</w:t>
      </w:r>
      <w:r>
        <w:rPr>
          <w:vertAlign w:val="baseline"/>
        </w:rPr>
        <w:t>., 2008).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Heading3"/>
        <w:numPr>
          <w:ilvl w:val="1"/>
          <w:numId w:val="27"/>
        </w:numPr>
        <w:tabs>
          <w:tab w:pos="1116" w:val="left" w:leader="none"/>
          <w:tab w:pos="1117" w:val="left" w:leader="none"/>
          <w:tab w:pos="2553" w:val="left" w:leader="none"/>
          <w:tab w:pos="3107" w:val="left" w:leader="none"/>
          <w:tab w:pos="4440" w:val="left" w:leader="none"/>
          <w:tab w:pos="6395" w:val="left" w:leader="none"/>
          <w:tab w:pos="7299" w:val="left" w:leader="none"/>
        </w:tabs>
        <w:spacing w:line="482" w:lineRule="auto" w:before="76" w:after="0"/>
        <w:ind w:left="1116" w:right="1253" w:hanging="720"/>
        <w:jc w:val="left"/>
      </w:pPr>
      <w:r>
        <w:rPr/>
        <w:t>ANALYSIS</w:t>
        <w:tab/>
        <w:t>OF</w:t>
        <w:tab/>
        <w:t>TABLETS</w:t>
        <w:tab/>
        <w:t>FORMULATED</w:t>
        <w:tab/>
        <w:t>WITH</w:t>
        <w:tab/>
        <w:t>CO-PROCESSED</w:t>
      </w:r>
      <w:r>
        <w:rPr>
          <w:spacing w:val="-57"/>
        </w:rPr>
        <w:t> </w:t>
      </w:r>
      <w:r>
        <w:rPr/>
        <w:t>EXCIPIENT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MODEL DRUGS</w:t>
      </w:r>
    </w:p>
    <w:p>
      <w:pPr>
        <w:pStyle w:val="BodyText"/>
        <w:spacing w:line="480" w:lineRule="auto" w:before="190"/>
        <w:ind w:left="396" w:right="1254"/>
        <w:jc w:val="both"/>
      </w:pPr>
      <w:r>
        <w:rPr/>
        <w:t>From the results shown in Table 4.13, it can be concluded that the agglomerates of</w:t>
      </w:r>
      <w:r>
        <w:rPr>
          <w:spacing w:val="60"/>
        </w:rPr>
        <w:t> </w:t>
      </w:r>
      <w:r>
        <w:rPr/>
        <w:t>SGL</w:t>
      </w:r>
      <w:r>
        <w:rPr>
          <w:spacing w:val="1"/>
        </w:rPr>
        <w:t> </w:t>
      </w:r>
      <w:r>
        <w:rPr/>
        <w:t>IV, STL and LDP exhibited satisfactory tableting characteristics with the selected model</w:t>
      </w:r>
      <w:r>
        <w:rPr>
          <w:spacing w:val="1"/>
        </w:rPr>
        <w:t> </w:t>
      </w:r>
      <w:r>
        <w:rPr/>
        <w:t>drugs .The average weight of tablets was between 649 -655 mg for paracetamol and 345-</w:t>
      </w:r>
      <w:r>
        <w:rPr>
          <w:spacing w:val="1"/>
        </w:rPr>
        <w:t> </w:t>
      </w:r>
      <w:r>
        <w:rPr/>
        <w:t>360 mg for ascorbic acid. All tablets exhibited uniform weight with acceptable standard</w:t>
      </w:r>
      <w:r>
        <w:rPr>
          <w:spacing w:val="1"/>
        </w:rPr>
        <w:t> </w:t>
      </w:r>
      <w:r>
        <w:rPr/>
        <w:t>deviation values. The diameters and thickness of the tablets showed little variation. 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trend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friability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drugs.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requirement for tablets friability is below 1 % (Banker and Rhodes, 1995). The crushing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acceptable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-7</w:t>
      </w:r>
      <w:r>
        <w:rPr>
          <w:spacing w:val="1"/>
        </w:rPr>
        <w:t> </w:t>
      </w:r>
      <w:r>
        <w:rPr/>
        <w:t>Kgf</w:t>
      </w:r>
      <w:r>
        <w:rPr>
          <w:spacing w:val="1"/>
        </w:rPr>
        <w:t> </w:t>
      </w:r>
      <w:r>
        <w:rPr/>
        <w:t>(Tsige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Alexander,</w:t>
      </w:r>
      <w:r>
        <w:rPr>
          <w:spacing w:val="1"/>
        </w:rPr>
        <w:t> </w:t>
      </w:r>
      <w:r>
        <w:rPr/>
        <w:t>1993).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ANOVA analysis also showed that there is no significant difference at p value ≥ 0.05</w:t>
      </w:r>
      <w:r>
        <w:rPr>
          <w:spacing w:val="1"/>
        </w:rPr>
        <w:t> </w:t>
      </w:r>
      <w:r>
        <w:rPr/>
        <w:t>between the crushing strengths of the three batches of paracetamol tablets. Using Duncan</w:t>
      </w:r>
      <w:r>
        <w:rPr>
          <w:spacing w:val="1"/>
        </w:rPr>
        <w:t> </w:t>
      </w:r>
      <w:r>
        <w:rPr/>
        <w:t>homogenous Subset and Mean plot the result showed that little strength is required to crush</w:t>
      </w:r>
      <w:r>
        <w:rPr>
          <w:spacing w:val="-57"/>
        </w:rPr>
        <w:t> </w:t>
      </w:r>
      <w:r>
        <w:rPr/>
        <w:t>STL-P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LDP-P,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energy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crush</w:t>
      </w:r>
      <w:r>
        <w:rPr>
          <w:spacing w:val="1"/>
        </w:rPr>
        <w:t> </w:t>
      </w:r>
      <w:r>
        <w:rPr/>
        <w:t>SGL-P.</w:t>
      </w:r>
      <w:r>
        <w:rPr>
          <w:spacing w:val="1"/>
        </w:rPr>
        <w:t> </w:t>
      </w:r>
      <w:r>
        <w:rPr/>
        <w:t>Comparing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other;</w:t>
      </w:r>
      <w:r>
        <w:rPr>
          <w:spacing w:val="1"/>
        </w:rPr>
        <w:t> </w:t>
      </w:r>
      <w:r>
        <w:rPr/>
        <w:t>Bonferroni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-1"/>
        </w:rPr>
        <w:t> </w:t>
      </w:r>
      <w:r>
        <w:rPr/>
        <w:t>difference</w:t>
      </w:r>
      <w:r>
        <w:rPr>
          <w:spacing w:val="2"/>
        </w:rPr>
        <w:t> </w:t>
      </w:r>
      <w:r>
        <w:rPr/>
        <w:t>when</w:t>
      </w:r>
      <w:r>
        <w:rPr>
          <w:spacing w:val="-1"/>
        </w:rPr>
        <w:t> </w:t>
      </w:r>
      <w:r>
        <w:rPr/>
        <w:t>comparing</w:t>
      </w:r>
      <w:r>
        <w:rPr>
          <w:spacing w:val="-4"/>
        </w:rPr>
        <w:t> </w:t>
      </w:r>
      <w:r>
        <w:rPr/>
        <w:t>each of</w:t>
      </w:r>
      <w:r>
        <w:rPr>
          <w:spacing w:val="-1"/>
        </w:rPr>
        <w:t> </w:t>
      </w:r>
      <w:r>
        <w:rPr/>
        <w:t>the samples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another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≥</w:t>
      </w:r>
      <w:r>
        <w:rPr>
          <w:spacing w:val="1"/>
        </w:rPr>
        <w:t> </w:t>
      </w:r>
      <w:r>
        <w:rPr/>
        <w:t>0.05</w:t>
      </w:r>
      <w:r>
        <w:rPr>
          <w:spacing w:val="-1"/>
        </w:rPr>
        <w:t> </w:t>
      </w:r>
      <w:r>
        <w:rPr/>
        <w:t>P value.</w:t>
      </w:r>
    </w:p>
    <w:p>
      <w:pPr>
        <w:pStyle w:val="BodyText"/>
        <w:spacing w:line="480" w:lineRule="auto" w:before="201"/>
        <w:ind w:left="396" w:right="1257"/>
        <w:jc w:val="both"/>
      </w:pPr>
      <w:r>
        <w:rPr/>
        <w:t>Similarly, there is also no significant difference at p value ≥ 0.05 between the crushing</w:t>
      </w:r>
      <w:r>
        <w:rPr>
          <w:spacing w:val="1"/>
        </w:rPr>
        <w:t> </w:t>
      </w:r>
      <w:r>
        <w:rPr/>
        <w:t>strengths of the three batches of ascorbic Acid tablets. Results of application of Duncan</w:t>
      </w:r>
      <w:r>
        <w:rPr>
          <w:spacing w:val="1"/>
        </w:rPr>
        <w:t> </w:t>
      </w:r>
      <w:r>
        <w:rPr/>
        <w:t>homogenous Subset and Mean plot showed that lower force is required to crush STL-AA</w:t>
      </w:r>
      <w:r>
        <w:rPr>
          <w:spacing w:val="1"/>
        </w:rPr>
        <w:t> </w:t>
      </w:r>
      <w:r>
        <w:rPr/>
        <w:t>than SGL-AA, while higher force will be required to crush LDP-AA. Comparing each</w:t>
      </w:r>
      <w:r>
        <w:rPr>
          <w:spacing w:val="1"/>
        </w:rPr>
        <w:t> </w:t>
      </w:r>
      <w:r>
        <w:rPr/>
        <w:t>sample</w:t>
      </w:r>
      <w:r>
        <w:rPr>
          <w:spacing w:val="43"/>
        </w:rPr>
        <w:t> </w:t>
      </w:r>
      <w:r>
        <w:rPr/>
        <w:t>to</w:t>
      </w:r>
      <w:r>
        <w:rPr>
          <w:spacing w:val="44"/>
        </w:rPr>
        <w:t> </w:t>
      </w:r>
      <w:r>
        <w:rPr/>
        <w:t>the</w:t>
      </w:r>
      <w:r>
        <w:rPr>
          <w:spacing w:val="46"/>
        </w:rPr>
        <w:t> </w:t>
      </w:r>
      <w:r>
        <w:rPr/>
        <w:t>other;</w:t>
      </w:r>
      <w:r>
        <w:rPr>
          <w:spacing w:val="47"/>
        </w:rPr>
        <w:t> </w:t>
      </w:r>
      <w:r>
        <w:rPr/>
        <w:t>Bonferroni</w:t>
      </w:r>
      <w:r>
        <w:rPr>
          <w:spacing w:val="48"/>
        </w:rPr>
        <w:t> </w:t>
      </w:r>
      <w:r>
        <w:rPr/>
        <w:t>analysis</w:t>
      </w:r>
      <w:r>
        <w:rPr>
          <w:spacing w:val="45"/>
        </w:rPr>
        <w:t> </w:t>
      </w:r>
      <w:r>
        <w:rPr/>
        <w:t>showed</w:t>
      </w:r>
      <w:r>
        <w:rPr>
          <w:spacing w:val="44"/>
        </w:rPr>
        <w:t> </w:t>
      </w:r>
      <w:r>
        <w:rPr/>
        <w:t>that</w:t>
      </w:r>
      <w:r>
        <w:rPr>
          <w:spacing w:val="44"/>
        </w:rPr>
        <w:t> </w:t>
      </w:r>
      <w:r>
        <w:rPr/>
        <w:t>there</w:t>
      </w:r>
      <w:r>
        <w:rPr>
          <w:spacing w:val="44"/>
        </w:rPr>
        <w:t> </w:t>
      </w:r>
      <w:r>
        <w:rPr/>
        <w:t>is</w:t>
      </w:r>
      <w:r>
        <w:rPr>
          <w:spacing w:val="45"/>
        </w:rPr>
        <w:t> </w:t>
      </w:r>
      <w:r>
        <w:rPr/>
        <w:t>no</w:t>
      </w:r>
      <w:r>
        <w:rPr>
          <w:spacing w:val="46"/>
        </w:rPr>
        <w:t> </w:t>
      </w:r>
      <w:r>
        <w:rPr/>
        <w:t>significant</w:t>
      </w:r>
      <w:r>
        <w:rPr>
          <w:spacing w:val="44"/>
        </w:rPr>
        <w:t> </w:t>
      </w:r>
      <w:r>
        <w:rPr/>
        <w:t>difference</w:t>
      </w:r>
      <w:r>
        <w:rPr>
          <w:spacing w:val="-57"/>
        </w:rPr>
        <w:t> </w:t>
      </w:r>
      <w:r>
        <w:rPr/>
        <w:t>when</w:t>
      </w:r>
      <w:r>
        <w:rPr>
          <w:spacing w:val="-1"/>
        </w:rPr>
        <w:t> </w:t>
      </w:r>
      <w:r>
        <w:rPr/>
        <w:t>comparing each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samples</w:t>
      </w:r>
      <w:r>
        <w:rPr>
          <w:spacing w:val="-1"/>
        </w:rPr>
        <w:t> </w:t>
      </w:r>
      <w:r>
        <w:rPr/>
        <w:t>to another at</w:t>
      </w:r>
      <w:r>
        <w:rPr>
          <w:spacing w:val="1"/>
        </w:rPr>
        <w:t> </w:t>
      </w:r>
      <w:r>
        <w:rPr/>
        <w:t>≥ 0.05 P value.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480" w:lineRule="auto" w:before="72"/>
        <w:ind w:left="396" w:right="1255"/>
        <w:jc w:val="both"/>
      </w:pPr>
      <w:r>
        <w:rPr/>
        <w:t>The requirement for disintegration time is 15 minutes for uncoated tablets (BP 2004). Here</w:t>
      </w:r>
      <w:r>
        <w:rPr>
          <w:spacing w:val="-57"/>
        </w:rPr>
        <w:t> </w:t>
      </w:r>
      <w:r>
        <w:rPr/>
        <w:t>all the batches exhibited disintegration time below the stated limit though disintegration</w:t>
      </w:r>
      <w:r>
        <w:rPr>
          <w:spacing w:val="1"/>
        </w:rPr>
        <w:t> </w:t>
      </w:r>
      <w:r>
        <w:rPr/>
        <w:t>times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StarGeLac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higher than for</w:t>
      </w:r>
      <w:r>
        <w:rPr>
          <w:spacing w:val="-1"/>
        </w:rPr>
        <w:t> </w:t>
      </w:r>
      <w:r>
        <w:rPr/>
        <w:t>Starlac</w:t>
      </w:r>
      <w:r>
        <w:rPr>
          <w:spacing w:val="1"/>
        </w:rPr>
        <w:t> </w:t>
      </w:r>
      <w:r>
        <w:rPr/>
        <w:t>® and</w:t>
      </w:r>
      <w:r>
        <w:rPr>
          <w:spacing w:val="1"/>
        </w:rPr>
        <w:t> </w:t>
      </w:r>
      <w:r>
        <w:rPr/>
        <w:t>Ludipress ®.</w:t>
      </w:r>
    </w:p>
    <w:p>
      <w:pPr>
        <w:pStyle w:val="BodyText"/>
        <w:spacing w:line="480" w:lineRule="auto"/>
        <w:ind w:left="396" w:right="1255"/>
        <w:jc w:val="both"/>
      </w:pPr>
      <w:r>
        <w:rPr/>
        <w:t>The probable reasons for quicker disintegration may be attributed to the presence of a</w:t>
      </w:r>
      <w:r>
        <w:rPr>
          <w:spacing w:val="1"/>
        </w:rPr>
        <w:t> </w:t>
      </w:r>
      <w:r>
        <w:rPr/>
        <w:t>superdisintegrant,</w:t>
      </w:r>
      <w:r>
        <w:rPr>
          <w:spacing w:val="1"/>
        </w:rPr>
        <w:t> </w:t>
      </w:r>
      <w:r>
        <w:rPr/>
        <w:t>i.e.</w:t>
      </w:r>
      <w:r>
        <w:rPr>
          <w:spacing w:val="1"/>
        </w:rPr>
        <w:t> </w:t>
      </w:r>
      <w:r>
        <w:rPr/>
        <w:t>Kollidon</w:t>
      </w:r>
      <w:r>
        <w:rPr>
          <w:spacing w:val="1"/>
        </w:rPr>
        <w:t> </w:t>
      </w:r>
      <w:r>
        <w:rPr/>
        <w:t>CL</w:t>
      </w:r>
      <w:r>
        <w:rPr>
          <w:spacing w:val="1"/>
        </w:rPr>
        <w:t> </w:t>
      </w:r>
      <w:r>
        <w:rPr/>
        <w:t>(crospovidone)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Ludipress</w:t>
      </w:r>
      <w:r>
        <w:rPr>
          <w:spacing w:val="1"/>
        </w:rPr>
        <w:t> </w:t>
      </w:r>
      <w:r>
        <w:rPr/>
        <w:t>®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adjuvant,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maize</w:t>
      </w:r>
      <w:r>
        <w:rPr>
          <w:spacing w:val="1"/>
        </w:rPr>
        <w:t> </w:t>
      </w:r>
      <w:r>
        <w:rPr/>
        <w:t>starch,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Starlac</w:t>
      </w:r>
      <w:r>
        <w:rPr>
          <w:spacing w:val="1"/>
        </w:rPr>
        <w:t> </w:t>
      </w:r>
      <w:r>
        <w:rPr/>
        <w:t>®,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facilitates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disintegration process. The ANOVA analysis revealed that there is a significant difference</w:t>
      </w:r>
      <w:r>
        <w:rPr>
          <w:spacing w:val="1"/>
        </w:rPr>
        <w:t> </w:t>
      </w:r>
      <w:r>
        <w:rPr/>
        <w:t>at p value ≥ 0.05 between the disintegration times of the three</w:t>
      </w:r>
      <w:r>
        <w:rPr>
          <w:spacing w:val="60"/>
        </w:rPr>
        <w:t> </w:t>
      </w:r>
      <w:r>
        <w:rPr/>
        <w:t>batches of paracetamol</w:t>
      </w:r>
      <w:r>
        <w:rPr>
          <w:spacing w:val="1"/>
        </w:rPr>
        <w:t> </w:t>
      </w:r>
      <w:r>
        <w:rPr/>
        <w:t>tablet samples; but on application of Duncan homogenous Subset and Mean plot, the result</w:t>
      </w:r>
      <w:r>
        <w:rPr>
          <w:spacing w:val="-57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SGL-P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disintegrate</w:t>
      </w:r>
      <w:r>
        <w:rPr>
          <w:spacing w:val="1"/>
        </w:rPr>
        <w:t> </w:t>
      </w:r>
      <w:r>
        <w:rPr/>
        <w:t>faster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STL-P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LDP-P.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comparing each sample to the other Bonferroni analysis showed that there is a significant</w:t>
      </w:r>
      <w:r>
        <w:rPr>
          <w:spacing w:val="1"/>
        </w:rPr>
        <w:t> </w:t>
      </w:r>
      <w:r>
        <w:rPr/>
        <w:t>difference</w:t>
      </w:r>
      <w:r>
        <w:rPr>
          <w:spacing w:val="14"/>
        </w:rPr>
        <w:t> </w:t>
      </w:r>
      <w:r>
        <w:rPr/>
        <w:t>when</w:t>
      </w:r>
      <w:r>
        <w:rPr>
          <w:spacing w:val="16"/>
        </w:rPr>
        <w:t> </w:t>
      </w:r>
      <w:r>
        <w:rPr/>
        <w:t>comparing</w:t>
      </w:r>
      <w:r>
        <w:rPr>
          <w:spacing w:val="13"/>
        </w:rPr>
        <w:t> </w:t>
      </w:r>
      <w:r>
        <w:rPr/>
        <w:t>each</w:t>
      </w:r>
      <w:r>
        <w:rPr>
          <w:spacing w:val="15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samples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another</w:t>
      </w:r>
      <w:r>
        <w:rPr>
          <w:spacing w:val="15"/>
        </w:rPr>
        <w:t> </w:t>
      </w:r>
      <w:r>
        <w:rPr/>
        <w:t>at</w:t>
      </w:r>
      <w:r>
        <w:rPr>
          <w:spacing w:val="17"/>
        </w:rPr>
        <w:t> </w:t>
      </w:r>
      <w:r>
        <w:rPr/>
        <w:t>≥</w:t>
      </w:r>
      <w:r>
        <w:rPr>
          <w:spacing w:val="16"/>
        </w:rPr>
        <w:t> </w:t>
      </w:r>
      <w:r>
        <w:rPr/>
        <w:t>0.05</w:t>
      </w:r>
      <w:r>
        <w:rPr>
          <w:spacing w:val="15"/>
        </w:rPr>
        <w:t> </w:t>
      </w:r>
      <w:r>
        <w:rPr/>
        <w:t>P</w:t>
      </w:r>
      <w:r>
        <w:rPr>
          <w:spacing w:val="17"/>
        </w:rPr>
        <w:t> </w:t>
      </w:r>
      <w:r>
        <w:rPr/>
        <w:t>value.</w:t>
      </w:r>
      <w:r>
        <w:rPr>
          <w:spacing w:val="16"/>
        </w:rPr>
        <w:t> </w:t>
      </w:r>
      <w:r>
        <w:rPr/>
        <w:t>On</w:t>
      </w:r>
      <w:r>
        <w:rPr>
          <w:spacing w:val="15"/>
        </w:rPr>
        <w:t> </w:t>
      </w:r>
      <w:r>
        <w:rPr/>
        <w:t>analysis</w:t>
      </w:r>
      <w:r>
        <w:rPr>
          <w:spacing w:val="-57"/>
        </w:rPr>
        <w:t> </w:t>
      </w:r>
      <w:r>
        <w:rPr/>
        <w:t>of the disintegration times of the ascorbic acid tablets, the ANOVA analysis showed that</w:t>
      </w:r>
      <w:r>
        <w:rPr>
          <w:spacing w:val="1"/>
        </w:rPr>
        <w:t> </w:t>
      </w:r>
      <w:r>
        <w:rPr/>
        <w:t>there is a significant difference at p value ≥ 0.05 between the disintegration times of the</w:t>
      </w:r>
      <w:r>
        <w:rPr>
          <w:spacing w:val="1"/>
        </w:rPr>
        <w:t> </w:t>
      </w:r>
      <w:r>
        <w:rPr/>
        <w:t>three batches of ascorbic acid tablets. Using Duncan homogenous Subset and Mean plot,</w:t>
      </w:r>
      <w:r>
        <w:rPr>
          <w:spacing w:val="1"/>
        </w:rPr>
        <w:t> </w:t>
      </w:r>
      <w:r>
        <w:rPr/>
        <w:t>the result showed that the time taken by STL-AA to disintegrate will be less and so</w:t>
      </w:r>
      <w:r>
        <w:rPr>
          <w:spacing w:val="1"/>
        </w:rPr>
        <w:t> </w:t>
      </w:r>
      <w:r>
        <w:rPr/>
        <w:t>disintegration is faster than that of LDP-AA, followed by SGL</w:t>
      </w:r>
      <w:r>
        <w:rPr>
          <w:spacing w:val="1"/>
        </w:rPr>
        <w:t> </w:t>
      </w:r>
      <w:r>
        <w:rPr/>
        <w:t>AA.</w:t>
      </w:r>
      <w:r>
        <w:rPr>
          <w:spacing w:val="1"/>
        </w:rPr>
        <w:t> </w:t>
      </w:r>
      <w:r>
        <w:rPr/>
        <w:t>Comparing each</w:t>
      </w:r>
      <w:r>
        <w:rPr>
          <w:spacing w:val="1"/>
        </w:rPr>
        <w:t> </w:t>
      </w:r>
      <w:r>
        <w:rPr/>
        <w:t>ascorbic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other;</w:t>
      </w:r>
      <w:r>
        <w:rPr>
          <w:spacing w:val="1"/>
        </w:rPr>
        <w:t> </w:t>
      </w:r>
      <w:r>
        <w:rPr/>
        <w:t>Bonferroni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 difference when comparing the time take for SGL-AA to disintegrate to both</w:t>
      </w:r>
      <w:r>
        <w:rPr>
          <w:spacing w:val="1"/>
        </w:rPr>
        <w:t> </w:t>
      </w:r>
      <w:r>
        <w:rPr/>
        <w:t>LDP-AA and STL-AA but there is no significant difference while comparing STL-AA and</w:t>
      </w:r>
      <w:r>
        <w:rPr>
          <w:spacing w:val="-57"/>
        </w:rPr>
        <w:t> </w:t>
      </w:r>
      <w:r>
        <w:rPr/>
        <w:t>LDP-AA</w:t>
      </w:r>
      <w:r>
        <w:rPr>
          <w:spacing w:val="-2"/>
        </w:rPr>
        <w:t> </w:t>
      </w:r>
      <w:r>
        <w:rPr/>
        <w:t>at ≥ 0.05 P value.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Heading3"/>
        <w:numPr>
          <w:ilvl w:val="1"/>
          <w:numId w:val="27"/>
        </w:numPr>
        <w:tabs>
          <w:tab w:pos="1116" w:val="left" w:leader="none"/>
          <w:tab w:pos="1117" w:val="left" w:leader="none"/>
        </w:tabs>
        <w:spacing w:line="240" w:lineRule="auto" w:before="76" w:after="0"/>
        <w:ind w:left="1116" w:right="0" w:hanging="721"/>
        <w:jc w:val="left"/>
      </w:pPr>
      <w:r>
        <w:rPr/>
        <w:t>DISSOLUTION</w:t>
      </w:r>
      <w:r>
        <w:rPr>
          <w:spacing w:val="-4"/>
        </w:rPr>
        <w:t> </w:t>
      </w:r>
      <w:r>
        <w:rPr/>
        <w:t>STUDIES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396" w:right="1256"/>
        <w:jc w:val="both"/>
      </w:pPr>
      <w:r>
        <w:rPr/>
        <w:t>Dissolution</w:t>
      </w:r>
      <w:r>
        <w:rPr>
          <w:spacing w:val="15"/>
        </w:rPr>
        <w:t> </w:t>
      </w:r>
      <w:r>
        <w:rPr/>
        <w:t>rate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drug</w:t>
      </w:r>
      <w:r>
        <w:rPr>
          <w:spacing w:val="13"/>
        </w:rPr>
        <w:t> </w:t>
      </w:r>
      <w:r>
        <w:rPr/>
        <w:t>from</w:t>
      </w:r>
      <w:r>
        <w:rPr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primary</w:t>
      </w:r>
      <w:r>
        <w:rPr>
          <w:spacing w:val="11"/>
        </w:rPr>
        <w:t> </w:t>
      </w:r>
      <w:r>
        <w:rPr/>
        <w:t>particles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tablet</w:t>
      </w:r>
      <w:r>
        <w:rPr>
          <w:spacing w:val="17"/>
        </w:rPr>
        <w:t> </w:t>
      </w:r>
      <w:r>
        <w:rPr/>
        <w:t>is</w:t>
      </w:r>
      <w:r>
        <w:rPr>
          <w:spacing w:val="17"/>
        </w:rPr>
        <w:t> </w:t>
      </w:r>
      <w:r>
        <w:rPr/>
        <w:t>an</w:t>
      </w:r>
      <w:r>
        <w:rPr>
          <w:spacing w:val="20"/>
        </w:rPr>
        <w:t> </w:t>
      </w:r>
      <w:r>
        <w:rPr/>
        <w:t>important</w:t>
      </w:r>
      <w:r>
        <w:rPr>
          <w:spacing w:val="16"/>
        </w:rPr>
        <w:t> </w:t>
      </w:r>
      <w:r>
        <w:rPr/>
        <w:t>factor</w:t>
      </w:r>
      <w:r>
        <w:rPr>
          <w:spacing w:val="-57"/>
        </w:rPr>
        <w:t> </w:t>
      </w:r>
      <w:r>
        <w:rPr/>
        <w:t>in drug absorption and for many formulations is the rate-limiting step. Dissolution rate is</w:t>
      </w:r>
      <w:r>
        <w:rPr>
          <w:spacing w:val="1"/>
        </w:rPr>
        <w:t> </w:t>
      </w:r>
      <w:r>
        <w:rPr/>
        <w:t>indicative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availability</w:t>
      </w:r>
      <w:r>
        <w:rPr>
          <w:spacing w:val="-5"/>
        </w:rPr>
        <w:t> </w:t>
      </w:r>
      <w:r>
        <w:rPr/>
        <w:t>of a</w:t>
      </w:r>
      <w:r>
        <w:rPr>
          <w:spacing w:val="-2"/>
        </w:rPr>
        <w:t> </w:t>
      </w:r>
      <w:r>
        <w:rPr/>
        <w:t>drug from the</w:t>
      </w:r>
      <w:r>
        <w:rPr>
          <w:spacing w:val="-1"/>
        </w:rPr>
        <w:t> </w:t>
      </w:r>
      <w:r>
        <w:rPr/>
        <w:t>tablet.</w:t>
      </w:r>
    </w:p>
    <w:p>
      <w:pPr>
        <w:pStyle w:val="BodyText"/>
      </w:pPr>
    </w:p>
    <w:p>
      <w:pPr>
        <w:pStyle w:val="BodyText"/>
        <w:spacing w:line="480" w:lineRule="auto"/>
        <w:ind w:left="396" w:right="1254"/>
        <w:jc w:val="both"/>
      </w:pPr>
      <w:r>
        <w:rPr/>
        <w:t>This was carried out for tablets containing the model drugs. The T</w:t>
      </w:r>
      <w:r>
        <w:rPr>
          <w:vertAlign w:val="subscript"/>
        </w:rPr>
        <w:t>50%</w:t>
      </w:r>
      <w:r>
        <w:rPr>
          <w:vertAlign w:val="baseline"/>
        </w:rPr>
        <w:t> which is the time</w:t>
      </w:r>
      <w:r>
        <w:rPr>
          <w:spacing w:val="1"/>
          <w:vertAlign w:val="baseline"/>
        </w:rPr>
        <w:t> </w:t>
      </w:r>
      <w:r>
        <w:rPr>
          <w:vertAlign w:val="baseline"/>
        </w:rPr>
        <w:t>taken for 50 % of the drug to be released was 10 min for both paracetamol and ascorbic</w:t>
      </w:r>
      <w:r>
        <w:rPr>
          <w:spacing w:val="1"/>
          <w:vertAlign w:val="baseline"/>
        </w:rPr>
        <w:t> </w:t>
      </w:r>
      <w:r>
        <w:rPr>
          <w:vertAlign w:val="baseline"/>
        </w:rPr>
        <w:t>acid tablet batches. It has been recorded that binder type, binder quantity and method of</w:t>
      </w:r>
      <w:r>
        <w:rPr>
          <w:spacing w:val="1"/>
          <w:vertAlign w:val="baseline"/>
        </w:rPr>
        <w:t> </w:t>
      </w:r>
      <w:r>
        <w:rPr>
          <w:vertAlign w:val="baseline"/>
        </w:rPr>
        <w:t>incorporation of the binder affect tablet properties such as dissolution rate (Zhang </w:t>
      </w:r>
      <w:r>
        <w:rPr>
          <w:i/>
          <w:vertAlign w:val="baseline"/>
        </w:rPr>
        <w:t>et al</w:t>
      </w:r>
      <w:r>
        <w:rPr>
          <w:vertAlign w:val="baseline"/>
        </w:rPr>
        <w:t>.,</w:t>
      </w:r>
      <w:r>
        <w:rPr>
          <w:spacing w:val="1"/>
          <w:vertAlign w:val="baseline"/>
        </w:rPr>
        <w:t> </w:t>
      </w:r>
      <w:r>
        <w:rPr>
          <w:vertAlign w:val="baseline"/>
        </w:rPr>
        <w:t>2005).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Differing reports exist about formulations containing gelatin as binder (Singh </w:t>
      </w:r>
      <w:r>
        <w:rPr>
          <w:i/>
          <w:vertAlign w:val="baseline"/>
        </w:rPr>
        <w:t>et al</w:t>
      </w:r>
      <w:r>
        <w:rPr>
          <w:vertAlign w:val="baseline"/>
        </w:rPr>
        <w:t>.,</w:t>
      </w:r>
      <w:r>
        <w:rPr>
          <w:spacing w:val="-57"/>
          <w:vertAlign w:val="baseline"/>
        </w:rPr>
        <w:t> </w:t>
      </w:r>
      <w:r>
        <w:rPr>
          <w:vertAlign w:val="baseline"/>
        </w:rPr>
        <w:t>2002). A swollen , very thin, tough and rubbery water insoluble membrane known as a</w:t>
      </w:r>
      <w:r>
        <w:rPr>
          <w:spacing w:val="1"/>
          <w:vertAlign w:val="baseline"/>
        </w:rPr>
        <w:t> </w:t>
      </w:r>
      <w:r>
        <w:rPr>
          <w:vertAlign w:val="baseline"/>
        </w:rPr>
        <w:t>pellicle is formed, which act as a barrier and can restrict the release of the drug. In a study</w:t>
      </w:r>
      <w:r>
        <w:rPr>
          <w:spacing w:val="1"/>
          <w:vertAlign w:val="baseline"/>
        </w:rPr>
        <w:t> </w:t>
      </w:r>
      <w:r>
        <w:rPr>
          <w:vertAlign w:val="baseline"/>
        </w:rPr>
        <w:t>conducted by Asker </w:t>
      </w:r>
      <w:r>
        <w:rPr>
          <w:i/>
          <w:vertAlign w:val="baseline"/>
        </w:rPr>
        <w:t>et al</w:t>
      </w:r>
      <w:r>
        <w:rPr>
          <w:vertAlign w:val="baseline"/>
        </w:rPr>
        <w:t>., (1981); Singh </w:t>
      </w:r>
      <w:r>
        <w:rPr>
          <w:i/>
          <w:vertAlign w:val="baseline"/>
        </w:rPr>
        <w:t>et al</w:t>
      </w:r>
      <w:r>
        <w:rPr>
          <w:vertAlign w:val="baseline"/>
        </w:rPr>
        <w:t>.,( 2002), increase in both disintegration and</w:t>
      </w:r>
      <w:r>
        <w:rPr>
          <w:spacing w:val="1"/>
          <w:vertAlign w:val="baseline"/>
        </w:rPr>
        <w:t> </w:t>
      </w:r>
      <w:r>
        <w:rPr>
          <w:vertAlign w:val="baseline"/>
        </w:rPr>
        <w:t>dissolution time was observed in prednisolone tablets containing gelatin as binder. Kumar,</w:t>
      </w:r>
      <w:r>
        <w:rPr>
          <w:spacing w:val="1"/>
          <w:vertAlign w:val="baseline"/>
        </w:rPr>
        <w:t> </w:t>
      </w:r>
      <w:r>
        <w:rPr>
          <w:vertAlign w:val="baseline"/>
        </w:rPr>
        <w:t>(2015), has also reported formation of a dense matrix around drug particles by binder</w:t>
      </w:r>
      <w:r>
        <w:rPr>
          <w:spacing w:val="1"/>
          <w:vertAlign w:val="baseline"/>
        </w:rPr>
        <w:t> </w:t>
      </w:r>
      <w:r>
        <w:rPr>
          <w:vertAlign w:val="baseline"/>
        </w:rPr>
        <w:t>mucilage, providing</w:t>
      </w:r>
      <w:r>
        <w:rPr>
          <w:spacing w:val="-4"/>
          <w:vertAlign w:val="baseline"/>
        </w:rPr>
        <w:t> </w:t>
      </w:r>
      <w:r>
        <w:rPr>
          <w:vertAlign w:val="baseline"/>
        </w:rPr>
        <w:t>more</w:t>
      </w:r>
      <w:r>
        <w:rPr>
          <w:spacing w:val="-1"/>
          <w:vertAlign w:val="baseline"/>
        </w:rPr>
        <w:t> </w:t>
      </w:r>
      <w:r>
        <w:rPr>
          <w:vertAlign w:val="baseline"/>
        </w:rPr>
        <w:t>barriers for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drug</w:t>
      </w:r>
      <w:r>
        <w:rPr>
          <w:spacing w:val="-3"/>
          <w:vertAlign w:val="baseline"/>
        </w:rPr>
        <w:t> </w:t>
      </w:r>
      <w:r>
        <w:rPr>
          <w:vertAlign w:val="baseline"/>
        </w:rPr>
        <w:t>particles to escape</w:t>
      </w:r>
      <w:r>
        <w:rPr>
          <w:spacing w:val="-1"/>
          <w:vertAlign w:val="baseline"/>
        </w:rPr>
        <w:t> </w:t>
      </w:r>
      <w:r>
        <w:rPr>
          <w:vertAlign w:val="baseline"/>
        </w:rPr>
        <w:t>before</w:t>
      </w:r>
      <w:r>
        <w:rPr>
          <w:spacing w:val="-2"/>
          <w:vertAlign w:val="baseline"/>
        </w:rPr>
        <w:t> </w:t>
      </w:r>
      <w:r>
        <w:rPr>
          <w:vertAlign w:val="baseline"/>
        </w:rPr>
        <w:t>dissolution.</w:t>
      </w:r>
    </w:p>
    <w:p>
      <w:pPr>
        <w:pStyle w:val="BodyText"/>
        <w:spacing w:line="480" w:lineRule="auto" w:before="1"/>
        <w:ind w:left="396" w:right="1256"/>
        <w:jc w:val="both"/>
      </w:pPr>
      <w:r>
        <w:rPr/>
        <w:t>However, at 45 minutes the percentage of drug released for all tablets was above 70 %. All</w:t>
      </w:r>
      <w:r>
        <w:rPr>
          <w:spacing w:val="-57"/>
        </w:rPr>
        <w:t> </w:t>
      </w:r>
      <w:r>
        <w:rPr/>
        <w:t>the</w:t>
      </w:r>
      <w:r>
        <w:rPr>
          <w:spacing w:val="10"/>
        </w:rPr>
        <w:t> </w:t>
      </w:r>
      <w:r>
        <w:rPr/>
        <w:t>batches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tablets</w:t>
      </w:r>
      <w:r>
        <w:rPr>
          <w:spacing w:val="12"/>
        </w:rPr>
        <w:t> </w:t>
      </w:r>
      <w:r>
        <w:rPr/>
        <w:t>passed</w:t>
      </w:r>
      <w:r>
        <w:rPr>
          <w:spacing w:val="10"/>
        </w:rPr>
        <w:t> </w:t>
      </w:r>
      <w:r>
        <w:rPr/>
        <w:t>the</w:t>
      </w:r>
      <w:r>
        <w:rPr>
          <w:spacing w:val="11"/>
        </w:rPr>
        <w:t> </w:t>
      </w:r>
      <w:r>
        <w:rPr/>
        <w:t>dissolution</w:t>
      </w:r>
      <w:r>
        <w:rPr>
          <w:spacing w:val="11"/>
        </w:rPr>
        <w:t> </w:t>
      </w:r>
      <w:r>
        <w:rPr/>
        <w:t>test</w:t>
      </w:r>
      <w:r>
        <w:rPr>
          <w:spacing w:val="12"/>
        </w:rPr>
        <w:t> </w:t>
      </w:r>
      <w:r>
        <w:rPr/>
        <w:t>for</w:t>
      </w:r>
      <w:r>
        <w:rPr>
          <w:spacing w:val="9"/>
        </w:rPr>
        <w:t> </w:t>
      </w:r>
      <w:r>
        <w:rPr/>
        <w:t>tablets</w:t>
      </w:r>
      <w:r>
        <w:rPr>
          <w:spacing w:val="12"/>
        </w:rPr>
        <w:t> </w:t>
      </w:r>
      <w:r>
        <w:rPr/>
        <w:t>which</w:t>
      </w:r>
      <w:r>
        <w:rPr>
          <w:spacing w:val="10"/>
        </w:rPr>
        <w:t> </w:t>
      </w:r>
      <w:r>
        <w:rPr/>
        <w:t>specifies</w:t>
      </w:r>
      <w:r>
        <w:rPr>
          <w:spacing w:val="12"/>
        </w:rPr>
        <w:t> </w:t>
      </w:r>
      <w:r>
        <w:rPr/>
        <w:t>that</w:t>
      </w:r>
      <w:r>
        <w:rPr>
          <w:spacing w:val="10"/>
        </w:rPr>
        <w:t> </w:t>
      </w:r>
      <w:r>
        <w:rPr/>
        <w:t>at</w:t>
      </w:r>
      <w:r>
        <w:rPr>
          <w:spacing w:val="12"/>
        </w:rPr>
        <w:t> </w:t>
      </w:r>
      <w:r>
        <w:rPr/>
        <w:t>least</w:t>
      </w:r>
      <w:r>
        <w:rPr>
          <w:spacing w:val="11"/>
        </w:rPr>
        <w:t> </w:t>
      </w:r>
      <w:r>
        <w:rPr/>
        <w:t>70</w:t>
      </w:r>
    </w:p>
    <w:p>
      <w:pPr>
        <w:pStyle w:val="BodyText"/>
        <w:ind w:left="396"/>
        <w:jc w:val="both"/>
      </w:pPr>
      <w:r>
        <w:rPr/>
        <w:t>%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drug</w:t>
      </w:r>
      <w:r>
        <w:rPr>
          <w:spacing w:val="-3"/>
        </w:rPr>
        <w:t> </w:t>
      </w:r>
      <w:r>
        <w:rPr/>
        <w:t>should be</w:t>
      </w:r>
      <w:r>
        <w:rPr>
          <w:spacing w:val="-2"/>
        </w:rPr>
        <w:t> </w:t>
      </w:r>
      <w:r>
        <w:rPr/>
        <w:t>in solution after</w:t>
      </w:r>
      <w:r>
        <w:rPr>
          <w:spacing w:val="-1"/>
        </w:rPr>
        <w:t> </w:t>
      </w:r>
      <w:r>
        <w:rPr/>
        <w:t>45 min</w:t>
      </w:r>
      <w:r>
        <w:rPr>
          <w:spacing w:val="2"/>
        </w:rPr>
        <w:t> </w:t>
      </w:r>
      <w:r>
        <w:rPr/>
        <w:t>(British</w:t>
      </w:r>
      <w:r>
        <w:rPr>
          <w:spacing w:val="-1"/>
        </w:rPr>
        <w:t> </w:t>
      </w:r>
      <w:r>
        <w:rPr/>
        <w:t>Pharmacopoeia, 2002).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396" w:right="1255"/>
        <w:jc w:val="both"/>
      </w:pPr>
      <w:r>
        <w:rPr/>
        <w:t>The results showed that the release of ascorbic acid with StarGeLac was faster than that of</w:t>
      </w:r>
      <w:r>
        <w:rPr>
          <w:spacing w:val="1"/>
        </w:rPr>
        <w:t> </w:t>
      </w:r>
      <w:r>
        <w:rPr/>
        <w:t>paracetamol (Figures 4.8a and 4.8b). This could be because of the solubility of ascorbic c</w:t>
      </w:r>
      <w:r>
        <w:rPr>
          <w:spacing w:val="1"/>
        </w:rPr>
        <w:t> </w:t>
      </w:r>
      <w:r>
        <w:rPr/>
        <w:t>acid. The fastest rate release of both drugs is from Ludipress® (LDP-P &amp; LDP-AA). This</w:t>
      </w:r>
      <w:r>
        <w:rPr>
          <w:spacing w:val="1"/>
        </w:rPr>
        <w:t> </w:t>
      </w:r>
      <w:r>
        <w:rPr/>
        <w:t>agrees with the disintegration times of the tablets for which tablets prepared with Ludipress</w:t>
      </w:r>
      <w:r>
        <w:rPr>
          <w:spacing w:val="-57"/>
        </w:rPr>
        <w:t> </w:t>
      </w:r>
      <w:r>
        <w:rPr/>
        <w:t>also</w:t>
      </w:r>
      <w:r>
        <w:rPr>
          <w:spacing w:val="-1"/>
        </w:rPr>
        <w:t> </w:t>
      </w:r>
      <w:r>
        <w:rPr/>
        <w:t>exhibited the</w:t>
      </w:r>
      <w:r>
        <w:rPr>
          <w:spacing w:val="-1"/>
        </w:rPr>
        <w:t> </w:t>
      </w:r>
      <w:r>
        <w:rPr/>
        <w:t>fastest times.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Heading3"/>
        <w:spacing w:before="76"/>
        <w:ind w:left="2560" w:right="3425" w:firstLine="0"/>
        <w:jc w:val="center"/>
      </w:pPr>
      <w:r>
        <w:rPr/>
        <w:t>CHAPTER</w:t>
      </w:r>
      <w:r>
        <w:rPr>
          <w:spacing w:val="-2"/>
        </w:rPr>
        <w:t> </w:t>
      </w:r>
      <w:r>
        <w:rPr/>
        <w:t>SIX</w:t>
      </w:r>
    </w:p>
    <w:p>
      <w:pPr>
        <w:pStyle w:val="BodyText"/>
        <w:rPr>
          <w:b/>
          <w:sz w:val="26"/>
        </w:rPr>
      </w:pPr>
    </w:p>
    <w:p>
      <w:pPr>
        <w:spacing w:before="218"/>
        <w:ind w:left="756" w:right="1281" w:firstLine="0"/>
        <w:jc w:val="center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rPr>
          <w:b/>
          <w:sz w:val="26"/>
        </w:rPr>
      </w:pPr>
    </w:p>
    <w:p>
      <w:pPr>
        <w:pStyle w:val="Heading3"/>
        <w:numPr>
          <w:ilvl w:val="1"/>
          <w:numId w:val="28"/>
        </w:numPr>
        <w:tabs>
          <w:tab w:pos="1116" w:val="left" w:leader="none"/>
          <w:tab w:pos="1117" w:val="left" w:leader="none"/>
        </w:tabs>
        <w:spacing w:line="240" w:lineRule="auto" w:before="217" w:after="0"/>
        <w:ind w:left="1116" w:right="0" w:hanging="721"/>
        <w:jc w:val="left"/>
      </w:pPr>
      <w:r>
        <w:rPr/>
        <w:t>SUMMARY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96" w:right="1248"/>
      </w:pPr>
      <w:r>
        <w:rPr/>
        <w:t>In this study, a direct compression co-excipient StarGeLac was designed and developed.</w:t>
      </w:r>
      <w:r>
        <w:rPr>
          <w:spacing w:val="1"/>
        </w:rPr>
        <w:t> </w:t>
      </w:r>
      <w:r>
        <w:rPr/>
        <w:t>Acid</w:t>
      </w:r>
      <w:r>
        <w:rPr>
          <w:spacing w:val="12"/>
        </w:rPr>
        <w:t> </w:t>
      </w:r>
      <w:r>
        <w:rPr/>
        <w:t>hydrolyzed</w:t>
      </w:r>
      <w:r>
        <w:rPr>
          <w:spacing w:val="13"/>
        </w:rPr>
        <w:t> </w:t>
      </w:r>
      <w:r>
        <w:rPr/>
        <w:t>cassava</w:t>
      </w:r>
      <w:r>
        <w:rPr>
          <w:spacing w:val="13"/>
        </w:rPr>
        <w:t> </w:t>
      </w:r>
      <w:r>
        <w:rPr/>
        <w:t>starch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lactose</w:t>
      </w:r>
      <w:r>
        <w:rPr>
          <w:spacing w:val="15"/>
        </w:rPr>
        <w:t> </w:t>
      </w:r>
      <w:r>
        <w:rPr/>
        <w:t>in</w:t>
      </w:r>
      <w:r>
        <w:rPr>
          <w:spacing w:val="13"/>
        </w:rPr>
        <w:t> </w:t>
      </w:r>
      <w:r>
        <w:rPr/>
        <w:t>different</w:t>
      </w:r>
      <w:r>
        <w:rPr>
          <w:spacing w:val="16"/>
        </w:rPr>
        <w:t> </w:t>
      </w:r>
      <w:r>
        <w:rPr/>
        <w:t>ratios</w:t>
      </w:r>
      <w:r>
        <w:rPr>
          <w:spacing w:val="13"/>
        </w:rPr>
        <w:t> </w:t>
      </w:r>
      <w:r>
        <w:rPr/>
        <w:t>were</w:t>
      </w:r>
      <w:r>
        <w:rPr>
          <w:spacing w:val="11"/>
        </w:rPr>
        <w:t> </w:t>
      </w:r>
      <w:r>
        <w:rPr/>
        <w:t>dispersed</w:t>
      </w:r>
      <w:r>
        <w:rPr>
          <w:spacing w:val="13"/>
        </w:rPr>
        <w:t> </w:t>
      </w:r>
      <w:r>
        <w:rPr/>
        <w:t>with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fixed</w:t>
      </w:r>
      <w:r>
        <w:rPr>
          <w:spacing w:val="-57"/>
        </w:rPr>
        <w:t> </w:t>
      </w:r>
      <w:r>
        <w:rPr/>
        <w:t>proportion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gelatin</w:t>
      </w:r>
      <w:r>
        <w:rPr>
          <w:spacing w:val="48"/>
        </w:rPr>
        <w:t> </w:t>
      </w:r>
      <w:r>
        <w:rPr/>
        <w:t>and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co-processed</w:t>
      </w:r>
      <w:r>
        <w:rPr>
          <w:spacing w:val="47"/>
        </w:rPr>
        <w:t> </w:t>
      </w:r>
      <w:r>
        <w:rPr/>
        <w:t>excipient</w:t>
      </w:r>
      <w:r>
        <w:rPr>
          <w:spacing w:val="47"/>
        </w:rPr>
        <w:t> </w:t>
      </w:r>
      <w:r>
        <w:rPr/>
        <w:t>was</w:t>
      </w:r>
      <w:r>
        <w:rPr>
          <w:spacing w:val="48"/>
        </w:rPr>
        <w:t> </w:t>
      </w:r>
      <w:r>
        <w:rPr/>
        <w:t>prepared</w:t>
      </w:r>
      <w:r>
        <w:rPr>
          <w:spacing w:val="47"/>
        </w:rPr>
        <w:t> </w:t>
      </w:r>
      <w:r>
        <w:rPr/>
        <w:t>using</w:t>
      </w:r>
      <w:r>
        <w:rPr>
          <w:spacing w:val="45"/>
        </w:rPr>
        <w:t> </w:t>
      </w:r>
      <w:r>
        <w:rPr/>
        <w:t>the</w:t>
      </w:r>
      <w:r>
        <w:rPr>
          <w:spacing w:val="47"/>
        </w:rPr>
        <w:t> </w:t>
      </w:r>
      <w:r>
        <w:rPr/>
        <w:t>co-drying</w:t>
      </w:r>
      <w:r>
        <w:rPr>
          <w:spacing w:val="-57"/>
        </w:rPr>
        <w:t> </w:t>
      </w:r>
      <w:r>
        <w:rPr/>
        <w:t>method.</w:t>
      </w:r>
      <w:r>
        <w:rPr>
          <w:spacing w:val="31"/>
        </w:rPr>
        <w:t> </w:t>
      </w:r>
      <w:r>
        <w:rPr/>
        <w:t>Hydrolysis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native</w:t>
      </w:r>
      <w:r>
        <w:rPr>
          <w:spacing w:val="30"/>
        </w:rPr>
        <w:t> </w:t>
      </w:r>
      <w:r>
        <w:rPr/>
        <w:t>cassava</w:t>
      </w:r>
      <w:r>
        <w:rPr>
          <w:spacing w:val="29"/>
        </w:rPr>
        <w:t> </w:t>
      </w:r>
      <w:r>
        <w:rPr/>
        <w:t>starch</w:t>
      </w:r>
      <w:r>
        <w:rPr>
          <w:spacing w:val="33"/>
        </w:rPr>
        <w:t> </w:t>
      </w:r>
      <w:r>
        <w:rPr/>
        <w:t>resulted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improved</w:t>
      </w:r>
      <w:r>
        <w:rPr>
          <w:spacing w:val="31"/>
        </w:rPr>
        <w:t> </w:t>
      </w:r>
      <w:r>
        <w:rPr/>
        <w:t>physicochemical</w:t>
      </w:r>
      <w:r>
        <w:rPr>
          <w:spacing w:val="-57"/>
        </w:rPr>
        <w:t> </w:t>
      </w:r>
      <w:r>
        <w:rPr/>
        <w:t>properties</w:t>
      </w:r>
      <w:r>
        <w:rPr>
          <w:spacing w:val="53"/>
        </w:rPr>
        <w:t> </w:t>
      </w:r>
      <w:r>
        <w:rPr/>
        <w:t>because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results</w:t>
      </w:r>
      <w:r>
        <w:rPr>
          <w:spacing w:val="54"/>
        </w:rPr>
        <w:t> </w:t>
      </w:r>
      <w:r>
        <w:rPr/>
        <w:t>showed</w:t>
      </w:r>
      <w:r>
        <w:rPr>
          <w:spacing w:val="54"/>
        </w:rPr>
        <w:t> </w:t>
      </w:r>
      <w:r>
        <w:rPr/>
        <w:t>better</w:t>
      </w:r>
      <w:r>
        <w:rPr>
          <w:spacing w:val="53"/>
        </w:rPr>
        <w:t> </w:t>
      </w:r>
      <w:r>
        <w:rPr/>
        <w:t>flow</w:t>
      </w:r>
      <w:r>
        <w:rPr>
          <w:spacing w:val="53"/>
        </w:rPr>
        <w:t> </w:t>
      </w:r>
      <w:r>
        <w:rPr/>
        <w:t>rate,</w:t>
      </w:r>
      <w:r>
        <w:rPr>
          <w:spacing w:val="53"/>
        </w:rPr>
        <w:t> </w:t>
      </w:r>
      <w:r>
        <w:rPr/>
        <w:t>angle</w:t>
      </w:r>
      <w:r>
        <w:rPr>
          <w:spacing w:val="53"/>
        </w:rPr>
        <w:t> </w:t>
      </w:r>
      <w:r>
        <w:rPr/>
        <w:t>of</w:t>
      </w:r>
      <w:r>
        <w:rPr>
          <w:spacing w:val="53"/>
        </w:rPr>
        <w:t> </w:t>
      </w:r>
      <w:r>
        <w:rPr/>
        <w:t>repose,</w:t>
      </w:r>
      <w:r>
        <w:rPr>
          <w:spacing w:val="54"/>
        </w:rPr>
        <w:t> </w:t>
      </w:r>
      <w:r>
        <w:rPr/>
        <w:t>Carr‟s</w:t>
      </w:r>
      <w:r>
        <w:rPr>
          <w:spacing w:val="53"/>
        </w:rPr>
        <w:t> </w:t>
      </w:r>
      <w:r>
        <w:rPr/>
        <w:t>index,</w:t>
      </w:r>
      <w:r>
        <w:rPr>
          <w:spacing w:val="-57"/>
        </w:rPr>
        <w:t> </w:t>
      </w:r>
      <w:r>
        <w:rPr/>
        <w:t>Hausner‟s</w:t>
      </w:r>
      <w:r>
        <w:rPr>
          <w:spacing w:val="4"/>
        </w:rPr>
        <w:t> </w:t>
      </w:r>
      <w:r>
        <w:rPr/>
        <w:t>ratio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swelling</w:t>
      </w:r>
      <w:r>
        <w:rPr>
          <w:spacing w:val="3"/>
        </w:rPr>
        <w:t> </w:t>
      </w:r>
      <w:r>
        <w:rPr/>
        <w:t>capacity</w:t>
      </w:r>
      <w:r>
        <w:rPr>
          <w:spacing w:val="3"/>
        </w:rPr>
        <w:t> </w:t>
      </w:r>
      <w:r>
        <w:rPr/>
        <w:t>compared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native</w:t>
      </w:r>
      <w:r>
        <w:rPr>
          <w:spacing w:val="5"/>
        </w:rPr>
        <w:t> </w:t>
      </w:r>
      <w:r>
        <w:rPr/>
        <w:t>starch.</w:t>
      </w:r>
      <w:r>
        <w:rPr>
          <w:spacing w:val="13"/>
        </w:rPr>
        <w:t> </w:t>
      </w:r>
      <w:r>
        <w:rPr/>
        <w:t>It</w:t>
      </w:r>
      <w:r>
        <w:rPr>
          <w:spacing w:val="6"/>
        </w:rPr>
        <w:t> </w:t>
      </w:r>
      <w:r>
        <w:rPr/>
        <w:t>was</w:t>
      </w:r>
      <w:r>
        <w:rPr>
          <w:spacing w:val="5"/>
        </w:rPr>
        <w:t> </w:t>
      </w:r>
      <w:r>
        <w:rPr/>
        <w:t>also</w:t>
      </w:r>
      <w:r>
        <w:rPr>
          <w:spacing w:val="7"/>
        </w:rPr>
        <w:t> </w:t>
      </w:r>
      <w:r>
        <w:rPr/>
        <w:t>seen</w:t>
      </w:r>
      <w:r>
        <w:rPr>
          <w:spacing w:val="5"/>
        </w:rPr>
        <w:t> </w:t>
      </w:r>
      <w:r>
        <w:rPr/>
        <w:t>from</w:t>
      </w:r>
      <w:r>
        <w:rPr>
          <w:spacing w:val="-57"/>
        </w:rPr>
        <w:t> </w:t>
      </w:r>
      <w:r>
        <w:rPr/>
        <w:t>the results that the effect of period or time of hydrolysis on modified starch is significant as</w:t>
      </w:r>
      <w:r>
        <w:rPr>
          <w:spacing w:val="-57"/>
        </w:rPr>
        <w:t> </w:t>
      </w:r>
      <w:r>
        <w:rPr/>
        <w:t>the degree</w:t>
      </w:r>
      <w:r>
        <w:rPr>
          <w:spacing w:val="2"/>
        </w:rPr>
        <w:t> </w:t>
      </w:r>
      <w:r>
        <w:rPr/>
        <w:t>of cohesiveness</w:t>
      </w:r>
      <w:r>
        <w:rPr>
          <w:spacing w:val="2"/>
        </w:rPr>
        <w:t> </w:t>
      </w:r>
      <w:r>
        <w:rPr/>
        <w:t>of the</w:t>
      </w:r>
      <w:r>
        <w:rPr>
          <w:spacing w:val="1"/>
        </w:rPr>
        <w:t> </w:t>
      </w:r>
      <w:r>
        <w:rPr/>
        <w:t>powders</w:t>
      </w:r>
      <w:r>
        <w:rPr>
          <w:spacing w:val="3"/>
        </w:rPr>
        <w:t> </w:t>
      </w:r>
      <w:r>
        <w:rPr/>
        <w:t>reduced</w:t>
      </w:r>
      <w:r>
        <w:rPr>
          <w:spacing w:val="1"/>
        </w:rPr>
        <w:t> </w:t>
      </w:r>
      <w:r>
        <w:rPr/>
        <w:t>with</w:t>
      </w:r>
      <w:r>
        <w:rPr>
          <w:spacing w:val="2"/>
        </w:rPr>
        <w:t> </w:t>
      </w:r>
      <w:r>
        <w:rPr/>
        <w:t>progressing</w:t>
      </w:r>
      <w:r>
        <w:rPr>
          <w:spacing w:val="1"/>
        </w:rPr>
        <w:t> </w:t>
      </w:r>
      <w:r>
        <w:rPr/>
        <w:t>hydrolysis</w:t>
      </w:r>
      <w:r>
        <w:rPr>
          <w:spacing w:val="2"/>
        </w:rPr>
        <w:t> </w:t>
      </w:r>
      <w:r>
        <w:rPr/>
        <w:t>resulting</w:t>
      </w:r>
      <w:r>
        <w:rPr>
          <w:spacing w:val="-2"/>
        </w:rPr>
        <w:t> </w:t>
      </w:r>
      <w:r>
        <w:rPr/>
        <w:t>in</w:t>
      </w:r>
      <w:r>
        <w:rPr>
          <w:spacing w:val="-57"/>
        </w:rPr>
        <w:t> </w:t>
      </w:r>
      <w:r>
        <w:rPr/>
        <w:t>more</w:t>
      </w:r>
      <w:r>
        <w:rPr>
          <w:spacing w:val="-3"/>
        </w:rPr>
        <w:t> </w:t>
      </w:r>
      <w:r>
        <w:rPr/>
        <w:t>compact tablets.</w:t>
      </w:r>
    </w:p>
    <w:p>
      <w:pPr>
        <w:pStyle w:val="BodyText"/>
        <w:spacing w:line="480" w:lineRule="auto" w:before="1"/>
        <w:ind w:left="396" w:right="1256"/>
        <w:jc w:val="both"/>
      </w:pPr>
      <w:r>
        <w:rPr/>
        <w:t>The</w:t>
      </w:r>
      <w:r>
        <w:rPr>
          <w:spacing w:val="1"/>
        </w:rPr>
        <w:t> </w:t>
      </w:r>
      <w:r>
        <w:rPr/>
        <w:t>initial</w:t>
      </w:r>
      <w:r>
        <w:rPr>
          <w:spacing w:val="1"/>
        </w:rPr>
        <w:t> </w:t>
      </w:r>
      <w:r>
        <w:rPr/>
        <w:t>batches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co-excipients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tableting</w:t>
      </w:r>
      <w:r>
        <w:rPr>
          <w:spacing w:val="1"/>
        </w:rPr>
        <w:t> </w:t>
      </w:r>
      <w:r>
        <w:rPr/>
        <w:t>properties.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preliminary</w:t>
      </w:r>
      <w:r>
        <w:rPr>
          <w:spacing w:val="1"/>
        </w:rPr>
        <w:t> </w:t>
      </w:r>
      <w:r>
        <w:rPr/>
        <w:t>investigation</w:t>
      </w:r>
      <w:r>
        <w:rPr>
          <w:spacing w:val="-57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batch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(SGL</w:t>
      </w:r>
      <w:r>
        <w:rPr>
          <w:spacing w:val="1"/>
        </w:rPr>
        <w:t> </w:t>
      </w:r>
      <w:r>
        <w:rPr/>
        <w:t>IV)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co-processed</w:t>
      </w:r>
      <w:r>
        <w:rPr>
          <w:spacing w:val="1"/>
        </w:rPr>
        <w:t> </w:t>
      </w:r>
      <w:r>
        <w:rPr/>
        <w:t>excipient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superior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batches.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placebo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SGL4</w:t>
      </w:r>
      <w:r>
        <w:rPr>
          <w:spacing w:val="1"/>
        </w:rPr>
        <w:t> </w:t>
      </w:r>
      <w:r>
        <w:rPr/>
        <w:t>exhibited</w:t>
      </w:r>
      <w:r>
        <w:rPr>
          <w:spacing w:val="1"/>
        </w:rPr>
        <w:t> </w:t>
      </w:r>
      <w:r>
        <w:rPr/>
        <w:t>acceptable</w:t>
      </w:r>
      <w:r>
        <w:rPr>
          <w:spacing w:val="1"/>
        </w:rPr>
        <w:t> </w:t>
      </w:r>
      <w:r>
        <w:rPr/>
        <w:t>crushing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friability.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co-</w:t>
      </w:r>
      <w:r>
        <w:rPr>
          <w:spacing w:val="1"/>
        </w:rPr>
        <w:t> </w:t>
      </w:r>
      <w:r>
        <w:rPr/>
        <w:t>processed excipient StarGeLac (SGL IV) containing acid-hydrolysed starch, gelatin and</w:t>
      </w:r>
      <w:r>
        <w:rPr>
          <w:spacing w:val="1"/>
        </w:rPr>
        <w:t> </w:t>
      </w:r>
      <w:r>
        <w:rPr/>
        <w:t>lactose in the ratio 22.5: 5: 72.5 was chosen for further evaluation. The properties of</w:t>
      </w:r>
      <w:r>
        <w:rPr>
          <w:spacing w:val="1"/>
        </w:rPr>
        <w:t> </w:t>
      </w:r>
      <w:r>
        <w:rPr/>
        <w:t>StarGeLac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hydration</w:t>
      </w:r>
      <w:r>
        <w:rPr>
          <w:spacing w:val="1"/>
        </w:rPr>
        <w:t> </w:t>
      </w:r>
      <w:r>
        <w:rPr/>
        <w:t>capacity,</w:t>
      </w:r>
      <w:r>
        <w:rPr>
          <w:spacing w:val="1"/>
        </w:rPr>
        <w:t> </w:t>
      </w:r>
      <w:r>
        <w:rPr/>
        <w:t>FTIR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DSC,</w:t>
      </w:r>
      <w:r>
        <w:rPr>
          <w:spacing w:val="1"/>
        </w:rPr>
        <w:t> </w:t>
      </w:r>
      <w:r>
        <w:rPr/>
        <w:t>Heckel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Kawakita analyses, dilution potential, tensile strength and brittle fracture tendency. The</w:t>
      </w:r>
      <w:r>
        <w:rPr>
          <w:spacing w:val="1"/>
        </w:rPr>
        <w:t> </w:t>
      </w:r>
      <w:r>
        <w:rPr/>
        <w:t>hydration and swelling capacities results showed that SGL IV is capable of absorbing at</w:t>
      </w:r>
      <w:r>
        <w:rPr>
          <w:spacing w:val="1"/>
        </w:rPr>
        <w:t> </w:t>
      </w:r>
      <w:r>
        <w:rPr/>
        <w:t>least</w:t>
      </w:r>
      <w:r>
        <w:rPr>
          <w:spacing w:val="10"/>
        </w:rPr>
        <w:t> </w:t>
      </w:r>
      <w:r>
        <w:rPr/>
        <w:t>two</w:t>
      </w:r>
      <w:r>
        <w:rPr>
          <w:spacing w:val="9"/>
        </w:rPr>
        <w:t> </w:t>
      </w:r>
      <w:r>
        <w:rPr/>
        <w:t>times</w:t>
      </w:r>
      <w:r>
        <w:rPr>
          <w:spacing w:val="8"/>
        </w:rPr>
        <w:t> </w:t>
      </w:r>
      <w:r>
        <w:rPr/>
        <w:t>its</w:t>
      </w:r>
      <w:r>
        <w:rPr>
          <w:spacing w:val="11"/>
        </w:rPr>
        <w:t> </w:t>
      </w:r>
      <w:r>
        <w:rPr/>
        <w:t>own</w:t>
      </w:r>
      <w:r>
        <w:rPr>
          <w:spacing w:val="4"/>
        </w:rPr>
        <w:t> </w:t>
      </w:r>
      <w:r>
        <w:rPr/>
        <w:t>weight</w:t>
      </w:r>
      <w:r>
        <w:rPr>
          <w:spacing w:val="11"/>
        </w:rPr>
        <w:t> </w:t>
      </w:r>
      <w:r>
        <w:rPr/>
        <w:t>of</w:t>
      </w:r>
      <w:r>
        <w:rPr>
          <w:spacing w:val="9"/>
        </w:rPr>
        <w:t> </w:t>
      </w:r>
      <w:r>
        <w:rPr/>
        <w:t>water.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FTIR</w:t>
      </w:r>
      <w:r>
        <w:rPr>
          <w:spacing w:val="11"/>
        </w:rPr>
        <w:t> </w:t>
      </w:r>
      <w:r>
        <w:rPr/>
        <w:t>spectra</w:t>
      </w:r>
      <w:r>
        <w:rPr>
          <w:spacing w:val="14"/>
        </w:rPr>
        <w:t> </w:t>
      </w:r>
      <w:r>
        <w:rPr/>
        <w:t>and</w:t>
      </w:r>
      <w:r>
        <w:rPr>
          <w:spacing w:val="10"/>
        </w:rPr>
        <w:t> </w:t>
      </w:r>
      <w:r>
        <w:rPr/>
        <w:t>DSC</w:t>
      </w:r>
      <w:r>
        <w:rPr>
          <w:spacing w:val="10"/>
        </w:rPr>
        <w:t> </w:t>
      </w:r>
      <w:r>
        <w:rPr/>
        <w:t>thermograms</w:t>
      </w:r>
      <w:r>
        <w:rPr>
          <w:spacing w:val="12"/>
        </w:rPr>
        <w:t> </w:t>
      </w:r>
      <w:r>
        <w:rPr/>
        <w:t>showed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480" w:lineRule="auto" w:before="72"/>
        <w:ind w:left="396" w:right="1253"/>
        <w:jc w:val="both"/>
      </w:pPr>
      <w:r>
        <w:rPr/>
        <w:t>that the prepared co-processed excipient did not undergo any form of chemical changes;</w:t>
      </w:r>
      <w:r>
        <w:rPr>
          <w:spacing w:val="1"/>
        </w:rPr>
        <w:t> </w:t>
      </w:r>
      <w:r>
        <w:rPr/>
        <w:t>plots of SGL IV, Starlac</w:t>
      </w:r>
      <w:r>
        <w:rPr>
          <w:vertAlign w:val="superscript"/>
        </w:rPr>
        <w:t>®</w:t>
      </w:r>
      <w:r>
        <w:rPr>
          <w:vertAlign w:val="baseline"/>
        </w:rPr>
        <w:t> and Ludipress</w:t>
      </w:r>
      <w:r>
        <w:rPr>
          <w:vertAlign w:val="superscript"/>
        </w:rPr>
        <w:t>®</w:t>
      </w:r>
      <w:r>
        <w:rPr>
          <w:vertAlign w:val="baseline"/>
        </w:rPr>
        <w:t> based formulations obtained from Heckel and</w:t>
      </w:r>
      <w:r>
        <w:rPr>
          <w:spacing w:val="1"/>
          <w:vertAlign w:val="baseline"/>
        </w:rPr>
        <w:t> </w:t>
      </w:r>
      <w:r>
        <w:rPr>
          <w:vertAlign w:val="baseline"/>
        </w:rPr>
        <w:t>Kawakita</w:t>
      </w:r>
      <w:r>
        <w:rPr>
          <w:spacing w:val="31"/>
          <w:vertAlign w:val="baseline"/>
        </w:rPr>
        <w:t> </w:t>
      </w:r>
      <w:r>
        <w:rPr>
          <w:vertAlign w:val="baseline"/>
        </w:rPr>
        <w:t>equations</w:t>
      </w:r>
      <w:r>
        <w:rPr>
          <w:spacing w:val="33"/>
          <w:vertAlign w:val="baseline"/>
        </w:rPr>
        <w:t> </w:t>
      </w:r>
      <w:r>
        <w:rPr>
          <w:vertAlign w:val="baseline"/>
        </w:rPr>
        <w:t>showed</w:t>
      </w:r>
      <w:r>
        <w:rPr>
          <w:spacing w:val="32"/>
          <w:vertAlign w:val="baseline"/>
        </w:rPr>
        <w:t> </w:t>
      </w:r>
      <w:r>
        <w:rPr>
          <w:vertAlign w:val="baseline"/>
        </w:rPr>
        <w:t>that</w:t>
      </w:r>
      <w:r>
        <w:rPr>
          <w:spacing w:val="33"/>
          <w:vertAlign w:val="baseline"/>
        </w:rPr>
        <w:t> </w:t>
      </w:r>
      <w:r>
        <w:rPr>
          <w:vertAlign w:val="baseline"/>
        </w:rPr>
        <w:t>StarGeLac</w:t>
      </w:r>
      <w:r>
        <w:rPr>
          <w:spacing w:val="31"/>
          <w:vertAlign w:val="baseline"/>
        </w:rPr>
        <w:t> </w:t>
      </w:r>
      <w:r>
        <w:rPr>
          <w:vertAlign w:val="baseline"/>
        </w:rPr>
        <w:t>consolidates</w:t>
      </w:r>
      <w:r>
        <w:rPr>
          <w:spacing w:val="33"/>
          <w:vertAlign w:val="baseline"/>
        </w:rPr>
        <w:t> </w:t>
      </w:r>
      <w:r>
        <w:rPr>
          <w:vertAlign w:val="baseline"/>
        </w:rPr>
        <w:t>by</w:t>
      </w:r>
      <w:r>
        <w:rPr>
          <w:spacing w:val="28"/>
          <w:vertAlign w:val="baseline"/>
        </w:rPr>
        <w:t> </w:t>
      </w:r>
      <w:r>
        <w:rPr>
          <w:vertAlign w:val="baseline"/>
        </w:rPr>
        <w:t>plastic</w:t>
      </w:r>
      <w:r>
        <w:rPr>
          <w:spacing w:val="31"/>
          <w:vertAlign w:val="baseline"/>
        </w:rPr>
        <w:t> </w:t>
      </w:r>
      <w:r>
        <w:rPr>
          <w:vertAlign w:val="baseline"/>
        </w:rPr>
        <w:t>deformation</w:t>
      </w:r>
      <w:r>
        <w:rPr>
          <w:spacing w:val="33"/>
          <w:vertAlign w:val="baseline"/>
        </w:rPr>
        <w:t> </w:t>
      </w:r>
      <w:r>
        <w:rPr>
          <w:vertAlign w:val="baseline"/>
        </w:rPr>
        <w:t>but</w:t>
      </w:r>
      <w:r>
        <w:rPr>
          <w:spacing w:val="32"/>
          <w:vertAlign w:val="baseline"/>
        </w:rPr>
        <w:t> </w:t>
      </w:r>
      <w:r>
        <w:rPr>
          <w:vertAlign w:val="baseline"/>
        </w:rPr>
        <w:t>that</w:t>
      </w:r>
      <w:r>
        <w:rPr>
          <w:spacing w:val="-57"/>
          <w:vertAlign w:val="baseline"/>
        </w:rPr>
        <w:t> </w:t>
      </w:r>
      <w:r>
        <w:rPr>
          <w:vertAlign w:val="baseline"/>
        </w:rPr>
        <w:t>the onset is slower (higher P</w:t>
      </w:r>
      <w:r>
        <w:rPr>
          <w:vertAlign w:val="subscript"/>
        </w:rPr>
        <w:t>y</w:t>
      </w:r>
      <w:r>
        <w:rPr>
          <w:vertAlign w:val="baseline"/>
        </w:rPr>
        <w:t> value) and shows total plastic deformation (lower P</w:t>
      </w:r>
      <w:r>
        <w:rPr>
          <w:vertAlign w:val="subscript"/>
        </w:rPr>
        <w:t>k</w:t>
      </w:r>
      <w:r>
        <w:rPr>
          <w:vertAlign w:val="baseline"/>
        </w:rPr>
        <w:t> value)</w:t>
      </w:r>
      <w:r>
        <w:rPr>
          <w:spacing w:val="1"/>
          <w:vertAlign w:val="baseline"/>
        </w:rPr>
        <w:t> </w:t>
      </w:r>
      <w:r>
        <w:rPr>
          <w:vertAlign w:val="baseline"/>
        </w:rPr>
        <w:t>when compared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 the other commercial</w:t>
      </w:r>
      <w:r>
        <w:rPr>
          <w:spacing w:val="1"/>
          <w:vertAlign w:val="baseline"/>
        </w:rPr>
        <w:t> </w:t>
      </w:r>
      <w:r>
        <w:rPr>
          <w:vertAlign w:val="baseline"/>
        </w:rPr>
        <w:t>co-processed excipients. Dilution potential</w:t>
      </w:r>
      <w:r>
        <w:rPr>
          <w:spacing w:val="1"/>
          <w:vertAlign w:val="baseline"/>
        </w:rPr>
        <w:t> </w:t>
      </w:r>
      <w:r>
        <w:rPr>
          <w:vertAlign w:val="baseline"/>
        </w:rPr>
        <w:t>studies revealed that that 40 % and 33.3% of paracetamol and ascorbic acid respectively</w:t>
      </w:r>
      <w:r>
        <w:rPr>
          <w:spacing w:val="1"/>
          <w:vertAlign w:val="baseline"/>
        </w:rPr>
        <w:t> </w:t>
      </w:r>
      <w:r>
        <w:rPr>
          <w:vertAlign w:val="baseline"/>
        </w:rPr>
        <w:t>compressed with StarGeLac (SGL4) to give compacts of acceptable crushing strengths.</w:t>
      </w:r>
      <w:r>
        <w:rPr>
          <w:spacing w:val="1"/>
          <w:vertAlign w:val="baseline"/>
        </w:rPr>
        <w:t> </w:t>
      </w:r>
      <w:r>
        <w:rPr>
          <w:vertAlign w:val="baseline"/>
        </w:rPr>
        <w:t>Acid-hydrolysed starch, gelatin and lactose physical mixture did not yield satisfactory</w:t>
      </w:r>
      <w:r>
        <w:rPr>
          <w:spacing w:val="1"/>
          <w:vertAlign w:val="baseline"/>
        </w:rPr>
        <w:t> </w:t>
      </w:r>
      <w:r>
        <w:rPr>
          <w:vertAlign w:val="baseline"/>
        </w:rPr>
        <w:t>tablets even with the same percentage of drugs. Assessment of mechanical properties also</w:t>
      </w:r>
      <w:r>
        <w:rPr>
          <w:spacing w:val="1"/>
          <w:vertAlign w:val="baseline"/>
        </w:rPr>
        <w:t> </w:t>
      </w:r>
      <w:r>
        <w:rPr>
          <w:vertAlign w:val="baseline"/>
        </w:rPr>
        <w:t>exhibited</w:t>
      </w:r>
      <w:r>
        <w:rPr>
          <w:spacing w:val="-1"/>
          <w:vertAlign w:val="baseline"/>
        </w:rPr>
        <w:t> </w:t>
      </w:r>
      <w:r>
        <w:rPr>
          <w:vertAlign w:val="baseline"/>
        </w:rPr>
        <w:t>compacts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sufficient mechanical</w:t>
      </w:r>
      <w:r>
        <w:rPr>
          <w:spacing w:val="-1"/>
          <w:vertAlign w:val="baseline"/>
        </w:rPr>
        <w:t> </w:t>
      </w:r>
      <w:r>
        <w:rPr>
          <w:vertAlign w:val="baseline"/>
        </w:rPr>
        <w:t>strength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high</w:t>
      </w:r>
      <w:r>
        <w:rPr>
          <w:spacing w:val="1"/>
          <w:vertAlign w:val="baseline"/>
        </w:rPr>
        <w:t> </w:t>
      </w:r>
      <w:r>
        <w:rPr>
          <w:vertAlign w:val="baseline"/>
        </w:rPr>
        <w:t>brittle</w:t>
      </w:r>
      <w:r>
        <w:rPr>
          <w:spacing w:val="-2"/>
          <w:vertAlign w:val="baseline"/>
        </w:rPr>
        <w:t> </w:t>
      </w:r>
      <w:r>
        <w:rPr>
          <w:vertAlign w:val="baseline"/>
        </w:rPr>
        <w:t>fracture</w:t>
      </w:r>
      <w:r>
        <w:rPr>
          <w:spacing w:val="-3"/>
          <w:vertAlign w:val="baseline"/>
        </w:rPr>
        <w:t> </w:t>
      </w:r>
      <w:r>
        <w:rPr>
          <w:vertAlign w:val="baseline"/>
        </w:rPr>
        <w:t>tendency.</w:t>
      </w:r>
    </w:p>
    <w:p>
      <w:pPr>
        <w:pStyle w:val="BodyText"/>
        <w:spacing w:line="480" w:lineRule="auto" w:before="200"/>
        <w:ind w:left="396" w:right="1253" w:firstLine="60"/>
        <w:jc w:val="both"/>
      </w:pPr>
      <w:r>
        <w:rPr/>
        <w:t>The tableting properties of</w:t>
      </w:r>
      <w:r>
        <w:rPr>
          <w:spacing w:val="1"/>
        </w:rPr>
        <w:t> </w:t>
      </w:r>
      <w:r>
        <w:rPr/>
        <w:t>StarGeLac were evaluated by using paracetamol, a poorly</w:t>
      </w:r>
      <w:r>
        <w:rPr>
          <w:spacing w:val="1"/>
        </w:rPr>
        <w:t> </w:t>
      </w:r>
      <w:r>
        <w:rPr/>
        <w:t>soluble and compressible drug and ascorbic acid, a water soluble drug, as</w:t>
      </w:r>
      <w:r>
        <w:rPr>
          <w:spacing w:val="61"/>
        </w:rPr>
        <w:t> </w:t>
      </w:r>
      <w:r>
        <w:rPr/>
        <w:t>model drugs.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StarGeLac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formulations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that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StarLac ® and Ludipress® based formulations. Robust tablets of paracetamol and ascorbic</w:t>
      </w:r>
      <w:r>
        <w:rPr>
          <w:spacing w:val="1"/>
        </w:rPr>
        <w:t> </w:t>
      </w:r>
      <w:r>
        <w:rPr/>
        <w:t>acid</w:t>
      </w:r>
      <w:r>
        <w:rPr>
          <w:spacing w:val="13"/>
        </w:rPr>
        <w:t> </w:t>
      </w:r>
      <w:r>
        <w:rPr/>
        <w:t>were</w:t>
      </w:r>
      <w:r>
        <w:rPr>
          <w:spacing w:val="12"/>
        </w:rPr>
        <w:t> </w:t>
      </w:r>
      <w:r>
        <w:rPr/>
        <w:t>prepared</w:t>
      </w:r>
      <w:r>
        <w:rPr>
          <w:spacing w:val="13"/>
        </w:rPr>
        <w:t> </w:t>
      </w:r>
      <w:r>
        <w:rPr/>
        <w:t>using</w:t>
      </w:r>
      <w:r>
        <w:rPr>
          <w:spacing w:val="14"/>
        </w:rPr>
        <w:t> </w:t>
      </w:r>
      <w:r>
        <w:rPr/>
        <w:t>StarGeLac</w:t>
      </w:r>
      <w:r>
        <w:rPr>
          <w:spacing w:val="12"/>
        </w:rPr>
        <w:t> </w:t>
      </w:r>
      <w:r>
        <w:rPr/>
        <w:t>and</w:t>
      </w:r>
      <w:r>
        <w:rPr>
          <w:spacing w:val="14"/>
        </w:rPr>
        <w:t> </w:t>
      </w:r>
      <w:r>
        <w:rPr/>
        <w:t>were</w:t>
      </w:r>
      <w:r>
        <w:rPr>
          <w:spacing w:val="14"/>
        </w:rPr>
        <w:t> </w:t>
      </w:r>
      <w:r>
        <w:rPr/>
        <w:t>comparable</w:t>
      </w:r>
      <w:r>
        <w:rPr>
          <w:spacing w:val="12"/>
        </w:rPr>
        <w:t> </w:t>
      </w:r>
      <w:r>
        <w:rPr/>
        <w:t>to</w:t>
      </w:r>
      <w:r>
        <w:rPr>
          <w:spacing w:val="14"/>
        </w:rPr>
        <w:t> </w:t>
      </w:r>
      <w:r>
        <w:rPr/>
        <w:t>those</w:t>
      </w:r>
      <w:r>
        <w:rPr>
          <w:spacing w:val="12"/>
        </w:rPr>
        <w:t> </w:t>
      </w:r>
      <w:r>
        <w:rPr/>
        <w:t>prepared</w:t>
      </w:r>
      <w:r>
        <w:rPr>
          <w:spacing w:val="14"/>
        </w:rPr>
        <w:t> </w:t>
      </w:r>
      <w:r>
        <w:rPr/>
        <w:t>with</w:t>
      </w:r>
      <w:r>
        <w:rPr>
          <w:spacing w:val="16"/>
        </w:rPr>
        <w:t> </w:t>
      </w:r>
      <w:r>
        <w:rPr/>
        <w:t>StarLac</w:t>
      </w:r>
    </w:p>
    <w:p>
      <w:pPr>
        <w:pStyle w:val="BodyText"/>
        <w:spacing w:line="480" w:lineRule="auto" w:before="1"/>
        <w:ind w:left="396" w:right="1259"/>
        <w:jc w:val="both"/>
      </w:pPr>
      <w:r>
        <w:rPr/>
        <w:t>® and</w:t>
      </w:r>
      <w:r>
        <w:rPr>
          <w:spacing w:val="1"/>
        </w:rPr>
        <w:t> </w:t>
      </w:r>
      <w:r>
        <w:rPr/>
        <w:t>Ludipress®. Paracetamol tablets</w:t>
      </w:r>
      <w:r>
        <w:rPr>
          <w:spacing w:val="1"/>
        </w:rPr>
        <w:t> </w:t>
      </w:r>
      <w:r>
        <w:rPr/>
        <w:t>prepared with StarGeLac had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crushing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and disintegration</w:t>
      </w:r>
      <w:r>
        <w:rPr>
          <w:spacing w:val="1"/>
        </w:rPr>
        <w:t> </w:t>
      </w:r>
      <w:r>
        <w:rPr/>
        <w:t>time than the</w:t>
      </w:r>
      <w:r>
        <w:rPr>
          <w:spacing w:val="60"/>
        </w:rPr>
        <w:t> </w:t>
      </w:r>
      <w:r>
        <w:rPr/>
        <w:t>ascorbic acid counterpart but both paracetamol</w:t>
      </w:r>
      <w:r>
        <w:rPr>
          <w:spacing w:val="1"/>
        </w:rPr>
        <w:t> </w:t>
      </w:r>
      <w:r>
        <w:rPr/>
        <w:t>and ascorbic acid tablets prepared with the commercial co-processed excipients had faster</w:t>
      </w:r>
      <w:r>
        <w:rPr>
          <w:spacing w:val="1"/>
        </w:rPr>
        <w:t> </w:t>
      </w:r>
      <w:r>
        <w:rPr/>
        <w:t>disintegration</w:t>
      </w:r>
      <w:r>
        <w:rPr>
          <w:spacing w:val="-1"/>
        </w:rPr>
        <w:t> </w:t>
      </w:r>
      <w:r>
        <w:rPr/>
        <w:t>times.</w:t>
      </w:r>
    </w:p>
    <w:p>
      <w:pPr>
        <w:pStyle w:val="BodyText"/>
        <w:spacing w:line="480" w:lineRule="auto" w:before="1"/>
        <w:ind w:left="396" w:right="1252"/>
        <w:jc w:val="both"/>
      </w:pPr>
      <w:r>
        <w:rPr/>
        <w:t>Finally,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reveal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hydrolysis</w:t>
      </w:r>
      <w:r>
        <w:rPr>
          <w:spacing w:val="1"/>
        </w:rPr>
        <w:t> </w:t>
      </w:r>
      <w:r>
        <w:rPr/>
        <w:t>impacts</w:t>
      </w:r>
      <w:r>
        <w:rPr>
          <w:spacing w:val="1"/>
        </w:rPr>
        <w:t> </w:t>
      </w:r>
      <w:r>
        <w:rPr/>
        <w:t>positively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physicochemical properties of cassava starch and that acid hydrolyzed cassava starch,</w:t>
      </w:r>
      <w:r>
        <w:rPr>
          <w:spacing w:val="1"/>
        </w:rPr>
        <w:t> </w:t>
      </w:r>
      <w:r>
        <w:rPr/>
        <w:t>gelatin and lactose can be considered for use, as a multifunctional excipient, in the filler-</w:t>
      </w:r>
      <w:r>
        <w:rPr>
          <w:spacing w:val="1"/>
        </w:rPr>
        <w:t> </w:t>
      </w:r>
      <w:r>
        <w:rPr/>
        <w:t>binder-disintegrant</w:t>
      </w:r>
      <w:r>
        <w:rPr>
          <w:spacing w:val="-1"/>
        </w:rPr>
        <w:t> </w:t>
      </w:r>
      <w:r>
        <w:rPr/>
        <w:t>category,in direct compression</w:t>
      </w:r>
      <w:r>
        <w:rPr>
          <w:spacing w:val="-1"/>
        </w:rPr>
        <w:t> </w:t>
      </w:r>
      <w:r>
        <w:rPr/>
        <w:t>tableting.</w:t>
      </w:r>
    </w:p>
    <w:p>
      <w:pPr>
        <w:spacing w:after="0" w:line="480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3"/>
        <w:numPr>
          <w:ilvl w:val="1"/>
          <w:numId w:val="28"/>
        </w:numPr>
        <w:tabs>
          <w:tab w:pos="1116" w:val="left" w:leader="none"/>
          <w:tab w:pos="1117" w:val="left" w:leader="none"/>
        </w:tabs>
        <w:spacing w:line="240" w:lineRule="auto" w:before="0" w:after="0"/>
        <w:ind w:left="1116" w:right="0" w:hanging="721"/>
        <w:jc w:val="left"/>
      </w:pPr>
      <w:r>
        <w:rPr/>
        <w:t>CONCLUSION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396" w:right="1256"/>
        <w:jc w:val="both"/>
      </w:pPr>
      <w:r>
        <w:rPr/>
        <w:t>The rate of acid hydrolysis is directly proportional to exposure time and the flow and tablet</w:t>
      </w:r>
      <w:r>
        <w:rPr>
          <w:spacing w:val="-57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cassava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modification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hydrolysis</w:t>
      </w:r>
      <w:r>
        <w:rPr>
          <w:spacing w:val="1"/>
        </w:rPr>
        <w:t> </w:t>
      </w:r>
      <w:r>
        <w:rPr/>
        <w:t>rendering it suitable for use as</w:t>
      </w:r>
      <w:r>
        <w:rPr>
          <w:spacing w:val="1"/>
        </w:rPr>
        <w:t> </w:t>
      </w:r>
      <w:r>
        <w:rPr/>
        <w:t>a direct</w:t>
      </w:r>
      <w:r>
        <w:rPr>
          <w:spacing w:val="1"/>
        </w:rPr>
        <w:t> </w:t>
      </w:r>
      <w:r>
        <w:rPr/>
        <w:t>compression excipient. Co-processing of acid</w:t>
      </w:r>
      <w:r>
        <w:rPr>
          <w:spacing w:val="1"/>
        </w:rPr>
        <w:t> </w:t>
      </w:r>
      <w:r>
        <w:rPr/>
        <w:t>hydrolyzed cassava starch, gelatin and lactose yielded a multifunctional three-component</w:t>
      </w:r>
      <w:r>
        <w:rPr>
          <w:spacing w:val="1"/>
        </w:rPr>
        <w:t> </w:t>
      </w:r>
      <w:r>
        <w:rPr/>
        <w:t>direct</w:t>
      </w:r>
      <w:r>
        <w:rPr>
          <w:spacing w:val="57"/>
        </w:rPr>
        <w:t> </w:t>
      </w:r>
      <w:r>
        <w:rPr/>
        <w:t>compression</w:t>
      </w:r>
      <w:r>
        <w:rPr>
          <w:spacing w:val="57"/>
        </w:rPr>
        <w:t> </w:t>
      </w:r>
      <w:r>
        <w:rPr/>
        <w:t>excipient,</w:t>
      </w:r>
      <w:r>
        <w:rPr>
          <w:spacing w:val="58"/>
        </w:rPr>
        <w:t> </w:t>
      </w:r>
      <w:r>
        <w:rPr/>
        <w:t>StarGeLac,</w:t>
      </w:r>
      <w:r>
        <w:rPr>
          <w:spacing w:val="57"/>
        </w:rPr>
        <w:t> </w:t>
      </w:r>
      <w:r>
        <w:rPr/>
        <w:t>with</w:t>
      </w:r>
      <w:r>
        <w:rPr>
          <w:spacing w:val="58"/>
        </w:rPr>
        <w:t> </w:t>
      </w:r>
      <w:r>
        <w:rPr/>
        <w:t>suitable</w:t>
      </w:r>
      <w:r>
        <w:rPr>
          <w:spacing w:val="57"/>
        </w:rPr>
        <w:t> </w:t>
      </w:r>
      <w:r>
        <w:rPr/>
        <w:t>powder,</w:t>
      </w:r>
      <w:r>
        <w:rPr>
          <w:spacing w:val="57"/>
        </w:rPr>
        <w:t> </w:t>
      </w:r>
      <w:r>
        <w:rPr/>
        <w:t>mechanical</w:t>
      </w:r>
      <w:r>
        <w:rPr>
          <w:spacing w:val="59"/>
        </w:rPr>
        <w:t> </w:t>
      </w:r>
      <w:r>
        <w:rPr/>
        <w:t>and</w:t>
      </w:r>
      <w:r>
        <w:rPr>
          <w:spacing w:val="57"/>
        </w:rPr>
        <w:t> </w:t>
      </w:r>
      <w:r>
        <w:rPr/>
        <w:t>tablet</w:t>
      </w:r>
      <w:r>
        <w:rPr>
          <w:spacing w:val="-58"/>
        </w:rPr>
        <w:t> </w:t>
      </w:r>
      <w:r>
        <w:rPr/>
        <w:t>properties. StarGeLac produced tablets of paracetamol and ascorbic acid of acceptable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comparable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commercially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excipients.</w:t>
      </w:r>
    </w:p>
    <w:p>
      <w:pPr>
        <w:pStyle w:val="Heading3"/>
        <w:numPr>
          <w:ilvl w:val="1"/>
          <w:numId w:val="28"/>
        </w:numPr>
        <w:tabs>
          <w:tab w:pos="1116" w:val="left" w:leader="none"/>
          <w:tab w:pos="1117" w:val="left" w:leader="none"/>
        </w:tabs>
        <w:spacing w:line="240" w:lineRule="auto" w:before="5" w:after="0"/>
        <w:ind w:left="1116" w:right="0" w:hanging="721"/>
        <w:jc w:val="left"/>
      </w:pPr>
      <w:r>
        <w:rPr/>
        <w:t>RECOMMENDATIONS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470" w:lineRule="auto"/>
        <w:ind w:left="1116" w:right="1255" w:hanging="360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39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Co-processed excipients containing hydrolyzed starch, gelatin and lactose can be</w:t>
      </w:r>
      <w:r>
        <w:rPr>
          <w:spacing w:val="1"/>
        </w:rPr>
        <w:t> </w:t>
      </w:r>
      <w:r>
        <w:rPr/>
        <w:t>developed and used to impart mechanical strength to the formulation of bi-layer</w:t>
      </w:r>
      <w:r>
        <w:rPr>
          <w:spacing w:val="1"/>
        </w:rPr>
        <w:t> </w:t>
      </w:r>
      <w:r>
        <w:rPr/>
        <w:t>tablets.</w:t>
      </w:r>
    </w:p>
    <w:p>
      <w:pPr>
        <w:pStyle w:val="BodyText"/>
        <w:spacing w:line="460" w:lineRule="auto" w:before="13"/>
        <w:ind w:left="1116" w:right="1254" w:hanging="360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4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StarGeLac can be further developed for use in direct compression tableting by</w:t>
      </w:r>
      <w:r>
        <w:rPr>
          <w:spacing w:val="1"/>
        </w:rPr>
        <w:t> </w:t>
      </w:r>
      <w:r>
        <w:rPr/>
        <w:t>modification of</w:t>
      </w:r>
      <w:r>
        <w:rPr>
          <w:spacing w:val="-1"/>
        </w:rPr>
        <w:t> </w:t>
      </w:r>
      <w:r>
        <w:rPr/>
        <w:t>the lactose</w:t>
      </w:r>
      <w:r>
        <w:rPr>
          <w:spacing w:val="-1"/>
        </w:rPr>
        <w:t> </w:t>
      </w:r>
      <w:r>
        <w:rPr/>
        <w:t>portion by</w:t>
      </w:r>
      <w:r>
        <w:rPr>
          <w:spacing w:val="-5"/>
        </w:rPr>
        <w:t> </w:t>
      </w:r>
      <w:r>
        <w:rPr/>
        <w:t>spray</w:t>
      </w:r>
      <w:r>
        <w:rPr>
          <w:spacing w:val="-5"/>
        </w:rPr>
        <w:t> </w:t>
      </w:r>
      <w:r>
        <w:rPr/>
        <w:t>drying.</w:t>
      </w:r>
    </w:p>
    <w:p>
      <w:pPr>
        <w:spacing w:after="0" w:line="460" w:lineRule="auto"/>
        <w:jc w:val="both"/>
        <w:sectPr>
          <w:pgSz w:w="12240" w:h="15840"/>
          <w:pgMar w:header="0" w:footer="935" w:top="1500" w:bottom="1200" w:left="1620" w:right="180"/>
        </w:sectPr>
      </w:pPr>
    </w:p>
    <w:p>
      <w:pPr>
        <w:pStyle w:val="BodyText"/>
        <w:rPr>
          <w:sz w:val="20"/>
        </w:rPr>
      </w:pPr>
    </w:p>
    <w:p>
      <w:pPr>
        <w:pStyle w:val="Heading3"/>
        <w:spacing w:before="218"/>
        <w:ind w:left="2561" w:right="3393" w:firstLine="0"/>
        <w:jc w:val="center"/>
      </w:pPr>
      <w:r>
        <w:rPr/>
        <w:t>REFERENCES</w:t>
      </w:r>
    </w:p>
    <w:p>
      <w:pPr>
        <w:pStyle w:val="BodyText"/>
        <w:rPr>
          <w:b/>
          <w:sz w:val="29"/>
        </w:rPr>
      </w:pPr>
    </w:p>
    <w:p>
      <w:pPr>
        <w:pStyle w:val="BodyText"/>
        <w:spacing w:line="276" w:lineRule="auto"/>
        <w:ind w:left="1116" w:right="1260" w:hanging="720"/>
        <w:jc w:val="both"/>
      </w:pPr>
      <w:r>
        <w:rPr/>
        <w:t>Aboubakar Y.N., Njintang Y.N., Scher J. and Mbfung C.M.F. (2007). Physicochemical,</w:t>
      </w:r>
      <w:r>
        <w:rPr>
          <w:spacing w:val="1"/>
        </w:rPr>
        <w:t> </w:t>
      </w:r>
      <w:r>
        <w:rPr/>
        <w:t>thermal</w:t>
      </w:r>
      <w:r>
        <w:rPr>
          <w:spacing w:val="21"/>
        </w:rPr>
        <w:t> </w:t>
      </w:r>
      <w:r>
        <w:rPr/>
        <w:t>properties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microstructure</w:t>
      </w:r>
      <w:r>
        <w:rPr>
          <w:spacing w:val="21"/>
        </w:rPr>
        <w:t> </w:t>
      </w:r>
      <w:r>
        <w:rPr/>
        <w:t>of</w:t>
      </w:r>
      <w:r>
        <w:rPr>
          <w:spacing w:val="22"/>
        </w:rPr>
        <w:t> </w:t>
      </w:r>
      <w:r>
        <w:rPr/>
        <w:t>six</w:t>
      </w:r>
      <w:r>
        <w:rPr>
          <w:spacing w:val="24"/>
        </w:rPr>
        <w:t> </w:t>
      </w:r>
      <w:r>
        <w:rPr/>
        <w:t>varieties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taro</w:t>
      </w:r>
      <w:r>
        <w:rPr>
          <w:spacing w:val="22"/>
        </w:rPr>
        <w:t> </w:t>
      </w:r>
      <w:r>
        <w:rPr/>
        <w:t>(Colocasia</w:t>
      </w:r>
      <w:r>
        <w:rPr>
          <w:spacing w:val="24"/>
        </w:rPr>
        <w:t> </w:t>
      </w:r>
      <w:r>
        <w:rPr/>
        <w:t>esculenta</w:t>
      </w:r>
    </w:p>
    <w:p>
      <w:pPr>
        <w:spacing w:line="275" w:lineRule="exact" w:before="0"/>
        <w:ind w:left="1116" w:right="0" w:firstLine="0"/>
        <w:jc w:val="left"/>
        <w:rPr>
          <w:sz w:val="24"/>
        </w:rPr>
      </w:pPr>
      <w:r>
        <w:rPr>
          <w:sz w:val="24"/>
        </w:rPr>
        <w:t>L.</w:t>
      </w:r>
      <w:r>
        <w:rPr>
          <w:spacing w:val="-1"/>
          <w:sz w:val="24"/>
        </w:rPr>
        <w:t> </w:t>
      </w:r>
      <w:r>
        <w:rPr>
          <w:sz w:val="24"/>
        </w:rPr>
        <w:t>Schott)</w:t>
      </w:r>
      <w:r>
        <w:rPr>
          <w:spacing w:val="-1"/>
          <w:sz w:val="24"/>
        </w:rPr>
        <w:t> </w:t>
      </w:r>
      <w:r>
        <w:rPr>
          <w:sz w:val="24"/>
        </w:rPr>
        <w:t>flour and</w:t>
      </w:r>
      <w:r>
        <w:rPr>
          <w:spacing w:val="-1"/>
          <w:sz w:val="24"/>
        </w:rPr>
        <w:t> </w:t>
      </w:r>
      <w:r>
        <w:rPr>
          <w:sz w:val="24"/>
        </w:rPr>
        <w:t>starches.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Engineering </w:t>
      </w:r>
      <w:r>
        <w:rPr>
          <w:b/>
          <w:sz w:val="24"/>
        </w:rPr>
        <w:t>86</w:t>
      </w:r>
      <w:r>
        <w:rPr>
          <w:sz w:val="24"/>
        </w:rPr>
        <w:t>:294-305.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276" w:lineRule="auto"/>
        <w:ind w:left="1116" w:right="1262" w:hanging="720"/>
        <w:jc w:val="both"/>
      </w:pPr>
      <w:r>
        <w:rPr/>
        <w:t>Absar N., Zaidul I.S.M., Takigawa S., Hashimoto N., Matsuura E.C., Yamauchi H. and</w:t>
      </w:r>
      <w:r>
        <w:rPr>
          <w:spacing w:val="1"/>
        </w:rPr>
        <w:t> </w:t>
      </w:r>
      <w:r>
        <w:rPr/>
        <w:t>Noda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Enzymatic</w:t>
      </w:r>
      <w:r>
        <w:rPr>
          <w:spacing w:val="1"/>
        </w:rPr>
        <w:t> </w:t>
      </w:r>
      <w:r>
        <w:rPr/>
        <w:t>hydrolysis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potato</w:t>
      </w:r>
      <w:r>
        <w:rPr>
          <w:spacing w:val="1"/>
        </w:rPr>
        <w:t> </w:t>
      </w:r>
      <w:r>
        <w:rPr/>
        <w:t>starches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amounts</w:t>
      </w:r>
      <w:r>
        <w:rPr>
          <w:spacing w:val="-1"/>
        </w:rPr>
        <w:t> </w:t>
      </w:r>
      <w:r>
        <w:rPr/>
        <w:t>of phosphorus.</w:t>
      </w:r>
      <w:r>
        <w:rPr>
          <w:spacing w:val="1"/>
        </w:rPr>
        <w:t> </w:t>
      </w:r>
      <w:r>
        <w:rPr>
          <w:i/>
        </w:rPr>
        <w:t>Food</w:t>
      </w:r>
      <w:r>
        <w:rPr>
          <w:i/>
          <w:spacing w:val="-1"/>
        </w:rPr>
        <w:t> </w:t>
      </w:r>
      <w:r>
        <w:rPr>
          <w:i/>
        </w:rPr>
        <w:t>Chemistry</w:t>
      </w:r>
      <w:r>
        <w:rPr>
          <w:i/>
          <w:spacing w:val="-1"/>
        </w:rPr>
        <w:t> </w:t>
      </w:r>
      <w:r>
        <w:rPr>
          <w:b/>
        </w:rPr>
        <w:t>112</w:t>
      </w:r>
      <w:r>
        <w:rPr/>
        <w:t>:57-62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116" w:right="1265" w:hanging="720"/>
        <w:jc w:val="both"/>
        <w:rPr>
          <w:sz w:val="24"/>
        </w:rPr>
      </w:pPr>
      <w:r>
        <w:rPr>
          <w:sz w:val="24"/>
        </w:rPr>
        <w:t>Achor M., Oyi A.R.,and Isah, A.B. (2010). Tableting properties of acid modified starch</w:t>
      </w:r>
      <w:r>
        <w:rPr>
          <w:spacing w:val="1"/>
          <w:sz w:val="24"/>
        </w:rPr>
        <w:t> </w:t>
      </w:r>
      <w:r>
        <w:rPr>
          <w:sz w:val="24"/>
        </w:rPr>
        <w:t>dehydrated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alcohol. </w:t>
      </w:r>
      <w:r>
        <w:rPr>
          <w:i/>
          <w:sz w:val="24"/>
        </w:rPr>
        <w:t>Continental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 </w:t>
      </w:r>
      <w:r>
        <w:rPr>
          <w:b/>
          <w:sz w:val="24"/>
        </w:rPr>
        <w:t>4: </w:t>
      </w:r>
      <w:r>
        <w:rPr>
          <w:sz w:val="24"/>
        </w:rPr>
        <w:t>51 –</w:t>
      </w:r>
      <w:r>
        <w:rPr>
          <w:spacing w:val="-1"/>
          <w:sz w:val="24"/>
        </w:rPr>
        <w:t> </w:t>
      </w:r>
      <w:r>
        <w:rPr>
          <w:sz w:val="24"/>
        </w:rPr>
        <w:t>55.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6" w:lineRule="auto" w:before="1"/>
        <w:ind w:left="1116" w:right="1259" w:hanging="720"/>
        <w:jc w:val="both"/>
      </w:pPr>
      <w:r>
        <w:rPr/>
        <w:t>Adebayo A.S. and Itiola O.A. (2003). Effects of breadfruit and cocoyam starch mucilage</w:t>
      </w:r>
      <w:r>
        <w:rPr>
          <w:spacing w:val="1"/>
        </w:rPr>
        <w:t> </w:t>
      </w:r>
      <w:r>
        <w:rPr/>
        <w:t>binder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disintegration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dissolution</w:t>
      </w:r>
      <w:r>
        <w:rPr>
          <w:spacing w:val="1"/>
        </w:rPr>
        <w:t> </w:t>
      </w:r>
      <w:r>
        <w:rPr/>
        <w:t>behavoiurs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formulation. </w:t>
      </w:r>
      <w:r>
        <w:rPr>
          <w:i/>
        </w:rPr>
        <w:t>Journal of Pharmaceutical Technology</w:t>
      </w:r>
      <w:r>
        <w:rPr/>
        <w:t>: 78-88.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 w:before="1"/>
        <w:ind w:left="1116" w:right="1252" w:hanging="720"/>
        <w:jc w:val="both"/>
      </w:pPr>
      <w:r>
        <w:rPr/>
        <w:t>Adeoye O. and Alebiowu G. (2014). Flow, packing and compaction properties of novel co-</w:t>
      </w:r>
      <w:r>
        <w:rPr>
          <w:spacing w:val="-57"/>
        </w:rPr>
        <w:t> </w:t>
      </w:r>
      <w:r>
        <w:rPr/>
        <w:t>processed multifunctional directly compressible excipients prepared from tapioca</w:t>
      </w:r>
      <w:r>
        <w:rPr>
          <w:spacing w:val="1"/>
        </w:rPr>
        <w:t> </w:t>
      </w:r>
      <w:r>
        <w:rPr/>
        <w:t>starch and mannitol. </w:t>
      </w:r>
      <w:r>
        <w:rPr>
          <w:i/>
        </w:rPr>
        <w:t>Pharmaceutical Development and Technonology</w:t>
      </w:r>
      <w:r>
        <w:rPr/>
        <w:t>; </w:t>
      </w:r>
      <w:r>
        <w:rPr>
          <w:b/>
        </w:rPr>
        <w:t>19</w:t>
      </w:r>
      <w:r>
        <w:rPr/>
        <w:t>(8): 901-</w:t>
      </w:r>
      <w:r>
        <w:rPr>
          <w:spacing w:val="1"/>
        </w:rPr>
        <w:t> </w:t>
      </w:r>
      <w:r>
        <w:rPr/>
        <w:t>910.</w:t>
      </w:r>
    </w:p>
    <w:p>
      <w:pPr>
        <w:pStyle w:val="BodyText"/>
        <w:spacing w:before="2"/>
      </w:pPr>
    </w:p>
    <w:p>
      <w:pPr>
        <w:pStyle w:val="BodyText"/>
        <w:spacing w:line="276" w:lineRule="auto"/>
        <w:ind w:left="1116" w:right="1260" w:hanging="720"/>
        <w:jc w:val="both"/>
      </w:pPr>
      <w:r>
        <w:rPr/>
        <w:t>Adebowale,</w:t>
      </w:r>
      <w:r>
        <w:rPr>
          <w:spacing w:val="34"/>
        </w:rPr>
        <w:t> </w:t>
      </w:r>
      <w:r>
        <w:rPr/>
        <w:t>K.</w:t>
      </w:r>
      <w:r>
        <w:rPr>
          <w:spacing w:val="35"/>
        </w:rPr>
        <w:t> </w:t>
      </w:r>
      <w:r>
        <w:rPr/>
        <w:t>O.</w:t>
      </w:r>
      <w:r>
        <w:rPr>
          <w:spacing w:val="35"/>
        </w:rPr>
        <w:t> </w:t>
      </w:r>
      <w:r>
        <w:rPr/>
        <w:t>and</w:t>
      </w:r>
      <w:r>
        <w:rPr>
          <w:spacing w:val="37"/>
        </w:rPr>
        <w:t> </w:t>
      </w:r>
      <w:r>
        <w:rPr/>
        <w:t>Lawal,</w:t>
      </w:r>
      <w:r>
        <w:rPr>
          <w:spacing w:val="36"/>
        </w:rPr>
        <w:t> </w:t>
      </w:r>
      <w:r>
        <w:rPr/>
        <w:t>O.</w:t>
      </w:r>
      <w:r>
        <w:rPr>
          <w:spacing w:val="35"/>
        </w:rPr>
        <w:t> </w:t>
      </w:r>
      <w:r>
        <w:rPr/>
        <w:t>S.</w:t>
      </w:r>
      <w:r>
        <w:rPr>
          <w:spacing w:val="36"/>
        </w:rPr>
        <w:t> </w:t>
      </w:r>
      <w:r>
        <w:rPr/>
        <w:t>(2003).</w:t>
      </w:r>
      <w:r>
        <w:rPr>
          <w:spacing w:val="37"/>
        </w:rPr>
        <w:t> </w:t>
      </w:r>
      <w:r>
        <w:rPr/>
        <w:t>Microstructure,</w:t>
      </w:r>
      <w:r>
        <w:rPr>
          <w:spacing w:val="36"/>
        </w:rPr>
        <w:t> </w:t>
      </w:r>
      <w:r>
        <w:rPr/>
        <w:t>physicochemical</w:t>
      </w:r>
      <w:r>
        <w:rPr>
          <w:spacing w:val="36"/>
        </w:rPr>
        <w:t> </w:t>
      </w:r>
      <w:r>
        <w:rPr/>
        <w:t>properties</w:t>
      </w:r>
      <w:r>
        <w:rPr>
          <w:spacing w:val="-58"/>
        </w:rPr>
        <w:t> </w:t>
      </w:r>
      <w:r>
        <w:rPr/>
        <w:t>and retrogradation behavior of mucuna bean (Mucuna pruriens) starch on heat</w:t>
      </w:r>
      <w:r>
        <w:rPr>
          <w:spacing w:val="1"/>
        </w:rPr>
        <w:t> </w:t>
      </w:r>
      <w:r>
        <w:rPr/>
        <w:t>moisture</w:t>
      </w:r>
      <w:r>
        <w:rPr>
          <w:spacing w:val="-2"/>
        </w:rPr>
        <w:t> </w:t>
      </w:r>
      <w:r>
        <w:rPr/>
        <w:t>treatments.</w:t>
      </w:r>
      <w:r>
        <w:rPr>
          <w:spacing w:val="2"/>
        </w:rPr>
        <w:t> </w:t>
      </w:r>
      <w:r>
        <w:rPr>
          <w:i/>
        </w:rPr>
        <w:t>Food Hydrocolloids</w:t>
      </w:r>
      <w:r>
        <w:rPr/>
        <w:t>; </w:t>
      </w:r>
      <w:r>
        <w:rPr>
          <w:b/>
        </w:rPr>
        <w:t>17</w:t>
      </w:r>
      <w:r>
        <w:rPr/>
        <w:t>: 265–272.</w:t>
      </w:r>
    </w:p>
    <w:p>
      <w:pPr>
        <w:pStyle w:val="BodyText"/>
        <w:spacing w:before="6"/>
      </w:pPr>
    </w:p>
    <w:p>
      <w:pPr>
        <w:spacing w:line="276" w:lineRule="auto" w:before="0"/>
        <w:ind w:left="1116" w:right="1257" w:hanging="720"/>
        <w:jc w:val="both"/>
        <w:rPr>
          <w:sz w:val="24"/>
        </w:rPr>
      </w:pPr>
      <w:r>
        <w:rPr>
          <w:sz w:val="24"/>
        </w:rPr>
        <w:t>Adolfsson, A. and Nystrom, C. (1996) Tablet strength, porosity, elasticity and solid state</w:t>
      </w:r>
      <w:r>
        <w:rPr>
          <w:spacing w:val="1"/>
          <w:sz w:val="24"/>
        </w:rPr>
        <w:t> </w:t>
      </w:r>
      <w:r>
        <w:rPr>
          <w:sz w:val="24"/>
        </w:rPr>
        <w:t>structure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tablets</w:t>
      </w:r>
      <w:r>
        <w:rPr>
          <w:spacing w:val="1"/>
          <w:sz w:val="24"/>
        </w:rPr>
        <w:t> </w:t>
      </w:r>
      <w:r>
        <w:rPr>
          <w:sz w:val="24"/>
        </w:rPr>
        <w:t>compressed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high</w:t>
      </w:r>
      <w:r>
        <w:rPr>
          <w:spacing w:val="1"/>
          <w:sz w:val="24"/>
        </w:rPr>
        <w:t> </w:t>
      </w:r>
      <w:r>
        <w:rPr>
          <w:sz w:val="24"/>
        </w:rPr>
        <w:t>loads.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Pharmaceutic;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132</w:t>
      </w:r>
      <w:r>
        <w:rPr>
          <w:sz w:val="24"/>
        </w:rPr>
        <w:t>: 95-106.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116" w:right="1259" w:hanging="720"/>
        <w:jc w:val="both"/>
        <w:rPr>
          <w:sz w:val="24"/>
        </w:rPr>
      </w:pPr>
      <w:r>
        <w:rPr>
          <w:sz w:val="24"/>
        </w:rPr>
        <w:t>Agubata</w:t>
      </w:r>
      <w:r>
        <w:rPr>
          <w:spacing w:val="1"/>
          <w:sz w:val="24"/>
        </w:rPr>
        <w:t> </w:t>
      </w:r>
      <w:r>
        <w:rPr>
          <w:sz w:val="24"/>
        </w:rPr>
        <w:t>C.O.,</w:t>
      </w:r>
      <w:r>
        <w:rPr>
          <w:spacing w:val="1"/>
          <w:sz w:val="24"/>
        </w:rPr>
        <w:t> </w:t>
      </w:r>
      <w:r>
        <w:rPr>
          <w:sz w:val="24"/>
        </w:rPr>
        <w:t>Onunkwo</w:t>
      </w:r>
      <w:r>
        <w:rPr>
          <w:spacing w:val="1"/>
          <w:sz w:val="24"/>
        </w:rPr>
        <w:t> </w:t>
      </w:r>
      <w:r>
        <w:rPr>
          <w:sz w:val="24"/>
        </w:rPr>
        <w:t>G.C.,</w:t>
      </w:r>
      <w:r>
        <w:rPr>
          <w:spacing w:val="1"/>
          <w:sz w:val="24"/>
        </w:rPr>
        <w:t> </w:t>
      </w:r>
      <w:r>
        <w:rPr>
          <w:sz w:val="24"/>
        </w:rPr>
        <w:t>Ugwu</w:t>
      </w:r>
      <w:r>
        <w:rPr>
          <w:spacing w:val="1"/>
          <w:sz w:val="24"/>
        </w:rPr>
        <w:t> </w:t>
      </w:r>
      <w:r>
        <w:rPr>
          <w:sz w:val="24"/>
        </w:rPr>
        <w:t>C.E.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Chime</w:t>
      </w:r>
      <w:r>
        <w:rPr>
          <w:spacing w:val="1"/>
          <w:sz w:val="24"/>
        </w:rPr>
        <w:t> </w:t>
      </w:r>
      <w:r>
        <w:rPr>
          <w:sz w:val="24"/>
        </w:rPr>
        <w:t>S.A.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sz w:val="24"/>
        </w:rPr>
        <w:t>Physical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mechanical effects of starch-gelatin binary binder mixtures on sodium salicylate</w:t>
      </w:r>
      <w:r>
        <w:rPr>
          <w:spacing w:val="1"/>
          <w:sz w:val="24"/>
        </w:rPr>
        <w:t> </w:t>
      </w:r>
      <w:r>
        <w:rPr>
          <w:sz w:val="24"/>
        </w:rPr>
        <w:t>tablets.</w:t>
      </w:r>
      <w:r>
        <w:rPr>
          <w:spacing w:val="-1"/>
          <w:sz w:val="24"/>
        </w:rPr>
        <w:t> </w:t>
      </w:r>
      <w:r>
        <w:rPr>
          <w:i/>
          <w:sz w:val="24"/>
        </w:rPr>
        <w:t>Journal of Chemical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pharmaceutical research</w:t>
      </w:r>
      <w:r>
        <w:rPr>
          <w:sz w:val="24"/>
        </w:rPr>
        <w:t>, </w:t>
      </w:r>
      <w:r>
        <w:rPr>
          <w:b/>
          <w:sz w:val="24"/>
        </w:rPr>
        <w:t>4</w:t>
      </w:r>
      <w:r>
        <w:rPr>
          <w:sz w:val="24"/>
        </w:rPr>
        <w:t>(3): 1625-1628.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8" w:lineRule="auto" w:before="1"/>
        <w:ind w:left="1116" w:right="1257" w:hanging="720"/>
        <w:jc w:val="both"/>
      </w:pPr>
      <w:r>
        <w:rPr/>
        <w:t>Ahjel S.W. and Lupuliasa D. (2008). Directly compressible adjuvants- A pharmaceutical</w:t>
      </w:r>
      <w:r>
        <w:rPr>
          <w:spacing w:val="1"/>
        </w:rPr>
        <w:t> </w:t>
      </w:r>
      <w:r>
        <w:rPr/>
        <w:t>approach.</w:t>
      </w:r>
      <w:r>
        <w:rPr>
          <w:spacing w:val="1"/>
        </w:rPr>
        <w:t> </w:t>
      </w:r>
      <w:r>
        <w:rPr>
          <w:i/>
        </w:rPr>
        <w:t>Farmacia</w:t>
      </w:r>
      <w:r>
        <w:rPr/>
        <w:t>, </w:t>
      </w:r>
      <w:r>
        <w:rPr>
          <w:b/>
        </w:rPr>
        <w:t>56</w:t>
      </w:r>
      <w:r>
        <w:rPr/>
        <w:t>:</w:t>
      </w:r>
      <w:r>
        <w:rPr>
          <w:spacing w:val="2"/>
        </w:rPr>
        <w:t> </w:t>
      </w:r>
      <w:r>
        <w:rPr/>
        <w:t>6</w:t>
      </w:r>
    </w:p>
    <w:p>
      <w:pPr>
        <w:spacing w:after="0" w:line="278" w:lineRule="auto"/>
        <w:jc w:val="both"/>
        <w:sectPr>
          <w:pgSz w:w="12240" w:h="15840"/>
          <w:pgMar w:header="0" w:footer="935" w:top="1500" w:bottom="1200" w:left="1620" w:right="180"/>
        </w:sectPr>
      </w:pPr>
    </w:p>
    <w:p>
      <w:pPr>
        <w:spacing w:line="276" w:lineRule="auto" w:before="74"/>
        <w:ind w:left="1116" w:right="1256" w:hanging="720"/>
        <w:jc w:val="both"/>
        <w:rPr>
          <w:sz w:val="24"/>
        </w:rPr>
      </w:pPr>
      <w:r>
        <w:rPr>
          <w:sz w:val="24"/>
        </w:rPr>
        <w:t>Ahmat</w:t>
      </w:r>
      <w:r>
        <w:rPr>
          <w:spacing w:val="1"/>
          <w:sz w:val="24"/>
        </w:rPr>
        <w:t> </w:t>
      </w:r>
      <w:r>
        <w:rPr>
          <w:sz w:val="24"/>
        </w:rPr>
        <w:t>N.,</w:t>
      </w:r>
      <w:r>
        <w:rPr>
          <w:spacing w:val="1"/>
          <w:sz w:val="24"/>
        </w:rPr>
        <w:t> </w:t>
      </w:r>
      <w:r>
        <w:rPr>
          <w:sz w:val="24"/>
        </w:rPr>
        <w:t>Ugail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Castro</w:t>
      </w:r>
      <w:r>
        <w:rPr>
          <w:spacing w:val="1"/>
          <w:sz w:val="24"/>
        </w:rPr>
        <w:t> </w:t>
      </w:r>
      <w:r>
        <w:rPr>
          <w:sz w:val="24"/>
        </w:rPr>
        <w:t>G.G.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modeling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compaction</w:t>
      </w:r>
      <w:r>
        <w:rPr>
          <w:spacing w:val="1"/>
          <w:sz w:val="24"/>
        </w:rPr>
        <w:t> </w:t>
      </w:r>
      <w:r>
        <w:rPr>
          <w:sz w:val="24"/>
        </w:rPr>
        <w:t>behaviour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cylindrical</w:t>
      </w:r>
      <w:r>
        <w:rPr>
          <w:spacing w:val="1"/>
          <w:sz w:val="24"/>
        </w:rPr>
        <w:t> </w:t>
      </w:r>
      <w:r>
        <w:rPr>
          <w:sz w:val="24"/>
        </w:rPr>
        <w:t>pharmaceutical</w:t>
      </w:r>
      <w:r>
        <w:rPr>
          <w:spacing w:val="1"/>
          <w:sz w:val="24"/>
        </w:rPr>
        <w:t> </w:t>
      </w:r>
      <w:r>
        <w:rPr>
          <w:sz w:val="24"/>
        </w:rPr>
        <w:t>tablets.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405</w:t>
      </w:r>
      <w:r>
        <w:rPr>
          <w:sz w:val="24"/>
        </w:rPr>
        <w:t>: 113-121.</w:t>
      </w:r>
    </w:p>
    <w:p>
      <w:pPr>
        <w:spacing w:line="276" w:lineRule="auto" w:before="1"/>
        <w:ind w:left="1116" w:right="1255" w:hanging="720"/>
        <w:jc w:val="both"/>
        <w:rPr>
          <w:sz w:val="24"/>
        </w:rPr>
      </w:pPr>
      <w:r>
        <w:rPr>
          <w:sz w:val="24"/>
        </w:rPr>
        <w:t>Ajay S.C., Amrita D. and Tushar T. (2012). Formulation development techniques of co-</w:t>
      </w:r>
      <w:r>
        <w:rPr>
          <w:spacing w:val="1"/>
          <w:sz w:val="24"/>
        </w:rPr>
        <w:t> </w:t>
      </w:r>
      <w:r>
        <w:rPr>
          <w:sz w:val="24"/>
        </w:rPr>
        <w:t>processed</w:t>
      </w:r>
      <w:r>
        <w:rPr>
          <w:spacing w:val="-1"/>
          <w:sz w:val="24"/>
        </w:rPr>
        <w:t> </w:t>
      </w:r>
      <w:r>
        <w:rPr>
          <w:sz w:val="24"/>
        </w:rPr>
        <w:t>excipients.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advanced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sciences,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5</w:t>
      </w:r>
      <w:r>
        <w:rPr>
          <w:sz w:val="24"/>
        </w:rPr>
        <w:t>(7):917-920</w:t>
      </w:r>
    </w:p>
    <w:p>
      <w:pPr>
        <w:pStyle w:val="BodyText"/>
        <w:spacing w:before="5"/>
        <w:rPr>
          <w:sz w:val="27"/>
        </w:rPr>
      </w:pPr>
    </w:p>
    <w:p>
      <w:pPr>
        <w:spacing w:line="276" w:lineRule="auto" w:before="0"/>
        <w:ind w:left="1116" w:right="1255" w:hanging="720"/>
        <w:jc w:val="both"/>
        <w:rPr>
          <w:sz w:val="24"/>
        </w:rPr>
      </w:pPr>
      <w:r>
        <w:rPr>
          <w:sz w:val="24"/>
        </w:rPr>
        <w:t>Alderborn,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(2002)</w:t>
      </w:r>
      <w:r>
        <w:rPr>
          <w:spacing w:val="1"/>
          <w:sz w:val="24"/>
        </w:rPr>
        <w:t> </w:t>
      </w:r>
      <w:r>
        <w:rPr>
          <w:sz w:val="24"/>
        </w:rPr>
        <w:t>Tablets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compaction</w:t>
      </w:r>
      <w:r>
        <w:rPr>
          <w:spacing w:val="1"/>
          <w:sz w:val="24"/>
        </w:rPr>
        <w:t> </w:t>
      </w:r>
      <w:r>
        <w:rPr>
          <w:sz w:val="24"/>
        </w:rPr>
        <w:t>In:</w:t>
      </w:r>
      <w:r>
        <w:rPr>
          <w:spacing w:val="1"/>
          <w:sz w:val="24"/>
        </w:rPr>
        <w:t> </w:t>
      </w:r>
      <w:r>
        <w:rPr>
          <w:sz w:val="24"/>
        </w:rPr>
        <w:t>Aulton,</w:t>
      </w:r>
      <w:r>
        <w:rPr>
          <w:spacing w:val="1"/>
          <w:sz w:val="24"/>
        </w:rPr>
        <w:t> </w:t>
      </w:r>
      <w:r>
        <w:rPr>
          <w:sz w:val="24"/>
        </w:rPr>
        <w:t>M.E.,</w:t>
      </w:r>
      <w:r>
        <w:rPr>
          <w:spacing w:val="1"/>
          <w:sz w:val="24"/>
        </w:rPr>
        <w:t> </w:t>
      </w:r>
      <w:r>
        <w:rPr>
          <w:sz w:val="24"/>
        </w:rPr>
        <w:t>(Ed),</w:t>
      </w:r>
      <w:r>
        <w:rPr>
          <w:spacing w:val="1"/>
          <w:sz w:val="24"/>
        </w:rPr>
        <w:t> </w:t>
      </w:r>
      <w:r>
        <w:rPr>
          <w:i/>
          <w:sz w:val="24"/>
        </w:rPr>
        <w:t>Aulton’s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dosage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design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edition.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Churchhill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Livingstone,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New York,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pp. 397-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440.</w:t>
      </w:r>
    </w:p>
    <w:p>
      <w:pPr>
        <w:pStyle w:val="BodyText"/>
        <w:rPr>
          <w:sz w:val="36"/>
        </w:rPr>
      </w:pPr>
    </w:p>
    <w:p>
      <w:pPr>
        <w:spacing w:before="0"/>
        <w:ind w:left="1116" w:right="1256" w:hanging="720"/>
        <w:jc w:val="both"/>
        <w:rPr>
          <w:sz w:val="24"/>
        </w:rPr>
      </w:pPr>
      <w:r>
        <w:rPr>
          <w:sz w:val="24"/>
        </w:rPr>
        <w:t>Alderborn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(2007)</w:t>
      </w:r>
      <w:r>
        <w:rPr>
          <w:spacing w:val="1"/>
          <w:sz w:val="24"/>
        </w:rPr>
        <w:t> </w:t>
      </w:r>
      <w:r>
        <w:rPr>
          <w:sz w:val="24"/>
        </w:rPr>
        <w:t>Tablets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compaction</w:t>
      </w:r>
      <w:r>
        <w:rPr>
          <w:spacing w:val="1"/>
          <w:sz w:val="24"/>
        </w:rPr>
        <w:t> </w:t>
      </w:r>
      <w:r>
        <w:rPr>
          <w:sz w:val="24"/>
        </w:rPr>
        <w:t>In:</w:t>
      </w:r>
      <w:r>
        <w:rPr>
          <w:spacing w:val="1"/>
          <w:sz w:val="24"/>
        </w:rPr>
        <w:t> </w:t>
      </w:r>
      <w:r>
        <w:rPr>
          <w:sz w:val="24"/>
        </w:rPr>
        <w:t>Aulton,</w:t>
      </w:r>
      <w:r>
        <w:rPr>
          <w:spacing w:val="1"/>
          <w:sz w:val="24"/>
        </w:rPr>
        <w:t> </w:t>
      </w:r>
      <w:r>
        <w:rPr>
          <w:sz w:val="24"/>
        </w:rPr>
        <w:t>M.E.,</w:t>
      </w:r>
      <w:r>
        <w:rPr>
          <w:spacing w:val="1"/>
          <w:sz w:val="24"/>
        </w:rPr>
        <w:t> </w:t>
      </w:r>
      <w:r>
        <w:rPr>
          <w:sz w:val="24"/>
        </w:rPr>
        <w:t>(Ed),</w:t>
      </w:r>
      <w:r>
        <w:rPr>
          <w:spacing w:val="1"/>
          <w:sz w:val="24"/>
        </w:rPr>
        <w:t> </w:t>
      </w:r>
      <w:r>
        <w:rPr>
          <w:i/>
          <w:sz w:val="24"/>
        </w:rPr>
        <w:t>Aulton’s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Pharmaceutics: The design and manufacture of medicines</w:t>
      </w:r>
      <w:r>
        <w:rPr>
          <w:sz w:val="24"/>
        </w:rPr>
        <w:t>, Churchill Livingstone</w:t>
      </w:r>
      <w:r>
        <w:rPr>
          <w:spacing w:val="1"/>
          <w:sz w:val="24"/>
        </w:rPr>
        <w:t> </w:t>
      </w:r>
      <w:r>
        <w:rPr>
          <w:sz w:val="24"/>
        </w:rPr>
        <w:t>Elsevier, London, 3</w:t>
      </w:r>
      <w:r>
        <w:rPr>
          <w:sz w:val="24"/>
          <w:vertAlign w:val="superscript"/>
        </w:rPr>
        <w:t>rd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Edition, Chapter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31, pp441-482</w:t>
      </w:r>
    </w:p>
    <w:p>
      <w:pPr>
        <w:pStyle w:val="BodyText"/>
        <w:spacing w:before="3"/>
      </w:pPr>
    </w:p>
    <w:p>
      <w:pPr>
        <w:pStyle w:val="BodyText"/>
        <w:spacing w:line="276" w:lineRule="auto"/>
        <w:ind w:left="1116" w:right="1257" w:hanging="720"/>
        <w:jc w:val="both"/>
      </w:pPr>
      <w:r>
        <w:rPr/>
        <w:t>Alebiowu,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Itiola,</w:t>
      </w:r>
      <w:r>
        <w:rPr>
          <w:spacing w:val="1"/>
        </w:rPr>
        <w:t> </w:t>
      </w:r>
      <w:r>
        <w:rPr/>
        <w:t>O.A.,</w:t>
      </w:r>
      <w:r>
        <w:rPr>
          <w:spacing w:val="1"/>
        </w:rPr>
        <w:t> </w:t>
      </w:r>
      <w:r>
        <w:rPr/>
        <w:t>(2002)</w:t>
      </w:r>
      <w:r>
        <w:rPr>
          <w:spacing w:val="1"/>
        </w:rPr>
        <w:t> </w:t>
      </w:r>
      <w:r>
        <w:rPr/>
        <w:t>Compressional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pregelatinized forms of sorghum, plantain and corn starches and the mechanical</w:t>
      </w:r>
      <w:r>
        <w:rPr>
          <w:spacing w:val="1"/>
        </w:rPr>
        <w:t> </w:t>
      </w:r>
      <w:r>
        <w:rPr/>
        <w:t>properties of their tablet. </w:t>
      </w:r>
      <w:r>
        <w:rPr>
          <w:i/>
        </w:rPr>
        <w:t>Drug Development and Industrial Pharmacy; </w:t>
      </w:r>
      <w:r>
        <w:rPr>
          <w:b/>
        </w:rPr>
        <w:t>28</w:t>
      </w:r>
      <w:r>
        <w:rPr/>
        <w:t>(6): 663-</w:t>
      </w:r>
      <w:r>
        <w:rPr>
          <w:spacing w:val="1"/>
        </w:rPr>
        <w:t> </w:t>
      </w:r>
      <w:r>
        <w:rPr/>
        <w:t>672.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/>
        <w:ind w:left="1116" w:right="1257" w:hanging="720"/>
        <w:jc w:val="both"/>
      </w:pPr>
      <w:r>
        <w:rPr/>
        <w:t>Alebiowu G. and Itiola O.A. (2003). The effects of starches on mechanical peoperties of</w:t>
      </w:r>
      <w:r>
        <w:rPr>
          <w:spacing w:val="1"/>
        </w:rPr>
        <w:t> </w:t>
      </w:r>
      <w:r>
        <w:rPr/>
        <w:t>paracetamol formulations. 1. Pregelatinization of starch binders,</w:t>
      </w:r>
      <w:r>
        <w:rPr>
          <w:spacing w:val="60"/>
        </w:rPr>
        <w:t> </w:t>
      </w:r>
      <w:r>
        <w:rPr>
          <w:i/>
        </w:rPr>
        <w:t>Acta Pharm</w:t>
      </w:r>
      <w:r>
        <w:rPr/>
        <w:t>. </w:t>
      </w:r>
      <w:r>
        <w:rPr>
          <w:b/>
        </w:rPr>
        <w:t>53</w:t>
      </w:r>
      <w:r>
        <w:rPr/>
        <w:t>.</w:t>
      </w:r>
      <w:r>
        <w:rPr>
          <w:spacing w:val="1"/>
        </w:rPr>
        <w:t> </w:t>
      </w:r>
      <w:r>
        <w:rPr/>
        <w:t>Pp 231-237.</w:t>
      </w:r>
    </w:p>
    <w:p>
      <w:pPr>
        <w:pStyle w:val="BodyText"/>
        <w:spacing w:before="8"/>
        <w:rPr>
          <w:sz w:val="23"/>
        </w:rPr>
      </w:pPr>
    </w:p>
    <w:p>
      <w:pPr>
        <w:spacing w:before="0"/>
        <w:ind w:left="1116" w:right="1258" w:hanging="720"/>
        <w:jc w:val="both"/>
        <w:rPr>
          <w:sz w:val="24"/>
        </w:rPr>
      </w:pPr>
      <w:r>
        <w:rPr>
          <w:sz w:val="24"/>
        </w:rPr>
        <w:t>Almuaikel N.S. (2011) Study of the physicochemical properties of Direct compression</w:t>
      </w:r>
      <w:r>
        <w:rPr>
          <w:spacing w:val="1"/>
          <w:sz w:val="24"/>
        </w:rPr>
        <w:t> </w:t>
      </w:r>
      <w:r>
        <w:rPr>
          <w:sz w:val="24"/>
        </w:rPr>
        <w:t>Metronidazole tablets made from cassava starch. </w:t>
      </w:r>
      <w:r>
        <w:rPr>
          <w:i/>
          <w:sz w:val="24"/>
        </w:rPr>
        <w:t>Journal of Pharmaceutics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cosmetology.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5 </w:t>
      </w:r>
      <w:r>
        <w:rPr>
          <w:sz w:val="24"/>
        </w:rPr>
        <w:t>(20): 1950-1953.</w:t>
      </w:r>
    </w:p>
    <w:p>
      <w:pPr>
        <w:pStyle w:val="BodyText"/>
        <w:spacing w:before="2"/>
      </w:pPr>
    </w:p>
    <w:p>
      <w:pPr>
        <w:pStyle w:val="BodyText"/>
        <w:spacing w:line="276" w:lineRule="auto" w:before="1"/>
        <w:ind w:left="1116" w:right="1256" w:hanging="720"/>
        <w:jc w:val="both"/>
      </w:pPr>
      <w:r>
        <w:rPr/>
        <w:t>Alvarez-Lorenzo C., Duro R., Gomez-Amoza J.L., Martinez-Pacheco R., Souto C. and</w:t>
      </w:r>
      <w:r>
        <w:rPr>
          <w:spacing w:val="1"/>
        </w:rPr>
        <w:t> </w:t>
      </w:r>
      <w:r>
        <w:rPr/>
        <w:t>Cocheiro A. (2001). Influence ofpolymer structure on the rheological behaviour of</w:t>
      </w:r>
      <w:r>
        <w:rPr>
          <w:spacing w:val="1"/>
        </w:rPr>
        <w:t> </w:t>
      </w:r>
      <w:r>
        <w:rPr/>
        <w:t>hydroxypropyl</w:t>
      </w:r>
      <w:r>
        <w:rPr>
          <w:spacing w:val="1"/>
        </w:rPr>
        <w:t> </w:t>
      </w:r>
      <w:r>
        <w:rPr/>
        <w:t>methylcellulose-sodium</w:t>
      </w:r>
      <w:r>
        <w:rPr>
          <w:spacing w:val="1"/>
        </w:rPr>
        <w:t> </w:t>
      </w:r>
      <w:r>
        <w:rPr/>
        <w:t>carboxymethyl</w:t>
      </w:r>
      <w:r>
        <w:rPr>
          <w:spacing w:val="1"/>
        </w:rPr>
        <w:t> </w:t>
      </w:r>
      <w:r>
        <w:rPr/>
        <w:t>cellulose</w:t>
      </w:r>
      <w:r>
        <w:rPr>
          <w:spacing w:val="1"/>
        </w:rPr>
        <w:t> </w:t>
      </w:r>
      <w:r>
        <w:rPr/>
        <w:t>dispersions.</w:t>
      </w:r>
      <w:r>
        <w:rPr>
          <w:spacing w:val="1"/>
        </w:rPr>
        <w:t> </w:t>
      </w:r>
      <w:r>
        <w:rPr>
          <w:i/>
        </w:rPr>
        <w:t>Colloid</w:t>
      </w:r>
      <w:r>
        <w:rPr>
          <w:i/>
          <w:spacing w:val="-1"/>
        </w:rPr>
        <w:t> </w:t>
      </w:r>
      <w:r>
        <w:rPr>
          <w:i/>
        </w:rPr>
        <w:t>Polymer</w:t>
      </w:r>
      <w:r>
        <w:rPr>
          <w:i/>
          <w:spacing w:val="1"/>
        </w:rPr>
        <w:t> </w:t>
      </w:r>
      <w:r>
        <w:rPr>
          <w:i/>
        </w:rPr>
        <w:t>Science</w:t>
      </w:r>
      <w:r>
        <w:rPr/>
        <w:t>;</w:t>
      </w:r>
      <w:r>
        <w:rPr>
          <w:spacing w:val="2"/>
        </w:rPr>
        <w:t> </w:t>
      </w:r>
      <w:r>
        <w:rPr>
          <w:b/>
        </w:rPr>
        <w:t>279</w:t>
      </w:r>
      <w:r>
        <w:rPr/>
        <w:t>: 1045-1057.</w:t>
      </w:r>
    </w:p>
    <w:p>
      <w:pPr>
        <w:pStyle w:val="BodyText"/>
        <w:spacing w:before="2"/>
      </w:pPr>
    </w:p>
    <w:p>
      <w:pPr>
        <w:pStyle w:val="BodyText"/>
        <w:spacing w:line="276" w:lineRule="auto"/>
        <w:ind w:left="1116" w:right="1256" w:hanging="720"/>
        <w:jc w:val="both"/>
      </w:pPr>
      <w:r>
        <w:rPr/>
        <w:t>Anastasiades, A., Thanou, S., Loulis, D., Stapatoris, A. and Karapantsios, T. D. (2002).</w:t>
      </w:r>
      <w:r>
        <w:rPr>
          <w:spacing w:val="1"/>
        </w:rPr>
        <w:t> </w:t>
      </w:r>
      <w:r>
        <w:rPr/>
        <w:t>Rheological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characterization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pre-gelatinized</w:t>
      </w:r>
      <w:r>
        <w:rPr>
          <w:spacing w:val="1"/>
        </w:rPr>
        <w:t> </w:t>
      </w:r>
      <w:r>
        <w:rPr/>
        <w:t>maize</w:t>
      </w:r>
      <w:r>
        <w:rPr>
          <w:spacing w:val="60"/>
        </w:rPr>
        <w:t> </w:t>
      </w:r>
      <w:r>
        <w:rPr/>
        <w:t>starches.</w:t>
      </w:r>
      <w:r>
        <w:rPr>
          <w:spacing w:val="1"/>
        </w:rPr>
        <w:t> </w:t>
      </w:r>
      <w:r>
        <w:rPr>
          <w:i/>
        </w:rPr>
        <w:t>Journal of Food Engineering</w:t>
      </w:r>
      <w:r>
        <w:rPr/>
        <w:t>; </w:t>
      </w:r>
      <w:r>
        <w:rPr>
          <w:b/>
        </w:rPr>
        <w:t>52</w:t>
      </w:r>
      <w:r>
        <w:rPr/>
        <w:t>: 57–66.</w:t>
      </w:r>
    </w:p>
    <w:p>
      <w:pPr>
        <w:pStyle w:val="BodyText"/>
        <w:spacing w:before="6"/>
      </w:pPr>
    </w:p>
    <w:p>
      <w:pPr>
        <w:spacing w:line="278" w:lineRule="auto" w:before="0"/>
        <w:ind w:left="1116" w:right="1255" w:hanging="720"/>
        <w:jc w:val="both"/>
        <w:rPr>
          <w:i/>
          <w:sz w:val="24"/>
        </w:rPr>
      </w:pPr>
      <w:r>
        <w:rPr>
          <w:sz w:val="24"/>
        </w:rPr>
        <w:t>Arnaud P.H, Brossard D and Chaumeil J. C. (1998). Effect of the granulation process on</w:t>
      </w:r>
      <w:r>
        <w:rPr>
          <w:spacing w:val="1"/>
          <w:sz w:val="24"/>
        </w:rPr>
        <w:t> </w:t>
      </w:r>
      <w:r>
        <w:rPr>
          <w:sz w:val="24"/>
        </w:rPr>
        <w:t>nitrofurantoin</w:t>
      </w:r>
      <w:r>
        <w:rPr>
          <w:spacing w:val="11"/>
          <w:sz w:val="24"/>
        </w:rPr>
        <w:t> </w:t>
      </w:r>
      <w:r>
        <w:rPr>
          <w:sz w:val="24"/>
        </w:rPr>
        <w:t>granule</w:t>
      </w:r>
      <w:r>
        <w:rPr>
          <w:spacing w:val="10"/>
          <w:sz w:val="24"/>
        </w:rPr>
        <w:t> </w:t>
      </w:r>
      <w:r>
        <w:rPr>
          <w:sz w:val="24"/>
        </w:rPr>
        <w:t>characteristics.</w:t>
      </w:r>
      <w:r>
        <w:rPr>
          <w:spacing w:val="14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Pharmacy</w:t>
      </w:r>
    </w:p>
    <w:p>
      <w:pPr>
        <w:pStyle w:val="BodyText"/>
        <w:spacing w:line="272" w:lineRule="exact"/>
        <w:ind w:left="1116"/>
      </w:pPr>
      <w:r>
        <w:rPr/>
        <w:t>;</w:t>
      </w:r>
      <w:r>
        <w:rPr>
          <w:spacing w:val="-2"/>
        </w:rPr>
        <w:t> </w:t>
      </w:r>
      <w:r>
        <w:rPr>
          <w:b/>
        </w:rPr>
        <w:t>24</w:t>
      </w:r>
      <w:r>
        <w:rPr/>
        <w:t>(2):57-66.</w:t>
      </w:r>
    </w:p>
    <w:p>
      <w:pPr>
        <w:spacing w:after="0" w:line="272" w:lineRule="exact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276" w:lineRule="auto" w:before="74"/>
        <w:ind w:left="1116" w:right="1255" w:hanging="720"/>
        <w:jc w:val="both"/>
      </w:pPr>
      <w:r>
        <w:rPr/>
        <w:t>Ashogbon A.O and Akintayo E.T. (2014). Recent trends in the physical and chemical</w:t>
      </w:r>
      <w:r>
        <w:rPr>
          <w:spacing w:val="1"/>
        </w:rPr>
        <w:t> </w:t>
      </w:r>
      <w:r>
        <w:rPr/>
        <w:t>modification of starches from different botanical sources: A review. </w:t>
      </w:r>
      <w:r>
        <w:rPr>
          <w:i/>
        </w:rPr>
        <w:t>Starch/ Starke</w:t>
      </w:r>
      <w:r>
        <w:rPr>
          <w:i/>
          <w:spacing w:val="1"/>
        </w:rPr>
        <w:t> </w:t>
      </w:r>
      <w:r>
        <w:rPr>
          <w:b/>
        </w:rPr>
        <w:t>66</w:t>
      </w:r>
      <w:r>
        <w:rPr/>
        <w:t>: 41-57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116" w:right="1257" w:hanging="720"/>
        <w:jc w:val="both"/>
        <w:rPr>
          <w:sz w:val="24"/>
        </w:rPr>
      </w:pPr>
      <w:r>
        <w:rPr>
          <w:sz w:val="24"/>
        </w:rPr>
        <w:t>Asker A. F., Abdel-Khalek and Machloof I. (1981) Effect of scaling up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formulation</w:t>
      </w:r>
      <w:r>
        <w:rPr>
          <w:spacing w:val="1"/>
          <w:sz w:val="24"/>
        </w:rPr>
        <w:t> </w:t>
      </w:r>
      <w:r>
        <w:rPr>
          <w:sz w:val="24"/>
        </w:rPr>
        <w:t>factor</w:t>
      </w:r>
      <w:r>
        <w:rPr>
          <w:spacing w:val="1"/>
          <w:sz w:val="24"/>
        </w:rPr>
        <w:t> </w:t>
      </w:r>
      <w:r>
        <w:rPr>
          <w:sz w:val="24"/>
        </w:rPr>
        <w:t>on the</w:t>
      </w:r>
      <w:r>
        <w:rPr>
          <w:spacing w:val="1"/>
          <w:sz w:val="24"/>
        </w:rPr>
        <w:t> </w:t>
      </w:r>
      <w:r>
        <w:rPr>
          <w:sz w:val="24"/>
        </w:rPr>
        <w:t>qualities of prednisolone tablets. </w:t>
      </w:r>
      <w:r>
        <w:rPr>
          <w:i/>
          <w:sz w:val="24"/>
        </w:rPr>
        <w:t>Drug Development and Industrial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Pharmacy;</w:t>
      </w:r>
      <w:r>
        <w:rPr>
          <w:i/>
          <w:spacing w:val="-2"/>
          <w:sz w:val="24"/>
        </w:rPr>
        <w:t> </w:t>
      </w:r>
      <w:r>
        <w:rPr>
          <w:b/>
          <w:sz w:val="24"/>
        </w:rPr>
        <w:t>7</w:t>
      </w:r>
      <w:r>
        <w:rPr>
          <w:b/>
          <w:spacing w:val="3"/>
          <w:sz w:val="24"/>
        </w:rPr>
        <w:t> </w:t>
      </w:r>
      <w:r>
        <w:rPr>
          <w:sz w:val="24"/>
        </w:rPr>
        <w:t>(1), 79-111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1116" w:right="1257" w:hanging="720"/>
        <w:jc w:val="both"/>
      </w:pPr>
      <w:r>
        <w:rPr/>
        <w:t>Atichokudomchai N.,</w:t>
      </w:r>
      <w:r>
        <w:rPr>
          <w:spacing w:val="1"/>
        </w:rPr>
        <w:t> </w:t>
      </w:r>
      <w:r>
        <w:rPr/>
        <w:t>Shobsngob S. and Varavinit S.</w:t>
      </w:r>
      <w:r>
        <w:rPr>
          <w:spacing w:val="1"/>
        </w:rPr>
        <w:t> </w:t>
      </w:r>
      <w:r>
        <w:rPr/>
        <w:t>(2000). Morphological properties of</w:t>
      </w:r>
      <w:r>
        <w:rPr>
          <w:spacing w:val="1"/>
        </w:rPr>
        <w:t> </w:t>
      </w:r>
      <w:r>
        <w:rPr/>
        <w:t>acid</w:t>
      </w:r>
      <w:r>
        <w:rPr>
          <w:spacing w:val="-1"/>
        </w:rPr>
        <w:t> </w:t>
      </w:r>
      <w:r>
        <w:rPr/>
        <w:t>modified tapioca</w:t>
      </w:r>
      <w:r>
        <w:rPr>
          <w:spacing w:val="-1"/>
        </w:rPr>
        <w:t> </w:t>
      </w:r>
      <w:r>
        <w:rPr/>
        <w:t>starch.</w:t>
      </w:r>
      <w:r>
        <w:rPr>
          <w:spacing w:val="1"/>
        </w:rPr>
        <w:t> </w:t>
      </w:r>
      <w:r>
        <w:rPr>
          <w:i/>
        </w:rPr>
        <w:t>Starch/Starke, </w:t>
      </w:r>
      <w:r>
        <w:rPr>
          <w:b/>
        </w:rPr>
        <w:t>52</w:t>
      </w:r>
      <w:r>
        <w:rPr/>
        <w:t>, 283-289.</w:t>
      </w:r>
    </w:p>
    <w:p>
      <w:pPr>
        <w:pStyle w:val="BodyText"/>
        <w:spacing w:before="1"/>
      </w:pPr>
    </w:p>
    <w:p>
      <w:pPr>
        <w:pStyle w:val="BodyText"/>
        <w:ind w:left="1116" w:right="1260" w:hanging="720"/>
        <w:jc w:val="both"/>
      </w:pPr>
      <w:r>
        <w:rPr/>
        <w:t>Aulton M. E., (2007). “The Design and Manufacture of Medicines”; China, Churchill</w:t>
      </w:r>
      <w:r>
        <w:rPr>
          <w:spacing w:val="1"/>
        </w:rPr>
        <w:t> </w:t>
      </w:r>
      <w:r>
        <w:rPr/>
        <w:t>Livingstone.</w:t>
      </w:r>
      <w:r>
        <w:rPr>
          <w:spacing w:val="-1"/>
        </w:rPr>
        <w:t> </w:t>
      </w:r>
      <w:r>
        <w:rPr>
          <w:i/>
        </w:rPr>
        <w:t>Pharmaceutics Elsevier;</w:t>
      </w:r>
      <w:r>
        <w:rPr>
          <w:i/>
          <w:spacing w:val="-1"/>
        </w:rPr>
        <w:t> </w:t>
      </w:r>
      <w:r>
        <w:rPr/>
        <w:t>442-457.</w:t>
      </w:r>
    </w:p>
    <w:p>
      <w:pPr>
        <w:pStyle w:val="BodyText"/>
      </w:pPr>
    </w:p>
    <w:p>
      <w:pPr>
        <w:pStyle w:val="BodyText"/>
        <w:ind w:left="1116" w:right="1256" w:hanging="720"/>
        <w:jc w:val="both"/>
      </w:pPr>
      <w:r>
        <w:rPr/>
        <w:t>Ayorinde J.O., Itiola O.A., Odeku O.A. and   Odeniyi M.A. (2011) Influence Of Binder</w:t>
      </w:r>
      <w:r>
        <w:rPr>
          <w:spacing w:val="1"/>
        </w:rPr>
        <w:t> </w:t>
      </w:r>
      <w:r>
        <w:rPr/>
        <w:t>type and Process Parameters on the compression properties and microbial survival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Diclofenac</w:t>
      </w:r>
      <w:r>
        <w:rPr>
          <w:spacing w:val="61"/>
        </w:rPr>
        <w:t> </w:t>
      </w:r>
      <w:r>
        <w:rPr/>
        <w:t>tablet</w:t>
      </w:r>
      <w:r>
        <w:rPr>
          <w:spacing w:val="61"/>
        </w:rPr>
        <w:t> </w:t>
      </w:r>
      <w:r>
        <w:rPr/>
        <w:t>formulations.</w:t>
      </w:r>
      <w:r>
        <w:rPr>
          <w:spacing w:val="61"/>
        </w:rPr>
        <w:t> </w:t>
      </w:r>
      <w:r>
        <w:rPr>
          <w:i/>
        </w:rPr>
        <w:t>Brazilian</w:t>
      </w:r>
      <w:r>
        <w:rPr>
          <w:i/>
          <w:spacing w:val="61"/>
        </w:rPr>
        <w:t> </w:t>
      </w:r>
      <w:r>
        <w:rPr>
          <w:i/>
        </w:rPr>
        <w:t>Journal</w:t>
      </w:r>
      <w:r>
        <w:rPr>
          <w:i/>
          <w:spacing w:val="61"/>
        </w:rPr>
        <w:t> </w:t>
      </w:r>
      <w:r>
        <w:rPr>
          <w:i/>
        </w:rPr>
        <w:t>of</w:t>
      </w:r>
      <w:r>
        <w:rPr>
          <w:i/>
          <w:spacing w:val="61"/>
        </w:rPr>
        <w:t> </w:t>
      </w:r>
      <w:r>
        <w:rPr>
          <w:i/>
        </w:rPr>
        <w:t>Pharmaceutical</w:t>
      </w:r>
      <w:r>
        <w:rPr>
          <w:i/>
          <w:spacing w:val="1"/>
        </w:rPr>
        <w:t> </w:t>
      </w:r>
      <w:r>
        <w:rPr>
          <w:i/>
        </w:rPr>
        <w:t>Sciences;</w:t>
      </w:r>
      <w:r>
        <w:rPr>
          <w:i/>
          <w:spacing w:val="-2"/>
        </w:rPr>
        <w:t> </w:t>
      </w:r>
      <w:r>
        <w:rPr>
          <w:b/>
        </w:rPr>
        <w:t>47(</w:t>
      </w:r>
      <w:r>
        <w:rPr/>
        <w:t>4):78-112</w:t>
      </w:r>
    </w:p>
    <w:p>
      <w:pPr>
        <w:pStyle w:val="BodyText"/>
      </w:pPr>
    </w:p>
    <w:p>
      <w:pPr>
        <w:spacing w:before="0"/>
        <w:ind w:left="1116" w:right="1255" w:hanging="720"/>
        <w:jc w:val="both"/>
        <w:rPr>
          <w:sz w:val="24"/>
        </w:rPr>
      </w:pPr>
      <w:r>
        <w:rPr>
          <w:sz w:val="24"/>
        </w:rPr>
        <w:t>Bajaj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Seema J.,</w:t>
      </w:r>
      <w:r>
        <w:rPr>
          <w:spacing w:val="1"/>
          <w:sz w:val="24"/>
        </w:rPr>
        <w:t> </w:t>
      </w:r>
      <w:r>
        <w:rPr>
          <w:sz w:val="24"/>
        </w:rPr>
        <w:t>Maskare R.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Darshana J. (2012).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of Directly</w:t>
      </w:r>
      <w:r>
        <w:rPr>
          <w:spacing w:val="1"/>
          <w:sz w:val="24"/>
        </w:rPr>
        <w:t> </w:t>
      </w:r>
      <w:r>
        <w:rPr>
          <w:sz w:val="24"/>
        </w:rPr>
        <w:t>Compressible Ascorbic Acid Tablet Using Novel Excipients. </w:t>
      </w:r>
      <w:r>
        <w:rPr>
          <w:i/>
          <w:sz w:val="24"/>
        </w:rPr>
        <w:t>Journal of Advanced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Scientific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</w:t>
      </w:r>
      <w:r>
        <w:rPr>
          <w:b/>
          <w:sz w:val="24"/>
        </w:rPr>
        <w:t>3</w:t>
      </w:r>
      <w:r>
        <w:rPr>
          <w:sz w:val="24"/>
        </w:rPr>
        <w:t>(3):</w:t>
      </w:r>
      <w:r>
        <w:rPr>
          <w:spacing w:val="2"/>
          <w:sz w:val="24"/>
        </w:rPr>
        <w:t> </w:t>
      </w:r>
      <w:r>
        <w:rPr>
          <w:sz w:val="24"/>
        </w:rPr>
        <w:t>15-24</w:t>
      </w:r>
    </w:p>
    <w:p>
      <w:pPr>
        <w:pStyle w:val="BodyText"/>
        <w:spacing w:before="2"/>
      </w:pPr>
    </w:p>
    <w:p>
      <w:pPr>
        <w:pStyle w:val="BodyText"/>
        <w:spacing w:line="276" w:lineRule="auto"/>
        <w:ind w:left="1116" w:right="1257" w:hanging="720"/>
        <w:jc w:val="both"/>
      </w:pPr>
      <w:r>
        <w:rPr/>
        <w:t>Bakre L.G. and Abimbola Z. (2013). New matrix tablet from okra gum: effects of 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gum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properties.</w:t>
      </w:r>
      <w:r>
        <w:rPr>
          <w:spacing w:val="1"/>
        </w:rPr>
        <w:t> </w:t>
      </w:r>
      <w:r>
        <w:rPr>
          <w:i/>
        </w:rPr>
        <w:t>Pharmacology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-57"/>
        </w:rPr>
        <w:t> </w:t>
      </w:r>
      <w:r>
        <w:rPr>
          <w:i/>
        </w:rPr>
        <w:t>Pharmacy</w:t>
      </w:r>
      <w:r>
        <w:rPr/>
        <w:t>;</w:t>
      </w:r>
      <w:r>
        <w:rPr>
          <w:spacing w:val="-1"/>
        </w:rPr>
        <w:t> </w:t>
      </w:r>
      <w:r>
        <w:rPr>
          <w:b/>
        </w:rPr>
        <w:t>4</w:t>
      </w:r>
      <w:r>
        <w:rPr/>
        <w:t>: 484-489.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ind w:left="396"/>
      </w:pPr>
      <w:r>
        <w:rPr/>
        <w:t>Banker</w:t>
      </w:r>
      <w:r>
        <w:rPr>
          <w:spacing w:val="37"/>
        </w:rPr>
        <w:t> </w:t>
      </w:r>
      <w:r>
        <w:rPr/>
        <w:t>U.V.</w:t>
      </w:r>
      <w:r>
        <w:rPr>
          <w:spacing w:val="41"/>
        </w:rPr>
        <w:t> </w:t>
      </w:r>
      <w:r>
        <w:rPr/>
        <w:t>(1994).</w:t>
      </w:r>
      <w:r>
        <w:rPr>
          <w:spacing w:val="43"/>
        </w:rPr>
        <w:t> </w:t>
      </w:r>
      <w:r>
        <w:rPr/>
        <w:t>Role</w:t>
      </w:r>
      <w:r>
        <w:rPr>
          <w:spacing w:val="39"/>
        </w:rPr>
        <w:t> </w:t>
      </w:r>
      <w:r>
        <w:rPr/>
        <w:t>of</w:t>
      </w:r>
      <w:r>
        <w:rPr>
          <w:spacing w:val="38"/>
        </w:rPr>
        <w:t> </w:t>
      </w:r>
      <w:r>
        <w:rPr/>
        <w:t>ingredients</w:t>
      </w:r>
      <w:r>
        <w:rPr>
          <w:spacing w:val="40"/>
        </w:rPr>
        <w:t> </w:t>
      </w:r>
      <w:r>
        <w:rPr/>
        <w:t>and</w:t>
      </w:r>
      <w:r>
        <w:rPr>
          <w:spacing w:val="39"/>
        </w:rPr>
        <w:t> </w:t>
      </w:r>
      <w:r>
        <w:rPr/>
        <w:t>excipients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developing</w:t>
      </w:r>
      <w:r>
        <w:rPr>
          <w:spacing w:val="37"/>
        </w:rPr>
        <w:t> </w:t>
      </w:r>
      <w:r>
        <w:rPr/>
        <w:t>pharmaceuticals.</w:t>
      </w:r>
    </w:p>
    <w:p>
      <w:pPr>
        <w:spacing w:before="41"/>
        <w:ind w:left="1116" w:right="0" w:firstLine="0"/>
        <w:jc w:val="left"/>
        <w:rPr>
          <w:sz w:val="24"/>
        </w:rPr>
      </w:pPr>
      <w:r>
        <w:rPr>
          <w:i/>
          <w:sz w:val="24"/>
        </w:rPr>
        <w:t>Manufacturing Chemist</w:t>
      </w:r>
      <w:r>
        <w:rPr>
          <w:sz w:val="24"/>
        </w:rPr>
        <w:t>;</w:t>
      </w:r>
      <w:r>
        <w:rPr>
          <w:spacing w:val="-1"/>
          <w:sz w:val="24"/>
        </w:rPr>
        <w:t> </w:t>
      </w:r>
      <w:r>
        <w:rPr>
          <w:b/>
          <w:sz w:val="24"/>
        </w:rPr>
        <w:t>65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32-34.</w:t>
      </w:r>
    </w:p>
    <w:p>
      <w:pPr>
        <w:pStyle w:val="BodyText"/>
        <w:spacing w:before="1"/>
        <w:rPr>
          <w:sz w:val="31"/>
        </w:rPr>
      </w:pPr>
    </w:p>
    <w:p>
      <w:pPr>
        <w:spacing w:line="278" w:lineRule="auto" w:before="0"/>
        <w:ind w:left="1116" w:right="1261" w:hanging="720"/>
        <w:jc w:val="both"/>
        <w:rPr>
          <w:sz w:val="24"/>
        </w:rPr>
      </w:pPr>
      <w:r>
        <w:rPr>
          <w:sz w:val="24"/>
        </w:rPr>
        <w:t>Bassam F., York P., Rowe R.C. and Roberts R.J. (1990). Youngs modulus of powders used</w:t>
      </w:r>
      <w:r>
        <w:rPr>
          <w:spacing w:val="-57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pharmaceutical</w:t>
      </w:r>
      <w:r>
        <w:rPr>
          <w:spacing w:val="-1"/>
          <w:sz w:val="24"/>
        </w:rPr>
        <w:t> </w:t>
      </w:r>
      <w:r>
        <w:rPr>
          <w:sz w:val="24"/>
        </w:rPr>
        <w:t>excipients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International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Pharmaceutics</w:t>
      </w:r>
      <w:r>
        <w:rPr>
          <w:sz w:val="24"/>
        </w:rPr>
        <w:t>; </w:t>
      </w:r>
      <w:r>
        <w:rPr>
          <w:b/>
          <w:sz w:val="24"/>
        </w:rPr>
        <w:t>64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55-60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before="1"/>
        <w:ind w:left="1116" w:right="1265" w:hanging="720"/>
        <w:jc w:val="both"/>
      </w:pPr>
      <w:r>
        <w:rPr/>
        <w:t>Banker</w:t>
      </w:r>
      <w:r>
        <w:rPr>
          <w:spacing w:val="1"/>
        </w:rPr>
        <w:t> </w:t>
      </w:r>
      <w:r>
        <w:rPr/>
        <w:t>G. and</w:t>
      </w:r>
      <w:r>
        <w:rPr>
          <w:spacing w:val="1"/>
        </w:rPr>
        <w:t> </w:t>
      </w:r>
      <w:r>
        <w:rPr/>
        <w:t>Rhodes</w:t>
      </w:r>
      <w:r>
        <w:rPr>
          <w:spacing w:val="60"/>
        </w:rPr>
        <w:t> </w:t>
      </w:r>
      <w:r>
        <w:rPr/>
        <w:t>C. (1995). Modern Pharmaceutics, Third Edition, Macel Dekker</w:t>
      </w:r>
      <w:r>
        <w:rPr>
          <w:spacing w:val="1"/>
        </w:rPr>
        <w:t> </w:t>
      </w:r>
      <w:r>
        <w:rPr/>
        <w:t>Inc,</w:t>
      </w:r>
      <w:r>
        <w:rPr>
          <w:spacing w:val="-1"/>
        </w:rPr>
        <w:t> </w:t>
      </w:r>
      <w:r>
        <w:rPr/>
        <w:t>New York.</w:t>
      </w:r>
    </w:p>
    <w:p>
      <w:pPr>
        <w:pStyle w:val="BodyText"/>
      </w:pPr>
    </w:p>
    <w:p>
      <w:pPr>
        <w:spacing w:before="0"/>
        <w:ind w:left="1116" w:right="1258" w:hanging="720"/>
        <w:jc w:val="both"/>
        <w:rPr>
          <w:sz w:val="24"/>
        </w:rPr>
      </w:pPr>
      <w:r>
        <w:rPr>
          <w:sz w:val="24"/>
        </w:rPr>
        <w:t>Bhimte, N.A. and Tayade, P.T. (2007). Evaluation of microcrystalline cellulose prepared</w:t>
      </w:r>
      <w:r>
        <w:rPr>
          <w:spacing w:val="1"/>
          <w:sz w:val="24"/>
        </w:rPr>
        <w:t> </w:t>
      </w:r>
      <w:r>
        <w:rPr>
          <w:sz w:val="24"/>
        </w:rPr>
        <w:t>from sisal fibres as a tablet excipient. </w:t>
      </w:r>
      <w:r>
        <w:rPr>
          <w:i/>
          <w:sz w:val="24"/>
        </w:rPr>
        <w:t>American Association of 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Scientists 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Technology;</w:t>
      </w:r>
      <w:r>
        <w:rPr>
          <w:i/>
          <w:spacing w:val="-2"/>
          <w:sz w:val="24"/>
        </w:rPr>
        <w:t> </w:t>
      </w:r>
      <w:r>
        <w:rPr>
          <w:b/>
          <w:sz w:val="24"/>
        </w:rPr>
        <w:t>8 </w:t>
      </w:r>
      <w:r>
        <w:rPr>
          <w:sz w:val="24"/>
        </w:rPr>
        <w:t>(1), E56-E62.</w:t>
      </w:r>
    </w:p>
    <w:p>
      <w:pPr>
        <w:pStyle w:val="BodyText"/>
      </w:pPr>
    </w:p>
    <w:p>
      <w:pPr>
        <w:pStyle w:val="BodyText"/>
        <w:ind w:left="1116" w:right="1260" w:hanging="720"/>
        <w:jc w:val="both"/>
      </w:pPr>
      <w:r>
        <w:rPr/>
        <w:t>Bindhumadhavan G, Seville J.P.K, Adams M. J, Greenwood R. W and Fitzpatrick S.</w:t>
      </w:r>
      <w:r>
        <w:rPr>
          <w:spacing w:val="1"/>
        </w:rPr>
        <w:t> </w:t>
      </w:r>
      <w:r>
        <w:rPr/>
        <w:t>(2005). Roll compaction of a pharmaceutical excipient: Experimental validation of</w:t>
      </w:r>
      <w:r>
        <w:rPr>
          <w:spacing w:val="1"/>
        </w:rPr>
        <w:t> </w:t>
      </w:r>
      <w:r>
        <w:rPr/>
        <w:t>rolling</w:t>
      </w:r>
      <w:r>
        <w:rPr>
          <w:spacing w:val="-4"/>
        </w:rPr>
        <w:t> </w:t>
      </w:r>
      <w:r>
        <w:rPr/>
        <w:t>theory</w:t>
      </w:r>
      <w:r>
        <w:rPr>
          <w:spacing w:val="-5"/>
        </w:rPr>
        <w:t> </w:t>
      </w:r>
      <w:r>
        <w:rPr/>
        <w:t>for</w:t>
      </w:r>
      <w:r>
        <w:rPr>
          <w:spacing w:val="1"/>
        </w:rPr>
        <w:t> </w:t>
      </w:r>
      <w:r>
        <w:rPr/>
        <w:t>granular solids.</w:t>
      </w:r>
      <w:r>
        <w:rPr>
          <w:spacing w:val="1"/>
        </w:rPr>
        <w:t> </w:t>
      </w:r>
      <w:r>
        <w:rPr>
          <w:i/>
        </w:rPr>
        <w:t>Chemical Engineering Science</w:t>
      </w:r>
      <w:r>
        <w:rPr/>
        <w:t>;</w:t>
      </w:r>
      <w:r>
        <w:rPr>
          <w:spacing w:val="1"/>
        </w:rPr>
        <w:t> </w:t>
      </w:r>
      <w:r>
        <w:rPr>
          <w:b/>
        </w:rPr>
        <w:t>60</w:t>
      </w:r>
      <w:r>
        <w:rPr/>
        <w:t>:3891-3897.</w:t>
      </w:r>
    </w:p>
    <w:p>
      <w:pPr>
        <w:spacing w:after="0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90"/>
        <w:ind w:left="1116" w:right="1265" w:hanging="720"/>
        <w:jc w:val="both"/>
      </w:pPr>
      <w:r>
        <w:rPr/>
        <w:t>Bolhuis G.K. and Chowan Z.T. (1996). Materials for direct compression. In Alderborn G.</w:t>
      </w:r>
      <w:r>
        <w:rPr>
          <w:spacing w:val="1"/>
        </w:rPr>
        <w:t> </w:t>
      </w:r>
      <w:r>
        <w:rPr/>
        <w:t>and Nystrom C. (Eds.), Pharmaceutical powder compaction technology, Marcel</w:t>
      </w:r>
      <w:r>
        <w:rPr>
          <w:spacing w:val="1"/>
        </w:rPr>
        <w:t> </w:t>
      </w:r>
      <w:r>
        <w:rPr/>
        <w:t>Dekker</w:t>
      </w:r>
      <w:r>
        <w:rPr>
          <w:spacing w:val="2"/>
        </w:rPr>
        <w:t> </w:t>
      </w:r>
      <w:r>
        <w:rPr/>
        <w:t>Inc., New York,</w:t>
      </w:r>
      <w:r>
        <w:rPr>
          <w:spacing w:val="2"/>
        </w:rPr>
        <w:t> </w:t>
      </w:r>
      <w:r>
        <w:rPr/>
        <w:t>pp. 419-500.</w:t>
      </w:r>
    </w:p>
    <w:p>
      <w:pPr>
        <w:pStyle w:val="BodyText"/>
        <w:spacing w:before="1"/>
        <w:rPr>
          <w:sz w:val="36"/>
        </w:rPr>
      </w:pPr>
    </w:p>
    <w:p>
      <w:pPr>
        <w:spacing w:line="278" w:lineRule="auto" w:before="0"/>
        <w:ind w:left="1116" w:right="1259" w:hanging="720"/>
        <w:jc w:val="both"/>
        <w:rPr>
          <w:sz w:val="24"/>
        </w:rPr>
      </w:pPr>
      <w:r>
        <w:rPr>
          <w:sz w:val="24"/>
        </w:rPr>
        <w:t>Bowe</w:t>
      </w:r>
      <w:r>
        <w:rPr>
          <w:spacing w:val="1"/>
          <w:sz w:val="24"/>
        </w:rPr>
        <w:t> </w:t>
      </w:r>
      <w:r>
        <w:rPr>
          <w:sz w:val="24"/>
        </w:rPr>
        <w:t>K.E.</w:t>
      </w:r>
      <w:r>
        <w:rPr>
          <w:spacing w:val="1"/>
          <w:sz w:val="24"/>
        </w:rPr>
        <w:t> </w:t>
      </w:r>
      <w:r>
        <w:rPr>
          <w:sz w:val="24"/>
        </w:rPr>
        <w:t>(1998).</w:t>
      </w:r>
      <w:r>
        <w:rPr>
          <w:spacing w:val="1"/>
          <w:sz w:val="24"/>
        </w:rPr>
        <w:t> </w:t>
      </w:r>
      <w:r>
        <w:rPr>
          <w:sz w:val="24"/>
        </w:rPr>
        <w:t>Recent</w:t>
      </w:r>
      <w:r>
        <w:rPr>
          <w:spacing w:val="1"/>
          <w:sz w:val="24"/>
        </w:rPr>
        <w:t> </w:t>
      </w:r>
      <w:r>
        <w:rPr>
          <w:sz w:val="24"/>
        </w:rPr>
        <w:t>advances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sugar–based</w:t>
      </w:r>
      <w:r>
        <w:rPr>
          <w:spacing w:val="1"/>
          <w:sz w:val="24"/>
        </w:rPr>
        <w:t> </w:t>
      </w:r>
      <w:r>
        <w:rPr>
          <w:sz w:val="24"/>
        </w:rPr>
        <w:t>excipient.</w:t>
      </w:r>
      <w:r>
        <w:rPr>
          <w:spacing w:val="1"/>
          <w:sz w:val="24"/>
        </w:rPr>
        <w:t> </w:t>
      </w:r>
      <w:r>
        <w:rPr>
          <w:i/>
          <w:sz w:val="24"/>
        </w:rPr>
        <w:t>Indian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Sciences, </w:t>
      </w:r>
      <w:r>
        <w:rPr>
          <w:b/>
          <w:sz w:val="24"/>
        </w:rPr>
        <w:t>4</w:t>
      </w:r>
      <w:r>
        <w:rPr>
          <w:sz w:val="24"/>
        </w:rPr>
        <w:t>: 166 – 173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76" w:lineRule="auto"/>
        <w:ind w:left="1207" w:right="1259" w:hanging="812"/>
        <w:jc w:val="both"/>
      </w:pPr>
      <w:r>
        <w:rPr/>
        <w:t>British Pharmacopoeia (2002). Vols. 1 and 2. The Pharmaceutical Press, Her Majesty‟s</w:t>
      </w:r>
      <w:r>
        <w:rPr>
          <w:spacing w:val="1"/>
        </w:rPr>
        <w:t> </w:t>
      </w:r>
      <w:r>
        <w:rPr/>
        <w:t>Stationary</w:t>
      </w:r>
      <w:r>
        <w:rPr>
          <w:spacing w:val="-6"/>
        </w:rPr>
        <w:t> </w:t>
      </w:r>
      <w:r>
        <w:rPr/>
        <w:t>Office,</w:t>
      </w:r>
      <w:r>
        <w:rPr>
          <w:spacing w:val="7"/>
        </w:rPr>
        <w:t> </w:t>
      </w:r>
      <w:r>
        <w:rPr/>
        <w:t>London.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before="1"/>
        <w:ind w:left="396"/>
      </w:pPr>
      <w:r>
        <w:rPr/>
        <w:t>British</w:t>
      </w:r>
      <w:r>
        <w:rPr>
          <w:spacing w:val="-3"/>
        </w:rPr>
        <w:t> </w:t>
      </w:r>
      <w:r>
        <w:rPr/>
        <w:t>Pharmacpoeia</w:t>
      </w:r>
      <w:r>
        <w:rPr>
          <w:spacing w:val="-2"/>
        </w:rPr>
        <w:t> </w:t>
      </w:r>
      <w:r>
        <w:rPr/>
        <w:t>(2004).</w:t>
      </w:r>
      <w:r>
        <w:rPr>
          <w:spacing w:val="-2"/>
        </w:rPr>
        <w:t> </w:t>
      </w:r>
      <w:r>
        <w:rPr/>
        <w:t>HMSO,</w:t>
      </w:r>
      <w:r>
        <w:rPr>
          <w:spacing w:val="-1"/>
        </w:rPr>
        <w:t> </w:t>
      </w:r>
      <w:r>
        <w:rPr/>
        <w:t>London.</w:t>
      </w:r>
    </w:p>
    <w:p>
      <w:pPr>
        <w:pStyle w:val="BodyText"/>
        <w:spacing w:line="550" w:lineRule="atLeast" w:before="81"/>
        <w:ind w:left="396" w:right="1256"/>
      </w:pPr>
      <w:r>
        <w:rPr/>
        <w:t>Carr R.L. (1965). Classifying flow properties of solids. </w:t>
      </w:r>
      <w:r>
        <w:rPr>
          <w:i/>
        </w:rPr>
        <w:t>Chemical Engineering</w:t>
      </w:r>
      <w:r>
        <w:rPr/>
        <w:t>; </w:t>
      </w:r>
      <w:r>
        <w:rPr>
          <w:b/>
        </w:rPr>
        <w:t>72</w:t>
      </w:r>
      <w:r>
        <w:rPr/>
        <w:t>: 69-72</w:t>
      </w:r>
      <w:r>
        <w:rPr>
          <w:spacing w:val="1"/>
        </w:rPr>
        <w:t> </w:t>
      </w:r>
      <w:r>
        <w:rPr/>
        <w:t>Chung,</w:t>
      </w:r>
      <w:r>
        <w:rPr>
          <w:spacing w:val="5"/>
        </w:rPr>
        <w:t> </w:t>
      </w:r>
      <w:r>
        <w:rPr/>
        <w:t>H.-J.,</w:t>
      </w:r>
      <w:r>
        <w:rPr>
          <w:spacing w:val="5"/>
        </w:rPr>
        <w:t> </w:t>
      </w:r>
      <w:r>
        <w:rPr/>
        <w:t>Woo,</w:t>
      </w:r>
      <w:r>
        <w:rPr>
          <w:spacing w:val="5"/>
        </w:rPr>
        <w:t> </w:t>
      </w:r>
      <w:r>
        <w:rPr/>
        <w:t>K.-S.</w:t>
      </w:r>
      <w:r>
        <w:rPr>
          <w:spacing w:val="5"/>
        </w:rPr>
        <w:t> </w:t>
      </w:r>
      <w:r>
        <w:rPr/>
        <w:t>and</w:t>
      </w:r>
      <w:r>
        <w:rPr>
          <w:spacing w:val="9"/>
        </w:rPr>
        <w:t> </w:t>
      </w:r>
      <w:r>
        <w:rPr/>
        <w:t>Lim,</w:t>
      </w:r>
      <w:r>
        <w:rPr>
          <w:spacing w:val="5"/>
        </w:rPr>
        <w:t> </w:t>
      </w:r>
      <w:r>
        <w:rPr/>
        <w:t>S.-T.</w:t>
      </w:r>
      <w:r>
        <w:rPr>
          <w:spacing w:val="5"/>
        </w:rPr>
        <w:t> </w:t>
      </w:r>
      <w:r>
        <w:rPr/>
        <w:t>(2004).</w:t>
      </w:r>
      <w:r>
        <w:rPr>
          <w:spacing w:val="6"/>
        </w:rPr>
        <w:t> </w:t>
      </w:r>
      <w:r>
        <w:rPr/>
        <w:t>Glass</w:t>
      </w:r>
      <w:r>
        <w:rPr>
          <w:spacing w:val="6"/>
        </w:rPr>
        <w:t> </w:t>
      </w:r>
      <w:r>
        <w:rPr/>
        <w:t>transition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enthalpy</w:t>
      </w:r>
      <w:r>
        <w:rPr>
          <w:spacing w:val="1"/>
        </w:rPr>
        <w:t> </w:t>
      </w:r>
      <w:r>
        <w:rPr/>
        <w:t>relaxtion</w:t>
      </w:r>
      <w:r>
        <w:rPr>
          <w:spacing w:val="5"/>
        </w:rPr>
        <w:t> </w:t>
      </w:r>
      <w:r>
        <w:rPr/>
        <w:t>of</w:t>
      </w:r>
    </w:p>
    <w:p>
      <w:pPr>
        <w:spacing w:before="7"/>
        <w:ind w:left="1116" w:right="0" w:firstLine="0"/>
        <w:jc w:val="left"/>
        <w:rPr>
          <w:sz w:val="24"/>
        </w:rPr>
      </w:pPr>
      <w:r>
        <w:rPr>
          <w:sz w:val="24"/>
        </w:rPr>
        <w:t>cross-linked</w:t>
      </w:r>
      <w:r>
        <w:rPr>
          <w:spacing w:val="-1"/>
          <w:sz w:val="24"/>
        </w:rPr>
        <w:t> </w:t>
      </w:r>
      <w:r>
        <w:rPr>
          <w:sz w:val="24"/>
        </w:rPr>
        <w:t>corn</w:t>
      </w:r>
      <w:r>
        <w:rPr>
          <w:spacing w:val="-1"/>
          <w:sz w:val="24"/>
        </w:rPr>
        <w:t> </w:t>
      </w:r>
      <w:r>
        <w:rPr>
          <w:sz w:val="24"/>
        </w:rPr>
        <w:t>starches.</w:t>
      </w:r>
      <w:r>
        <w:rPr>
          <w:spacing w:val="1"/>
          <w:sz w:val="24"/>
        </w:rPr>
        <w:t> </w:t>
      </w:r>
      <w:r>
        <w:rPr>
          <w:i/>
          <w:sz w:val="24"/>
        </w:rPr>
        <w:t>Carbohydrate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Polymer</w:t>
      </w:r>
      <w:r>
        <w:rPr>
          <w:i/>
          <w:spacing w:val="1"/>
          <w:sz w:val="24"/>
        </w:rPr>
        <w:t> </w:t>
      </w:r>
      <w:r>
        <w:rPr>
          <w:sz w:val="24"/>
        </w:rPr>
        <w:t>2004;</w:t>
      </w:r>
      <w:r>
        <w:rPr>
          <w:spacing w:val="-1"/>
          <w:sz w:val="24"/>
        </w:rPr>
        <w:t> </w:t>
      </w:r>
      <w:r>
        <w:rPr>
          <w:b/>
          <w:sz w:val="24"/>
        </w:rPr>
        <w:t>55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9–15.</w:t>
      </w:r>
    </w:p>
    <w:p>
      <w:pPr>
        <w:pStyle w:val="BodyText"/>
        <w:spacing w:before="7"/>
      </w:pPr>
    </w:p>
    <w:p>
      <w:pPr>
        <w:pStyle w:val="BodyText"/>
        <w:spacing w:line="273" w:lineRule="auto"/>
        <w:ind w:left="1116" w:right="1255" w:hanging="720"/>
        <w:jc w:val="both"/>
      </w:pPr>
      <w:r>
        <w:rPr/>
        <w:t>Clausen</w:t>
      </w:r>
      <w:r>
        <w:rPr>
          <w:spacing w:val="1"/>
        </w:rPr>
        <w:t> </w:t>
      </w:r>
      <w:r>
        <w:rPr/>
        <w:t>A.E.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Bernkop-Schnurch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(2001).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compressible</w:t>
      </w:r>
      <w:r>
        <w:rPr>
          <w:spacing w:val="1"/>
        </w:rPr>
        <w:t> </w:t>
      </w:r>
      <w:r>
        <w:rPr/>
        <w:t>polymethacrylic</w:t>
      </w:r>
      <w:r>
        <w:rPr>
          <w:spacing w:val="1"/>
        </w:rPr>
        <w:t> </w:t>
      </w:r>
      <w:r>
        <w:rPr/>
        <w:t>acid-starch</w:t>
      </w:r>
      <w:r>
        <w:rPr>
          <w:spacing w:val="1"/>
        </w:rPr>
        <w:t> </w:t>
      </w:r>
      <w:r>
        <w:rPr/>
        <w:t>compositions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site-specific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delivery.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Controlled</w:t>
      </w:r>
      <w:r>
        <w:rPr>
          <w:i/>
          <w:spacing w:val="1"/>
        </w:rPr>
        <w:t> </w:t>
      </w:r>
      <w:r>
        <w:rPr>
          <w:i/>
        </w:rPr>
        <w:t>Release</w:t>
      </w:r>
      <w:r>
        <w:rPr/>
        <w:t>;</w:t>
      </w:r>
      <w:r>
        <w:rPr>
          <w:spacing w:val="-1"/>
        </w:rPr>
        <w:t> </w:t>
      </w:r>
      <w:r>
        <w:rPr>
          <w:b/>
        </w:rPr>
        <w:t>75</w:t>
      </w:r>
      <w:r>
        <w:rPr/>
        <w:t>: 93-102.</w:t>
      </w:r>
    </w:p>
    <w:p>
      <w:pPr>
        <w:pStyle w:val="BodyText"/>
        <w:rPr>
          <w:sz w:val="25"/>
        </w:rPr>
      </w:pPr>
    </w:p>
    <w:p>
      <w:pPr>
        <w:pStyle w:val="BodyText"/>
        <w:spacing w:line="276" w:lineRule="auto"/>
        <w:ind w:left="1116" w:right="1254" w:hanging="720"/>
        <w:jc w:val="both"/>
      </w:pPr>
      <w:r>
        <w:rPr/>
        <w:t>Crowley M.M., Schroeder B., Fredersdorf A., ObaraS., Talarico M., Kucera S. and Mc</w:t>
      </w:r>
      <w:r>
        <w:rPr>
          <w:spacing w:val="1"/>
        </w:rPr>
        <w:t> </w:t>
      </w:r>
      <w:r>
        <w:rPr/>
        <w:t>Ginity J.W. (2004). Physicochemical properties and mechanism of drug release</w:t>
      </w:r>
      <w:r>
        <w:rPr>
          <w:spacing w:val="1"/>
        </w:rPr>
        <w:t> </w:t>
      </w:r>
      <w:r>
        <w:rPr/>
        <w:t>from ethylcellulose matrix tablets prepared by direct compression and hot-melt</w:t>
      </w:r>
      <w:r>
        <w:rPr>
          <w:spacing w:val="1"/>
        </w:rPr>
        <w:t> </w:t>
      </w:r>
      <w:r>
        <w:rPr/>
        <w:t>extrusion.</w:t>
      </w:r>
      <w:r>
        <w:rPr>
          <w:spacing w:val="-1"/>
        </w:rPr>
        <w:t> </w:t>
      </w:r>
      <w:r>
        <w:rPr>
          <w:i/>
        </w:rPr>
        <w:t>International 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2"/>
        </w:rPr>
        <w:t> </w:t>
      </w:r>
      <w:r>
        <w:rPr>
          <w:i/>
        </w:rPr>
        <w:t>Pharmaceutics</w:t>
      </w:r>
      <w:r>
        <w:rPr/>
        <w:t>; </w:t>
      </w:r>
      <w:r>
        <w:rPr>
          <w:b/>
        </w:rPr>
        <w:t>269</w:t>
      </w:r>
      <w:r>
        <w:rPr>
          <w:b/>
          <w:spacing w:val="-1"/>
        </w:rPr>
        <w:t> </w:t>
      </w:r>
      <w:r>
        <w:rPr/>
        <w:t>(2): 509-522.</w:t>
      </w:r>
    </w:p>
    <w:p>
      <w:pPr>
        <w:pStyle w:val="BodyText"/>
        <w:spacing w:before="6"/>
        <w:rPr>
          <w:sz w:val="27"/>
        </w:rPr>
      </w:pPr>
    </w:p>
    <w:p>
      <w:pPr>
        <w:spacing w:line="276" w:lineRule="auto" w:before="1"/>
        <w:ind w:left="1116" w:right="1256" w:hanging="720"/>
        <w:jc w:val="both"/>
        <w:rPr>
          <w:sz w:val="24"/>
        </w:rPr>
      </w:pPr>
      <w:r>
        <w:rPr>
          <w:sz w:val="24"/>
        </w:rPr>
        <w:t>Daramola B. and Osanyinlusi S.A. (2006). Investigation on modification of cassava starch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active</w:t>
      </w:r>
      <w:r>
        <w:rPr>
          <w:spacing w:val="1"/>
          <w:sz w:val="24"/>
        </w:rPr>
        <w:t> </w:t>
      </w:r>
      <w:r>
        <w:rPr>
          <w:sz w:val="24"/>
        </w:rPr>
        <w:t>components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ginger</w:t>
      </w:r>
      <w:r>
        <w:rPr>
          <w:spacing w:val="1"/>
          <w:sz w:val="24"/>
        </w:rPr>
        <w:t> </w:t>
      </w:r>
      <w:r>
        <w:rPr>
          <w:sz w:val="24"/>
        </w:rPr>
        <w:t>roots</w:t>
      </w:r>
      <w:r>
        <w:rPr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Zingiber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officinale</w:t>
      </w:r>
      <w:r>
        <w:rPr>
          <w:i/>
          <w:spacing w:val="1"/>
          <w:sz w:val="24"/>
        </w:rPr>
        <w:t> </w:t>
      </w:r>
      <w:r>
        <w:rPr>
          <w:sz w:val="24"/>
        </w:rPr>
        <w:t>Roscoe).</w:t>
      </w:r>
      <w:r>
        <w:rPr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Biotechnology</w:t>
      </w:r>
      <w:r>
        <w:rPr>
          <w:i/>
          <w:spacing w:val="3"/>
          <w:sz w:val="24"/>
        </w:rPr>
        <w:t> </w:t>
      </w:r>
      <w:r>
        <w:rPr>
          <w:b/>
          <w:sz w:val="24"/>
        </w:rPr>
        <w:t>5</w:t>
      </w:r>
      <w:r>
        <w:rPr>
          <w:sz w:val="24"/>
        </w:rPr>
        <w:t>(10)</w:t>
      </w:r>
      <w:r>
        <w:rPr>
          <w:spacing w:val="-2"/>
          <w:sz w:val="24"/>
        </w:rPr>
        <w:t> </w:t>
      </w:r>
      <w:r>
        <w:rPr>
          <w:sz w:val="24"/>
        </w:rPr>
        <w:t>: 917-920.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 w:before="1"/>
        <w:ind w:left="1116" w:right="1258" w:hanging="720"/>
        <w:jc w:val="both"/>
      </w:pPr>
      <w:r>
        <w:rPr/>
        <w:t>Dona</w:t>
      </w:r>
      <w:r>
        <w:rPr>
          <w:spacing w:val="21"/>
        </w:rPr>
        <w:t> </w:t>
      </w:r>
      <w:r>
        <w:rPr/>
        <w:t>A.C.,</w:t>
      </w:r>
      <w:r>
        <w:rPr>
          <w:spacing w:val="24"/>
        </w:rPr>
        <w:t> </w:t>
      </w:r>
      <w:r>
        <w:rPr/>
        <w:t>Pages</w:t>
      </w:r>
      <w:r>
        <w:rPr>
          <w:spacing w:val="24"/>
        </w:rPr>
        <w:t> </w:t>
      </w:r>
      <w:r>
        <w:rPr/>
        <w:t>C.,</w:t>
      </w:r>
      <w:r>
        <w:rPr>
          <w:spacing w:val="22"/>
        </w:rPr>
        <w:t> </w:t>
      </w:r>
      <w:r>
        <w:rPr/>
        <w:t>Gilbert</w:t>
      </w:r>
      <w:r>
        <w:rPr>
          <w:spacing w:val="24"/>
        </w:rPr>
        <w:t> </w:t>
      </w:r>
      <w:r>
        <w:rPr/>
        <w:t>R.G.</w:t>
      </w:r>
      <w:r>
        <w:rPr>
          <w:spacing w:val="23"/>
        </w:rPr>
        <w:t> </w:t>
      </w:r>
      <w:r>
        <w:rPr/>
        <w:t>and</w:t>
      </w:r>
      <w:r>
        <w:rPr>
          <w:spacing w:val="25"/>
        </w:rPr>
        <w:t> </w:t>
      </w:r>
      <w:r>
        <w:rPr/>
        <w:t>Kuchel</w:t>
      </w:r>
      <w:r>
        <w:rPr>
          <w:spacing w:val="26"/>
        </w:rPr>
        <w:t> </w:t>
      </w:r>
      <w:r>
        <w:rPr/>
        <w:t>P.W.</w:t>
      </w:r>
      <w:r>
        <w:rPr>
          <w:spacing w:val="23"/>
        </w:rPr>
        <w:t> </w:t>
      </w:r>
      <w:r>
        <w:rPr/>
        <w:t>(2010).</w:t>
      </w:r>
      <w:r>
        <w:rPr>
          <w:spacing w:val="22"/>
        </w:rPr>
        <w:t> </w:t>
      </w:r>
      <w:r>
        <w:rPr/>
        <w:t>Digestion</w:t>
      </w:r>
      <w:r>
        <w:rPr>
          <w:spacing w:val="23"/>
        </w:rPr>
        <w:t> </w:t>
      </w:r>
      <w:r>
        <w:rPr/>
        <w:t>of</w:t>
      </w:r>
      <w:r>
        <w:rPr>
          <w:spacing w:val="25"/>
        </w:rPr>
        <w:t> </w:t>
      </w:r>
      <w:r>
        <w:rPr/>
        <w:t>starch:</w:t>
      </w:r>
      <w:r>
        <w:rPr>
          <w:spacing w:val="25"/>
        </w:rPr>
        <w:t> </w:t>
      </w:r>
      <w:r>
        <w:rPr>
          <w:i/>
        </w:rPr>
        <w:t>In</w:t>
      </w:r>
      <w:r>
        <w:rPr>
          <w:i/>
          <w:spacing w:val="25"/>
        </w:rPr>
        <w:t> </w:t>
      </w:r>
      <w:r>
        <w:rPr>
          <w:i/>
        </w:rPr>
        <w:t>vivo</w:t>
      </w:r>
      <w:r>
        <w:rPr>
          <w:i/>
          <w:spacing w:val="-57"/>
        </w:rPr>
        <w:t> </w:t>
      </w:r>
      <w:r>
        <w:rPr/>
        <w:t>and </w:t>
      </w:r>
      <w:r>
        <w:rPr>
          <w:i/>
        </w:rPr>
        <w:t>In vitro </w:t>
      </w:r>
      <w:r>
        <w:rPr/>
        <w:t>kinetic models used to characterize oligosaccharide or glucose release.</w:t>
      </w:r>
      <w:r>
        <w:rPr>
          <w:spacing w:val="1"/>
        </w:rPr>
        <w:t> </w:t>
      </w:r>
      <w:r>
        <w:rPr>
          <w:i/>
        </w:rPr>
        <w:t>Carbohydrate</w:t>
      </w:r>
      <w:r>
        <w:rPr>
          <w:i/>
          <w:spacing w:val="-2"/>
        </w:rPr>
        <w:t> </w:t>
      </w:r>
      <w:r>
        <w:rPr>
          <w:i/>
        </w:rPr>
        <w:t>Polymer </w:t>
      </w:r>
      <w:r>
        <w:rPr>
          <w:b/>
        </w:rPr>
        <w:t>80</w:t>
      </w:r>
      <w:r>
        <w:rPr/>
        <w:t>:599-617.</w:t>
      </w:r>
    </w:p>
    <w:p>
      <w:pPr>
        <w:pStyle w:val="BodyText"/>
        <w:spacing w:before="3"/>
      </w:pPr>
    </w:p>
    <w:p>
      <w:pPr>
        <w:spacing w:line="276" w:lineRule="auto" w:before="0"/>
        <w:ind w:left="1116" w:right="1257" w:hanging="720"/>
        <w:jc w:val="both"/>
        <w:rPr>
          <w:sz w:val="24"/>
        </w:rPr>
      </w:pPr>
      <w:r>
        <w:rPr>
          <w:sz w:val="24"/>
        </w:rPr>
        <w:t>Eichie, F.E. and Okor, R.S. (2002) Effect of acid treatment on the consolidation and</w:t>
      </w:r>
      <w:r>
        <w:rPr>
          <w:spacing w:val="1"/>
          <w:sz w:val="24"/>
        </w:rPr>
        <w:t> </w:t>
      </w:r>
      <w:r>
        <w:rPr>
          <w:sz w:val="24"/>
        </w:rPr>
        <w:t>plasto-elasticity of tapioca powder. </w:t>
      </w:r>
      <w:r>
        <w:rPr>
          <w:i/>
          <w:sz w:val="24"/>
        </w:rPr>
        <w:t>Tropical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 Research;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1</w:t>
      </w:r>
      <w:r>
        <w:rPr>
          <w:sz w:val="24"/>
        </w:rPr>
        <w:t>(1):</w:t>
      </w:r>
      <w:r>
        <w:rPr>
          <w:spacing w:val="-1"/>
          <w:sz w:val="24"/>
        </w:rPr>
        <w:t> </w:t>
      </w:r>
      <w:r>
        <w:rPr>
          <w:sz w:val="24"/>
        </w:rPr>
        <w:t>45-49</w:t>
      </w:r>
    </w:p>
    <w:p>
      <w:pPr>
        <w:pStyle w:val="BodyText"/>
        <w:spacing w:before="6"/>
      </w:pPr>
    </w:p>
    <w:p>
      <w:pPr>
        <w:spacing w:line="273" w:lineRule="auto" w:before="0"/>
        <w:ind w:left="1116" w:right="1256" w:hanging="720"/>
        <w:jc w:val="both"/>
        <w:rPr>
          <w:sz w:val="24"/>
        </w:rPr>
      </w:pPr>
      <w:r>
        <w:rPr>
          <w:sz w:val="24"/>
        </w:rPr>
        <w:t>Eichie F.E., Okor R.S., UhumwanghoM.U. and Osakwe T.Y. (2005) Relationship between</w:t>
      </w:r>
      <w:r>
        <w:rPr>
          <w:spacing w:val="1"/>
          <w:sz w:val="24"/>
        </w:rPr>
        <w:t> </w:t>
      </w:r>
      <w:r>
        <w:rPr>
          <w:sz w:val="24"/>
        </w:rPr>
        <w:t>slugging pressure and brittle fracture tendency- a case study for aspirin tablets.</w:t>
      </w:r>
      <w:r>
        <w:rPr>
          <w:spacing w:val="1"/>
          <w:sz w:val="24"/>
        </w:rPr>
        <w:t> </w:t>
      </w:r>
      <w:r>
        <w:rPr>
          <w:i/>
          <w:sz w:val="24"/>
        </w:rPr>
        <w:t>Tropical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 Research;</w:t>
      </w:r>
      <w:r>
        <w:rPr>
          <w:i/>
          <w:spacing w:val="-3"/>
          <w:sz w:val="24"/>
        </w:rPr>
        <w:t> </w:t>
      </w:r>
      <w:r>
        <w:rPr>
          <w:b/>
          <w:sz w:val="24"/>
        </w:rPr>
        <w:t>4</w:t>
      </w:r>
      <w:r>
        <w:rPr>
          <w:sz w:val="24"/>
        </w:rPr>
        <w:t>(2): 482-487.</w:t>
      </w:r>
    </w:p>
    <w:p>
      <w:pPr>
        <w:spacing w:after="0" w:line="273" w:lineRule="auto"/>
        <w:jc w:val="both"/>
        <w:rPr>
          <w:sz w:val="24"/>
        </w:rPr>
        <w:sectPr>
          <w:pgSz w:w="12240" w:h="15840"/>
          <w:pgMar w:header="0" w:footer="935" w:top="1500" w:bottom="1200" w:left="1620" w:right="180"/>
        </w:sectPr>
      </w:pPr>
    </w:p>
    <w:p>
      <w:pPr>
        <w:spacing w:line="273" w:lineRule="auto" w:before="74"/>
        <w:ind w:left="1116" w:right="1260" w:hanging="720"/>
        <w:jc w:val="both"/>
        <w:rPr>
          <w:sz w:val="24"/>
        </w:rPr>
      </w:pPr>
      <w:r>
        <w:rPr>
          <w:sz w:val="24"/>
        </w:rPr>
        <w:t>Ejiofor O., Esezobo S. and Pipel N. (1986) The plastoelasticity and compressibility of</w:t>
      </w:r>
      <w:r>
        <w:rPr>
          <w:spacing w:val="1"/>
          <w:sz w:val="24"/>
        </w:rPr>
        <w:t> </w:t>
      </w:r>
      <w:r>
        <w:rPr>
          <w:sz w:val="24"/>
        </w:rPr>
        <w:t>coated powders and the tensile strength of their tablets. </w:t>
      </w:r>
      <w:r>
        <w:rPr>
          <w:i/>
          <w:sz w:val="24"/>
        </w:rPr>
        <w:t>Journal of Pharmacy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Pharmacology;</w:t>
      </w:r>
      <w:r>
        <w:rPr>
          <w:i/>
          <w:spacing w:val="-2"/>
          <w:sz w:val="24"/>
        </w:rPr>
        <w:t> </w:t>
      </w:r>
      <w:r>
        <w:rPr>
          <w:b/>
          <w:sz w:val="24"/>
        </w:rPr>
        <w:t>38</w:t>
      </w:r>
      <w:r>
        <w:rPr>
          <w:sz w:val="24"/>
        </w:rPr>
        <w:t>:1-7</w:t>
      </w:r>
    </w:p>
    <w:p>
      <w:pPr>
        <w:pStyle w:val="BodyText"/>
        <w:rPr>
          <w:sz w:val="25"/>
        </w:rPr>
      </w:pPr>
    </w:p>
    <w:p>
      <w:pPr>
        <w:spacing w:line="276" w:lineRule="auto" w:before="0"/>
        <w:ind w:left="1116" w:right="1253" w:hanging="720"/>
        <w:jc w:val="both"/>
        <w:rPr>
          <w:sz w:val="24"/>
        </w:rPr>
      </w:pPr>
      <w:r>
        <w:rPr>
          <w:sz w:val="24"/>
        </w:rPr>
        <w:t>Emeje M.O.,</w:t>
      </w:r>
      <w:r>
        <w:rPr>
          <w:spacing w:val="1"/>
          <w:sz w:val="24"/>
        </w:rPr>
        <w:t> </w:t>
      </w:r>
      <w:r>
        <w:rPr>
          <w:sz w:val="24"/>
        </w:rPr>
        <w:t>Isimi C.Y. and Kunle O.O.</w:t>
      </w:r>
      <w:r>
        <w:rPr>
          <w:spacing w:val="60"/>
          <w:sz w:val="24"/>
        </w:rPr>
        <w:t> </w:t>
      </w:r>
      <w:r>
        <w:rPr>
          <w:sz w:val="24"/>
        </w:rPr>
        <w:t>(2007). Evaluation of Okra Gum As A Dry</w:t>
      </w:r>
      <w:r>
        <w:rPr>
          <w:spacing w:val="1"/>
          <w:sz w:val="24"/>
        </w:rPr>
        <w:t> </w:t>
      </w:r>
      <w:r>
        <w:rPr>
          <w:sz w:val="24"/>
        </w:rPr>
        <w:t>Binder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Paracetamol</w:t>
      </w:r>
      <w:r>
        <w:rPr>
          <w:spacing w:val="1"/>
          <w:sz w:val="24"/>
        </w:rPr>
        <w:t> </w:t>
      </w:r>
      <w:r>
        <w:rPr>
          <w:sz w:val="24"/>
        </w:rPr>
        <w:t>Tablet</w:t>
      </w:r>
      <w:r>
        <w:rPr>
          <w:spacing w:val="1"/>
          <w:sz w:val="24"/>
        </w:rPr>
        <w:t> </w:t>
      </w:r>
      <w:r>
        <w:rPr>
          <w:sz w:val="24"/>
        </w:rPr>
        <w:t>Formulations.</w:t>
      </w:r>
      <w:r>
        <w:rPr>
          <w:spacing w:val="1"/>
          <w:sz w:val="24"/>
        </w:rPr>
        <w:t> </w:t>
      </w:r>
      <w:r>
        <w:rPr>
          <w:i/>
          <w:sz w:val="24"/>
        </w:rPr>
        <w:t>Continental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Sciences;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1</w:t>
      </w:r>
      <w:r>
        <w:rPr>
          <w:sz w:val="24"/>
        </w:rPr>
        <w:t>: 15 -</w:t>
      </w:r>
      <w:r>
        <w:rPr>
          <w:spacing w:val="-1"/>
          <w:sz w:val="24"/>
        </w:rPr>
        <w:t> </w:t>
      </w:r>
      <w:r>
        <w:rPr>
          <w:sz w:val="24"/>
        </w:rPr>
        <w:t>22</w:t>
      </w:r>
    </w:p>
    <w:p>
      <w:pPr>
        <w:pStyle w:val="BodyText"/>
        <w:spacing w:before="3"/>
      </w:pPr>
    </w:p>
    <w:p>
      <w:pPr>
        <w:spacing w:line="276" w:lineRule="auto" w:before="0"/>
        <w:ind w:left="1116" w:right="1260" w:hanging="720"/>
        <w:jc w:val="both"/>
        <w:rPr>
          <w:sz w:val="24"/>
        </w:rPr>
      </w:pPr>
      <w:r>
        <w:rPr>
          <w:sz w:val="24"/>
        </w:rPr>
        <w:t>Esezobo, S. and Pipel, N. (1987) Effect of applied load on the plastoelasticity and tablet</w:t>
      </w:r>
      <w:r>
        <w:rPr>
          <w:spacing w:val="1"/>
          <w:sz w:val="24"/>
        </w:rPr>
        <w:t> </w:t>
      </w:r>
      <w:r>
        <w:rPr>
          <w:sz w:val="24"/>
        </w:rPr>
        <w:t>strength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directly</w:t>
      </w:r>
      <w:r>
        <w:rPr>
          <w:spacing w:val="1"/>
          <w:sz w:val="24"/>
        </w:rPr>
        <w:t> </w:t>
      </w:r>
      <w:r>
        <w:rPr>
          <w:sz w:val="24"/>
        </w:rPr>
        <w:t>compressible</w:t>
      </w:r>
      <w:r>
        <w:rPr>
          <w:spacing w:val="1"/>
          <w:sz w:val="24"/>
        </w:rPr>
        <w:t> </w:t>
      </w:r>
      <w:r>
        <w:rPr>
          <w:sz w:val="24"/>
        </w:rPr>
        <w:t>powders.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Pharmacology;</w:t>
      </w:r>
      <w:r>
        <w:rPr>
          <w:i/>
          <w:spacing w:val="-2"/>
          <w:sz w:val="24"/>
        </w:rPr>
        <w:t> </w:t>
      </w:r>
      <w:r>
        <w:rPr>
          <w:b/>
          <w:sz w:val="24"/>
        </w:rPr>
        <w:t>39</w:t>
      </w:r>
      <w:r>
        <w:rPr>
          <w:sz w:val="24"/>
        </w:rPr>
        <w:t>: 303-304.</w:t>
      </w:r>
    </w:p>
    <w:p>
      <w:pPr>
        <w:pStyle w:val="BodyText"/>
        <w:spacing w:before="4"/>
      </w:pPr>
    </w:p>
    <w:p>
      <w:pPr>
        <w:pStyle w:val="BodyText"/>
        <w:ind w:left="396"/>
      </w:pPr>
      <w:r>
        <w:rPr/>
        <w:t>European</w:t>
      </w:r>
      <w:r>
        <w:rPr>
          <w:spacing w:val="-2"/>
        </w:rPr>
        <w:t> </w:t>
      </w:r>
      <w:r>
        <w:rPr/>
        <w:t>Pharmacopoeia</w:t>
      </w:r>
      <w:r>
        <w:rPr>
          <w:spacing w:val="-2"/>
        </w:rPr>
        <w:t> </w:t>
      </w:r>
      <w:r>
        <w:rPr/>
        <w:t>(2002),</w:t>
      </w:r>
      <w:r>
        <w:rPr>
          <w:spacing w:val="-1"/>
        </w:rPr>
        <w:t> </w:t>
      </w:r>
      <w:r>
        <w:rPr/>
        <w:t>4</w:t>
      </w:r>
      <w:r>
        <w:rPr>
          <w:vertAlign w:val="superscript"/>
        </w:rPr>
        <w:t>th</w:t>
      </w:r>
      <w:r>
        <w:rPr>
          <w:vertAlign w:val="baseline"/>
        </w:rPr>
        <w:t> edition(Monograph</w:t>
      </w:r>
      <w:r>
        <w:rPr>
          <w:spacing w:val="-2"/>
          <w:vertAlign w:val="baseline"/>
        </w:rPr>
        <w:t> </w:t>
      </w:r>
      <w:r>
        <w:rPr>
          <w:vertAlign w:val="baseline"/>
        </w:rPr>
        <w:t>0478)</w:t>
      </w:r>
    </w:p>
    <w:p>
      <w:pPr>
        <w:pStyle w:val="BodyText"/>
        <w:spacing w:before="2"/>
        <w:rPr>
          <w:sz w:val="28"/>
        </w:rPr>
      </w:pPr>
    </w:p>
    <w:p>
      <w:pPr>
        <w:spacing w:line="276" w:lineRule="auto" w:before="0"/>
        <w:ind w:left="1116" w:right="1256" w:hanging="720"/>
        <w:jc w:val="both"/>
        <w:rPr>
          <w:sz w:val="24"/>
        </w:rPr>
      </w:pPr>
      <w:r>
        <w:rPr>
          <w:sz w:val="24"/>
        </w:rPr>
        <w:t>Fassihi</w:t>
      </w:r>
      <w:r>
        <w:rPr>
          <w:spacing w:val="1"/>
          <w:sz w:val="24"/>
        </w:rPr>
        <w:t> </w:t>
      </w:r>
      <w:r>
        <w:rPr>
          <w:sz w:val="24"/>
        </w:rPr>
        <w:t>A.R. (1998) Consolidation behavior of polymeric substances in non-disintegrating</w:t>
      </w:r>
      <w:r>
        <w:rPr>
          <w:spacing w:val="1"/>
          <w:sz w:val="24"/>
        </w:rPr>
        <w:t> </w:t>
      </w:r>
      <w:r>
        <w:rPr>
          <w:sz w:val="24"/>
        </w:rPr>
        <w:t>solid</w:t>
      </w:r>
      <w:r>
        <w:rPr>
          <w:spacing w:val="-1"/>
          <w:sz w:val="24"/>
        </w:rPr>
        <w:t> </w:t>
      </w:r>
      <w:r>
        <w:rPr>
          <w:sz w:val="24"/>
        </w:rPr>
        <w:t>matrices.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Pharmaceutics</w:t>
      </w:r>
      <w:r>
        <w:rPr>
          <w:sz w:val="24"/>
        </w:rPr>
        <w:t>; </w:t>
      </w:r>
      <w:r>
        <w:rPr>
          <w:b/>
          <w:sz w:val="24"/>
        </w:rPr>
        <w:t>44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sz w:val="24"/>
        </w:rPr>
        <w:t>249-256.</w:t>
      </w:r>
    </w:p>
    <w:p>
      <w:pPr>
        <w:pStyle w:val="BodyText"/>
        <w:spacing w:before="8"/>
        <w:rPr>
          <w:sz w:val="27"/>
        </w:rPr>
      </w:pPr>
    </w:p>
    <w:p>
      <w:pPr>
        <w:spacing w:line="276" w:lineRule="auto" w:before="0"/>
        <w:ind w:left="1116" w:right="1263" w:hanging="720"/>
        <w:jc w:val="both"/>
        <w:rPr>
          <w:sz w:val="24"/>
        </w:rPr>
      </w:pPr>
      <w:r>
        <w:rPr>
          <w:sz w:val="24"/>
        </w:rPr>
        <w:t>Fell</w:t>
      </w:r>
      <w:r>
        <w:rPr>
          <w:spacing w:val="1"/>
          <w:sz w:val="24"/>
        </w:rPr>
        <w:t> </w:t>
      </w:r>
      <w:r>
        <w:rPr>
          <w:sz w:val="24"/>
        </w:rPr>
        <w:t>J.T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Newton</w:t>
      </w:r>
      <w:r>
        <w:rPr>
          <w:spacing w:val="1"/>
          <w:sz w:val="24"/>
        </w:rPr>
        <w:t> </w:t>
      </w:r>
      <w:r>
        <w:rPr>
          <w:sz w:val="24"/>
        </w:rPr>
        <w:t>J.M.</w:t>
      </w:r>
      <w:r>
        <w:rPr>
          <w:spacing w:val="1"/>
          <w:sz w:val="24"/>
        </w:rPr>
        <w:t> </w:t>
      </w:r>
      <w:r>
        <w:rPr>
          <w:sz w:val="24"/>
        </w:rPr>
        <w:t>(1970).</w:t>
      </w:r>
      <w:r>
        <w:rPr>
          <w:spacing w:val="1"/>
          <w:sz w:val="24"/>
        </w:rPr>
        <w:t> </w:t>
      </w:r>
      <w:r>
        <w:rPr>
          <w:sz w:val="24"/>
        </w:rPr>
        <w:t>Determination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tablet</w:t>
      </w:r>
      <w:r>
        <w:rPr>
          <w:spacing w:val="1"/>
          <w:sz w:val="24"/>
        </w:rPr>
        <w:t> </w:t>
      </w:r>
      <w:r>
        <w:rPr>
          <w:sz w:val="24"/>
        </w:rPr>
        <w:t>strength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diametrical</w:t>
      </w:r>
      <w:r>
        <w:rPr>
          <w:spacing w:val="1"/>
          <w:sz w:val="24"/>
        </w:rPr>
        <w:t> </w:t>
      </w:r>
      <w:r>
        <w:rPr>
          <w:sz w:val="24"/>
        </w:rPr>
        <w:t>compression</w:t>
      </w:r>
      <w:r>
        <w:rPr>
          <w:spacing w:val="-1"/>
          <w:sz w:val="24"/>
        </w:rPr>
        <w:t> </w:t>
      </w:r>
      <w:r>
        <w:rPr>
          <w:sz w:val="24"/>
        </w:rPr>
        <w:t>test.</w:t>
      </w:r>
      <w:r>
        <w:rPr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Pharmaceutical Sciences</w:t>
      </w:r>
      <w:r>
        <w:rPr>
          <w:sz w:val="24"/>
        </w:rPr>
        <w:t>; </w:t>
      </w:r>
      <w:r>
        <w:rPr>
          <w:b/>
          <w:sz w:val="24"/>
        </w:rPr>
        <w:t>59</w:t>
      </w:r>
      <w:r>
        <w:rPr>
          <w:b/>
          <w:spacing w:val="-1"/>
          <w:sz w:val="24"/>
        </w:rPr>
        <w:t> </w:t>
      </w:r>
      <w:r>
        <w:rPr>
          <w:sz w:val="24"/>
        </w:rPr>
        <w:t>(5): 688-691.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6" w:lineRule="auto"/>
        <w:ind w:left="1116" w:right="1261" w:hanging="720"/>
        <w:jc w:val="both"/>
      </w:pPr>
      <w:r>
        <w:rPr/>
        <w:t>Flores, L.E., Arellano R.L. and Esquivel, J.J.D. (2000). Study of load capacity of Avicel</w:t>
      </w:r>
      <w:r>
        <w:rPr>
          <w:spacing w:val="1"/>
        </w:rPr>
        <w:t> </w:t>
      </w:r>
      <w:r>
        <w:rPr/>
        <w:t>PH200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cellactose,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direct-compression</w:t>
      </w:r>
      <w:r>
        <w:rPr>
          <w:spacing w:val="1"/>
        </w:rPr>
        <w:t> </w:t>
      </w:r>
      <w:r>
        <w:rPr/>
        <w:t>excipients,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design.</w:t>
      </w:r>
      <w:r>
        <w:rPr>
          <w:spacing w:val="-1"/>
        </w:rPr>
        <w:t> </w:t>
      </w:r>
      <w:r>
        <w:rPr>
          <w:i/>
        </w:rPr>
        <w:t>Drug Development and Industrial</w:t>
      </w:r>
      <w:r>
        <w:rPr>
          <w:i/>
          <w:spacing w:val="2"/>
        </w:rPr>
        <w:t> </w:t>
      </w:r>
      <w:r>
        <w:rPr>
          <w:i/>
        </w:rPr>
        <w:t>Pharmacy;</w:t>
      </w:r>
      <w:r>
        <w:rPr>
          <w:i/>
          <w:spacing w:val="-2"/>
        </w:rPr>
        <w:t> </w:t>
      </w:r>
      <w:r>
        <w:rPr>
          <w:b/>
        </w:rPr>
        <w:t>26</w:t>
      </w:r>
      <w:r>
        <w:rPr/>
        <w:t>(4): 465-469.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116" w:right="1258" w:hanging="720"/>
        <w:jc w:val="both"/>
      </w:pPr>
      <w:r>
        <w:rPr/>
        <w:t>Gallant, D.J., Bouchet, B., Buleon, A.</w:t>
      </w:r>
      <w:r>
        <w:rPr>
          <w:spacing w:val="1"/>
        </w:rPr>
        <w:t> </w:t>
      </w:r>
      <w:r>
        <w:rPr/>
        <w:t>and Perez, S.. (1992) Physical characteristics of</w:t>
      </w:r>
      <w:r>
        <w:rPr>
          <w:spacing w:val="1"/>
        </w:rPr>
        <w:t> </w:t>
      </w:r>
      <w:r>
        <w:rPr/>
        <w:t>starch granules and susceptibility to enzymatic degradation. </w:t>
      </w:r>
      <w:r>
        <w:rPr>
          <w:i/>
        </w:rPr>
        <w:t>European Journal of</w:t>
      </w:r>
      <w:r>
        <w:rPr>
          <w:i/>
          <w:spacing w:val="1"/>
        </w:rPr>
        <w:t> </w:t>
      </w:r>
      <w:r>
        <w:rPr>
          <w:i/>
        </w:rPr>
        <w:t>Clinical</w:t>
      </w:r>
      <w:r>
        <w:rPr>
          <w:i/>
          <w:spacing w:val="-1"/>
        </w:rPr>
        <w:t> </w:t>
      </w:r>
      <w:r>
        <w:rPr>
          <w:i/>
        </w:rPr>
        <w:t>Nutrition</w:t>
      </w:r>
      <w:r>
        <w:rPr/>
        <w:t>, </w:t>
      </w:r>
      <w:r>
        <w:rPr>
          <w:b/>
        </w:rPr>
        <w:t>46</w:t>
      </w:r>
      <w:r>
        <w:rPr/>
        <w:t>:</w:t>
      </w:r>
      <w:r>
        <w:rPr>
          <w:spacing w:val="-2"/>
        </w:rPr>
        <w:t> </w:t>
      </w:r>
      <w:r>
        <w:rPr/>
        <w:t>S3-S16.</w:t>
      </w:r>
    </w:p>
    <w:p>
      <w:pPr>
        <w:pStyle w:val="BodyText"/>
        <w:spacing w:before="7"/>
        <w:rPr>
          <w:sz w:val="27"/>
        </w:rPr>
      </w:pPr>
    </w:p>
    <w:p>
      <w:pPr>
        <w:spacing w:line="278" w:lineRule="auto" w:before="0"/>
        <w:ind w:left="1116" w:right="1258" w:hanging="720"/>
        <w:jc w:val="both"/>
        <w:rPr>
          <w:sz w:val="24"/>
        </w:rPr>
      </w:pPr>
      <w:r>
        <w:rPr>
          <w:sz w:val="24"/>
        </w:rPr>
        <w:t>Gohel</w:t>
      </w:r>
      <w:r>
        <w:rPr>
          <w:spacing w:val="1"/>
          <w:sz w:val="24"/>
        </w:rPr>
        <w:t> </w:t>
      </w:r>
      <w:r>
        <w:rPr>
          <w:sz w:val="24"/>
        </w:rPr>
        <w:t>M.C.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Jogani</w:t>
      </w:r>
      <w:r>
        <w:rPr>
          <w:spacing w:val="1"/>
          <w:sz w:val="24"/>
        </w:rPr>
        <w:t> </w:t>
      </w:r>
      <w:r>
        <w:rPr>
          <w:sz w:val="24"/>
        </w:rPr>
        <w:t>P.D.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co-processed</w:t>
      </w:r>
      <w:r>
        <w:rPr>
          <w:spacing w:val="1"/>
          <w:sz w:val="24"/>
        </w:rPr>
        <w:t> </w:t>
      </w:r>
      <w:r>
        <w:rPr>
          <w:sz w:val="24"/>
        </w:rPr>
        <w:t>directly</w:t>
      </w:r>
      <w:r>
        <w:rPr>
          <w:spacing w:val="1"/>
          <w:sz w:val="24"/>
        </w:rPr>
        <w:t> </w:t>
      </w:r>
      <w:r>
        <w:rPr>
          <w:sz w:val="24"/>
        </w:rPr>
        <w:t>compressible</w:t>
      </w:r>
      <w:r>
        <w:rPr>
          <w:spacing w:val="-57"/>
          <w:sz w:val="24"/>
        </w:rPr>
        <w:t> </w:t>
      </w:r>
      <w:r>
        <w:rPr>
          <w:sz w:val="24"/>
        </w:rPr>
        <w:t>excipients. </w:t>
      </w:r>
      <w:r>
        <w:rPr>
          <w:i/>
          <w:sz w:val="24"/>
        </w:rPr>
        <w:t>Journal of Pharmaceutical Sciences </w:t>
      </w:r>
      <w:r>
        <w:rPr>
          <w:sz w:val="24"/>
        </w:rPr>
        <w:t>;</w:t>
      </w:r>
      <w:r>
        <w:rPr>
          <w:spacing w:val="2"/>
          <w:sz w:val="24"/>
        </w:rPr>
        <w:t> </w:t>
      </w:r>
      <w:r>
        <w:rPr>
          <w:b/>
          <w:sz w:val="24"/>
        </w:rPr>
        <w:t>8</w:t>
      </w:r>
      <w:r>
        <w:rPr>
          <w:sz w:val="24"/>
        </w:rPr>
        <w:t>(1):</w:t>
      </w:r>
      <w:r>
        <w:rPr>
          <w:spacing w:val="-1"/>
          <w:sz w:val="24"/>
        </w:rPr>
        <w:t> </w:t>
      </w:r>
      <w:r>
        <w:rPr>
          <w:sz w:val="24"/>
        </w:rPr>
        <w:t>76-93</w:t>
      </w:r>
    </w:p>
    <w:p>
      <w:pPr>
        <w:pStyle w:val="BodyText"/>
        <w:spacing w:before="2"/>
        <w:rPr>
          <w:sz w:val="27"/>
        </w:rPr>
      </w:pPr>
    </w:p>
    <w:p>
      <w:pPr>
        <w:spacing w:line="276" w:lineRule="auto" w:before="0"/>
        <w:ind w:left="1116" w:right="1255" w:hanging="720"/>
        <w:jc w:val="both"/>
        <w:rPr>
          <w:sz w:val="24"/>
        </w:rPr>
      </w:pPr>
      <w:r>
        <w:rPr>
          <w:sz w:val="24"/>
        </w:rPr>
        <w:t>Gohel</w:t>
      </w:r>
      <w:r>
        <w:rPr>
          <w:spacing w:val="1"/>
          <w:sz w:val="24"/>
        </w:rPr>
        <w:t> </w:t>
      </w:r>
      <w:r>
        <w:rPr>
          <w:sz w:val="24"/>
        </w:rPr>
        <w:t>M.C,</w:t>
      </w:r>
      <w:r>
        <w:rPr>
          <w:spacing w:val="1"/>
          <w:sz w:val="24"/>
        </w:rPr>
        <w:t> </w:t>
      </w:r>
      <w:r>
        <w:rPr>
          <w:sz w:val="24"/>
        </w:rPr>
        <w:t>Parikh</w:t>
      </w:r>
      <w:r>
        <w:rPr>
          <w:spacing w:val="1"/>
          <w:sz w:val="24"/>
        </w:rPr>
        <w:t> </w:t>
      </w:r>
      <w:r>
        <w:rPr>
          <w:sz w:val="24"/>
        </w:rPr>
        <w:t>R.K,</w:t>
      </w:r>
      <w:r>
        <w:rPr>
          <w:spacing w:val="1"/>
          <w:sz w:val="24"/>
        </w:rPr>
        <w:t> </w:t>
      </w:r>
      <w:r>
        <w:rPr>
          <w:sz w:val="24"/>
        </w:rPr>
        <w:t>Brahmbhatt</w:t>
      </w:r>
      <w:r>
        <w:rPr>
          <w:spacing w:val="1"/>
          <w:sz w:val="24"/>
        </w:rPr>
        <w:t> </w:t>
      </w:r>
      <w:r>
        <w:rPr>
          <w:sz w:val="24"/>
        </w:rPr>
        <w:t>B.K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Shah</w:t>
      </w:r>
      <w:r>
        <w:rPr>
          <w:spacing w:val="1"/>
          <w:sz w:val="24"/>
        </w:rPr>
        <w:t> </w:t>
      </w:r>
      <w:r>
        <w:rPr>
          <w:sz w:val="24"/>
        </w:rPr>
        <w:t>A.R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Preparation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assessment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novel</w:t>
      </w:r>
      <w:r>
        <w:rPr>
          <w:spacing w:val="1"/>
          <w:sz w:val="24"/>
        </w:rPr>
        <w:t> </w:t>
      </w:r>
      <w:r>
        <w:rPr>
          <w:sz w:val="24"/>
        </w:rPr>
        <w:t>co-processed</w:t>
      </w:r>
      <w:r>
        <w:rPr>
          <w:spacing w:val="1"/>
          <w:sz w:val="24"/>
        </w:rPr>
        <w:t> </w:t>
      </w:r>
      <w:r>
        <w:rPr>
          <w:sz w:val="24"/>
        </w:rPr>
        <w:t>superdisintegrant.</w:t>
      </w:r>
      <w:r>
        <w:rPr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Association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Scientists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Technology; </w:t>
      </w:r>
      <w:r>
        <w:rPr>
          <w:b/>
          <w:sz w:val="24"/>
        </w:rPr>
        <w:t>8</w:t>
      </w:r>
      <w:r>
        <w:rPr>
          <w:sz w:val="24"/>
        </w:rPr>
        <w:t>(1)</w:t>
      </w:r>
    </w:p>
    <w:p>
      <w:pPr>
        <w:spacing w:before="201"/>
        <w:ind w:left="396" w:right="0" w:firstLine="0"/>
        <w:jc w:val="left"/>
        <w:rPr>
          <w:i/>
          <w:sz w:val="24"/>
        </w:rPr>
      </w:pPr>
      <w:r>
        <w:rPr>
          <w:sz w:val="24"/>
        </w:rPr>
        <w:t>Guo</w:t>
      </w:r>
      <w:r>
        <w:rPr>
          <w:spacing w:val="18"/>
          <w:sz w:val="24"/>
        </w:rPr>
        <w:t> </w:t>
      </w:r>
      <w:r>
        <w:rPr>
          <w:sz w:val="24"/>
        </w:rPr>
        <w:t>J.</w:t>
      </w:r>
      <w:r>
        <w:rPr>
          <w:spacing w:val="19"/>
          <w:sz w:val="24"/>
        </w:rPr>
        <w:t> </w:t>
      </w:r>
      <w:r>
        <w:rPr>
          <w:sz w:val="24"/>
        </w:rPr>
        <w:t>(2004)</w:t>
      </w:r>
      <w:r>
        <w:rPr>
          <w:spacing w:val="22"/>
          <w:sz w:val="24"/>
        </w:rPr>
        <w:t> </w:t>
      </w:r>
      <w:r>
        <w:rPr>
          <w:sz w:val="24"/>
        </w:rPr>
        <w:t>Lactose</w:t>
      </w:r>
      <w:r>
        <w:rPr>
          <w:spacing w:val="23"/>
          <w:sz w:val="24"/>
        </w:rPr>
        <w:t> </w:t>
      </w:r>
      <w:r>
        <w:rPr>
          <w:sz w:val="24"/>
        </w:rPr>
        <w:t>I</w:t>
      </w:r>
      <w:r>
        <w:rPr>
          <w:spacing w:val="17"/>
          <w:sz w:val="24"/>
        </w:rPr>
        <w:t> </w:t>
      </w:r>
      <w:r>
        <w:rPr>
          <w:sz w:val="24"/>
        </w:rPr>
        <w:t>pharmaceutical</w:t>
      </w:r>
      <w:r>
        <w:rPr>
          <w:spacing w:val="19"/>
          <w:sz w:val="24"/>
        </w:rPr>
        <w:t> </w:t>
      </w:r>
      <w:r>
        <w:rPr>
          <w:sz w:val="24"/>
        </w:rPr>
        <w:t>applications.</w:t>
      </w:r>
      <w:r>
        <w:rPr>
          <w:spacing w:val="23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Technology</w:t>
      </w:r>
    </w:p>
    <w:p>
      <w:pPr>
        <w:pStyle w:val="BodyText"/>
        <w:spacing w:before="41"/>
        <w:ind w:left="1116"/>
      </w:pPr>
      <w:r>
        <w:rPr>
          <w:b/>
        </w:rPr>
        <w:t>3</w:t>
      </w:r>
      <w:r>
        <w:rPr/>
        <w:t>:23-36</w:t>
      </w:r>
    </w:p>
    <w:p>
      <w:pPr>
        <w:pStyle w:val="BodyText"/>
        <w:rPr>
          <w:sz w:val="21"/>
        </w:rPr>
      </w:pPr>
    </w:p>
    <w:p>
      <w:pPr>
        <w:pStyle w:val="BodyText"/>
        <w:spacing w:line="276" w:lineRule="auto" w:before="1"/>
        <w:ind w:left="1116" w:right="1257" w:hanging="720"/>
        <w:jc w:val="both"/>
      </w:pPr>
      <w:r>
        <w:rPr/>
        <w:t>Gurpreet K, Manoj G, Pallavi B and Ashok K. T (2011). Review of Roll compaction/Dry</w:t>
      </w:r>
      <w:r>
        <w:rPr>
          <w:spacing w:val="1"/>
        </w:rPr>
        <w:t> </w:t>
      </w:r>
      <w:r>
        <w:rPr/>
        <w:t>granulation</w:t>
      </w:r>
      <w:r>
        <w:rPr>
          <w:spacing w:val="1"/>
        </w:rPr>
        <w:t> </w:t>
      </w:r>
      <w:r>
        <w:rPr/>
        <w:t>(Rcdg)</w:t>
      </w:r>
      <w:r>
        <w:rPr>
          <w:spacing w:val="1"/>
        </w:rPr>
        <w:t> </w:t>
      </w:r>
      <w:r>
        <w:rPr/>
        <w:t>:</w:t>
      </w:r>
      <w:r>
        <w:rPr>
          <w:spacing w:val="1"/>
        </w:rPr>
        <w:t> </w:t>
      </w:r>
      <w:r>
        <w:rPr/>
        <w:t>Technologies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delivery.</w:t>
      </w:r>
      <w:r>
        <w:rPr>
          <w:spacing w:val="1"/>
        </w:rPr>
        <w:t> </w:t>
      </w:r>
      <w:r>
        <w:rPr>
          <w:i/>
        </w:rPr>
        <w:t>International</w:t>
      </w:r>
      <w:r>
        <w:rPr>
          <w:i/>
          <w:spacing w:val="-1"/>
        </w:rPr>
        <w:t> </w:t>
      </w:r>
      <w:r>
        <w:rPr>
          <w:i/>
        </w:rPr>
        <w:t>Journal of Drug delivery;</w:t>
      </w:r>
      <w:r>
        <w:rPr>
          <w:i/>
          <w:spacing w:val="1"/>
        </w:rPr>
        <w:t> </w:t>
      </w:r>
      <w:r>
        <w:rPr>
          <w:b/>
        </w:rPr>
        <w:t>3</w:t>
      </w:r>
      <w:r>
        <w:rPr/>
        <w:t>: 397-414</w:t>
      </w:r>
    </w:p>
    <w:p>
      <w:pPr>
        <w:spacing w:after="0" w:line="276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273" w:lineRule="auto" w:before="74"/>
        <w:ind w:left="1116" w:right="1257" w:hanging="720"/>
        <w:jc w:val="both"/>
      </w:pPr>
      <w:r>
        <w:rPr/>
        <w:t>Han, Z., Zeng, X., Zhang, B. and</w:t>
      </w:r>
      <w:r>
        <w:rPr>
          <w:spacing w:val="1"/>
        </w:rPr>
        <w:t> </w:t>
      </w:r>
      <w:r>
        <w:rPr/>
        <w:t>Yu, S.(2009). Effect of pulsed electric fields (PEF)</w:t>
      </w:r>
      <w:r>
        <w:rPr>
          <w:spacing w:val="1"/>
        </w:rPr>
        <w:t> </w:t>
      </w:r>
      <w:r>
        <w:rPr/>
        <w:t>treatment on the properties of corn starch. </w:t>
      </w:r>
      <w:r>
        <w:rPr>
          <w:i/>
        </w:rPr>
        <w:t>Journal of Food Engineering</w:t>
      </w:r>
      <w:r>
        <w:rPr/>
        <w:t>; </w:t>
      </w:r>
      <w:r>
        <w:rPr>
          <w:b/>
        </w:rPr>
        <w:t>93</w:t>
      </w:r>
      <w:r>
        <w:rPr/>
        <w:t>: 318–</w:t>
      </w:r>
      <w:r>
        <w:rPr>
          <w:spacing w:val="1"/>
        </w:rPr>
        <w:t> </w:t>
      </w:r>
      <w:r>
        <w:rPr/>
        <w:t>323.</w:t>
      </w:r>
    </w:p>
    <w:p>
      <w:pPr>
        <w:pStyle w:val="BodyText"/>
        <w:rPr>
          <w:sz w:val="25"/>
        </w:rPr>
      </w:pPr>
    </w:p>
    <w:p>
      <w:pPr>
        <w:pStyle w:val="BodyText"/>
        <w:spacing w:line="276" w:lineRule="auto"/>
        <w:ind w:left="1116" w:right="1258" w:hanging="720"/>
        <w:jc w:val="both"/>
      </w:pPr>
      <w:r>
        <w:rPr/>
        <w:t>Hasan</w:t>
      </w:r>
      <w:r>
        <w:rPr>
          <w:spacing w:val="1"/>
        </w:rPr>
        <w:t> </w:t>
      </w:r>
      <w:r>
        <w:rPr/>
        <w:t>M.M.,</w:t>
      </w:r>
      <w:r>
        <w:rPr>
          <w:spacing w:val="1"/>
        </w:rPr>
        <w:t> </w:t>
      </w:r>
      <w:r>
        <w:rPr/>
        <w:t>Chowdhury</w:t>
      </w:r>
      <w:r>
        <w:rPr>
          <w:spacing w:val="1"/>
        </w:rPr>
        <w:t> </w:t>
      </w:r>
      <w:r>
        <w:rPr/>
        <w:t>S.S.,</w:t>
      </w:r>
      <w:r>
        <w:rPr>
          <w:spacing w:val="1"/>
        </w:rPr>
        <w:t> </w:t>
      </w:r>
      <w:r>
        <w:rPr/>
        <w:t>Lina</w:t>
      </w:r>
      <w:r>
        <w:rPr>
          <w:spacing w:val="1"/>
        </w:rPr>
        <w:t> </w:t>
      </w:r>
      <w:r>
        <w:rPr/>
        <w:t>S.M.M.,</w:t>
      </w:r>
      <w:r>
        <w:rPr>
          <w:spacing w:val="1"/>
        </w:rPr>
        <w:t> </w:t>
      </w:r>
      <w:r>
        <w:rPr/>
        <w:t>Bhoumik,</w:t>
      </w:r>
      <w:r>
        <w:rPr>
          <w:spacing w:val="1"/>
        </w:rPr>
        <w:t> </w:t>
      </w:r>
      <w:r>
        <w:rPr/>
        <w:t>N.C.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Ashab,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Comparative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Zea</w:t>
      </w:r>
      <w:r>
        <w:rPr>
          <w:i/>
          <w:spacing w:val="1"/>
        </w:rPr>
        <w:t> </w:t>
      </w:r>
      <w:r>
        <w:rPr>
          <w:i/>
        </w:rPr>
        <w:t>mays</w:t>
      </w:r>
      <w:r>
        <w:rPr>
          <w:i/>
          <w:spacing w:val="1"/>
        </w:rPr>
        <w:t> </w:t>
      </w:r>
      <w:r>
        <w:rPr/>
        <w:t>(L.)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Ipomoea</w:t>
      </w:r>
      <w:r>
        <w:rPr>
          <w:i/>
          <w:spacing w:val="1"/>
        </w:rPr>
        <w:t> </w:t>
      </w:r>
      <w:r>
        <w:rPr>
          <w:i/>
        </w:rPr>
        <w:t>batatas</w:t>
      </w:r>
      <w:r>
        <w:rPr>
          <w:i/>
          <w:spacing w:val="1"/>
        </w:rPr>
        <w:t> </w:t>
      </w:r>
      <w:r>
        <w:rPr/>
        <w:t>(L.)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pharmaceutical</w:t>
      </w:r>
      <w:r>
        <w:rPr>
          <w:spacing w:val="-1"/>
        </w:rPr>
        <w:t> </w:t>
      </w:r>
      <w:r>
        <w:rPr/>
        <w:t>excipient.</w:t>
      </w:r>
      <w:r>
        <w:rPr>
          <w:spacing w:val="2"/>
        </w:rPr>
        <w:t> </w:t>
      </w:r>
      <w:r>
        <w:rPr>
          <w:i/>
        </w:rPr>
        <w:t>IOSR-JPBS</w:t>
      </w:r>
      <w:r>
        <w:rPr>
          <w:i/>
          <w:spacing w:val="1"/>
        </w:rPr>
        <w:t> </w:t>
      </w:r>
      <w:r>
        <w:rPr>
          <w:b/>
        </w:rPr>
        <w:t>3</w:t>
      </w:r>
      <w:r>
        <w:rPr/>
        <w:t>, 31-36.</w:t>
      </w:r>
    </w:p>
    <w:p>
      <w:pPr>
        <w:pStyle w:val="BodyText"/>
        <w:spacing w:before="7"/>
        <w:rPr>
          <w:sz w:val="27"/>
        </w:rPr>
      </w:pPr>
    </w:p>
    <w:p>
      <w:pPr>
        <w:spacing w:line="278" w:lineRule="auto" w:before="0"/>
        <w:ind w:left="1116" w:right="1254" w:hanging="720"/>
        <w:jc w:val="both"/>
        <w:rPr>
          <w:sz w:val="24"/>
        </w:rPr>
      </w:pPr>
      <w:r>
        <w:rPr>
          <w:sz w:val="24"/>
        </w:rPr>
        <w:t>Heckel W. (1961). Density-Pressure relationship in powder compaction. </w:t>
      </w:r>
      <w:r>
        <w:rPr>
          <w:i/>
          <w:sz w:val="24"/>
        </w:rPr>
        <w:t>Transactions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metallurgical society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AIME</w:t>
      </w:r>
      <w:r>
        <w:rPr>
          <w:sz w:val="24"/>
        </w:rPr>
        <w:t>; </w:t>
      </w:r>
      <w:r>
        <w:rPr>
          <w:b/>
          <w:sz w:val="24"/>
        </w:rPr>
        <w:t>221</w:t>
      </w:r>
      <w:r>
        <w:rPr>
          <w:sz w:val="24"/>
        </w:rPr>
        <w:t>: 671-675.</w:t>
      </w:r>
    </w:p>
    <w:p>
      <w:pPr>
        <w:spacing w:before="195"/>
        <w:ind w:left="396" w:right="0" w:firstLine="0"/>
        <w:jc w:val="left"/>
        <w:rPr>
          <w:sz w:val="24"/>
        </w:rPr>
      </w:pPr>
      <w:r>
        <w:rPr>
          <w:sz w:val="24"/>
        </w:rPr>
        <w:t>Heinz F.</w:t>
      </w:r>
      <w:r>
        <w:rPr>
          <w:spacing w:val="-1"/>
          <w:sz w:val="24"/>
        </w:rPr>
        <w:t> </w:t>
      </w:r>
      <w:r>
        <w:rPr>
          <w:sz w:val="24"/>
        </w:rPr>
        <w:t>(2002).</w:t>
      </w:r>
      <w:r>
        <w:rPr>
          <w:spacing w:val="-1"/>
          <w:sz w:val="24"/>
        </w:rPr>
        <w:t> </w:t>
      </w:r>
      <w:r>
        <w:rPr>
          <w:sz w:val="24"/>
        </w:rPr>
        <w:t>Starch- the</w:t>
      </w:r>
      <w:r>
        <w:rPr>
          <w:spacing w:val="-1"/>
          <w:sz w:val="24"/>
        </w:rPr>
        <w:t> </w:t>
      </w:r>
      <w:r>
        <w:rPr>
          <w:sz w:val="24"/>
        </w:rPr>
        <w:t>natural</w:t>
      </w:r>
      <w:r>
        <w:rPr>
          <w:spacing w:val="-1"/>
          <w:sz w:val="24"/>
        </w:rPr>
        <w:t> </w:t>
      </w:r>
      <w:r>
        <w:rPr>
          <w:sz w:val="24"/>
        </w:rPr>
        <w:t>excipient</w:t>
      </w:r>
      <w:r>
        <w:rPr>
          <w:spacing w:val="-1"/>
          <w:sz w:val="24"/>
        </w:rPr>
        <w:t> </w:t>
      </w:r>
      <w:r>
        <w:rPr>
          <w:sz w:val="24"/>
        </w:rPr>
        <w:t>choice. </w:t>
      </w:r>
      <w:r>
        <w:rPr>
          <w:i/>
          <w:sz w:val="24"/>
        </w:rPr>
        <w:t>Manufacturing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Chemist</w:t>
      </w:r>
      <w:r>
        <w:rPr>
          <w:sz w:val="24"/>
        </w:rPr>
        <w:t>;</w:t>
      </w:r>
      <w:r>
        <w:rPr>
          <w:spacing w:val="-1"/>
          <w:sz w:val="24"/>
        </w:rPr>
        <w:t> </w:t>
      </w:r>
      <w:r>
        <w:rPr>
          <w:sz w:val="24"/>
        </w:rPr>
        <w:t>40-42.</w:t>
      </w:r>
    </w:p>
    <w:p>
      <w:pPr>
        <w:pStyle w:val="BodyText"/>
        <w:spacing w:before="6"/>
        <w:rPr>
          <w:sz w:val="29"/>
        </w:rPr>
      </w:pPr>
    </w:p>
    <w:p>
      <w:pPr>
        <w:spacing w:line="276" w:lineRule="auto" w:before="0"/>
        <w:ind w:left="1116" w:right="1255" w:hanging="720"/>
        <w:jc w:val="both"/>
        <w:rPr>
          <w:sz w:val="24"/>
        </w:rPr>
      </w:pPr>
      <w:r>
        <w:rPr>
          <w:sz w:val="24"/>
        </w:rPr>
        <w:t>Heyam</w:t>
      </w:r>
      <w:r>
        <w:rPr>
          <w:spacing w:val="1"/>
          <w:sz w:val="24"/>
        </w:rPr>
        <w:t> </w:t>
      </w:r>
      <w:r>
        <w:rPr>
          <w:sz w:val="24"/>
        </w:rPr>
        <w:t>S. A, Junaid A., Bazigah R., Saeed A. K and Alaa A. (2009). Effect of raw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drug</w:t>
      </w:r>
      <w:r>
        <w:rPr>
          <w:spacing w:val="1"/>
          <w:sz w:val="24"/>
        </w:rPr>
        <w:t> </w:t>
      </w:r>
      <w:r>
        <w:rPr>
          <w:sz w:val="24"/>
        </w:rPr>
        <w:t>release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ciprofloxacin</w:t>
      </w:r>
      <w:r>
        <w:rPr>
          <w:spacing w:val="1"/>
          <w:sz w:val="24"/>
        </w:rPr>
        <w:t> </w:t>
      </w:r>
      <w:r>
        <w:rPr>
          <w:sz w:val="24"/>
        </w:rPr>
        <w:t>tablets.</w:t>
      </w:r>
      <w:r>
        <w:rPr>
          <w:spacing w:val="1"/>
          <w:sz w:val="24"/>
        </w:rPr>
        <w:t> </w:t>
      </w:r>
      <w:r>
        <w:rPr>
          <w:i/>
          <w:sz w:val="24"/>
        </w:rPr>
        <w:t>Stamford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; </w:t>
      </w:r>
      <w:r>
        <w:rPr>
          <w:b/>
          <w:sz w:val="24"/>
        </w:rPr>
        <w:t>2</w:t>
      </w:r>
      <w:r>
        <w:rPr>
          <w:sz w:val="24"/>
        </w:rPr>
        <w:t>(2): 8-15.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ind w:left="396"/>
      </w:pPr>
      <w:r>
        <w:rPr/>
        <w:t>Hiestand</w:t>
      </w:r>
      <w:r>
        <w:rPr>
          <w:spacing w:val="5"/>
        </w:rPr>
        <w:t> </w:t>
      </w:r>
      <w:r>
        <w:rPr/>
        <w:t>E.N.,</w:t>
      </w:r>
      <w:r>
        <w:rPr>
          <w:spacing w:val="5"/>
        </w:rPr>
        <w:t> </w:t>
      </w:r>
      <w:r>
        <w:rPr/>
        <w:t>Wells</w:t>
      </w:r>
      <w:r>
        <w:rPr>
          <w:spacing w:val="2"/>
        </w:rPr>
        <w:t> </w:t>
      </w:r>
      <w:r>
        <w:rPr/>
        <w:t>J.E.,</w:t>
      </w:r>
      <w:r>
        <w:rPr>
          <w:spacing w:val="5"/>
        </w:rPr>
        <w:t> </w:t>
      </w:r>
      <w:r>
        <w:rPr/>
        <w:t>Poet</w:t>
      </w:r>
      <w:r>
        <w:rPr>
          <w:spacing w:val="7"/>
        </w:rPr>
        <w:t> </w:t>
      </w:r>
      <w:r>
        <w:rPr/>
        <w:t>C.B.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Ochs</w:t>
      </w:r>
      <w:r>
        <w:rPr>
          <w:spacing w:val="5"/>
        </w:rPr>
        <w:t> </w:t>
      </w:r>
      <w:r>
        <w:rPr/>
        <w:t>J.F.</w:t>
      </w:r>
      <w:r>
        <w:rPr>
          <w:spacing w:val="5"/>
        </w:rPr>
        <w:t> </w:t>
      </w:r>
      <w:r>
        <w:rPr/>
        <w:t>(1977).</w:t>
      </w:r>
      <w:r>
        <w:rPr>
          <w:spacing w:val="5"/>
        </w:rPr>
        <w:t> </w:t>
      </w:r>
      <w:r>
        <w:rPr/>
        <w:t>Physical</w:t>
      </w:r>
      <w:r>
        <w:rPr>
          <w:spacing w:val="5"/>
        </w:rPr>
        <w:t> </w:t>
      </w:r>
      <w:r>
        <w:rPr/>
        <w:t>processes</w:t>
      </w:r>
      <w:r>
        <w:rPr>
          <w:spacing w:val="6"/>
        </w:rPr>
        <w:t> </w:t>
      </w:r>
      <w:r>
        <w:rPr/>
        <w:t>of</w:t>
      </w:r>
      <w:r>
        <w:rPr>
          <w:spacing w:val="5"/>
        </w:rPr>
        <w:t> </w:t>
      </w:r>
      <w:r>
        <w:rPr/>
        <w:t>tableting.</w:t>
      </w:r>
    </w:p>
    <w:p>
      <w:pPr>
        <w:spacing w:before="41"/>
        <w:ind w:left="1116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;</w:t>
      </w:r>
      <w:r>
        <w:rPr>
          <w:spacing w:val="-1"/>
          <w:sz w:val="24"/>
        </w:rPr>
        <w:t> </w:t>
      </w:r>
      <w:r>
        <w:rPr>
          <w:b/>
          <w:sz w:val="24"/>
        </w:rPr>
        <w:t>66</w:t>
      </w:r>
      <w:r>
        <w:rPr>
          <w:sz w:val="24"/>
        </w:rPr>
        <w:t>: 510-519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116" w:right="1255" w:hanging="720"/>
        <w:jc w:val="both"/>
      </w:pPr>
      <w:r>
        <w:rPr/>
        <w:t>Hirsch, J. B., Kokini, J. I., (2002). Understanding the mechanism of cross-linking agents</w:t>
      </w:r>
      <w:r>
        <w:rPr>
          <w:spacing w:val="1"/>
        </w:rPr>
        <w:t> </w:t>
      </w:r>
      <w:r>
        <w:rPr/>
        <w:t>(POCl</w:t>
      </w:r>
      <w:r>
        <w:rPr>
          <w:vertAlign w:val="subscript"/>
        </w:rPr>
        <w:t>3</w:t>
      </w:r>
      <w:r>
        <w:rPr>
          <w:vertAlign w:val="baseline"/>
        </w:rPr>
        <w:t>, STMP, EPT) through swelling behavior and pasting properties of cross-</w:t>
      </w:r>
      <w:r>
        <w:rPr>
          <w:spacing w:val="1"/>
          <w:vertAlign w:val="baseline"/>
        </w:rPr>
        <w:t> </w:t>
      </w:r>
      <w:r>
        <w:rPr>
          <w:vertAlign w:val="baseline"/>
        </w:rPr>
        <w:t>linked</w:t>
      </w:r>
      <w:r>
        <w:rPr>
          <w:spacing w:val="-1"/>
          <w:vertAlign w:val="baseline"/>
        </w:rPr>
        <w:t> </w:t>
      </w:r>
      <w:r>
        <w:rPr>
          <w:vertAlign w:val="baseline"/>
        </w:rPr>
        <w:t>waxy</w:t>
      </w:r>
      <w:r>
        <w:rPr>
          <w:spacing w:val="-5"/>
          <w:vertAlign w:val="baseline"/>
        </w:rPr>
        <w:t> </w:t>
      </w:r>
      <w:r>
        <w:rPr>
          <w:vertAlign w:val="baseline"/>
        </w:rPr>
        <w:t>maize</w:t>
      </w:r>
      <w:r>
        <w:rPr>
          <w:spacing w:val="-1"/>
          <w:vertAlign w:val="baseline"/>
        </w:rPr>
        <w:t> </w:t>
      </w:r>
      <w:r>
        <w:rPr>
          <w:vertAlign w:val="baseline"/>
        </w:rPr>
        <w:t>starches.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Cereal Chemistry</w:t>
      </w:r>
      <w:r>
        <w:rPr>
          <w:vertAlign w:val="baseline"/>
        </w:rPr>
        <w:t>; </w:t>
      </w:r>
      <w:r>
        <w:rPr>
          <w:b/>
          <w:vertAlign w:val="baseline"/>
        </w:rPr>
        <w:t>79</w:t>
      </w:r>
      <w:r>
        <w:rPr>
          <w:vertAlign w:val="baseline"/>
        </w:rPr>
        <w:t>: 102–107.</w:t>
      </w:r>
    </w:p>
    <w:p>
      <w:pPr>
        <w:pStyle w:val="BodyText"/>
        <w:spacing w:before="6"/>
      </w:pPr>
    </w:p>
    <w:p>
      <w:pPr>
        <w:pStyle w:val="BodyText"/>
        <w:spacing w:line="276" w:lineRule="auto"/>
        <w:ind w:left="1116" w:right="1258" w:hanging="720"/>
        <w:jc w:val="both"/>
      </w:pPr>
      <w:r>
        <w:rPr/>
        <w:t>Ibrahim, Y. K., and Olurinola, P. F. (1991). Comparative Microbial Contamination Levels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Wet</w:t>
      </w:r>
      <w:r>
        <w:rPr>
          <w:spacing w:val="1"/>
        </w:rPr>
        <w:t> </w:t>
      </w:r>
      <w:r>
        <w:rPr/>
        <w:t>Granulation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Tablet</w:t>
      </w:r>
      <w:r>
        <w:rPr>
          <w:spacing w:val="60"/>
        </w:rPr>
        <w:t> </w:t>
      </w:r>
      <w:r>
        <w:rPr/>
        <w:t>Production,</w:t>
      </w:r>
      <w:r>
        <w:rPr>
          <w:spacing w:val="1"/>
        </w:rPr>
        <w:t> </w:t>
      </w:r>
      <w:r>
        <w:rPr>
          <w:i/>
        </w:rPr>
        <w:t>Pharm.</w:t>
      </w:r>
      <w:r>
        <w:rPr>
          <w:i/>
          <w:spacing w:val="-1"/>
        </w:rPr>
        <w:t> </w:t>
      </w:r>
      <w:r>
        <w:rPr>
          <w:i/>
        </w:rPr>
        <w:t>Acta. Helv.,</w:t>
      </w:r>
      <w:r>
        <w:rPr>
          <w:i/>
          <w:spacing w:val="-1"/>
        </w:rPr>
        <w:t> </w:t>
      </w:r>
      <w:r>
        <w:rPr>
          <w:b/>
        </w:rPr>
        <w:t>66</w:t>
      </w:r>
      <w:r>
        <w:rPr/>
        <w:t>: 298-301.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116" w:right="1255" w:hanging="720"/>
        <w:jc w:val="both"/>
        <w:rPr>
          <w:sz w:val="24"/>
        </w:rPr>
      </w:pPr>
      <w:r>
        <w:rPr>
          <w:sz w:val="24"/>
        </w:rPr>
        <w:t>Ilić L., Kása P., Dreu R., Pintye-Hódi K. and Srčič S. (2009). The compressibility and</w:t>
      </w:r>
      <w:r>
        <w:rPr>
          <w:spacing w:val="1"/>
          <w:sz w:val="24"/>
        </w:rPr>
        <w:t> </w:t>
      </w:r>
      <w:r>
        <w:rPr>
          <w:sz w:val="24"/>
        </w:rPr>
        <w:t>compactibility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lactose.</w:t>
      </w:r>
      <w:r>
        <w:rPr>
          <w:spacing w:val="1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Pharmacy</w:t>
      </w:r>
      <w:r>
        <w:rPr>
          <w:i/>
          <w:spacing w:val="-2"/>
          <w:sz w:val="24"/>
        </w:rPr>
        <w:t> </w:t>
      </w:r>
      <w:r>
        <w:rPr>
          <w:b/>
          <w:sz w:val="24"/>
        </w:rPr>
        <w:t>35</w:t>
      </w:r>
      <w:r>
        <w:rPr>
          <w:sz w:val="24"/>
        </w:rPr>
        <w:t>: 1271-1280.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116" w:right="1254" w:hanging="720"/>
        <w:jc w:val="both"/>
        <w:rPr>
          <w:sz w:val="24"/>
        </w:rPr>
      </w:pPr>
      <w:r>
        <w:rPr>
          <w:sz w:val="24"/>
        </w:rPr>
        <w:t>Iwuagu,</w:t>
      </w:r>
      <w:r>
        <w:rPr>
          <w:spacing w:val="1"/>
          <w:sz w:val="24"/>
        </w:rPr>
        <w:t> </w:t>
      </w:r>
      <w:r>
        <w:rPr>
          <w:sz w:val="24"/>
        </w:rPr>
        <w:t>M.A.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Onyekweli,</w:t>
      </w:r>
      <w:r>
        <w:rPr>
          <w:spacing w:val="1"/>
          <w:sz w:val="24"/>
        </w:rPr>
        <w:t> </w:t>
      </w:r>
      <w:r>
        <w:rPr>
          <w:sz w:val="24"/>
        </w:rPr>
        <w:t>A.O.</w:t>
      </w:r>
      <w:r>
        <w:rPr>
          <w:spacing w:val="1"/>
          <w:sz w:val="24"/>
        </w:rPr>
        <w:t> </w:t>
      </w:r>
      <w:r>
        <w:rPr>
          <w:sz w:val="24"/>
        </w:rPr>
        <w:t>(2002)</w:t>
      </w:r>
      <w:r>
        <w:rPr>
          <w:spacing w:val="1"/>
          <w:sz w:val="24"/>
        </w:rPr>
        <w:t> </w:t>
      </w:r>
      <w:r>
        <w:rPr>
          <w:sz w:val="24"/>
        </w:rPr>
        <w:t>Preliminary</w:t>
      </w:r>
      <w:r>
        <w:rPr>
          <w:spacing w:val="1"/>
          <w:sz w:val="24"/>
        </w:rPr>
        <w:t> </w:t>
      </w:r>
      <w:r>
        <w:rPr>
          <w:sz w:val="24"/>
        </w:rPr>
        <w:t>investigation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i/>
          <w:sz w:val="24"/>
        </w:rPr>
        <w:t>Pleurotus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tuber-regium</w:t>
      </w:r>
      <w:r>
        <w:rPr>
          <w:i/>
          <w:spacing w:val="1"/>
          <w:sz w:val="24"/>
        </w:rPr>
        <w:t> </w:t>
      </w:r>
      <w:r>
        <w:rPr>
          <w:sz w:val="24"/>
        </w:rPr>
        <w:t>powder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tablet</w:t>
      </w:r>
      <w:r>
        <w:rPr>
          <w:spacing w:val="1"/>
          <w:sz w:val="24"/>
        </w:rPr>
        <w:t> </w:t>
      </w:r>
      <w:r>
        <w:rPr>
          <w:sz w:val="24"/>
        </w:rPr>
        <w:t>disintegrant.</w:t>
      </w:r>
      <w:r>
        <w:rPr>
          <w:spacing w:val="1"/>
          <w:sz w:val="24"/>
        </w:rPr>
        <w:t> </w:t>
      </w:r>
      <w:r>
        <w:rPr>
          <w:i/>
          <w:sz w:val="24"/>
        </w:rPr>
        <w:t>Tropical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 Research </w:t>
      </w:r>
      <w:r>
        <w:rPr>
          <w:b/>
          <w:sz w:val="24"/>
        </w:rPr>
        <w:t>1</w:t>
      </w:r>
      <w:r>
        <w:rPr>
          <w:sz w:val="24"/>
        </w:rPr>
        <w:t>(1): 29-37.</w:t>
      </w:r>
    </w:p>
    <w:p>
      <w:pPr>
        <w:pStyle w:val="BodyText"/>
        <w:spacing w:before="3"/>
        <w:rPr>
          <w:sz w:val="36"/>
        </w:rPr>
      </w:pPr>
    </w:p>
    <w:p>
      <w:pPr>
        <w:pStyle w:val="BodyText"/>
        <w:spacing w:line="276" w:lineRule="auto"/>
        <w:ind w:left="1116" w:right="1258" w:hanging="720"/>
        <w:jc w:val="both"/>
      </w:pPr>
      <w:r>
        <w:rPr/>
        <w:t>Jacob S., Shirwaikar A.A., Joseph A. and Srinivasan K.K. (2007). Novel co-processed</w:t>
      </w:r>
      <w:r>
        <w:rPr>
          <w:spacing w:val="1"/>
        </w:rPr>
        <w:t> </w:t>
      </w:r>
      <w:r>
        <w:rPr/>
        <w:t>excipients of mannitol and microcrystalline cellulose for preparing fast dissolving</w:t>
      </w:r>
      <w:r>
        <w:rPr>
          <w:spacing w:val="1"/>
        </w:rPr>
        <w:t> </w:t>
      </w:r>
      <w:r>
        <w:rPr/>
        <w:t>tablets</w:t>
      </w:r>
      <w:r>
        <w:rPr>
          <w:spacing w:val="-1"/>
        </w:rPr>
        <w:t> </w:t>
      </w:r>
      <w:r>
        <w:rPr/>
        <w:t>of glipizide. </w:t>
      </w:r>
      <w:r>
        <w:rPr>
          <w:i/>
        </w:rPr>
        <w:t>Indian</w:t>
      </w:r>
      <w:r>
        <w:rPr>
          <w:i/>
          <w:spacing w:val="-1"/>
        </w:rPr>
        <w:t> </w:t>
      </w:r>
      <w:r>
        <w:rPr>
          <w:i/>
        </w:rPr>
        <w:t>Journal of Pharmaceutical</w:t>
      </w:r>
      <w:r>
        <w:rPr>
          <w:i/>
          <w:spacing w:val="-1"/>
        </w:rPr>
        <w:t> </w:t>
      </w:r>
      <w:r>
        <w:rPr>
          <w:i/>
        </w:rPr>
        <w:t>Sciences</w:t>
      </w:r>
      <w:r>
        <w:rPr/>
        <w:t>; </w:t>
      </w:r>
      <w:r>
        <w:rPr>
          <w:b/>
        </w:rPr>
        <w:t>69</w:t>
      </w:r>
      <w:r>
        <w:rPr/>
        <w:t>(5): 663.</w:t>
      </w:r>
    </w:p>
    <w:p>
      <w:pPr>
        <w:spacing w:after="0" w:line="276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276" w:lineRule="auto" w:before="74"/>
        <w:ind w:left="1116" w:right="1259" w:hanging="720"/>
      </w:pPr>
      <w:r>
        <w:rPr/>
        <w:t>Jaisut</w:t>
      </w:r>
      <w:r>
        <w:rPr>
          <w:spacing w:val="18"/>
        </w:rPr>
        <w:t> </w:t>
      </w:r>
      <w:r>
        <w:rPr/>
        <w:t>D.</w:t>
      </w:r>
      <w:r>
        <w:rPr>
          <w:spacing w:val="18"/>
        </w:rPr>
        <w:t> </w:t>
      </w:r>
      <w:r>
        <w:rPr/>
        <w:t>(2008).</w:t>
      </w:r>
      <w:r>
        <w:rPr>
          <w:spacing w:val="18"/>
        </w:rPr>
        <w:t> </w:t>
      </w:r>
      <w:r>
        <w:rPr/>
        <w:t>Effects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drying</w:t>
      </w:r>
      <w:r>
        <w:rPr>
          <w:spacing w:val="15"/>
        </w:rPr>
        <w:t> </w:t>
      </w:r>
      <w:r>
        <w:rPr/>
        <w:t>temperature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tempering</w:t>
      </w:r>
      <w:r>
        <w:rPr>
          <w:spacing w:val="15"/>
        </w:rPr>
        <w:t> </w:t>
      </w:r>
      <w:r>
        <w:rPr/>
        <w:t>time</w:t>
      </w:r>
      <w:r>
        <w:rPr>
          <w:spacing w:val="18"/>
        </w:rPr>
        <w:t> </w:t>
      </w:r>
      <w:r>
        <w:rPr/>
        <w:t>on</w:t>
      </w:r>
      <w:r>
        <w:rPr>
          <w:spacing w:val="17"/>
        </w:rPr>
        <w:t> </w:t>
      </w:r>
      <w:r>
        <w:rPr/>
        <w:t>starch</w:t>
      </w:r>
      <w:r>
        <w:rPr>
          <w:spacing w:val="17"/>
        </w:rPr>
        <w:t> </w:t>
      </w:r>
      <w:r>
        <w:rPr/>
        <w:t>digestibility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brown fragrant rice.</w:t>
      </w:r>
      <w:r>
        <w:rPr>
          <w:spacing w:val="3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Food Engineering</w:t>
      </w:r>
      <w:r>
        <w:rPr/>
        <w:t>; </w:t>
      </w:r>
      <w:r>
        <w:rPr>
          <w:b/>
        </w:rPr>
        <w:t>86</w:t>
      </w:r>
      <w:r>
        <w:rPr/>
        <w:t>: 251-258.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0"/>
        </w:rPr>
      </w:pPr>
    </w:p>
    <w:p>
      <w:pPr>
        <w:pStyle w:val="BodyText"/>
        <w:spacing w:line="276" w:lineRule="auto"/>
        <w:ind w:left="1116" w:right="1256" w:hanging="720"/>
      </w:pPr>
      <w:r>
        <w:rPr/>
        <w:t>Jayakody, I., and Hoover, R. (2008). Effect of annealing on the molecular structure and</w:t>
      </w:r>
      <w:r>
        <w:rPr>
          <w:spacing w:val="1"/>
        </w:rPr>
        <w:t> </w:t>
      </w:r>
      <w:r>
        <w:rPr/>
        <w:t>physicochemical</w:t>
      </w:r>
      <w:r>
        <w:rPr>
          <w:spacing w:val="12"/>
        </w:rPr>
        <w:t> </w:t>
      </w:r>
      <w:r>
        <w:rPr/>
        <w:t>properties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starches</w:t>
      </w:r>
      <w:r>
        <w:rPr>
          <w:spacing w:val="14"/>
        </w:rPr>
        <w:t> </w:t>
      </w:r>
      <w:r>
        <w:rPr/>
        <w:t>from</w:t>
      </w:r>
      <w:r>
        <w:rPr>
          <w:spacing w:val="13"/>
        </w:rPr>
        <w:t> </w:t>
      </w:r>
      <w:r>
        <w:rPr/>
        <w:t>different</w:t>
      </w:r>
      <w:r>
        <w:rPr>
          <w:spacing w:val="12"/>
        </w:rPr>
        <w:t> </w:t>
      </w:r>
      <w:r>
        <w:rPr/>
        <w:t>botanical</w:t>
      </w:r>
      <w:r>
        <w:rPr>
          <w:spacing w:val="13"/>
        </w:rPr>
        <w:t> </w:t>
      </w:r>
      <w:r>
        <w:rPr/>
        <w:t>sources:</w:t>
      </w:r>
      <w:r>
        <w:rPr>
          <w:spacing w:val="15"/>
        </w:rPr>
        <w:t> </w:t>
      </w:r>
      <w:r>
        <w:rPr/>
        <w:t>A</w:t>
      </w:r>
      <w:r>
        <w:rPr>
          <w:spacing w:val="14"/>
        </w:rPr>
        <w:t> </w:t>
      </w:r>
      <w:r>
        <w:rPr/>
        <w:t>review.</w:t>
      </w:r>
      <w:r>
        <w:rPr>
          <w:spacing w:val="-57"/>
        </w:rPr>
        <w:t> </w:t>
      </w:r>
      <w:r>
        <w:rPr>
          <w:i/>
        </w:rPr>
        <w:t>Carbohydrate</w:t>
      </w:r>
      <w:r>
        <w:rPr>
          <w:i/>
          <w:spacing w:val="-1"/>
        </w:rPr>
        <w:t> </w:t>
      </w:r>
      <w:r>
        <w:rPr>
          <w:i/>
        </w:rPr>
        <w:t>Polymer</w:t>
      </w:r>
      <w:r>
        <w:rPr/>
        <w:t>;</w:t>
      </w:r>
      <w:r>
        <w:rPr>
          <w:spacing w:val="2"/>
        </w:rPr>
        <w:t> </w:t>
      </w:r>
      <w:r>
        <w:rPr>
          <w:b/>
        </w:rPr>
        <w:t>74</w:t>
      </w:r>
      <w:r>
        <w:rPr/>
        <w:t>: 691–703.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116" w:right="1253" w:hanging="720"/>
      </w:pPr>
      <w:r>
        <w:rPr/>
        <w:t>Jivraj,</w:t>
      </w:r>
      <w:r>
        <w:rPr>
          <w:spacing w:val="47"/>
        </w:rPr>
        <w:t> </w:t>
      </w:r>
      <w:r>
        <w:rPr/>
        <w:t>M.,</w:t>
      </w:r>
      <w:r>
        <w:rPr>
          <w:spacing w:val="47"/>
        </w:rPr>
        <w:t> </w:t>
      </w:r>
      <w:r>
        <w:rPr/>
        <w:t>Martini,</w:t>
      </w:r>
      <w:r>
        <w:rPr>
          <w:spacing w:val="46"/>
        </w:rPr>
        <w:t> </w:t>
      </w:r>
      <w:r>
        <w:rPr/>
        <w:t>L.</w:t>
      </w:r>
      <w:r>
        <w:rPr>
          <w:spacing w:val="50"/>
        </w:rPr>
        <w:t> </w:t>
      </w:r>
      <w:r>
        <w:rPr/>
        <w:t>G.,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Thomson,</w:t>
      </w:r>
      <w:r>
        <w:rPr>
          <w:spacing w:val="48"/>
        </w:rPr>
        <w:t> </w:t>
      </w:r>
      <w:r>
        <w:rPr/>
        <w:t>C.</w:t>
      </w:r>
      <w:r>
        <w:rPr>
          <w:spacing w:val="44"/>
        </w:rPr>
        <w:t> </w:t>
      </w:r>
      <w:r>
        <w:rPr/>
        <w:t>M.,(2000).</w:t>
      </w:r>
      <w:r>
        <w:rPr>
          <w:spacing w:val="46"/>
        </w:rPr>
        <w:t> </w:t>
      </w:r>
      <w:r>
        <w:rPr/>
        <w:t>An</w:t>
      </w:r>
      <w:r>
        <w:rPr>
          <w:spacing w:val="46"/>
        </w:rPr>
        <w:t> </w:t>
      </w:r>
      <w:r>
        <w:rPr/>
        <w:t>Overview</w:t>
      </w:r>
      <w:r>
        <w:rPr>
          <w:spacing w:val="47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Different</w:t>
      </w:r>
      <w:r>
        <w:rPr>
          <w:spacing w:val="-57"/>
        </w:rPr>
        <w:t> </w:t>
      </w:r>
      <w:r>
        <w:rPr/>
        <w:t>Excipients useful 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Direct Compression of</w:t>
      </w:r>
      <w:r>
        <w:rPr>
          <w:spacing w:val="-2"/>
        </w:rPr>
        <w:t> </w:t>
      </w:r>
      <w:r>
        <w:rPr/>
        <w:t>Tablets, </w:t>
      </w:r>
      <w:r>
        <w:rPr>
          <w:i/>
        </w:rPr>
        <w:t>PSTT, </w:t>
      </w:r>
      <w:r>
        <w:rPr>
          <w:b/>
        </w:rPr>
        <w:t>3</w:t>
      </w:r>
      <w:r>
        <w:rPr/>
        <w:t>: 58-63.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116" w:right="1261" w:hanging="720"/>
        <w:jc w:val="both"/>
      </w:pPr>
      <w:r>
        <w:rPr/>
        <w:t>Johnson L.A., Baumel C.P.,</w:t>
      </w:r>
      <w:r>
        <w:rPr>
          <w:spacing w:val="1"/>
        </w:rPr>
        <w:t> </w:t>
      </w:r>
      <w:r>
        <w:rPr/>
        <w:t>Hardy C.L. and White P.J.</w:t>
      </w:r>
      <w:r>
        <w:rPr>
          <w:spacing w:val="1"/>
        </w:rPr>
        <w:t> </w:t>
      </w:r>
      <w:r>
        <w:rPr/>
        <w:t>(1999). Identifying valuable corn</w:t>
      </w:r>
      <w:r>
        <w:rPr>
          <w:spacing w:val="1"/>
        </w:rPr>
        <w:t> </w:t>
      </w:r>
      <w:r>
        <w:rPr/>
        <w:t>quality traits for starch production. Iowa State University Extension Publication</w:t>
      </w:r>
      <w:r>
        <w:rPr>
          <w:spacing w:val="1"/>
        </w:rPr>
        <w:t> </w:t>
      </w:r>
      <w:r>
        <w:rPr/>
        <w:t>DEC 194.</w:t>
      </w:r>
    </w:p>
    <w:p>
      <w:pPr>
        <w:pStyle w:val="BodyText"/>
        <w:spacing w:before="3"/>
        <w:rPr>
          <w:sz w:val="23"/>
        </w:rPr>
      </w:pPr>
    </w:p>
    <w:p>
      <w:pPr>
        <w:tabs>
          <w:tab w:pos="1120" w:val="left" w:leader="none"/>
          <w:tab w:pos="1813" w:val="left" w:leader="none"/>
          <w:tab w:pos="2387" w:val="left" w:leader="none"/>
          <w:tab w:pos="3267" w:val="left" w:leader="none"/>
          <w:tab w:pos="4428" w:val="left" w:leader="none"/>
          <w:tab w:pos="5298" w:val="left" w:leader="none"/>
          <w:tab w:pos="6752" w:val="left" w:leader="none"/>
          <w:tab w:pos="8020" w:val="left" w:leader="none"/>
          <w:tab w:pos="8994" w:val="left" w:leader="none"/>
        </w:tabs>
        <w:spacing w:line="278" w:lineRule="auto" w:before="0"/>
        <w:ind w:left="1116" w:right="1257" w:hanging="720"/>
        <w:jc w:val="left"/>
        <w:rPr>
          <w:sz w:val="24"/>
        </w:rPr>
      </w:pPr>
      <w:r>
        <w:rPr>
          <w:sz w:val="24"/>
        </w:rPr>
        <w:t>Joshi</w:t>
        <w:tab/>
        <w:tab/>
        <w:t>A.A.</w:t>
        <w:tab/>
        <w:t>and</w:t>
        <w:tab/>
        <w:t>Xavier</w:t>
        <w:tab/>
        <w:t>D.(2004).</w:t>
        <w:tab/>
        <w:t>Added</w:t>
        <w:tab/>
        <w:t>functionality</w:t>
        <w:tab/>
        <w:t>excipients.</w:t>
        <w:tab/>
      </w:r>
      <w:r>
        <w:rPr>
          <w:i/>
          <w:sz w:val="24"/>
        </w:rPr>
        <w:t>Journal</w:t>
        <w:tab/>
      </w:r>
      <w:r>
        <w:rPr>
          <w:i/>
          <w:spacing w:val="-3"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Pharmaceutical Technology</w:t>
      </w:r>
      <w:r>
        <w:rPr>
          <w:i/>
          <w:spacing w:val="-1"/>
          <w:sz w:val="24"/>
        </w:rPr>
        <w:t> </w:t>
      </w:r>
      <w:r>
        <w:rPr>
          <w:sz w:val="24"/>
        </w:rPr>
        <w:t>(Excipients and solid dosage</w:t>
      </w:r>
      <w:r>
        <w:rPr>
          <w:spacing w:val="-2"/>
          <w:sz w:val="24"/>
        </w:rPr>
        <w:t> </w:t>
      </w:r>
      <w:r>
        <w:rPr>
          <w:sz w:val="24"/>
        </w:rPr>
        <w:t>forms),12-19.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76" w:lineRule="auto"/>
        <w:ind w:left="1116" w:right="1256" w:hanging="720"/>
        <w:jc w:val="both"/>
      </w:pPr>
      <w:r>
        <w:rPr/>
        <w:t>Kalogianni E.P., Xynogalos V.A., Karapantsios T.D. and Kostoglou M. (2002). Effect of</w:t>
      </w:r>
      <w:r>
        <w:rPr>
          <w:spacing w:val="1"/>
        </w:rPr>
        <w:t> </w:t>
      </w:r>
      <w:r>
        <w:rPr/>
        <w:t>feed concentration on the production of pre-gelatinized starch in a double drum</w:t>
      </w:r>
      <w:r>
        <w:rPr>
          <w:spacing w:val="1"/>
        </w:rPr>
        <w:t> </w:t>
      </w:r>
      <w:r>
        <w:rPr/>
        <w:t>drier.</w:t>
      </w:r>
      <w:r>
        <w:rPr>
          <w:spacing w:val="-1"/>
        </w:rPr>
        <w:t> </w:t>
      </w:r>
      <w:r>
        <w:rPr>
          <w:i/>
        </w:rPr>
        <w:t>Lebensmittel –</w:t>
      </w:r>
      <w:r>
        <w:rPr>
          <w:i/>
          <w:spacing w:val="2"/>
        </w:rPr>
        <w:t> </w:t>
      </w:r>
      <w:r>
        <w:rPr>
          <w:i/>
        </w:rPr>
        <w:t>Wissenschaft Und-</w:t>
      </w:r>
      <w:r>
        <w:rPr>
          <w:i/>
          <w:spacing w:val="-1"/>
        </w:rPr>
        <w:t> </w:t>
      </w:r>
      <w:r>
        <w:rPr>
          <w:i/>
        </w:rPr>
        <w:t>Tecnologie</w:t>
      </w:r>
      <w:r>
        <w:rPr/>
        <w:t>, </w:t>
      </w:r>
      <w:r>
        <w:rPr>
          <w:b/>
        </w:rPr>
        <w:t>35</w:t>
      </w:r>
      <w:r>
        <w:rPr/>
        <w:t>: 703-714</w:t>
      </w:r>
    </w:p>
    <w:p>
      <w:pPr>
        <w:pStyle w:val="BodyText"/>
        <w:spacing w:before="3"/>
      </w:pPr>
    </w:p>
    <w:p>
      <w:pPr>
        <w:pStyle w:val="BodyText"/>
        <w:spacing w:line="276" w:lineRule="auto" w:before="1"/>
        <w:ind w:left="1116" w:right="1255" w:hanging="720"/>
        <w:jc w:val="both"/>
      </w:pPr>
      <w:r>
        <w:rPr/>
        <w:t>Kaur, B., Ariffin, F., Bhat, R., Karim, A. A.(2012). Progress in starch modification in the</w:t>
      </w:r>
      <w:r>
        <w:rPr>
          <w:spacing w:val="1"/>
        </w:rPr>
        <w:t> </w:t>
      </w:r>
      <w:r>
        <w:rPr/>
        <w:t>last</w:t>
      </w:r>
      <w:r>
        <w:rPr>
          <w:spacing w:val="-1"/>
        </w:rPr>
        <w:t> </w:t>
      </w:r>
      <w:r>
        <w:rPr/>
        <w:t>decade.</w:t>
      </w:r>
      <w:r>
        <w:rPr>
          <w:spacing w:val="3"/>
        </w:rPr>
        <w:t> </w:t>
      </w:r>
      <w:r>
        <w:rPr>
          <w:i/>
        </w:rPr>
        <w:t>Food Hydrocolloids</w:t>
      </w:r>
      <w:r>
        <w:rPr/>
        <w:t>; </w:t>
      </w:r>
      <w:r>
        <w:rPr>
          <w:b/>
        </w:rPr>
        <w:t>26</w:t>
      </w:r>
      <w:r>
        <w:rPr/>
        <w:t>(2): 398–404.</w:t>
      </w:r>
    </w:p>
    <w:p>
      <w:pPr>
        <w:pStyle w:val="BodyText"/>
        <w:spacing w:before="5"/>
      </w:pPr>
    </w:p>
    <w:p>
      <w:pPr>
        <w:spacing w:line="276" w:lineRule="auto" w:before="1"/>
        <w:ind w:left="1116" w:right="1262" w:hanging="720"/>
        <w:jc w:val="both"/>
        <w:rPr>
          <w:sz w:val="24"/>
        </w:rPr>
      </w:pPr>
      <w:r>
        <w:rPr>
          <w:sz w:val="24"/>
        </w:rPr>
        <w:t>Kaur, T., Gill, B., Gupta, G.D. (2011). Mouth dissolving tablets: A novel approach to drug</w:t>
      </w:r>
      <w:r>
        <w:rPr>
          <w:spacing w:val="1"/>
          <w:sz w:val="24"/>
        </w:rPr>
        <w:t> </w:t>
      </w:r>
      <w:r>
        <w:rPr>
          <w:sz w:val="24"/>
        </w:rPr>
        <w:t>delivery.</w:t>
      </w:r>
      <w:r>
        <w:rPr>
          <w:spacing w:val="-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Current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;</w:t>
      </w:r>
      <w:r>
        <w:rPr>
          <w:spacing w:val="-1"/>
          <w:sz w:val="24"/>
        </w:rPr>
        <w:t> </w:t>
      </w:r>
      <w:r>
        <w:rPr>
          <w:b/>
          <w:sz w:val="24"/>
        </w:rPr>
        <w:t>3</w:t>
      </w:r>
      <w:r>
        <w:rPr>
          <w:sz w:val="24"/>
        </w:rPr>
        <w:t>(1):</w:t>
      </w:r>
      <w:r>
        <w:rPr>
          <w:spacing w:val="1"/>
          <w:sz w:val="24"/>
        </w:rPr>
        <w:t> </w:t>
      </w:r>
      <w:r>
        <w:rPr>
          <w:sz w:val="24"/>
        </w:rPr>
        <w:t>1-7.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8" w:lineRule="auto"/>
        <w:ind w:left="1116" w:right="1256" w:hanging="720"/>
        <w:jc w:val="both"/>
      </w:pPr>
      <w:r>
        <w:rPr/>
        <w:t>Kawakita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Ludde</w:t>
      </w:r>
      <w:r>
        <w:rPr>
          <w:spacing w:val="1"/>
        </w:rPr>
        <w:t> </w:t>
      </w:r>
      <w:r>
        <w:rPr/>
        <w:t>K.H.</w:t>
      </w:r>
      <w:r>
        <w:rPr>
          <w:spacing w:val="1"/>
        </w:rPr>
        <w:t> </w:t>
      </w:r>
      <w:r>
        <w:rPr/>
        <w:t>(1971).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considerations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powder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equations.</w:t>
      </w:r>
      <w:r>
        <w:rPr>
          <w:spacing w:val="-1"/>
        </w:rPr>
        <w:t> </w:t>
      </w:r>
      <w:r>
        <w:rPr>
          <w:i/>
        </w:rPr>
        <w:t>Powder Technology</w:t>
      </w:r>
      <w:r>
        <w:rPr/>
        <w:t>: </w:t>
      </w:r>
      <w:r>
        <w:rPr>
          <w:b/>
        </w:rPr>
        <w:t>4</w:t>
      </w:r>
      <w:r>
        <w:rPr/>
        <w:t>(2): 61-68.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76" w:lineRule="auto"/>
        <w:ind w:left="1116" w:right="1261" w:hanging="720"/>
        <w:jc w:val="both"/>
      </w:pPr>
      <w:r>
        <w:rPr/>
        <w:t>Kemp W.</w:t>
      </w:r>
      <w:r>
        <w:rPr>
          <w:spacing w:val="1"/>
        </w:rPr>
        <w:t> </w:t>
      </w:r>
      <w:r>
        <w:rPr/>
        <w:t>(1991). “Organic Spectroscopy: Structures for Spectra Theory, Instrumentation,</w:t>
      </w:r>
      <w:r>
        <w:rPr>
          <w:spacing w:val="1"/>
        </w:rPr>
        <w:t> </w:t>
      </w:r>
      <w:r>
        <w:rPr/>
        <w:t>Interpretation”,</w:t>
      </w:r>
      <w:r>
        <w:rPr>
          <w:spacing w:val="-1"/>
        </w:rPr>
        <w:t> </w:t>
      </w:r>
      <w:r>
        <w:rPr/>
        <w:t>Macmillan Press,</w:t>
      </w:r>
      <w:r>
        <w:rPr>
          <w:spacing w:val="2"/>
        </w:rPr>
        <w:t> </w:t>
      </w:r>
      <w:r>
        <w:rPr/>
        <w:t>London;</w:t>
      </w:r>
      <w:r>
        <w:rPr>
          <w:spacing w:val="2"/>
        </w:rPr>
        <w:t> </w:t>
      </w:r>
      <w:r>
        <w:rPr/>
        <w:t>112-120.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207" w:right="1258" w:hanging="752"/>
        <w:jc w:val="both"/>
      </w:pPr>
      <w:r>
        <w:rPr/>
        <w:t>Kennedy, T. Yaginuma, Y. and Hampshire, S. (1996). The compression mechanism of</w:t>
      </w:r>
      <w:r>
        <w:rPr>
          <w:spacing w:val="1"/>
        </w:rPr>
        <w:t> </w:t>
      </w:r>
      <w:r>
        <w:rPr/>
        <w:t>powders.</w:t>
      </w:r>
      <w:r>
        <w:rPr>
          <w:spacing w:val="-1"/>
        </w:rPr>
        <w:t> </w:t>
      </w:r>
      <w:r>
        <w:rPr>
          <w:i/>
        </w:rPr>
        <w:t>J</w:t>
      </w:r>
      <w:r>
        <w:rPr>
          <w:i/>
          <w:spacing w:val="1"/>
        </w:rPr>
        <w:t> </w:t>
      </w:r>
      <w:r>
        <w:rPr>
          <w:i/>
        </w:rPr>
        <w:t>Mater Process Eng</w:t>
      </w:r>
      <w:r>
        <w:rPr>
          <w:i/>
          <w:spacing w:val="-9"/>
        </w:rPr>
        <w:t> </w:t>
      </w:r>
      <w:r>
        <w:rPr>
          <w:b/>
        </w:rPr>
        <w:t>56</w:t>
      </w:r>
      <w:r>
        <w:rPr/>
        <w:t>:581-588.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276" w:lineRule="auto" w:before="1"/>
        <w:ind w:left="1207" w:right="1263" w:hanging="812"/>
        <w:jc w:val="both"/>
      </w:pPr>
      <w:r>
        <w:rPr/>
        <w:t>Knutson C.A. (1986). A simplified colorimetric procedure for determination of amylase in</w:t>
      </w:r>
      <w:r>
        <w:rPr>
          <w:spacing w:val="1"/>
        </w:rPr>
        <w:t> </w:t>
      </w:r>
      <w:r>
        <w:rPr/>
        <w:t>maize</w:t>
      </w:r>
      <w:r>
        <w:rPr>
          <w:spacing w:val="-2"/>
        </w:rPr>
        <w:t> </w:t>
      </w:r>
      <w:r>
        <w:rPr/>
        <w:t>starches. Cereal chemistry;</w:t>
      </w:r>
      <w:r>
        <w:rPr>
          <w:spacing w:val="2"/>
        </w:rPr>
        <w:t> </w:t>
      </w:r>
      <w:r>
        <w:rPr>
          <w:b/>
        </w:rPr>
        <w:t>63</w:t>
      </w:r>
      <w:r>
        <w:rPr/>
        <w:t>(2): 89-92.</w:t>
      </w:r>
    </w:p>
    <w:p>
      <w:pPr>
        <w:spacing w:after="0" w:line="276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276" w:lineRule="auto" w:before="74"/>
        <w:ind w:left="1116" w:right="1263" w:hanging="720"/>
        <w:jc w:val="both"/>
      </w:pPr>
      <w:r>
        <w:rPr/>
        <w:t>Kumar V.J. (2015). Studies on herbal tablet excipients from some plants of Himalayan</w:t>
      </w:r>
      <w:r>
        <w:rPr>
          <w:spacing w:val="1"/>
        </w:rPr>
        <w:t> </w:t>
      </w:r>
      <w:r>
        <w:rPr/>
        <w:t>origin.</w:t>
      </w:r>
      <w:r>
        <w:rPr>
          <w:spacing w:val="-1"/>
        </w:rPr>
        <w:t> </w:t>
      </w:r>
      <w:r>
        <w:rPr/>
        <w:t>Shobhit University.</w:t>
      </w:r>
      <w:r>
        <w:rPr>
          <w:spacing w:val="2"/>
        </w:rPr>
        <w:t> </w:t>
      </w:r>
      <w:r>
        <w:rPr>
          <w:color w:val="0000FF"/>
          <w:u w:val="single" w:color="0000FF"/>
        </w:rPr>
        <w:t>www.OATD</w:t>
      </w:r>
      <w:r>
        <w:rPr>
          <w:color w:val="0000FF"/>
          <w:spacing w:val="4"/>
        </w:rPr>
        <w:t> </w:t>
      </w:r>
      <w:r>
        <w:rPr/>
        <w:t>Image</w:t>
      </w:r>
      <w:r>
        <w:rPr>
          <w:spacing w:val="-1"/>
        </w:rPr>
        <w:t> </w:t>
      </w:r>
      <w:r>
        <w:rPr/>
        <w:t>viewer.htm</w:t>
      </w:r>
    </w:p>
    <w:p>
      <w:pPr>
        <w:pStyle w:val="BodyText"/>
        <w:rPr>
          <w:sz w:val="36"/>
        </w:rPr>
      </w:pPr>
    </w:p>
    <w:p>
      <w:pPr>
        <w:spacing w:line="276" w:lineRule="auto" w:before="1"/>
        <w:ind w:left="1116" w:right="1258" w:hanging="720"/>
        <w:jc w:val="both"/>
        <w:rPr>
          <w:sz w:val="24"/>
        </w:rPr>
      </w:pPr>
      <w:r>
        <w:rPr>
          <w:sz w:val="24"/>
        </w:rPr>
        <w:t>Larhrib H. and Wells J.I.(1998). Compression speed on polyethylene glycol and dicalcium</w:t>
      </w:r>
      <w:r>
        <w:rPr>
          <w:spacing w:val="1"/>
          <w:sz w:val="24"/>
        </w:rPr>
        <w:t> </w:t>
      </w:r>
      <w:r>
        <w:rPr>
          <w:sz w:val="24"/>
        </w:rPr>
        <w:t>phosphate</w:t>
      </w:r>
      <w:r>
        <w:rPr>
          <w:spacing w:val="-1"/>
          <w:sz w:val="24"/>
        </w:rPr>
        <w:t> </w:t>
      </w:r>
      <w:r>
        <w:rPr>
          <w:sz w:val="24"/>
        </w:rPr>
        <w:t>mixtures.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 Pharmacy</w:t>
      </w:r>
      <w:r>
        <w:rPr>
          <w:i/>
          <w:spacing w:val="-1"/>
          <w:sz w:val="24"/>
        </w:rPr>
        <w:t> </w:t>
      </w:r>
      <w:r>
        <w:rPr>
          <w:sz w:val="24"/>
        </w:rPr>
        <w:t>;</w:t>
      </w:r>
      <w:r>
        <w:rPr>
          <w:b/>
          <w:sz w:val="24"/>
        </w:rPr>
        <w:t>160</w:t>
      </w:r>
      <w:r>
        <w:rPr>
          <w:sz w:val="24"/>
        </w:rPr>
        <w:t>: 197-206.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116" w:right="1259" w:hanging="720"/>
        <w:jc w:val="both"/>
      </w:pPr>
      <w:r>
        <w:rPr/>
        <w:t>Lefnaoui S. and Moulai-Mostefa N. (2015). Synthesis and evaluation of the structural and</w:t>
      </w:r>
      <w:r>
        <w:rPr>
          <w:spacing w:val="1"/>
        </w:rPr>
        <w:t> </w:t>
      </w:r>
      <w:r>
        <w:rPr/>
        <w:t>physicochemical</w:t>
      </w:r>
      <w:r>
        <w:rPr>
          <w:spacing w:val="1"/>
        </w:rPr>
        <w:t> </w:t>
      </w:r>
      <w:r>
        <w:rPr/>
        <w:t>properties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carboxymethyl</w:t>
      </w:r>
      <w:r>
        <w:rPr>
          <w:spacing w:val="1"/>
        </w:rPr>
        <w:t> </w:t>
      </w:r>
      <w:r>
        <w:rPr/>
        <w:t>pregelatinized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excipient.</w:t>
      </w:r>
      <w:r>
        <w:rPr>
          <w:spacing w:val="1"/>
        </w:rPr>
        <w:t> </w:t>
      </w:r>
      <w:r>
        <w:rPr>
          <w:i/>
        </w:rPr>
        <w:t>Saudi</w:t>
      </w:r>
      <w:r>
        <w:rPr>
          <w:i/>
          <w:spacing w:val="1"/>
        </w:rPr>
        <w:t> </w:t>
      </w:r>
      <w:r>
        <w:rPr>
          <w:i/>
        </w:rPr>
        <w:t>Pharmaceutical</w:t>
      </w:r>
      <w:r>
        <w:rPr>
          <w:i/>
          <w:spacing w:val="1"/>
        </w:rPr>
        <w:t> </w:t>
      </w:r>
      <w:r>
        <w:rPr>
          <w:i/>
        </w:rPr>
        <w:t>Journal,</w:t>
      </w:r>
      <w:r>
        <w:rPr>
          <w:i/>
          <w:spacing w:val="1"/>
        </w:rPr>
        <w:t> </w:t>
      </w:r>
      <w:r>
        <w:rPr>
          <w:i/>
        </w:rPr>
        <w:t>DOI:</w:t>
      </w:r>
      <w:r>
        <w:rPr>
          <w:i/>
          <w:spacing w:val="1"/>
        </w:rPr>
        <w:t> </w:t>
      </w:r>
      <w:r>
        <w:rPr>
          <w:i/>
        </w:rPr>
        <w:t>10.1016/j.jsps</w:t>
      </w:r>
      <w:r>
        <w:rPr/>
        <w:t>.2015.01.021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116" w:right="1266" w:hanging="720"/>
        <w:jc w:val="both"/>
        <w:rPr>
          <w:sz w:val="24"/>
        </w:rPr>
      </w:pPr>
      <w:r>
        <w:rPr>
          <w:sz w:val="24"/>
        </w:rPr>
        <w:t>Lennartz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Mielck</w:t>
      </w:r>
      <w:r>
        <w:rPr>
          <w:spacing w:val="1"/>
          <w:sz w:val="24"/>
        </w:rPr>
        <w:t> </w:t>
      </w:r>
      <w:r>
        <w:rPr>
          <w:sz w:val="24"/>
        </w:rPr>
        <w:t>J.B.</w:t>
      </w:r>
      <w:r>
        <w:rPr>
          <w:spacing w:val="1"/>
          <w:sz w:val="24"/>
        </w:rPr>
        <w:t> </w:t>
      </w:r>
      <w:r>
        <w:rPr>
          <w:sz w:val="24"/>
        </w:rPr>
        <w:t>(1998).</w:t>
      </w:r>
      <w:r>
        <w:rPr>
          <w:spacing w:val="1"/>
          <w:sz w:val="24"/>
        </w:rPr>
        <w:t> </w:t>
      </w:r>
      <w:r>
        <w:rPr>
          <w:sz w:val="24"/>
        </w:rPr>
        <w:t>Minitableting:</w:t>
      </w:r>
      <w:r>
        <w:rPr>
          <w:spacing w:val="1"/>
          <w:sz w:val="24"/>
        </w:rPr>
        <w:t> </w:t>
      </w:r>
      <w:r>
        <w:rPr>
          <w:sz w:val="24"/>
        </w:rPr>
        <w:t>Improving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compactibility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paracetamol</w:t>
      </w:r>
      <w:r>
        <w:rPr>
          <w:spacing w:val="-1"/>
          <w:sz w:val="24"/>
        </w:rPr>
        <w:t> </w:t>
      </w:r>
      <w:r>
        <w:rPr>
          <w:sz w:val="24"/>
        </w:rPr>
        <w:t>powder mixtures.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173</w:t>
      </w:r>
      <w:r>
        <w:rPr>
          <w:sz w:val="24"/>
        </w:rPr>
        <w:t>: 75-85.</w:t>
      </w:r>
    </w:p>
    <w:p>
      <w:pPr>
        <w:pStyle w:val="BodyText"/>
        <w:spacing w:before="8"/>
        <w:rPr>
          <w:sz w:val="27"/>
        </w:rPr>
      </w:pPr>
    </w:p>
    <w:p>
      <w:pPr>
        <w:spacing w:line="276" w:lineRule="auto" w:before="0"/>
        <w:ind w:left="1116" w:right="1257" w:hanging="720"/>
        <w:jc w:val="both"/>
        <w:rPr>
          <w:sz w:val="24"/>
        </w:rPr>
      </w:pPr>
      <w:r>
        <w:rPr>
          <w:sz w:val="24"/>
        </w:rPr>
        <w:t>Lerk</w:t>
      </w:r>
      <w:r>
        <w:rPr>
          <w:spacing w:val="1"/>
          <w:sz w:val="24"/>
        </w:rPr>
        <w:t> </w:t>
      </w:r>
      <w:r>
        <w:rPr>
          <w:sz w:val="24"/>
        </w:rPr>
        <w:t>C.F</w:t>
      </w:r>
      <w:r>
        <w:rPr>
          <w:spacing w:val="1"/>
          <w:sz w:val="24"/>
        </w:rPr>
        <w:t> </w:t>
      </w:r>
      <w:r>
        <w:rPr>
          <w:sz w:val="24"/>
        </w:rPr>
        <w:t>(1993).</w:t>
      </w:r>
      <w:r>
        <w:rPr>
          <w:spacing w:val="1"/>
          <w:sz w:val="24"/>
        </w:rPr>
        <w:t> </w:t>
      </w:r>
      <w:r>
        <w:rPr>
          <w:sz w:val="24"/>
        </w:rPr>
        <w:t>Consolidation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compaction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lactose.</w:t>
      </w:r>
      <w:r>
        <w:rPr>
          <w:spacing w:val="1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Pharmacy</w:t>
      </w:r>
      <w:r>
        <w:rPr>
          <w:sz w:val="24"/>
        </w:rPr>
        <w:t>; </w:t>
      </w:r>
      <w:r>
        <w:rPr>
          <w:b/>
          <w:sz w:val="24"/>
        </w:rPr>
        <w:t>19</w:t>
      </w:r>
      <w:r>
        <w:rPr>
          <w:sz w:val="24"/>
        </w:rPr>
        <w:t>:(17-18)</w:t>
      </w:r>
    </w:p>
    <w:p>
      <w:pPr>
        <w:pStyle w:val="BodyText"/>
        <w:spacing w:before="5"/>
        <w:rPr>
          <w:sz w:val="27"/>
        </w:rPr>
      </w:pPr>
    </w:p>
    <w:p>
      <w:pPr>
        <w:spacing w:line="276" w:lineRule="auto" w:before="0"/>
        <w:ind w:left="1116" w:right="1254" w:hanging="720"/>
        <w:jc w:val="both"/>
        <w:rPr>
          <w:sz w:val="24"/>
        </w:rPr>
      </w:pPr>
      <w:r>
        <w:rPr>
          <w:sz w:val="24"/>
        </w:rPr>
        <w:t>Marwaha M., Sandhu D. and Marwaha R.K. (2010). Co-processing of excipients: A review</w:t>
      </w:r>
      <w:r>
        <w:rPr>
          <w:spacing w:val="-57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excipient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improved</w:t>
      </w:r>
      <w:r>
        <w:rPr>
          <w:spacing w:val="1"/>
          <w:sz w:val="24"/>
        </w:rPr>
        <w:t> </w:t>
      </w:r>
      <w:r>
        <w:rPr>
          <w:sz w:val="24"/>
        </w:rPr>
        <w:t>tableting</w:t>
      </w:r>
      <w:r>
        <w:rPr>
          <w:spacing w:val="1"/>
          <w:sz w:val="24"/>
        </w:rPr>
        <w:t> </w:t>
      </w:r>
      <w:r>
        <w:rPr>
          <w:sz w:val="24"/>
        </w:rPr>
        <w:t>performance.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Applied Pharmaceutics</w:t>
      </w:r>
      <w:r>
        <w:rPr>
          <w:sz w:val="24"/>
        </w:rPr>
        <w:t>; </w:t>
      </w:r>
      <w:r>
        <w:rPr>
          <w:b/>
          <w:sz w:val="24"/>
        </w:rPr>
        <w:t>2 </w:t>
      </w:r>
      <w:r>
        <w:rPr>
          <w:sz w:val="24"/>
        </w:rPr>
        <w:t>(3): 41-47.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116" w:right="1257" w:hanging="720"/>
        <w:jc w:val="both"/>
      </w:pPr>
      <w:r>
        <w:rPr/>
        <w:t>Mattson, S. and Nystrom, C. (2000) Evaluation of strength-enhancing factors of a ductile</w:t>
      </w:r>
      <w:r>
        <w:rPr>
          <w:spacing w:val="1"/>
        </w:rPr>
        <w:t> </w:t>
      </w:r>
      <w:r>
        <w:rPr/>
        <w:t>binder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sodium</w:t>
      </w:r>
      <w:r>
        <w:rPr>
          <w:spacing w:val="1"/>
        </w:rPr>
        <w:t> </w:t>
      </w:r>
      <w:r>
        <w:rPr/>
        <w:t>bicarbonate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calcium</w:t>
      </w:r>
      <w:r>
        <w:rPr>
          <w:spacing w:val="60"/>
        </w:rPr>
        <w:t> </w:t>
      </w:r>
      <w:r>
        <w:rPr/>
        <w:t>carbonate</w:t>
      </w:r>
      <w:r>
        <w:rPr>
          <w:spacing w:val="1"/>
        </w:rPr>
        <w:t> </w:t>
      </w:r>
      <w:r>
        <w:rPr/>
        <w:t>powders.</w:t>
      </w:r>
      <w:r>
        <w:rPr>
          <w:spacing w:val="-2"/>
        </w:rPr>
        <w:t> </w:t>
      </w:r>
      <w:r>
        <w:rPr>
          <w:i/>
        </w:rPr>
        <w:t>Eur. J. Pharm.</w:t>
      </w:r>
      <w:r>
        <w:rPr>
          <w:i/>
          <w:spacing w:val="1"/>
        </w:rPr>
        <w:t> </w:t>
      </w:r>
      <w:r>
        <w:rPr>
          <w:i/>
        </w:rPr>
        <w:t>Sci</w:t>
      </w:r>
      <w:r>
        <w:rPr/>
        <w:t>. </w:t>
      </w:r>
      <w:r>
        <w:rPr>
          <w:b/>
        </w:rPr>
        <w:t>10</w:t>
      </w:r>
      <w:r>
        <w:rPr/>
        <w:t>: 53-66.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116" w:right="1259" w:hanging="720"/>
        <w:jc w:val="both"/>
      </w:pPr>
      <w:r>
        <w:rPr/>
        <w:t>Mattsson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binders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directly compressed</w:t>
      </w:r>
      <w:r>
        <w:rPr>
          <w:spacing w:val="-57"/>
        </w:rPr>
        <w:t> </w:t>
      </w:r>
      <w:r>
        <w:rPr/>
        <w:t>tablets:</w:t>
      </w:r>
      <w:r>
        <w:rPr>
          <w:spacing w:val="1"/>
        </w:rPr>
        <w:t> </w:t>
      </w:r>
      <w:r>
        <w:rPr/>
        <w:t>Mechanistic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dry</w:t>
      </w:r>
      <w:r>
        <w:rPr>
          <w:spacing w:val="1"/>
        </w:rPr>
        <w:t> </w:t>
      </w:r>
      <w:r>
        <w:rPr/>
        <w:t>binders</w:t>
      </w:r>
      <w:r>
        <w:rPr>
          <w:spacing w:val="1"/>
        </w:rPr>
        <w:t> </w:t>
      </w:r>
      <w:r>
        <w:rPr/>
        <w:t>on</w:t>
      </w:r>
      <w:r>
        <w:rPr>
          <w:spacing w:val="6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strength,pore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disintegration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tablets.</w:t>
      </w:r>
      <w:r>
        <w:rPr>
          <w:spacing w:val="1"/>
        </w:rPr>
        <w:t> </w:t>
      </w:r>
      <w:r>
        <w:rPr/>
        <w:t>Dissertation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Doctor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Philosophy</w:t>
      </w:r>
      <w:r>
        <w:rPr>
          <w:spacing w:val="1"/>
        </w:rPr>
        <w:t> </w:t>
      </w:r>
      <w:r>
        <w:rPr/>
        <w:t>(Faculty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Pharmacy)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Pharmaceutics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Uppsala</w:t>
      </w:r>
      <w:r>
        <w:rPr>
          <w:spacing w:val="-57"/>
        </w:rPr>
        <w:t> </w:t>
      </w:r>
      <w:r>
        <w:rPr/>
        <w:t>University,</w:t>
      </w:r>
      <w:r>
        <w:rPr>
          <w:spacing w:val="-1"/>
        </w:rPr>
        <w:t> </w:t>
      </w:r>
      <w:r>
        <w:rPr/>
        <w:t>Sweden</w:t>
      </w:r>
    </w:p>
    <w:p>
      <w:pPr>
        <w:pStyle w:val="BodyText"/>
        <w:ind w:left="396"/>
      </w:pPr>
      <w:r>
        <w:rPr/>
        <w:t>.</w:t>
      </w:r>
    </w:p>
    <w:p>
      <w:pPr>
        <w:pStyle w:val="BodyText"/>
        <w:spacing w:line="276" w:lineRule="auto" w:before="43"/>
        <w:ind w:left="1116" w:right="1257" w:hanging="720"/>
        <w:jc w:val="both"/>
      </w:pPr>
      <w:r>
        <w:rPr/>
        <w:t>Mazoobi M., Radi M., Farahnaky A, Jamalian J., Tongdang T. and Mesbahi G. (2011).</w:t>
      </w:r>
      <w:r>
        <w:rPr>
          <w:spacing w:val="1"/>
        </w:rPr>
        <w:t> </w:t>
      </w:r>
      <w:r>
        <w:rPr/>
        <w:t>Physicochemical properties of pre-gelatinized wheat starch produced by a twin</w:t>
      </w:r>
      <w:r>
        <w:rPr>
          <w:spacing w:val="1"/>
        </w:rPr>
        <w:t> </w:t>
      </w:r>
      <w:r>
        <w:rPr/>
        <w:t>drum</w:t>
      </w:r>
      <w:r>
        <w:rPr>
          <w:spacing w:val="-1"/>
        </w:rPr>
        <w:t> </w:t>
      </w:r>
      <w:r>
        <w:rPr/>
        <w:t>drier.</w:t>
      </w:r>
      <w:r>
        <w:rPr>
          <w:spacing w:val="-1"/>
        </w:rPr>
        <w:t>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Agricultural Science</w:t>
      </w:r>
      <w:r>
        <w:rPr>
          <w:i/>
          <w:spacing w:val="-1"/>
        </w:rPr>
        <w:t> </w:t>
      </w:r>
      <w:r>
        <w:rPr>
          <w:i/>
        </w:rPr>
        <w:t>Technology</w:t>
      </w:r>
      <w:r>
        <w:rPr/>
        <w:t>;</w:t>
      </w:r>
      <w:r>
        <w:rPr>
          <w:spacing w:val="-1"/>
        </w:rPr>
        <w:t> </w:t>
      </w:r>
      <w:r>
        <w:rPr>
          <w:b/>
        </w:rPr>
        <w:t>13</w:t>
      </w:r>
      <w:r>
        <w:rPr/>
        <w:t>: 193-202.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1"/>
        <w:ind w:left="1116" w:right="1260" w:hanging="720"/>
        <w:jc w:val="both"/>
        <w:rPr>
          <w:sz w:val="24"/>
        </w:rPr>
      </w:pPr>
      <w:r>
        <w:rPr>
          <w:sz w:val="24"/>
        </w:rPr>
        <w:t>Mitrevej A., Faroongsarng D. and Sinchaipanid N. 1996). Compression behaviour of spray</w:t>
      </w:r>
      <w:r>
        <w:rPr>
          <w:spacing w:val="-57"/>
          <w:sz w:val="24"/>
        </w:rPr>
        <w:t> </w:t>
      </w:r>
      <w:r>
        <w:rPr>
          <w:sz w:val="24"/>
        </w:rPr>
        <w:t>dried</w:t>
      </w:r>
      <w:r>
        <w:rPr>
          <w:spacing w:val="-1"/>
          <w:sz w:val="24"/>
        </w:rPr>
        <w:t> </w:t>
      </w:r>
      <w:r>
        <w:rPr>
          <w:sz w:val="24"/>
        </w:rPr>
        <w:t>rice</w:t>
      </w:r>
      <w:r>
        <w:rPr>
          <w:spacing w:val="-2"/>
          <w:sz w:val="24"/>
        </w:rPr>
        <w:t> </w:t>
      </w:r>
      <w:r>
        <w:rPr>
          <w:sz w:val="24"/>
        </w:rPr>
        <w:t>starch. </w:t>
      </w:r>
      <w:r>
        <w:rPr>
          <w:i/>
          <w:sz w:val="24"/>
        </w:rPr>
        <w:t>International 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Pharmacy</w:t>
      </w:r>
      <w:r>
        <w:rPr>
          <w:sz w:val="24"/>
        </w:rPr>
        <w:t>; </w:t>
      </w:r>
      <w:r>
        <w:rPr>
          <w:b/>
          <w:sz w:val="24"/>
        </w:rPr>
        <w:t>140</w:t>
      </w:r>
      <w:r>
        <w:rPr>
          <w:sz w:val="24"/>
        </w:rPr>
        <w:t>: 61-68.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935" w:top="1360" w:bottom="1200" w:left="1620" w:right="180"/>
        </w:sectPr>
      </w:pPr>
    </w:p>
    <w:p>
      <w:pPr>
        <w:spacing w:line="276" w:lineRule="auto" w:before="74"/>
        <w:ind w:left="1116" w:right="1253" w:hanging="720"/>
        <w:jc w:val="both"/>
        <w:rPr>
          <w:sz w:val="24"/>
        </w:rPr>
      </w:pPr>
      <w:r>
        <w:rPr>
          <w:sz w:val="24"/>
        </w:rPr>
        <w:t>Miyazaki, M. R., Hung, P. V., Maeda, T. and Morita, N. (2006), Recent advances in</w:t>
      </w:r>
      <w:r>
        <w:rPr>
          <w:spacing w:val="1"/>
          <w:sz w:val="24"/>
        </w:rPr>
        <w:t> </w:t>
      </w:r>
      <w:r>
        <w:rPr>
          <w:sz w:val="24"/>
        </w:rPr>
        <w:t>application of modified starches for bread making.</w:t>
      </w:r>
      <w:r>
        <w:rPr>
          <w:spacing w:val="1"/>
          <w:sz w:val="24"/>
        </w:rPr>
        <w:t> </w:t>
      </w:r>
      <w:r>
        <w:rPr>
          <w:i/>
          <w:sz w:val="24"/>
        </w:rPr>
        <w:t>Trends in Food 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17</w:t>
      </w:r>
      <w:r>
        <w:rPr>
          <w:sz w:val="24"/>
        </w:rPr>
        <w:t>: 591-599.</w:t>
      </w:r>
    </w:p>
    <w:p>
      <w:pPr>
        <w:pStyle w:val="BodyText"/>
        <w:rPr>
          <w:sz w:val="36"/>
        </w:rPr>
      </w:pPr>
    </w:p>
    <w:p>
      <w:pPr>
        <w:pStyle w:val="BodyText"/>
        <w:ind w:left="396"/>
      </w:pPr>
      <w:r>
        <w:rPr/>
        <w:t>Moreton,</w:t>
      </w:r>
      <w:r>
        <w:rPr>
          <w:spacing w:val="-2"/>
        </w:rPr>
        <w:t> </w:t>
      </w:r>
      <w:r>
        <w:rPr/>
        <w:t>R.C.</w:t>
      </w:r>
      <w:r>
        <w:rPr>
          <w:spacing w:val="-1"/>
        </w:rPr>
        <w:t> </w:t>
      </w:r>
      <w:r>
        <w:rPr/>
        <w:t>(1996)</w:t>
      </w:r>
      <w:r>
        <w:rPr>
          <w:spacing w:val="-2"/>
        </w:rPr>
        <w:t> </w:t>
      </w:r>
      <w:r>
        <w:rPr/>
        <w:t>“Tablet</w:t>
      </w:r>
      <w:r>
        <w:rPr>
          <w:spacing w:val="-2"/>
        </w:rPr>
        <w:t> </w:t>
      </w:r>
      <w:r>
        <w:rPr/>
        <w:t>excipients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year</w:t>
      </w:r>
      <w:r>
        <w:rPr>
          <w:spacing w:val="-1"/>
        </w:rPr>
        <w:t> </w:t>
      </w:r>
      <w:r>
        <w:rPr/>
        <w:t>2001: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look</w:t>
      </w:r>
      <w:r>
        <w:rPr>
          <w:spacing w:val="-1"/>
        </w:rPr>
        <w:t> </w:t>
      </w:r>
      <w:r>
        <w:rPr/>
        <w:t>into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crystal</w:t>
      </w:r>
      <w:r>
        <w:rPr>
          <w:spacing w:val="-3"/>
        </w:rPr>
        <w:t> </w:t>
      </w:r>
      <w:r>
        <w:rPr/>
        <w:t>ball”</w:t>
      </w:r>
    </w:p>
    <w:p>
      <w:pPr>
        <w:spacing w:before="41"/>
        <w:ind w:left="1116" w:right="0" w:firstLine="0"/>
        <w:jc w:val="left"/>
        <w:rPr>
          <w:sz w:val="24"/>
        </w:rPr>
      </w:pPr>
      <w:r>
        <w:rPr>
          <w:i/>
          <w:sz w:val="24"/>
        </w:rPr>
        <w:t>Drug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Industrial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Pharmacy;</w:t>
      </w:r>
      <w:r>
        <w:rPr>
          <w:i/>
          <w:spacing w:val="-1"/>
          <w:sz w:val="24"/>
        </w:rPr>
        <w:t> </w:t>
      </w:r>
      <w:r>
        <w:rPr>
          <w:b/>
          <w:sz w:val="24"/>
        </w:rPr>
        <w:t>22</w:t>
      </w:r>
      <w:r>
        <w:rPr>
          <w:sz w:val="24"/>
        </w:rPr>
        <w:t>(1):</w:t>
      </w:r>
      <w:r>
        <w:rPr>
          <w:spacing w:val="-1"/>
          <w:sz w:val="24"/>
        </w:rPr>
        <w:t> </w:t>
      </w:r>
      <w:r>
        <w:rPr>
          <w:sz w:val="24"/>
        </w:rPr>
        <w:t>11-23.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276" w:lineRule="auto"/>
        <w:ind w:left="1116" w:right="1255" w:hanging="720"/>
        <w:jc w:val="both"/>
      </w:pPr>
      <w:r>
        <w:rPr/>
        <w:t>Mullick S., Sa B. and Bandyopadhyay A.K. (1992). Development of some new direct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carriers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indigenous</w:t>
      </w:r>
      <w:r>
        <w:rPr>
          <w:spacing w:val="1"/>
        </w:rPr>
        <w:t> </w:t>
      </w:r>
      <w:r>
        <w:rPr/>
        <w:t>starches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tablet</w:t>
      </w:r>
      <w:r>
        <w:rPr>
          <w:spacing w:val="1"/>
        </w:rPr>
        <w:t> </w:t>
      </w:r>
      <w:r>
        <w:rPr/>
        <w:t>compression.</w:t>
      </w:r>
      <w:r>
        <w:rPr>
          <w:spacing w:val="1"/>
        </w:rPr>
        <w:t> </w:t>
      </w:r>
      <w:r>
        <w:rPr>
          <w:i/>
        </w:rPr>
        <w:t>Indian</w:t>
      </w:r>
      <w:r>
        <w:rPr>
          <w:i/>
          <w:spacing w:val="1"/>
        </w:rPr>
        <w:t> </w:t>
      </w:r>
      <w:r>
        <w:rPr>
          <w:i/>
        </w:rPr>
        <w:t>Drugs</w:t>
      </w:r>
      <w:r>
        <w:rPr/>
        <w:t>, </w:t>
      </w:r>
      <w:r>
        <w:rPr>
          <w:b/>
        </w:rPr>
        <w:t>29</w:t>
      </w:r>
      <w:r>
        <w:rPr/>
        <w:t>: 676-679.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116" w:right="1255" w:hanging="720"/>
        <w:jc w:val="both"/>
      </w:pPr>
      <w:r>
        <w:rPr/>
        <w:t>Murtaza G., Ahmad A., Waheed A.A. and Nahem A.M. (2009). Salbutamol sulphate-</w:t>
      </w:r>
      <w:r>
        <w:rPr>
          <w:spacing w:val="1"/>
        </w:rPr>
        <w:t> </w:t>
      </w:r>
      <w:r>
        <w:rPr/>
        <w:t>ethylcellulose</w:t>
      </w:r>
      <w:r>
        <w:rPr>
          <w:spacing w:val="40"/>
        </w:rPr>
        <w:t> </w:t>
      </w:r>
      <w:r>
        <w:rPr/>
        <w:t>microparticles:</w:t>
      </w:r>
      <w:r>
        <w:rPr>
          <w:spacing w:val="41"/>
        </w:rPr>
        <w:t> </w:t>
      </w:r>
      <w:r>
        <w:rPr/>
        <w:t>Formulation</w:t>
      </w:r>
      <w:r>
        <w:rPr>
          <w:spacing w:val="41"/>
        </w:rPr>
        <w:t> </w:t>
      </w:r>
      <w:r>
        <w:rPr/>
        <w:t>and</w:t>
      </w:r>
      <w:r>
        <w:rPr>
          <w:spacing w:val="40"/>
        </w:rPr>
        <w:t> </w:t>
      </w:r>
      <w:r>
        <w:rPr/>
        <w:t>in-vitro</w:t>
      </w:r>
      <w:r>
        <w:rPr>
          <w:spacing w:val="41"/>
        </w:rPr>
        <w:t> </w:t>
      </w:r>
      <w:r>
        <w:rPr/>
        <w:t>evaluation</w:t>
      </w:r>
      <w:r>
        <w:rPr>
          <w:spacing w:val="41"/>
        </w:rPr>
        <w:t> </w:t>
      </w:r>
      <w:r>
        <w:rPr/>
        <w:t>with</w:t>
      </w:r>
      <w:r>
        <w:rPr>
          <w:spacing w:val="42"/>
        </w:rPr>
        <w:t> </w:t>
      </w:r>
      <w:r>
        <w:rPr/>
        <w:t>emphasis</w:t>
      </w:r>
      <w:r>
        <w:rPr>
          <w:spacing w:val="-58"/>
        </w:rPr>
        <w:t> </w:t>
      </w:r>
      <w:r>
        <w:rPr/>
        <w:t>on</w:t>
      </w:r>
      <w:r>
        <w:rPr>
          <w:spacing w:val="-1"/>
        </w:rPr>
        <w:t> </w:t>
      </w:r>
      <w:r>
        <w:rPr/>
        <w:t>mathematical approaches.</w:t>
      </w:r>
      <w:r>
        <w:rPr>
          <w:spacing w:val="1"/>
        </w:rPr>
        <w:t> </w:t>
      </w:r>
      <w:r>
        <w:rPr>
          <w:i/>
        </w:rPr>
        <w:t>DARU</w:t>
      </w:r>
      <w:r>
        <w:rPr/>
        <w:t>, </w:t>
      </w:r>
      <w:r>
        <w:rPr>
          <w:b/>
        </w:rPr>
        <w:t>17</w:t>
      </w:r>
      <w:r>
        <w:rPr/>
        <w:t>(3): 209-216.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ind w:left="396"/>
      </w:pPr>
      <w:r>
        <w:rPr/>
        <w:t>Nachaegari, S.K. and</w:t>
      </w:r>
      <w:r>
        <w:rPr>
          <w:spacing w:val="5"/>
        </w:rPr>
        <w:t> </w:t>
      </w:r>
      <w:r>
        <w:rPr/>
        <w:t>Bansal,</w:t>
      </w:r>
      <w:r>
        <w:rPr>
          <w:spacing w:val="1"/>
        </w:rPr>
        <w:t> </w:t>
      </w:r>
      <w:r>
        <w:rPr/>
        <w:t>A.K.</w:t>
      </w:r>
      <w:r>
        <w:rPr>
          <w:spacing w:val="1"/>
        </w:rPr>
        <w:t> </w:t>
      </w:r>
      <w:r>
        <w:rPr/>
        <w:t>(2004). Coprocessed excipients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solid</w:t>
      </w:r>
      <w:r>
        <w:rPr>
          <w:spacing w:val="1"/>
        </w:rPr>
        <w:t> </w:t>
      </w:r>
      <w:r>
        <w:rPr/>
        <w:t>dosage forms.</w:t>
      </w:r>
    </w:p>
    <w:p>
      <w:pPr>
        <w:spacing w:before="41"/>
        <w:ind w:left="1116" w:right="0" w:firstLine="0"/>
        <w:jc w:val="left"/>
        <w:rPr>
          <w:sz w:val="24"/>
        </w:rPr>
      </w:pPr>
      <w:r>
        <w:rPr>
          <w:i/>
          <w:sz w:val="24"/>
        </w:rPr>
        <w:t>Pharm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</w:t>
      </w:r>
      <w:r>
        <w:rPr>
          <w:sz w:val="24"/>
        </w:rPr>
        <w:t>, </w:t>
      </w:r>
      <w:r>
        <w:rPr>
          <w:b/>
          <w:sz w:val="24"/>
        </w:rPr>
        <w:t>28</w:t>
      </w:r>
      <w:r>
        <w:rPr>
          <w:sz w:val="24"/>
        </w:rPr>
        <w:t>:52–64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276" w:lineRule="auto"/>
        <w:ind w:left="1116" w:right="1261" w:hanging="720"/>
        <w:jc w:val="both"/>
      </w:pPr>
      <w:r>
        <w:rPr/>
        <w:t>Narayan, P. and Hancock, B. (2003). The relationship between the particle properties,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behavior,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surface</w:t>
      </w:r>
      <w:r>
        <w:rPr>
          <w:spacing w:val="1"/>
        </w:rPr>
        <w:t> </w:t>
      </w:r>
      <w:r>
        <w:rPr/>
        <w:t>roughness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excipient</w:t>
      </w:r>
      <w:r>
        <w:rPr>
          <w:spacing w:val="-57"/>
        </w:rPr>
        <w:t> </w:t>
      </w:r>
      <w:r>
        <w:rPr/>
        <w:t>compacts.</w:t>
      </w:r>
      <w:r>
        <w:rPr>
          <w:spacing w:val="-1"/>
        </w:rPr>
        <w:t> </w:t>
      </w:r>
      <w:r>
        <w:rPr>
          <w:i/>
        </w:rPr>
        <w:t>Materials Science</w:t>
      </w:r>
      <w:r>
        <w:rPr>
          <w:i/>
          <w:spacing w:val="-1"/>
        </w:rPr>
        <w:t> </w:t>
      </w:r>
      <w:r>
        <w:rPr>
          <w:i/>
        </w:rPr>
        <w:t>and Engineering;</w:t>
      </w:r>
      <w:r>
        <w:rPr>
          <w:i/>
          <w:spacing w:val="3"/>
        </w:rPr>
        <w:t> </w:t>
      </w:r>
      <w:r>
        <w:rPr/>
        <w:t>A </w:t>
      </w:r>
      <w:r>
        <w:rPr>
          <w:b/>
        </w:rPr>
        <w:t>355</w:t>
      </w:r>
      <w:r>
        <w:rPr/>
        <w:t>:24-36.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1"/>
        <w:ind w:left="1116" w:right="1256" w:hanging="720"/>
        <w:jc w:val="both"/>
        <w:rPr>
          <w:sz w:val="24"/>
        </w:rPr>
      </w:pPr>
      <w:r>
        <w:rPr>
          <w:sz w:val="24"/>
        </w:rPr>
        <w:t>Neelam, K., Vijay, S., Lalit, S., (2012). Various techniques for the modification of starch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applications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derivatives.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Pharmacy</w:t>
      </w:r>
      <w:r>
        <w:rPr>
          <w:sz w:val="24"/>
        </w:rPr>
        <w:t>:</w:t>
      </w:r>
      <w:r>
        <w:rPr>
          <w:spacing w:val="-1"/>
          <w:sz w:val="24"/>
        </w:rPr>
        <w:t> </w:t>
      </w:r>
      <w:r>
        <w:rPr>
          <w:b/>
          <w:sz w:val="24"/>
        </w:rPr>
        <w:t>3 </w:t>
      </w:r>
      <w:r>
        <w:rPr>
          <w:sz w:val="24"/>
        </w:rPr>
        <w:t>(5): 25-31.</w:t>
      </w:r>
    </w:p>
    <w:p>
      <w:pPr>
        <w:pStyle w:val="BodyText"/>
        <w:spacing w:before="6"/>
        <w:rPr>
          <w:sz w:val="27"/>
        </w:rPr>
      </w:pPr>
    </w:p>
    <w:p>
      <w:pPr>
        <w:spacing w:line="276" w:lineRule="auto" w:before="1"/>
        <w:ind w:left="1116" w:right="1256" w:hanging="720"/>
        <w:jc w:val="both"/>
        <w:rPr>
          <w:sz w:val="24"/>
        </w:rPr>
      </w:pPr>
      <w:r>
        <w:rPr>
          <w:sz w:val="24"/>
        </w:rPr>
        <w:t>Nep</w:t>
      </w:r>
      <w:r>
        <w:rPr>
          <w:spacing w:val="1"/>
          <w:sz w:val="24"/>
        </w:rPr>
        <w:t> </w:t>
      </w:r>
      <w:r>
        <w:rPr>
          <w:sz w:val="24"/>
        </w:rPr>
        <w:t>E.I., Kemas, U.C., Agbowuro, A.A. and</w:t>
      </w:r>
      <w:r>
        <w:rPr>
          <w:spacing w:val="1"/>
          <w:sz w:val="24"/>
        </w:rPr>
        <w:t> </w:t>
      </w:r>
      <w:r>
        <w:rPr>
          <w:color w:val="212121"/>
          <w:sz w:val="24"/>
        </w:rPr>
        <w:t>Ochekpe, N.A</w:t>
      </w:r>
      <w:r>
        <w:rPr>
          <w:sz w:val="24"/>
        </w:rPr>
        <w:t>.(2012). Effect of chemical</w:t>
      </w:r>
      <w:r>
        <w:rPr>
          <w:spacing w:val="1"/>
          <w:sz w:val="24"/>
        </w:rPr>
        <w:t> </w:t>
      </w:r>
      <w:r>
        <w:rPr>
          <w:sz w:val="24"/>
        </w:rPr>
        <w:t>modification on the proximate composition of </w:t>
      </w:r>
      <w:r>
        <w:rPr>
          <w:i/>
          <w:sz w:val="24"/>
        </w:rPr>
        <w:t>plectranthus esculentus </w:t>
      </w:r>
      <w:r>
        <w:rPr>
          <w:sz w:val="24"/>
        </w:rPr>
        <w:t>starch and</w:t>
      </w:r>
      <w:r>
        <w:rPr>
          <w:spacing w:val="1"/>
          <w:sz w:val="24"/>
        </w:rPr>
        <w:t> </w:t>
      </w:r>
      <w:r>
        <w:rPr>
          <w:sz w:val="24"/>
        </w:rPr>
        <w:t>characterization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FTIR</w:t>
      </w:r>
      <w:r>
        <w:rPr>
          <w:spacing w:val="1"/>
          <w:sz w:val="24"/>
        </w:rPr>
        <w:t> </w:t>
      </w:r>
      <w:r>
        <w:rPr>
          <w:sz w:val="24"/>
        </w:rPr>
        <w:t>spectroscopy.</w:t>
      </w:r>
      <w:r>
        <w:rPr>
          <w:spacing w:val="1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;</w:t>
      </w:r>
      <w:r>
        <w:rPr>
          <w:spacing w:val="-1"/>
          <w:sz w:val="24"/>
        </w:rPr>
        <w:t> </w:t>
      </w:r>
      <w:r>
        <w:rPr>
          <w:b/>
          <w:sz w:val="24"/>
        </w:rPr>
        <w:t>1</w:t>
      </w:r>
      <w:r>
        <w:rPr>
          <w:sz w:val="24"/>
        </w:rPr>
        <w:t>(5): 1234-1249</w:t>
      </w:r>
    </w:p>
    <w:p>
      <w:pPr>
        <w:pStyle w:val="BodyText"/>
        <w:spacing w:before="6"/>
        <w:rPr>
          <w:sz w:val="27"/>
        </w:rPr>
      </w:pPr>
    </w:p>
    <w:p>
      <w:pPr>
        <w:spacing w:line="276" w:lineRule="auto" w:before="1"/>
        <w:ind w:left="1116" w:right="1260" w:hanging="720"/>
        <w:jc w:val="both"/>
        <w:rPr>
          <w:sz w:val="24"/>
        </w:rPr>
      </w:pPr>
      <w:r>
        <w:rPr>
          <w:sz w:val="24"/>
        </w:rPr>
        <w:t>Nyerhovwo, J. T. (2004). </w:t>
      </w:r>
      <w:r>
        <w:rPr>
          <w:b/>
          <w:sz w:val="24"/>
        </w:rPr>
        <w:t>“</w:t>
      </w:r>
      <w:r>
        <w:rPr>
          <w:sz w:val="24"/>
        </w:rPr>
        <w:t>Cassava and the future of starch”. Biotechnology Issues For</w:t>
      </w:r>
      <w:r>
        <w:rPr>
          <w:spacing w:val="1"/>
          <w:sz w:val="24"/>
        </w:rPr>
        <w:t> </w:t>
      </w:r>
      <w:r>
        <w:rPr>
          <w:sz w:val="24"/>
        </w:rPr>
        <w:t>Developing Countries,</w:t>
      </w:r>
      <w:r>
        <w:rPr>
          <w:spacing w:val="1"/>
          <w:sz w:val="24"/>
        </w:rPr>
        <w:t> </w:t>
      </w:r>
      <w:r>
        <w:rPr>
          <w:i/>
          <w:sz w:val="24"/>
        </w:rPr>
        <w:t>Electronic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Biotechnology</w:t>
      </w:r>
      <w:r>
        <w:rPr>
          <w:i/>
          <w:spacing w:val="1"/>
          <w:sz w:val="24"/>
        </w:rPr>
        <w:t> </w:t>
      </w:r>
      <w:r>
        <w:rPr>
          <w:sz w:val="24"/>
        </w:rPr>
        <w:t>7</w:t>
      </w:r>
      <w:r>
        <w:rPr>
          <w:spacing w:val="1"/>
          <w:sz w:val="24"/>
        </w:rPr>
        <w:t> </w:t>
      </w:r>
      <w:r>
        <w:rPr>
          <w:sz w:val="24"/>
        </w:rPr>
        <w:t>No. 1,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March</w:t>
      </w:r>
      <w:r>
        <w:rPr>
          <w:spacing w:val="-1"/>
          <w:sz w:val="24"/>
        </w:rPr>
        <w:t> </w:t>
      </w:r>
      <w:r>
        <w:rPr>
          <w:sz w:val="24"/>
        </w:rPr>
        <w:t>2009.</w:t>
      </w:r>
    </w:p>
    <w:p>
      <w:pPr>
        <w:pStyle w:val="BodyText"/>
        <w:spacing w:before="6"/>
        <w:rPr>
          <w:sz w:val="27"/>
        </w:rPr>
      </w:pPr>
    </w:p>
    <w:p>
      <w:pPr>
        <w:pStyle w:val="BodyText"/>
        <w:spacing w:line="276" w:lineRule="auto" w:before="1"/>
        <w:ind w:left="1116" w:right="1256" w:hanging="720"/>
        <w:jc w:val="both"/>
      </w:pPr>
      <w:r>
        <w:rPr/>
        <w:t>Ocheja, D.A. (2000). Evaluation of Pregelatinized Starch and Maltodextrin from Sweet</w:t>
      </w:r>
      <w:r>
        <w:rPr>
          <w:spacing w:val="1"/>
        </w:rPr>
        <w:t> </w:t>
      </w:r>
      <w:r>
        <w:rPr/>
        <w:t>Potato</w:t>
      </w:r>
      <w:r>
        <w:rPr>
          <w:spacing w:val="-1"/>
        </w:rPr>
        <w:t> </w:t>
      </w:r>
      <w:r>
        <w:rPr/>
        <w:t>in Tablets.</w:t>
      </w:r>
      <w:r>
        <w:rPr>
          <w:spacing w:val="-1"/>
        </w:rPr>
        <w:t> </w:t>
      </w:r>
      <w:r>
        <w:rPr/>
        <w:t>MSc</w:t>
      </w:r>
      <w:r>
        <w:rPr>
          <w:spacing w:val="-1"/>
        </w:rPr>
        <w:t> </w:t>
      </w:r>
      <w:r>
        <w:rPr/>
        <w:t>Thesis,</w:t>
      </w:r>
      <w:r>
        <w:rPr>
          <w:spacing w:val="-1"/>
        </w:rPr>
        <w:t> </w:t>
      </w:r>
      <w:r>
        <w:rPr/>
        <w:t>Ahmadu Bello</w:t>
      </w:r>
      <w:r>
        <w:rPr>
          <w:spacing w:val="-1"/>
        </w:rPr>
        <w:t> </w:t>
      </w:r>
      <w:r>
        <w:rPr/>
        <w:t>University,</w:t>
      </w:r>
      <w:r>
        <w:rPr>
          <w:spacing w:val="2"/>
        </w:rPr>
        <w:t> </w:t>
      </w:r>
      <w:r>
        <w:rPr/>
        <w:t>Zaria,</w:t>
      </w:r>
      <w:r>
        <w:rPr>
          <w:spacing w:val="-1"/>
        </w:rPr>
        <w:t> </w:t>
      </w:r>
      <w:r>
        <w:rPr/>
        <w:t>Nigeria.</w:t>
      </w:r>
    </w:p>
    <w:p>
      <w:pPr>
        <w:spacing w:after="0" w:line="276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before="74"/>
        <w:ind w:left="396"/>
      </w:pPr>
      <w:r>
        <w:rPr/>
        <w:t>Odeku,</w:t>
      </w:r>
      <w:r>
        <w:rPr>
          <w:spacing w:val="58"/>
        </w:rPr>
        <w:t> </w:t>
      </w:r>
      <w:r>
        <w:rPr/>
        <w:t>O.A.</w:t>
      </w:r>
      <w:r>
        <w:rPr>
          <w:spacing w:val="2"/>
        </w:rPr>
        <w:t> </w:t>
      </w:r>
      <w:r>
        <w:rPr/>
        <w:t>and</w:t>
      </w:r>
      <w:r>
        <w:rPr>
          <w:spacing w:val="61"/>
        </w:rPr>
        <w:t> </w:t>
      </w:r>
      <w:r>
        <w:rPr/>
        <w:t>Itiola,</w:t>
      </w:r>
      <w:r>
        <w:rPr>
          <w:spacing w:val="60"/>
        </w:rPr>
        <w:t> </w:t>
      </w:r>
      <w:r>
        <w:rPr/>
        <w:t>O.A.</w:t>
      </w:r>
      <w:r>
        <w:rPr>
          <w:spacing w:val="59"/>
        </w:rPr>
        <w:t> </w:t>
      </w:r>
      <w:r>
        <w:rPr/>
        <w:t>(2007)</w:t>
      </w:r>
      <w:r>
        <w:rPr>
          <w:spacing w:val="58"/>
        </w:rPr>
        <w:t> </w:t>
      </w:r>
      <w:r>
        <w:rPr/>
        <w:t>Compaction</w:t>
      </w:r>
      <w:r>
        <w:rPr>
          <w:spacing w:val="58"/>
        </w:rPr>
        <w:t> </w:t>
      </w:r>
      <w:r>
        <w:rPr/>
        <w:t>properties</w:t>
      </w:r>
      <w:r>
        <w:rPr>
          <w:spacing w:val="58"/>
        </w:rPr>
        <w:t> </w:t>
      </w:r>
      <w:r>
        <w:rPr/>
        <w:t>of</w:t>
      </w:r>
      <w:r>
        <w:rPr>
          <w:spacing w:val="59"/>
        </w:rPr>
        <w:t> </w:t>
      </w:r>
      <w:r>
        <w:rPr/>
        <w:t>three</w:t>
      </w:r>
      <w:r>
        <w:rPr>
          <w:spacing w:val="57"/>
        </w:rPr>
        <w:t> </w:t>
      </w:r>
      <w:r>
        <w:rPr/>
        <w:t>types</w:t>
      </w:r>
      <w:r>
        <w:rPr>
          <w:spacing w:val="61"/>
        </w:rPr>
        <w:t> </w:t>
      </w:r>
      <w:r>
        <w:rPr/>
        <w:t>of</w:t>
      </w:r>
      <w:r>
        <w:rPr>
          <w:spacing w:val="58"/>
        </w:rPr>
        <w:t> </w:t>
      </w:r>
      <w:r>
        <w:rPr/>
        <w:t>starch.</w:t>
      </w:r>
    </w:p>
    <w:p>
      <w:pPr>
        <w:spacing w:before="41"/>
        <w:ind w:left="1836" w:right="0" w:firstLine="0"/>
        <w:jc w:val="left"/>
        <w:rPr>
          <w:sz w:val="24"/>
        </w:rPr>
      </w:pPr>
      <w:r>
        <w:rPr>
          <w:i/>
          <w:sz w:val="24"/>
        </w:rPr>
        <w:t>Iranian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Pharmaceutical Research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b/>
          <w:sz w:val="24"/>
        </w:rPr>
        <w:t>6</w:t>
      </w:r>
      <w:r>
        <w:rPr>
          <w:sz w:val="24"/>
        </w:rPr>
        <w:t>(1): 17-23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276" w:lineRule="auto"/>
        <w:ind w:left="1116" w:right="1258" w:hanging="720"/>
        <w:jc w:val="both"/>
      </w:pPr>
      <w:r>
        <w:rPr/>
        <w:t>Odeku O.A., Schimdt W. and Picker-Freyer. K.M. (2008). Material and tablet properties of</w:t>
      </w:r>
      <w:r>
        <w:rPr>
          <w:spacing w:val="-57"/>
        </w:rPr>
        <w:t> </w:t>
      </w:r>
      <w:r>
        <w:rPr/>
        <w:t>pregelatinized (thermally modified) </w:t>
      </w:r>
      <w:r>
        <w:rPr>
          <w:i/>
        </w:rPr>
        <w:t>Disocorea </w:t>
      </w:r>
      <w:r>
        <w:rPr/>
        <w:t>starches. </w:t>
      </w:r>
      <w:r>
        <w:rPr>
          <w:i/>
        </w:rPr>
        <w:t>Eur. J. Pharm. Biopharm</w:t>
      </w:r>
      <w:r>
        <w:rPr/>
        <w:t>.,</w:t>
      </w:r>
      <w:r>
        <w:rPr>
          <w:spacing w:val="1"/>
        </w:rPr>
        <w:t> </w:t>
      </w:r>
      <w:r>
        <w:rPr>
          <w:b/>
        </w:rPr>
        <w:t>70</w:t>
      </w:r>
      <w:r>
        <w:rPr/>
        <w:t>: 357-371.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0"/>
        </w:rPr>
      </w:pPr>
    </w:p>
    <w:p>
      <w:pPr>
        <w:spacing w:line="276" w:lineRule="auto" w:before="0"/>
        <w:ind w:left="1116" w:right="1259" w:hanging="720"/>
        <w:jc w:val="both"/>
        <w:rPr>
          <w:sz w:val="24"/>
        </w:rPr>
      </w:pPr>
      <w:r>
        <w:rPr>
          <w:sz w:val="24"/>
        </w:rPr>
        <w:t>Ofoefule,</w:t>
      </w:r>
      <w:r>
        <w:rPr>
          <w:spacing w:val="1"/>
          <w:sz w:val="24"/>
        </w:rPr>
        <w:t> </w:t>
      </w:r>
      <w:r>
        <w:rPr>
          <w:sz w:val="24"/>
        </w:rPr>
        <w:t>S.I.,</w:t>
      </w:r>
      <w:r>
        <w:rPr>
          <w:spacing w:val="1"/>
          <w:sz w:val="24"/>
        </w:rPr>
        <w:t> </w:t>
      </w:r>
      <w:r>
        <w:rPr>
          <w:sz w:val="24"/>
        </w:rPr>
        <w:t>Osuji,</w:t>
      </w:r>
      <w:r>
        <w:rPr>
          <w:spacing w:val="1"/>
          <w:sz w:val="24"/>
        </w:rPr>
        <w:t> </w:t>
      </w:r>
      <w:r>
        <w:rPr>
          <w:sz w:val="24"/>
        </w:rPr>
        <w:t>A.C.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Okorie,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physical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chemical</w:t>
      </w:r>
      <w:r>
        <w:rPr>
          <w:spacing w:val="1"/>
          <w:sz w:val="24"/>
        </w:rPr>
        <w:t> </w:t>
      </w:r>
      <w:r>
        <w:rPr>
          <w:sz w:val="24"/>
        </w:rPr>
        <w:t>modifications on the disintegrant and dissolution properties of Taccca involuracta</w:t>
      </w:r>
      <w:r>
        <w:rPr>
          <w:spacing w:val="1"/>
          <w:sz w:val="24"/>
        </w:rPr>
        <w:t> </w:t>
      </w:r>
      <w:r>
        <w:rPr>
          <w:sz w:val="24"/>
        </w:rPr>
        <w:t>starch.</w:t>
      </w:r>
      <w:r>
        <w:rPr>
          <w:spacing w:val="-1"/>
          <w:sz w:val="24"/>
        </w:rPr>
        <w:t> </w:t>
      </w:r>
      <w:r>
        <w:rPr>
          <w:i/>
          <w:sz w:val="24"/>
        </w:rPr>
        <w:t>Journal of Biological 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Biotechnology</w:t>
      </w:r>
      <w:r>
        <w:rPr>
          <w:sz w:val="24"/>
        </w:rPr>
        <w:t>;</w:t>
      </w:r>
      <w:r>
        <w:rPr>
          <w:spacing w:val="-1"/>
          <w:sz w:val="24"/>
        </w:rPr>
        <w:t> </w:t>
      </w:r>
      <w:r>
        <w:rPr>
          <w:b/>
          <w:sz w:val="24"/>
        </w:rPr>
        <w:t>2</w:t>
      </w:r>
      <w:r>
        <w:rPr>
          <w:sz w:val="24"/>
        </w:rPr>
        <w:t>(1): 97-102.</w:t>
      </w:r>
    </w:p>
    <w:p>
      <w:pPr>
        <w:pStyle w:val="BodyText"/>
        <w:spacing w:before="8"/>
        <w:rPr>
          <w:sz w:val="27"/>
        </w:rPr>
      </w:pPr>
    </w:p>
    <w:p>
      <w:pPr>
        <w:spacing w:line="276" w:lineRule="auto" w:before="0"/>
        <w:ind w:left="1116" w:right="1256" w:hanging="720"/>
        <w:jc w:val="both"/>
        <w:rPr>
          <w:sz w:val="24"/>
        </w:rPr>
      </w:pPr>
      <w:r>
        <w:rPr>
          <w:sz w:val="24"/>
        </w:rPr>
        <w:t>Ohwoavworhua,</w:t>
      </w:r>
      <w:r>
        <w:rPr>
          <w:spacing w:val="1"/>
          <w:sz w:val="24"/>
        </w:rPr>
        <w:t> </w:t>
      </w:r>
      <w:r>
        <w:rPr>
          <w:sz w:val="24"/>
        </w:rPr>
        <w:t>F.O,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Adelakun,</w:t>
      </w:r>
      <w:r>
        <w:rPr>
          <w:spacing w:val="1"/>
          <w:sz w:val="24"/>
        </w:rPr>
        <w:t> </w:t>
      </w:r>
      <w:r>
        <w:rPr>
          <w:sz w:val="24"/>
        </w:rPr>
        <w:t>T.A.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Non-wood</w:t>
      </w:r>
      <w:r>
        <w:rPr>
          <w:spacing w:val="1"/>
          <w:sz w:val="24"/>
        </w:rPr>
        <w:t> </w:t>
      </w:r>
      <w:r>
        <w:rPr>
          <w:sz w:val="24"/>
        </w:rPr>
        <w:t>fibre</w:t>
      </w:r>
      <w:r>
        <w:rPr>
          <w:spacing w:val="1"/>
          <w:sz w:val="24"/>
        </w:rPr>
        <w:t> </w:t>
      </w:r>
      <w:r>
        <w:rPr>
          <w:sz w:val="24"/>
        </w:rPr>
        <w:t>production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microcrystalline cellulose from </w:t>
      </w:r>
      <w:r>
        <w:rPr>
          <w:i/>
          <w:sz w:val="24"/>
        </w:rPr>
        <w:t>Sorghum caudatum</w:t>
      </w:r>
      <w:r>
        <w:rPr>
          <w:sz w:val="24"/>
        </w:rPr>
        <w:t>: characterization and tableting</w:t>
      </w:r>
      <w:r>
        <w:rPr>
          <w:spacing w:val="1"/>
          <w:sz w:val="24"/>
        </w:rPr>
        <w:t> </w:t>
      </w:r>
      <w:r>
        <w:rPr>
          <w:sz w:val="24"/>
        </w:rPr>
        <w:t>properties.</w:t>
      </w:r>
      <w:r>
        <w:rPr>
          <w:spacing w:val="-2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 Science</w:t>
      </w:r>
      <w:r>
        <w:rPr>
          <w:sz w:val="24"/>
        </w:rPr>
        <w:t>;</w:t>
      </w:r>
      <w:r>
        <w:rPr>
          <w:spacing w:val="-1"/>
          <w:sz w:val="24"/>
        </w:rPr>
        <w:t> </w:t>
      </w:r>
      <w:r>
        <w:rPr>
          <w:b/>
          <w:sz w:val="24"/>
        </w:rPr>
        <w:t>72</w:t>
      </w:r>
      <w:r>
        <w:rPr>
          <w:sz w:val="24"/>
        </w:rPr>
        <w:t>: 295-301.</w:t>
      </w:r>
    </w:p>
    <w:p>
      <w:pPr>
        <w:pStyle w:val="BodyText"/>
        <w:spacing w:line="276" w:lineRule="auto" w:before="1"/>
        <w:ind w:left="1116" w:right="1258" w:hanging="720"/>
        <w:jc w:val="both"/>
      </w:pPr>
      <w:r>
        <w:rPr/>
        <w:t>Ohwoavworhua F.O., Adelakun, T.A. and Kunle, O.O.</w:t>
      </w:r>
      <w:r>
        <w:rPr>
          <w:spacing w:val="60"/>
        </w:rPr>
        <w:t> </w:t>
      </w:r>
      <w:r>
        <w:rPr/>
        <w:t>(2007). A comparative evaluation</w:t>
      </w:r>
      <w:r>
        <w:rPr>
          <w:spacing w:val="1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flow</w:t>
      </w:r>
      <w:r>
        <w:rPr>
          <w:spacing w:val="58"/>
        </w:rPr>
        <w:t> </w:t>
      </w:r>
      <w:r>
        <w:rPr/>
        <w:t>and</w:t>
      </w:r>
      <w:r>
        <w:rPr>
          <w:spacing w:val="58"/>
        </w:rPr>
        <w:t> </w:t>
      </w:r>
      <w:r>
        <w:rPr/>
        <w:t>compaction</w:t>
      </w:r>
      <w:r>
        <w:rPr>
          <w:spacing w:val="2"/>
        </w:rPr>
        <w:t> </w:t>
      </w:r>
      <w:r>
        <w:rPr/>
        <w:t>characteristics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α-cellulose</w:t>
      </w:r>
      <w:r>
        <w:rPr>
          <w:spacing w:val="58"/>
        </w:rPr>
        <w:t> </w:t>
      </w:r>
      <w:r>
        <w:rPr/>
        <w:t>obtained</w:t>
      </w:r>
      <w:r>
        <w:rPr>
          <w:spacing w:val="58"/>
        </w:rPr>
        <w:t> </w:t>
      </w:r>
      <w:r>
        <w:rPr/>
        <w:t>from</w:t>
      </w:r>
      <w:r>
        <w:rPr>
          <w:spacing w:val="59"/>
        </w:rPr>
        <w:t> </w:t>
      </w:r>
      <w:r>
        <w:rPr/>
        <w:t>waste</w:t>
      </w:r>
      <w:r>
        <w:rPr>
          <w:spacing w:val="-58"/>
        </w:rPr>
        <w:t> </w:t>
      </w:r>
      <w:r>
        <w:rPr/>
        <w:t>paper.</w:t>
      </w:r>
      <w:r>
        <w:rPr>
          <w:spacing w:val="-2"/>
        </w:rPr>
        <w:t> </w:t>
      </w:r>
      <w:r>
        <w:rPr>
          <w:i/>
        </w:rPr>
        <w:t>Tropical Journal</w:t>
      </w:r>
      <w:r>
        <w:rPr>
          <w:i/>
          <w:spacing w:val="2"/>
        </w:rPr>
        <w:t> </w:t>
      </w:r>
      <w:r>
        <w:rPr>
          <w:i/>
        </w:rPr>
        <w:t>of Pharmaceutical Research</w:t>
      </w:r>
      <w:r>
        <w:rPr/>
        <w:t>;</w:t>
      </w:r>
      <w:r>
        <w:rPr>
          <w:spacing w:val="-1"/>
        </w:rPr>
        <w:t> </w:t>
      </w:r>
      <w:r>
        <w:rPr>
          <w:b/>
        </w:rPr>
        <w:t>6</w:t>
      </w:r>
      <w:r>
        <w:rPr/>
        <w:t>: 645-651.</w:t>
      </w:r>
    </w:p>
    <w:p>
      <w:pPr>
        <w:pStyle w:val="BodyText"/>
        <w:spacing w:before="3"/>
        <w:rPr>
          <w:sz w:val="29"/>
        </w:rPr>
      </w:pPr>
    </w:p>
    <w:p>
      <w:pPr>
        <w:pStyle w:val="BodyText"/>
        <w:spacing w:line="276" w:lineRule="auto"/>
        <w:ind w:left="1116" w:right="1256" w:hanging="720"/>
        <w:jc w:val="both"/>
      </w:pPr>
      <w:r>
        <w:rPr/>
        <w:t>Okafor</w:t>
      </w:r>
      <w:r>
        <w:rPr>
          <w:spacing w:val="1"/>
        </w:rPr>
        <w:t> </w:t>
      </w:r>
      <w:r>
        <w:rPr/>
        <w:t>I.S.,</w:t>
      </w:r>
      <w:r>
        <w:rPr>
          <w:spacing w:val="1"/>
        </w:rPr>
        <w:t> </w:t>
      </w:r>
      <w:r>
        <w:rPr/>
        <w:t>Ofoefule</w:t>
      </w:r>
      <w:r>
        <w:rPr>
          <w:spacing w:val="1"/>
        </w:rPr>
        <w:t> </w:t>
      </w:r>
      <w:r>
        <w:rPr/>
        <w:t>S.I.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UdealaO.K.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comparativestudy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modified</w:t>
      </w:r>
      <w:r>
        <w:rPr>
          <w:spacing w:val="1"/>
        </w:rPr>
        <w:t> </w:t>
      </w:r>
      <w:r>
        <w:rPr/>
        <w:t>starches in direct compression of a water soluble drug – chloroquine phosphate.</w:t>
      </w:r>
      <w:r>
        <w:rPr>
          <w:spacing w:val="1"/>
        </w:rPr>
        <w:t> </w:t>
      </w:r>
      <w:r>
        <w:rPr>
          <w:i/>
        </w:rPr>
        <w:t>Boll.</w:t>
      </w:r>
      <w:r>
        <w:rPr>
          <w:i/>
          <w:spacing w:val="-1"/>
        </w:rPr>
        <w:t> </w:t>
      </w:r>
      <w:r>
        <w:rPr>
          <w:i/>
        </w:rPr>
        <w:t>Chim Farmac</w:t>
      </w:r>
      <w:r>
        <w:rPr/>
        <w:t>. </w:t>
      </w:r>
      <w:r>
        <w:rPr>
          <w:b/>
        </w:rPr>
        <w:t>139 </w:t>
      </w:r>
      <w:r>
        <w:rPr/>
        <w:t>(6): 252-255.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116" w:right="1259" w:hanging="720"/>
        <w:jc w:val="both"/>
        <w:rPr>
          <w:sz w:val="24"/>
        </w:rPr>
      </w:pPr>
      <w:r>
        <w:rPr>
          <w:sz w:val="24"/>
        </w:rPr>
        <w:t>Okor</w:t>
      </w:r>
      <w:r>
        <w:rPr>
          <w:spacing w:val="1"/>
          <w:sz w:val="24"/>
        </w:rPr>
        <w:t> </w:t>
      </w:r>
      <w:r>
        <w:rPr>
          <w:sz w:val="24"/>
        </w:rPr>
        <w:t>R.S.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sz w:val="24"/>
        </w:rPr>
        <w:t>Brittle</w:t>
      </w:r>
      <w:r>
        <w:rPr>
          <w:spacing w:val="1"/>
          <w:sz w:val="24"/>
        </w:rPr>
        <w:t> </w:t>
      </w:r>
      <w:r>
        <w:rPr>
          <w:sz w:val="24"/>
        </w:rPr>
        <w:t>fracture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tableting-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problem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pharmaceutical</w:t>
      </w:r>
      <w:r>
        <w:rPr>
          <w:spacing w:val="-57"/>
          <w:sz w:val="24"/>
        </w:rPr>
        <w:t> </w:t>
      </w:r>
      <w:r>
        <w:rPr>
          <w:sz w:val="24"/>
        </w:rPr>
        <w:t>industry.</w:t>
      </w:r>
      <w:r>
        <w:rPr>
          <w:spacing w:val="-1"/>
          <w:sz w:val="24"/>
        </w:rPr>
        <w:t> </w:t>
      </w:r>
      <w:r>
        <w:rPr>
          <w:i/>
          <w:sz w:val="24"/>
        </w:rPr>
        <w:t>Tropical 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Pharmaceutical Research</w:t>
      </w:r>
      <w:r>
        <w:rPr>
          <w:sz w:val="24"/>
        </w:rPr>
        <w:t>; </w:t>
      </w:r>
      <w:r>
        <w:rPr>
          <w:b/>
          <w:sz w:val="24"/>
        </w:rPr>
        <w:t>4</w:t>
      </w:r>
      <w:r>
        <w:rPr>
          <w:sz w:val="24"/>
        </w:rPr>
        <w:t>(2):</w:t>
      </w:r>
      <w:r>
        <w:rPr>
          <w:spacing w:val="-1"/>
          <w:sz w:val="24"/>
        </w:rPr>
        <w:t> </w:t>
      </w:r>
      <w:r>
        <w:rPr>
          <w:sz w:val="24"/>
        </w:rPr>
        <w:t>381-382.</w:t>
      </w:r>
    </w:p>
    <w:p>
      <w:pPr>
        <w:pStyle w:val="BodyText"/>
        <w:spacing w:before="5"/>
        <w:rPr>
          <w:sz w:val="27"/>
        </w:rPr>
      </w:pPr>
    </w:p>
    <w:p>
      <w:pPr>
        <w:spacing w:line="276" w:lineRule="auto" w:before="0"/>
        <w:ind w:left="1116" w:right="1256" w:hanging="720"/>
        <w:jc w:val="both"/>
        <w:rPr>
          <w:sz w:val="24"/>
        </w:rPr>
      </w:pPr>
      <w:r>
        <w:rPr>
          <w:sz w:val="24"/>
        </w:rPr>
        <w:t>Okor, R.S., Eichie, F.E. and Ngwa, C.N. (1998). Correlation between tablet mechanical</w:t>
      </w:r>
      <w:r>
        <w:rPr>
          <w:spacing w:val="1"/>
          <w:sz w:val="24"/>
        </w:rPr>
        <w:t> </w:t>
      </w:r>
      <w:r>
        <w:rPr>
          <w:sz w:val="24"/>
        </w:rPr>
        <w:t>strength and brittle fracture tendency. </w:t>
      </w:r>
      <w:r>
        <w:rPr>
          <w:i/>
          <w:sz w:val="24"/>
        </w:rPr>
        <w:t>Journal of Pharmacy and Pharmacology; </w:t>
      </w:r>
      <w:r>
        <w:rPr>
          <w:b/>
          <w:sz w:val="24"/>
        </w:rPr>
        <w:t>4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511-513.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116" w:right="1254" w:hanging="660"/>
        <w:jc w:val="both"/>
        <w:rPr>
          <w:sz w:val="24"/>
        </w:rPr>
      </w:pPr>
      <w:r>
        <w:rPr>
          <w:sz w:val="24"/>
        </w:rPr>
        <w:t>Olowosulu, A.K., Avosuahi, O., Isah, A.B. and Ibrahim, M.A. (2011). Formulation and</w:t>
      </w:r>
      <w:r>
        <w:rPr>
          <w:spacing w:val="1"/>
          <w:sz w:val="24"/>
        </w:rPr>
        <w:t> </w:t>
      </w:r>
      <w:r>
        <w:rPr>
          <w:sz w:val="24"/>
        </w:rPr>
        <w:t>Evaluation of Novel Coprocessed Excipients of Maize Starch and Acacia Gum</w:t>
      </w:r>
      <w:r>
        <w:rPr>
          <w:spacing w:val="1"/>
          <w:sz w:val="24"/>
        </w:rPr>
        <w:t> </w:t>
      </w:r>
      <w:r>
        <w:rPr>
          <w:sz w:val="24"/>
        </w:rPr>
        <w:t>(StarAc)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Direct</w:t>
      </w:r>
      <w:r>
        <w:rPr>
          <w:spacing w:val="1"/>
          <w:sz w:val="24"/>
        </w:rPr>
        <w:t> </w:t>
      </w:r>
      <w:r>
        <w:rPr>
          <w:sz w:val="24"/>
        </w:rPr>
        <w:t>Compression</w:t>
      </w:r>
      <w:r>
        <w:rPr>
          <w:spacing w:val="1"/>
          <w:sz w:val="24"/>
        </w:rPr>
        <w:t> </w:t>
      </w:r>
      <w:r>
        <w:rPr>
          <w:sz w:val="24"/>
        </w:rPr>
        <w:t>Tableting,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and Innovation;</w:t>
      </w:r>
      <w:r>
        <w:rPr>
          <w:i/>
          <w:spacing w:val="-1"/>
          <w:sz w:val="24"/>
        </w:rPr>
        <w:t> </w:t>
      </w:r>
      <w:r>
        <w:rPr>
          <w:sz w:val="24"/>
        </w:rPr>
        <w:t>Vol. </w:t>
      </w:r>
      <w:r>
        <w:rPr>
          <w:b/>
          <w:sz w:val="24"/>
        </w:rPr>
        <w:t>2</w:t>
      </w:r>
      <w:r>
        <w:rPr>
          <w:sz w:val="24"/>
        </w:rPr>
        <w:t>: 39-45, 39.</w:t>
      </w:r>
    </w:p>
    <w:p>
      <w:pPr>
        <w:pStyle w:val="BodyText"/>
        <w:spacing w:before="10"/>
        <w:rPr>
          <w:sz w:val="27"/>
        </w:rPr>
      </w:pPr>
    </w:p>
    <w:p>
      <w:pPr>
        <w:spacing w:line="276" w:lineRule="auto" w:before="0"/>
        <w:ind w:left="1116" w:right="1258" w:hanging="720"/>
        <w:jc w:val="both"/>
        <w:rPr>
          <w:sz w:val="24"/>
        </w:rPr>
      </w:pPr>
      <w:r>
        <w:rPr>
          <w:sz w:val="24"/>
        </w:rPr>
        <w:t>Omojola</w:t>
      </w:r>
      <w:r>
        <w:rPr>
          <w:spacing w:val="1"/>
          <w:sz w:val="24"/>
        </w:rPr>
        <w:t> </w:t>
      </w:r>
      <w:r>
        <w:rPr>
          <w:sz w:val="24"/>
        </w:rPr>
        <w:t>M.O.,</w:t>
      </w:r>
      <w:r>
        <w:rPr>
          <w:spacing w:val="1"/>
          <w:sz w:val="24"/>
        </w:rPr>
        <w:t> </w:t>
      </w:r>
      <w:r>
        <w:rPr>
          <w:sz w:val="24"/>
        </w:rPr>
        <w:t>Manu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Thomas</w:t>
      </w:r>
      <w:r>
        <w:rPr>
          <w:spacing w:val="1"/>
          <w:sz w:val="24"/>
        </w:rPr>
        <w:t> </w:t>
      </w:r>
      <w:r>
        <w:rPr>
          <w:sz w:val="24"/>
        </w:rPr>
        <w:t>S.A.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acid</w:t>
      </w:r>
      <w:r>
        <w:rPr>
          <w:spacing w:val="1"/>
          <w:sz w:val="24"/>
        </w:rPr>
        <w:t> </w:t>
      </w:r>
      <w:r>
        <w:rPr>
          <w:sz w:val="24"/>
        </w:rPr>
        <w:t>hydrolysis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physicochemical properties of cola starch. </w:t>
      </w:r>
      <w:r>
        <w:rPr>
          <w:i/>
          <w:sz w:val="24"/>
        </w:rPr>
        <w:t>African Journal of Pure and Applied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Chemistry</w:t>
      </w:r>
      <w:r>
        <w:rPr>
          <w:sz w:val="24"/>
        </w:rPr>
        <w:t>;</w:t>
      </w:r>
      <w:r>
        <w:rPr>
          <w:spacing w:val="-1"/>
          <w:sz w:val="24"/>
        </w:rPr>
        <w:t> </w:t>
      </w:r>
      <w:r>
        <w:rPr>
          <w:b/>
          <w:sz w:val="24"/>
        </w:rPr>
        <w:t>5</w:t>
      </w:r>
      <w:r>
        <w:rPr>
          <w:sz w:val="24"/>
        </w:rPr>
        <w:t>(9):307-315</w:t>
      </w:r>
    </w:p>
    <w:p>
      <w:pPr>
        <w:spacing w:after="0" w:line="276" w:lineRule="auto"/>
        <w:jc w:val="both"/>
        <w:rPr>
          <w:sz w:val="24"/>
        </w:rPr>
        <w:sectPr>
          <w:pgSz w:w="12240" w:h="15840"/>
          <w:pgMar w:header="0" w:footer="935" w:top="1360" w:bottom="1200" w:left="1620" w:right="180"/>
        </w:sectPr>
      </w:pPr>
    </w:p>
    <w:p>
      <w:pPr>
        <w:spacing w:line="276" w:lineRule="auto" w:before="74"/>
        <w:ind w:left="1116" w:right="1264" w:hanging="720"/>
        <w:jc w:val="both"/>
        <w:rPr>
          <w:sz w:val="24"/>
        </w:rPr>
      </w:pPr>
      <w:r>
        <w:rPr>
          <w:sz w:val="24"/>
        </w:rPr>
        <w:t>Onyekweli, A.O., Okorie, V.C. and Iwuagwu, M.A.</w:t>
      </w:r>
      <w:r>
        <w:rPr>
          <w:spacing w:val="1"/>
          <w:sz w:val="24"/>
        </w:rPr>
        <w:t> </w:t>
      </w:r>
      <w:r>
        <w:rPr>
          <w:sz w:val="24"/>
        </w:rPr>
        <w:t>(2004). The plastoelasticity of acid</w:t>
      </w:r>
      <w:r>
        <w:rPr>
          <w:spacing w:val="1"/>
          <w:sz w:val="24"/>
        </w:rPr>
        <w:t> </w:t>
      </w:r>
      <w:r>
        <w:rPr>
          <w:sz w:val="24"/>
        </w:rPr>
        <w:t>treated</w:t>
      </w:r>
      <w:r>
        <w:rPr>
          <w:spacing w:val="58"/>
          <w:sz w:val="24"/>
        </w:rPr>
        <w:t> </w:t>
      </w:r>
      <w:r>
        <w:rPr>
          <w:sz w:val="24"/>
        </w:rPr>
        <w:t>tapioca.</w:t>
      </w:r>
      <w:r>
        <w:rPr>
          <w:spacing w:val="3"/>
          <w:sz w:val="24"/>
        </w:rPr>
        <w:t> </w:t>
      </w:r>
      <w:r>
        <w:rPr>
          <w:i/>
          <w:sz w:val="24"/>
        </w:rPr>
        <w:t>West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African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Pharmacy;</w:t>
      </w:r>
      <w:r>
        <w:rPr>
          <w:i/>
          <w:spacing w:val="-2"/>
          <w:sz w:val="24"/>
        </w:rPr>
        <w:t> </w:t>
      </w:r>
      <w:r>
        <w:rPr>
          <w:b/>
          <w:sz w:val="24"/>
        </w:rPr>
        <w:t>18</w:t>
      </w:r>
      <w:r>
        <w:rPr>
          <w:sz w:val="24"/>
        </w:rPr>
        <w:t>(1): 31-36</w:t>
      </w:r>
    </w:p>
    <w:p>
      <w:pPr>
        <w:pStyle w:val="BodyText"/>
        <w:spacing w:before="8"/>
        <w:rPr>
          <w:sz w:val="27"/>
        </w:rPr>
      </w:pPr>
    </w:p>
    <w:p>
      <w:pPr>
        <w:spacing w:line="276" w:lineRule="auto" w:before="0"/>
        <w:ind w:left="1116" w:right="1255" w:hanging="720"/>
        <w:jc w:val="both"/>
        <w:rPr>
          <w:sz w:val="24"/>
        </w:rPr>
      </w:pPr>
      <w:r>
        <w:rPr>
          <w:sz w:val="24"/>
        </w:rPr>
        <w:t>Patel S.S. and</w:t>
      </w:r>
      <w:r>
        <w:rPr>
          <w:spacing w:val="1"/>
          <w:sz w:val="24"/>
        </w:rPr>
        <w:t> </w:t>
      </w:r>
      <w:r>
        <w:rPr>
          <w:sz w:val="24"/>
        </w:rPr>
        <w:t>Patel N.M. (2009). Development of directly compressible co-processed</w:t>
      </w:r>
      <w:r>
        <w:rPr>
          <w:spacing w:val="1"/>
          <w:sz w:val="24"/>
        </w:rPr>
        <w:t> </w:t>
      </w:r>
      <w:r>
        <w:rPr>
          <w:sz w:val="24"/>
        </w:rPr>
        <w:t>excipient for dispersible tablets using 32 full factorial design. </w:t>
      </w:r>
      <w:r>
        <w:rPr>
          <w:i/>
          <w:sz w:val="24"/>
        </w:rPr>
        <w:t>International 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Pharmaceutical Sciences</w:t>
      </w:r>
      <w:r>
        <w:rPr>
          <w:sz w:val="24"/>
        </w:rPr>
        <w:t>; </w:t>
      </w:r>
      <w:r>
        <w:rPr>
          <w:b/>
          <w:sz w:val="24"/>
        </w:rPr>
        <w:t>1</w:t>
      </w:r>
      <w:r>
        <w:rPr>
          <w:sz w:val="24"/>
        </w:rPr>
        <w:t>(1):</w:t>
      </w:r>
      <w:r>
        <w:rPr>
          <w:spacing w:val="2"/>
          <w:sz w:val="24"/>
        </w:rPr>
        <w:t> </w:t>
      </w:r>
      <w:r>
        <w:rPr>
          <w:sz w:val="24"/>
        </w:rPr>
        <w:t>125-148.</w:t>
      </w:r>
    </w:p>
    <w:p>
      <w:pPr>
        <w:pStyle w:val="BodyText"/>
        <w:spacing w:before="1"/>
      </w:pPr>
    </w:p>
    <w:p>
      <w:pPr>
        <w:pStyle w:val="BodyText"/>
        <w:spacing w:line="276" w:lineRule="auto"/>
        <w:ind w:left="1116" w:right="1258" w:hanging="720"/>
        <w:jc w:val="both"/>
      </w:pPr>
      <w:r>
        <w:rPr/>
        <w:t>Perez, S., and Bertoft, E. (2010). The molecular structures of starch components and their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architecture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granules: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review.</w:t>
      </w:r>
      <w:r>
        <w:rPr>
          <w:spacing w:val="1"/>
        </w:rPr>
        <w:t> </w:t>
      </w:r>
      <w:r>
        <w:rPr>
          <w:i/>
        </w:rPr>
        <w:t>Starch/Stärke</w:t>
      </w:r>
      <w:r>
        <w:rPr>
          <w:i/>
          <w:spacing w:val="-1"/>
        </w:rPr>
        <w:t> </w:t>
      </w:r>
      <w:r>
        <w:rPr/>
        <w:t>, </w:t>
      </w:r>
      <w:r>
        <w:rPr>
          <w:b/>
        </w:rPr>
        <w:t>62</w:t>
      </w:r>
      <w:r>
        <w:rPr/>
        <w:t>: 389–420.</w:t>
      </w:r>
    </w:p>
    <w:p>
      <w:pPr>
        <w:pStyle w:val="BodyText"/>
        <w:spacing w:before="6"/>
      </w:pPr>
    </w:p>
    <w:p>
      <w:pPr>
        <w:pStyle w:val="BodyText"/>
        <w:spacing w:line="276" w:lineRule="auto"/>
        <w:ind w:left="1116" w:right="1256" w:hanging="720"/>
        <w:jc w:val="both"/>
      </w:pPr>
      <w:r>
        <w:rPr/>
        <w:t>Piacquadio, P., Stefano, G. D., and</w:t>
      </w:r>
      <w:r>
        <w:rPr>
          <w:spacing w:val="1"/>
        </w:rPr>
        <w:t> </w:t>
      </w:r>
      <w:r>
        <w:rPr/>
        <w:t>Sciancalepore, V. (2000).</w:t>
      </w:r>
      <w:r>
        <w:rPr>
          <w:spacing w:val="1"/>
        </w:rPr>
        <w:t> </w:t>
      </w:r>
      <w:r>
        <w:rPr/>
        <w:t>The effect of heating at sub-</w:t>
      </w:r>
      <w:r>
        <w:rPr>
          <w:spacing w:val="-57"/>
        </w:rPr>
        <w:t> </w:t>
      </w:r>
      <w:r>
        <w:rPr/>
        <w:t>gelatinization temperature on enzymatic digestibility of corn starch. </w:t>
      </w:r>
      <w:r>
        <w:rPr>
          <w:i/>
        </w:rPr>
        <w:t>Starch/Stärke</w:t>
      </w:r>
      <w:r>
        <w:rPr/>
        <w:t>;</w:t>
      </w:r>
      <w:r>
        <w:rPr>
          <w:spacing w:val="1"/>
        </w:rPr>
        <w:t> </w:t>
      </w:r>
      <w:r>
        <w:rPr>
          <w:b/>
        </w:rPr>
        <w:t>52</w:t>
      </w:r>
      <w:r>
        <w:rPr/>
        <w:t>: 345–348.</w:t>
      </w:r>
    </w:p>
    <w:p>
      <w:pPr>
        <w:pStyle w:val="BodyText"/>
        <w:spacing w:before="5"/>
      </w:pPr>
    </w:p>
    <w:p>
      <w:pPr>
        <w:spacing w:line="276" w:lineRule="auto" w:before="0"/>
        <w:ind w:left="1116" w:right="1259" w:hanging="720"/>
        <w:jc w:val="left"/>
        <w:rPr>
          <w:sz w:val="24"/>
        </w:rPr>
      </w:pPr>
      <w:r>
        <w:rPr>
          <w:sz w:val="24"/>
        </w:rPr>
        <w:t>Picker, K. (2000). A new theorical model to characterize the densification behavior of</w:t>
      </w:r>
      <w:r>
        <w:rPr>
          <w:spacing w:val="1"/>
          <w:sz w:val="24"/>
        </w:rPr>
        <w:t> </w:t>
      </w:r>
      <w:r>
        <w:rPr>
          <w:sz w:val="24"/>
        </w:rPr>
        <w:t>tableting</w:t>
      </w:r>
      <w:r>
        <w:rPr>
          <w:spacing w:val="-2"/>
          <w:sz w:val="24"/>
        </w:rPr>
        <w:t> </w:t>
      </w:r>
      <w:r>
        <w:rPr>
          <w:sz w:val="24"/>
        </w:rPr>
        <w:t>materials.</w:t>
      </w:r>
      <w:r>
        <w:rPr>
          <w:spacing w:val="4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Pharmacy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Biopharmaceutics</w:t>
      </w:r>
      <w:r>
        <w:rPr>
          <w:i/>
          <w:spacing w:val="5"/>
          <w:sz w:val="24"/>
        </w:rPr>
        <w:t> </w:t>
      </w:r>
      <w:r>
        <w:rPr>
          <w:b/>
          <w:sz w:val="24"/>
        </w:rPr>
        <w:t>49</w:t>
      </w:r>
      <w:r>
        <w:rPr>
          <w:sz w:val="24"/>
        </w:rPr>
        <w:t>:267-</w:t>
      </w:r>
      <w:r>
        <w:rPr>
          <w:spacing w:val="-57"/>
          <w:sz w:val="24"/>
        </w:rPr>
        <w:t> </w:t>
      </w:r>
      <w:r>
        <w:rPr>
          <w:sz w:val="24"/>
        </w:rPr>
        <w:t>273.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116" w:right="1256" w:hanging="720"/>
        <w:jc w:val="both"/>
        <w:rPr>
          <w:sz w:val="24"/>
        </w:rPr>
      </w:pPr>
      <w:r>
        <w:rPr>
          <w:sz w:val="24"/>
        </w:rPr>
        <w:t>Picker,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3D</w:t>
      </w:r>
      <w:r>
        <w:rPr>
          <w:spacing w:val="1"/>
          <w:sz w:val="24"/>
        </w:rPr>
        <w:t> </w:t>
      </w:r>
      <w:r>
        <w:rPr>
          <w:sz w:val="24"/>
        </w:rPr>
        <w:t>model:</w:t>
      </w:r>
      <w:r>
        <w:rPr>
          <w:spacing w:val="1"/>
          <w:sz w:val="24"/>
        </w:rPr>
        <w:t> </w:t>
      </w:r>
      <w:r>
        <w:rPr>
          <w:sz w:val="24"/>
        </w:rPr>
        <w:t>explaining</w:t>
      </w:r>
      <w:r>
        <w:rPr>
          <w:spacing w:val="1"/>
          <w:sz w:val="24"/>
        </w:rPr>
        <w:t> </w:t>
      </w:r>
      <w:r>
        <w:rPr>
          <w:sz w:val="24"/>
        </w:rPr>
        <w:t>densification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1"/>
          <w:sz w:val="24"/>
        </w:rPr>
        <w:t> </w:t>
      </w:r>
      <w:r>
        <w:rPr>
          <w:sz w:val="24"/>
        </w:rPr>
        <w:t>deformation</w:t>
      </w:r>
      <w:r>
        <w:rPr>
          <w:spacing w:val="-57"/>
          <w:sz w:val="24"/>
        </w:rPr>
        <w:t> </w:t>
      </w:r>
      <w:r>
        <w:rPr>
          <w:sz w:val="24"/>
        </w:rPr>
        <w:t>mechanisms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3D</w:t>
      </w:r>
      <w:r>
        <w:rPr>
          <w:spacing w:val="1"/>
          <w:sz w:val="24"/>
        </w:rPr>
        <w:t> </w:t>
      </w:r>
      <w:r>
        <w:rPr>
          <w:sz w:val="24"/>
        </w:rPr>
        <w:t>parameter</w:t>
      </w:r>
      <w:r>
        <w:rPr>
          <w:spacing w:val="1"/>
          <w:sz w:val="24"/>
        </w:rPr>
        <w:t> </w:t>
      </w:r>
      <w:r>
        <w:rPr>
          <w:sz w:val="24"/>
        </w:rPr>
        <w:t>plots.</w:t>
      </w:r>
      <w:r>
        <w:rPr>
          <w:spacing w:val="1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Pharmacy;</w:t>
      </w:r>
      <w:r>
        <w:rPr>
          <w:b/>
          <w:sz w:val="24"/>
        </w:rPr>
        <w:t>30</w:t>
      </w:r>
      <w:r>
        <w:rPr>
          <w:sz w:val="24"/>
        </w:rPr>
        <w:t>:413-425.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116" w:right="1263" w:hanging="720"/>
        <w:jc w:val="both"/>
      </w:pPr>
      <w:r>
        <w:rPr/>
        <w:t>Podczeck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Sharma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(1996).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particle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shape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components of binary powder mixtures on the maximum volume reduction due to</w:t>
      </w:r>
      <w:r>
        <w:rPr>
          <w:spacing w:val="1"/>
        </w:rPr>
        <w:t> </w:t>
      </w:r>
      <w:r>
        <w:rPr/>
        <w:t>packing.</w:t>
      </w:r>
      <w:r>
        <w:rPr>
          <w:spacing w:val="-1"/>
        </w:rPr>
        <w:t> </w:t>
      </w:r>
      <w:r>
        <w:rPr>
          <w:i/>
        </w:rPr>
        <w:t>International Journal of Pharmaceutics</w:t>
      </w:r>
      <w:r>
        <w:rPr/>
        <w:t>;</w:t>
      </w:r>
      <w:r>
        <w:rPr>
          <w:spacing w:val="-1"/>
        </w:rPr>
        <w:t> </w:t>
      </w:r>
      <w:r>
        <w:rPr>
          <w:b/>
        </w:rPr>
        <w:t>134 </w:t>
      </w:r>
      <w:r>
        <w:rPr/>
        <w:t>(1): 41-47.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0"/>
        <w:ind w:left="1116" w:right="1258" w:hanging="720"/>
        <w:jc w:val="left"/>
        <w:rPr>
          <w:sz w:val="24"/>
        </w:rPr>
      </w:pPr>
      <w:r>
        <w:rPr>
          <w:sz w:val="24"/>
        </w:rPr>
        <w:t>Rahman</w:t>
      </w:r>
      <w:r>
        <w:rPr>
          <w:spacing w:val="17"/>
          <w:sz w:val="24"/>
        </w:rPr>
        <w:t> </w:t>
      </w:r>
      <w:r>
        <w:rPr>
          <w:sz w:val="24"/>
        </w:rPr>
        <w:t>S.</w:t>
      </w:r>
      <w:r>
        <w:rPr>
          <w:spacing w:val="17"/>
          <w:sz w:val="24"/>
        </w:rPr>
        <w:t> </w:t>
      </w:r>
      <w:r>
        <w:rPr>
          <w:sz w:val="24"/>
        </w:rPr>
        <w:t>(2007).</w:t>
      </w:r>
      <w:r>
        <w:rPr>
          <w:spacing w:val="19"/>
          <w:sz w:val="24"/>
        </w:rPr>
        <w:t> </w:t>
      </w:r>
      <w:r>
        <w:rPr>
          <w:sz w:val="24"/>
        </w:rPr>
        <w:t>Resistant</w:t>
      </w:r>
      <w:r>
        <w:rPr>
          <w:spacing w:val="18"/>
          <w:sz w:val="24"/>
        </w:rPr>
        <w:t> </w:t>
      </w:r>
      <w:r>
        <w:rPr>
          <w:sz w:val="24"/>
        </w:rPr>
        <w:t>starch</w:t>
      </w:r>
      <w:r>
        <w:rPr>
          <w:spacing w:val="17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cereals:</w:t>
      </w:r>
      <w:r>
        <w:rPr>
          <w:spacing w:val="21"/>
          <w:sz w:val="24"/>
        </w:rPr>
        <w:t> </w:t>
      </w:r>
      <w:r>
        <w:rPr>
          <w:sz w:val="24"/>
        </w:rPr>
        <w:t>exploiting</w:t>
      </w:r>
      <w:r>
        <w:rPr>
          <w:spacing w:val="15"/>
          <w:sz w:val="24"/>
        </w:rPr>
        <w:t> </w:t>
      </w:r>
      <w:r>
        <w:rPr>
          <w:sz w:val="24"/>
        </w:rPr>
        <w:t>genetic</w:t>
      </w:r>
      <w:r>
        <w:rPr>
          <w:spacing w:val="19"/>
          <w:sz w:val="24"/>
        </w:rPr>
        <w:t> </w:t>
      </w:r>
      <w:r>
        <w:rPr>
          <w:sz w:val="24"/>
        </w:rPr>
        <w:t>engineering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genetic</w:t>
      </w:r>
      <w:r>
        <w:rPr>
          <w:spacing w:val="-57"/>
          <w:sz w:val="24"/>
        </w:rPr>
        <w:t> </w:t>
      </w:r>
      <w:r>
        <w:rPr>
          <w:sz w:val="24"/>
        </w:rPr>
        <w:t>variation.</w:t>
      </w:r>
      <w:r>
        <w:rPr>
          <w:spacing w:val="-1"/>
          <w:sz w:val="24"/>
        </w:rPr>
        <w:t> </w:t>
      </w:r>
      <w:r>
        <w:rPr>
          <w:i/>
          <w:sz w:val="24"/>
        </w:rPr>
        <w:t>Journal of Cereal Science </w:t>
      </w:r>
      <w:r>
        <w:rPr>
          <w:b/>
          <w:sz w:val="24"/>
        </w:rPr>
        <w:t>46:</w:t>
      </w:r>
      <w:r>
        <w:rPr>
          <w:b/>
          <w:spacing w:val="-1"/>
          <w:sz w:val="24"/>
        </w:rPr>
        <w:t> </w:t>
      </w:r>
      <w:r>
        <w:rPr>
          <w:sz w:val="24"/>
        </w:rPr>
        <w:t>251-260.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8" w:lineRule="auto"/>
        <w:ind w:left="1116" w:right="1251" w:hanging="720"/>
      </w:pPr>
      <w:r>
        <w:rPr/>
        <w:t>Reimerdes,</w:t>
      </w:r>
      <w:r>
        <w:rPr>
          <w:spacing w:val="1"/>
        </w:rPr>
        <w:t> </w:t>
      </w:r>
      <w:r>
        <w:rPr/>
        <w:t>D.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Aufmuth, K.P.</w:t>
      </w:r>
      <w:r>
        <w:rPr>
          <w:spacing w:val="1"/>
        </w:rPr>
        <w:t> </w:t>
      </w:r>
      <w:r>
        <w:rPr/>
        <w:t>(1992).</w:t>
      </w:r>
      <w:r>
        <w:rPr>
          <w:spacing w:val="-1"/>
        </w:rPr>
        <w:t> </w:t>
      </w:r>
      <w:r>
        <w:rPr/>
        <w:t>Tabletting</w:t>
      </w:r>
      <w:r>
        <w:rPr>
          <w:spacing w:val="-3"/>
        </w:rPr>
        <w:t> </w:t>
      </w:r>
      <w:r>
        <w:rPr/>
        <w:t>with</w:t>
      </w:r>
      <w:r>
        <w:rPr>
          <w:spacing w:val="1"/>
        </w:rPr>
        <w:t> </w:t>
      </w:r>
      <w:r>
        <w:rPr/>
        <w:t>Co-processed</w:t>
      </w:r>
      <w:r>
        <w:rPr>
          <w:spacing w:val="2"/>
        </w:rPr>
        <w:t> </w:t>
      </w:r>
      <w:r>
        <w:rPr/>
        <w:t>Lactose- Cellulose</w:t>
      </w:r>
      <w:r>
        <w:rPr>
          <w:spacing w:val="-57"/>
        </w:rPr>
        <w:t> </w:t>
      </w:r>
      <w:r>
        <w:rPr/>
        <w:t>Excipients, </w:t>
      </w:r>
      <w:r>
        <w:rPr>
          <w:i/>
        </w:rPr>
        <w:t>Manufacturing</w:t>
      </w:r>
      <w:r>
        <w:rPr>
          <w:i/>
          <w:spacing w:val="1"/>
        </w:rPr>
        <w:t> </w:t>
      </w:r>
      <w:r>
        <w:rPr>
          <w:i/>
        </w:rPr>
        <w:t>Chemist;</w:t>
      </w:r>
      <w:r>
        <w:rPr>
          <w:i/>
          <w:spacing w:val="-1"/>
        </w:rPr>
        <w:t> </w:t>
      </w:r>
      <w:r>
        <w:rPr>
          <w:b/>
        </w:rPr>
        <w:t>63</w:t>
      </w:r>
      <w:r>
        <w:rPr/>
        <w:t>: 21-</w:t>
      </w:r>
      <w:r>
        <w:rPr>
          <w:spacing w:val="-1"/>
        </w:rPr>
        <w:t> </w:t>
      </w:r>
      <w:r>
        <w:rPr/>
        <w:t>24.</w:t>
      </w:r>
    </w:p>
    <w:p>
      <w:pPr>
        <w:pStyle w:val="BodyText"/>
        <w:spacing w:before="2"/>
        <w:rPr>
          <w:sz w:val="27"/>
        </w:rPr>
      </w:pPr>
    </w:p>
    <w:p>
      <w:pPr>
        <w:spacing w:before="1"/>
        <w:ind w:left="396" w:right="0" w:firstLine="0"/>
        <w:jc w:val="left"/>
        <w:rPr>
          <w:i/>
          <w:sz w:val="24"/>
        </w:rPr>
      </w:pPr>
      <w:r>
        <w:rPr>
          <w:sz w:val="24"/>
        </w:rPr>
        <w:t>Reimerdes,</w:t>
      </w:r>
      <w:r>
        <w:rPr>
          <w:spacing w:val="48"/>
          <w:sz w:val="24"/>
        </w:rPr>
        <w:t> </w:t>
      </w:r>
      <w:r>
        <w:rPr>
          <w:sz w:val="24"/>
        </w:rPr>
        <w:t>D.</w:t>
      </w:r>
      <w:r>
        <w:rPr>
          <w:spacing w:val="48"/>
          <w:sz w:val="24"/>
        </w:rPr>
        <w:t> </w:t>
      </w:r>
      <w:r>
        <w:rPr>
          <w:sz w:val="24"/>
        </w:rPr>
        <w:t>(1993).</w:t>
      </w:r>
      <w:r>
        <w:rPr>
          <w:spacing w:val="50"/>
          <w:sz w:val="24"/>
        </w:rPr>
        <w:t> </w:t>
      </w:r>
      <w:r>
        <w:rPr>
          <w:sz w:val="24"/>
        </w:rPr>
        <w:t>The</w:t>
      </w:r>
      <w:r>
        <w:rPr>
          <w:spacing w:val="47"/>
          <w:sz w:val="24"/>
        </w:rPr>
        <w:t> </w:t>
      </w:r>
      <w:r>
        <w:rPr>
          <w:sz w:val="24"/>
        </w:rPr>
        <w:t>Near</w:t>
      </w:r>
      <w:r>
        <w:rPr>
          <w:spacing w:val="50"/>
          <w:sz w:val="24"/>
        </w:rPr>
        <w:t> </w:t>
      </w:r>
      <w:r>
        <w:rPr>
          <w:sz w:val="24"/>
        </w:rPr>
        <w:t>Future</w:t>
      </w:r>
      <w:r>
        <w:rPr>
          <w:spacing w:val="47"/>
          <w:sz w:val="24"/>
        </w:rPr>
        <w:t> </w:t>
      </w:r>
      <w:r>
        <w:rPr>
          <w:sz w:val="24"/>
        </w:rPr>
        <w:t>of</w:t>
      </w:r>
      <w:r>
        <w:rPr>
          <w:spacing w:val="50"/>
          <w:sz w:val="24"/>
        </w:rPr>
        <w:t> </w:t>
      </w:r>
      <w:r>
        <w:rPr>
          <w:sz w:val="24"/>
        </w:rPr>
        <w:t>Tablet</w:t>
      </w:r>
      <w:r>
        <w:rPr>
          <w:spacing w:val="48"/>
          <w:sz w:val="24"/>
        </w:rPr>
        <w:t> </w:t>
      </w:r>
      <w:r>
        <w:rPr>
          <w:sz w:val="24"/>
        </w:rPr>
        <w:t>Excipients,</w:t>
      </w:r>
      <w:r>
        <w:rPr>
          <w:spacing w:val="55"/>
          <w:sz w:val="24"/>
        </w:rPr>
        <w:t> </w:t>
      </w:r>
      <w:r>
        <w:rPr>
          <w:i/>
          <w:sz w:val="24"/>
        </w:rPr>
        <w:t>Manufacturing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Chemist;</w:t>
      </w:r>
    </w:p>
    <w:p>
      <w:pPr>
        <w:spacing w:before="40"/>
        <w:ind w:left="1116" w:right="0" w:firstLine="0"/>
        <w:jc w:val="left"/>
        <w:rPr>
          <w:sz w:val="24"/>
        </w:rPr>
      </w:pPr>
      <w:r>
        <w:rPr>
          <w:b/>
          <w:sz w:val="24"/>
        </w:rPr>
        <w:t>64</w:t>
      </w:r>
      <w:r>
        <w:rPr>
          <w:sz w:val="24"/>
        </w:rPr>
        <w:t>:14-15.</w:t>
      </w:r>
    </w:p>
    <w:p>
      <w:pPr>
        <w:pStyle w:val="BodyText"/>
        <w:spacing w:before="4"/>
        <w:rPr>
          <w:sz w:val="31"/>
        </w:rPr>
      </w:pPr>
    </w:p>
    <w:p>
      <w:pPr>
        <w:pStyle w:val="BodyText"/>
        <w:spacing w:line="276" w:lineRule="auto"/>
        <w:ind w:left="1116" w:right="1252" w:hanging="720"/>
      </w:pPr>
      <w:r>
        <w:rPr/>
        <w:t>Roberts,</w:t>
      </w:r>
      <w:r>
        <w:rPr>
          <w:spacing w:val="21"/>
        </w:rPr>
        <w:t> </w:t>
      </w:r>
      <w:r>
        <w:rPr/>
        <w:t>J.R.</w:t>
      </w:r>
      <w:r>
        <w:rPr>
          <w:spacing w:val="21"/>
        </w:rPr>
        <w:t> </w:t>
      </w:r>
      <w:r>
        <w:rPr/>
        <w:t>and</w:t>
      </w:r>
      <w:r>
        <w:rPr>
          <w:spacing w:val="22"/>
        </w:rPr>
        <w:t> </w:t>
      </w:r>
      <w:r>
        <w:rPr/>
        <w:t>Rowe,</w:t>
      </w:r>
      <w:r>
        <w:rPr>
          <w:spacing w:val="21"/>
        </w:rPr>
        <w:t> </w:t>
      </w:r>
      <w:r>
        <w:rPr/>
        <w:t>R.C.</w:t>
      </w:r>
      <w:r>
        <w:rPr>
          <w:spacing w:val="22"/>
        </w:rPr>
        <w:t> </w:t>
      </w:r>
      <w:r>
        <w:rPr/>
        <w:t>(1986).</w:t>
      </w:r>
      <w:r>
        <w:rPr>
          <w:spacing w:val="20"/>
        </w:rPr>
        <w:t> </w:t>
      </w:r>
      <w:r>
        <w:rPr/>
        <w:t>Brittle</w:t>
      </w:r>
      <w:r>
        <w:rPr>
          <w:spacing w:val="21"/>
        </w:rPr>
        <w:t> </w:t>
      </w:r>
      <w:r>
        <w:rPr/>
        <w:t>fracture</w:t>
      </w:r>
      <w:r>
        <w:rPr>
          <w:spacing w:val="20"/>
        </w:rPr>
        <w:t> </w:t>
      </w:r>
      <w:r>
        <w:rPr/>
        <w:t>propensity</w:t>
      </w:r>
      <w:r>
        <w:rPr>
          <w:spacing w:val="16"/>
        </w:rPr>
        <w:t> </w:t>
      </w:r>
      <w:r>
        <w:rPr/>
        <w:t>measurements</w:t>
      </w:r>
      <w:r>
        <w:rPr>
          <w:spacing w:val="22"/>
        </w:rPr>
        <w:t> </w:t>
      </w:r>
      <w:r>
        <w:rPr/>
        <w:t>on</w:t>
      </w:r>
      <w:r>
        <w:rPr>
          <w:spacing w:val="21"/>
        </w:rPr>
        <w:t> </w:t>
      </w:r>
      <w:r>
        <w:rPr/>
        <w:t>tablet-</w:t>
      </w:r>
      <w:r>
        <w:rPr>
          <w:spacing w:val="-57"/>
        </w:rPr>
        <w:t> </w:t>
      </w:r>
      <w:r>
        <w:rPr/>
        <w:t>sized</w:t>
      </w:r>
      <w:r>
        <w:rPr>
          <w:spacing w:val="-1"/>
        </w:rPr>
        <w:t> </w:t>
      </w:r>
      <w:r>
        <w:rPr/>
        <w:t>cylindrical compacts.</w:t>
      </w:r>
      <w:r>
        <w:rPr>
          <w:spacing w:val="2"/>
        </w:rPr>
        <w:t> </w:t>
      </w:r>
      <w:r>
        <w:rPr>
          <w:i/>
        </w:rPr>
        <w:t>Pharm. Pharmacol</w:t>
      </w:r>
      <w:r>
        <w:rPr/>
        <w:t>. </w:t>
      </w:r>
      <w:r>
        <w:rPr>
          <w:b/>
        </w:rPr>
        <w:t>38</w:t>
      </w:r>
      <w:r>
        <w:rPr/>
        <w:t>:</w:t>
      </w:r>
      <w:r>
        <w:rPr>
          <w:spacing w:val="-1"/>
        </w:rPr>
        <w:t> </w:t>
      </w:r>
      <w:r>
        <w:rPr/>
        <w:t>526-528.</w:t>
      </w:r>
    </w:p>
    <w:p>
      <w:pPr>
        <w:spacing w:after="0" w:line="276" w:lineRule="auto"/>
        <w:sectPr>
          <w:pgSz w:w="12240" w:h="15840"/>
          <w:pgMar w:header="0" w:footer="935" w:top="1360" w:bottom="1200" w:left="1620" w:right="180"/>
        </w:sectPr>
      </w:pPr>
    </w:p>
    <w:p>
      <w:pPr>
        <w:spacing w:line="276" w:lineRule="auto" w:before="74"/>
        <w:ind w:left="1116" w:right="1258" w:hanging="720"/>
        <w:jc w:val="both"/>
        <w:rPr>
          <w:sz w:val="24"/>
        </w:rPr>
      </w:pPr>
      <w:r>
        <w:rPr>
          <w:sz w:val="24"/>
        </w:rPr>
        <w:t>Rojas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and,</w:t>
      </w:r>
      <w:r>
        <w:rPr>
          <w:spacing w:val="1"/>
          <w:sz w:val="24"/>
        </w:rPr>
        <w:t> </w:t>
      </w:r>
      <w:r>
        <w:rPr>
          <w:sz w:val="24"/>
        </w:rPr>
        <w:t>Vijay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sz w:val="24"/>
        </w:rPr>
        <w:t>Comparative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silicified</w:t>
      </w:r>
      <w:r>
        <w:rPr>
          <w:spacing w:val="1"/>
          <w:sz w:val="24"/>
        </w:rPr>
        <w:t> </w:t>
      </w:r>
      <w:r>
        <w:rPr>
          <w:sz w:val="24"/>
        </w:rPr>
        <w:t>microcrystalline</w:t>
      </w:r>
      <w:r>
        <w:rPr>
          <w:spacing w:val="1"/>
          <w:sz w:val="24"/>
        </w:rPr>
        <w:t> </w:t>
      </w:r>
      <w:r>
        <w:rPr>
          <w:sz w:val="24"/>
        </w:rPr>
        <w:t>cellulose as a direct compression vehicle. </w:t>
      </w:r>
      <w:r>
        <w:rPr>
          <w:i/>
          <w:sz w:val="24"/>
        </w:rPr>
        <w:t>International Journal of pharmaceutics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416; 120-128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116" w:right="1258" w:hanging="720"/>
        <w:jc w:val="both"/>
      </w:pPr>
      <w:r>
        <w:rPr/>
        <w:t>Rubinstein,</w:t>
      </w:r>
      <w:r>
        <w:rPr>
          <w:spacing w:val="1"/>
        </w:rPr>
        <w:t> </w:t>
      </w:r>
      <w:r>
        <w:rPr/>
        <w:t>M.H.</w:t>
      </w:r>
      <w:r>
        <w:rPr>
          <w:spacing w:val="1"/>
        </w:rPr>
        <w:t> </w:t>
      </w:r>
      <w:r>
        <w:rPr/>
        <w:t>(1998).</w:t>
      </w:r>
      <w:r>
        <w:rPr>
          <w:spacing w:val="1"/>
        </w:rPr>
        <w:t> </w:t>
      </w:r>
      <w:r>
        <w:rPr/>
        <w:t>Tablets.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/>
        <w:t>Pharmaceutics: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Dosage</w:t>
      </w:r>
      <w:r>
        <w:rPr>
          <w:spacing w:val="1"/>
        </w:rPr>
        <w:t> </w:t>
      </w:r>
      <w:r>
        <w:rPr/>
        <w:t>Form,</w:t>
      </w:r>
      <w:r>
        <w:rPr>
          <w:spacing w:val="1"/>
        </w:rPr>
        <w:t> </w:t>
      </w:r>
      <w:r>
        <w:rPr/>
        <w:t>Churchill</w:t>
      </w:r>
      <w:r>
        <w:rPr>
          <w:spacing w:val="1"/>
        </w:rPr>
        <w:t> </w:t>
      </w:r>
      <w:r>
        <w:rPr/>
        <w:t>Livingstone, UK, 1</w:t>
      </w:r>
      <w:r>
        <w:rPr>
          <w:vertAlign w:val="superscript"/>
        </w:rPr>
        <w:t>st</w:t>
      </w:r>
      <w:r>
        <w:rPr>
          <w:vertAlign w:val="baseline"/>
        </w:rPr>
        <w:t> ed., pp</w:t>
      </w:r>
      <w:r>
        <w:rPr>
          <w:spacing w:val="-1"/>
          <w:vertAlign w:val="baseline"/>
        </w:rPr>
        <w:t> </w:t>
      </w:r>
      <w:r>
        <w:rPr>
          <w:vertAlign w:val="baseline"/>
        </w:rPr>
        <w:t>304-321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116" w:right="1257" w:hanging="720"/>
        <w:jc w:val="both"/>
      </w:pPr>
      <w:r>
        <w:rPr/>
        <w:t>Rudnic, E.M. and Schwartz, J.D. (2000). Oral solid dosage forms. In: Gennaro AR editor.</w:t>
      </w:r>
      <w:r>
        <w:rPr>
          <w:spacing w:val="1"/>
        </w:rPr>
        <w:t> </w:t>
      </w:r>
      <w:r>
        <w:rPr/>
        <w:t>Remington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pharmacy,</w:t>
      </w:r>
      <w:r>
        <w:rPr>
          <w:spacing w:val="1"/>
        </w:rPr>
        <w:t> </w:t>
      </w:r>
      <w:r>
        <w:rPr/>
        <w:t>Vol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20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ed.;</w:t>
      </w:r>
      <w:r>
        <w:rPr>
          <w:spacing w:val="1"/>
          <w:vertAlign w:val="baseline"/>
        </w:rPr>
        <w:t> </w:t>
      </w:r>
      <w:r>
        <w:rPr>
          <w:vertAlign w:val="baseline"/>
        </w:rPr>
        <w:t>Lippincott</w:t>
      </w:r>
      <w:r>
        <w:rPr>
          <w:spacing w:val="1"/>
          <w:vertAlign w:val="baseline"/>
        </w:rPr>
        <w:t> </w:t>
      </w:r>
      <w:r>
        <w:rPr>
          <w:vertAlign w:val="baseline"/>
        </w:rPr>
        <w:t>Williams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vertAlign w:val="baseline"/>
        </w:rPr>
        <w:t>Wilkins Inc. Philadelphia, pp. 858-893.</w:t>
      </w:r>
    </w:p>
    <w:p>
      <w:pPr>
        <w:pStyle w:val="BodyText"/>
        <w:spacing w:before="7"/>
        <w:rPr>
          <w:sz w:val="27"/>
        </w:rPr>
      </w:pPr>
    </w:p>
    <w:p>
      <w:pPr>
        <w:spacing w:line="276" w:lineRule="auto" w:before="1"/>
        <w:ind w:left="1116" w:right="1260" w:hanging="720"/>
        <w:jc w:val="both"/>
        <w:rPr>
          <w:sz w:val="24"/>
        </w:rPr>
      </w:pPr>
      <w:r>
        <w:rPr>
          <w:sz w:val="24"/>
        </w:rPr>
        <w:t>Saha S. and Shahiwala A.F. (2009). Multifunctional co-processed excipients for improved</w:t>
      </w:r>
      <w:r>
        <w:rPr>
          <w:spacing w:val="1"/>
          <w:sz w:val="24"/>
        </w:rPr>
        <w:t> </w:t>
      </w:r>
      <w:r>
        <w:rPr>
          <w:sz w:val="24"/>
        </w:rPr>
        <w:t>tableting</w:t>
      </w:r>
      <w:r>
        <w:rPr>
          <w:spacing w:val="-4"/>
          <w:sz w:val="24"/>
        </w:rPr>
        <w:t> </w:t>
      </w:r>
      <w:r>
        <w:rPr>
          <w:sz w:val="24"/>
        </w:rPr>
        <w:t>performance.</w:t>
      </w:r>
      <w:r>
        <w:rPr>
          <w:spacing w:val="1"/>
          <w:sz w:val="24"/>
        </w:rPr>
        <w:t> </w:t>
      </w:r>
      <w:r>
        <w:rPr>
          <w:i/>
          <w:sz w:val="24"/>
        </w:rPr>
        <w:t>Expert Opinion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 Drug Delivery</w:t>
      </w:r>
      <w:r>
        <w:rPr>
          <w:sz w:val="24"/>
        </w:rPr>
        <w:t>; </w:t>
      </w:r>
      <w:r>
        <w:rPr>
          <w:b/>
          <w:sz w:val="24"/>
        </w:rPr>
        <w:t>6</w:t>
      </w:r>
      <w:r>
        <w:rPr>
          <w:sz w:val="24"/>
        </w:rPr>
        <w:t>(2):</w:t>
      </w:r>
      <w:r>
        <w:rPr>
          <w:spacing w:val="-1"/>
          <w:sz w:val="24"/>
        </w:rPr>
        <w:t> </w:t>
      </w:r>
      <w:r>
        <w:rPr>
          <w:sz w:val="24"/>
        </w:rPr>
        <w:t>197-208.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8" w:lineRule="auto"/>
        <w:ind w:left="1116" w:right="1263" w:hanging="720"/>
        <w:jc w:val="both"/>
      </w:pPr>
      <w:r>
        <w:rPr/>
        <w:t>Sam, A.P.</w:t>
      </w:r>
      <w:r>
        <w:rPr>
          <w:spacing w:val="1"/>
        </w:rPr>
        <w:t> </w:t>
      </w:r>
      <w:r>
        <w:rPr/>
        <w:t>and Fokkens, J.G. (1997). Drug Delivery System: Adding Therapuutic and</w:t>
      </w:r>
      <w:r>
        <w:rPr>
          <w:spacing w:val="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Value to</w:t>
      </w:r>
      <w:r>
        <w:rPr>
          <w:spacing w:val="-1"/>
        </w:rPr>
        <w:t> </w:t>
      </w:r>
      <w:r>
        <w:rPr/>
        <w:t>Pharmacotherapy. Part</w:t>
      </w:r>
      <w:r>
        <w:rPr>
          <w:spacing w:val="-1"/>
        </w:rPr>
        <w:t> </w:t>
      </w:r>
      <w:r>
        <w:rPr/>
        <w:t>2,</w:t>
      </w:r>
      <w:r>
        <w:rPr>
          <w:spacing w:val="2"/>
        </w:rPr>
        <w:t> </w:t>
      </w:r>
      <w:r>
        <w:rPr>
          <w:i/>
        </w:rPr>
        <w:t>Pharm.</w:t>
      </w:r>
      <w:r>
        <w:rPr>
          <w:i/>
          <w:spacing w:val="-1"/>
        </w:rPr>
        <w:t> </w:t>
      </w:r>
      <w:r>
        <w:rPr>
          <w:i/>
        </w:rPr>
        <w:t>Tech. Eur</w:t>
      </w:r>
      <w:r>
        <w:rPr/>
        <w:t>.,</w:t>
      </w:r>
      <w:r>
        <w:rPr>
          <w:spacing w:val="-1"/>
        </w:rPr>
        <w:t> </w:t>
      </w:r>
      <w:r>
        <w:rPr>
          <w:b/>
        </w:rPr>
        <w:t>9</w:t>
      </w:r>
      <w:r>
        <w:rPr/>
        <w:t>: 58-66.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276" w:lineRule="auto"/>
        <w:ind w:left="1116" w:right="1256" w:hanging="720"/>
        <w:jc w:val="both"/>
      </w:pPr>
      <w:r>
        <w:rPr/>
        <w:t>Schlak H., Bauer-Brand A., Schuber R. and Becker D. (2001). Properties of Fujicalin®, 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modified</w:t>
      </w:r>
      <w:r>
        <w:rPr>
          <w:spacing w:val="1"/>
        </w:rPr>
        <w:t> </w:t>
      </w:r>
      <w:r>
        <w:rPr/>
        <w:t>anhydrous</w:t>
      </w:r>
      <w:r>
        <w:rPr>
          <w:spacing w:val="1"/>
        </w:rPr>
        <w:t> </w:t>
      </w:r>
      <w:r>
        <w:rPr/>
        <w:t>dibasic</w:t>
      </w:r>
      <w:r>
        <w:rPr>
          <w:spacing w:val="1"/>
        </w:rPr>
        <w:t> </w:t>
      </w:r>
      <w:r>
        <w:rPr/>
        <w:t>calcium</w:t>
      </w:r>
      <w:r>
        <w:rPr>
          <w:spacing w:val="1"/>
        </w:rPr>
        <w:t> </w:t>
      </w:r>
      <w:r>
        <w:rPr/>
        <w:t>phosphate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compression:</w:t>
      </w:r>
      <w:r>
        <w:rPr>
          <w:spacing w:val="1"/>
        </w:rPr>
        <w:t> </w:t>
      </w:r>
      <w:r>
        <w:rPr/>
        <w:t>Comparison with dicalcium phosphate dihydrate. </w:t>
      </w:r>
      <w:r>
        <w:rPr>
          <w:i/>
        </w:rPr>
        <w:t>Drug Development and Industrial</w:t>
      </w:r>
      <w:r>
        <w:rPr>
          <w:i/>
          <w:spacing w:val="-57"/>
        </w:rPr>
        <w:t> </w:t>
      </w:r>
      <w:r>
        <w:rPr>
          <w:i/>
        </w:rPr>
        <w:t>Pharmacy</w:t>
      </w:r>
      <w:r>
        <w:rPr/>
        <w:t>;</w:t>
      </w:r>
      <w:r>
        <w:rPr>
          <w:spacing w:val="-1"/>
        </w:rPr>
        <w:t> </w:t>
      </w:r>
      <w:r>
        <w:rPr>
          <w:b/>
        </w:rPr>
        <w:t>27</w:t>
      </w:r>
      <w:r>
        <w:rPr/>
        <w:t>: 789-801.</w:t>
      </w:r>
    </w:p>
    <w:p>
      <w:pPr>
        <w:pStyle w:val="BodyText"/>
        <w:spacing w:before="2"/>
        <w:rPr>
          <w:sz w:val="26"/>
        </w:rPr>
      </w:pPr>
    </w:p>
    <w:p>
      <w:pPr>
        <w:spacing w:line="276" w:lineRule="auto" w:before="0"/>
        <w:ind w:left="1116" w:right="1256" w:hanging="720"/>
        <w:jc w:val="both"/>
        <w:rPr>
          <w:sz w:val="24"/>
        </w:rPr>
      </w:pPr>
      <w:r>
        <w:rPr>
          <w:sz w:val="24"/>
        </w:rPr>
        <w:t>Sch</w:t>
      </w:r>
      <w:r>
        <w:rPr>
          <w:rFonts w:ascii="Tahoma" w:hAnsi="Tahoma"/>
          <w:sz w:val="24"/>
        </w:rPr>
        <w:t>ṻ </w:t>
      </w:r>
      <w:r>
        <w:rPr>
          <w:sz w:val="24"/>
        </w:rPr>
        <w:t>ssele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Bauer-Brand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2003).</w:t>
      </w:r>
      <w:r>
        <w:rPr>
          <w:spacing w:val="1"/>
          <w:sz w:val="24"/>
        </w:rPr>
        <w:t> </w:t>
      </w:r>
      <w:r>
        <w:rPr>
          <w:sz w:val="24"/>
        </w:rPr>
        <w:t>Note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measurement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flowability</w:t>
      </w:r>
      <w:r>
        <w:rPr>
          <w:spacing w:val="1"/>
          <w:sz w:val="24"/>
        </w:rPr>
        <w:t> </w:t>
      </w:r>
      <w:r>
        <w:rPr>
          <w:sz w:val="24"/>
        </w:rPr>
        <w:t>according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European</w:t>
      </w:r>
      <w:r>
        <w:rPr>
          <w:spacing w:val="1"/>
          <w:sz w:val="24"/>
        </w:rPr>
        <w:t> </w:t>
      </w:r>
      <w:r>
        <w:rPr>
          <w:sz w:val="24"/>
        </w:rPr>
        <w:t>Pharmacopoeia.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Science;</w:t>
      </w:r>
      <w:r>
        <w:rPr>
          <w:i/>
          <w:spacing w:val="1"/>
          <w:sz w:val="24"/>
        </w:rPr>
        <w:t> </w:t>
      </w:r>
      <w:r>
        <w:rPr>
          <w:b/>
          <w:sz w:val="24"/>
        </w:rPr>
        <w:t>257</w:t>
      </w:r>
      <w:r>
        <w:rPr>
          <w:sz w:val="24"/>
        </w:rPr>
        <w:t>: 301-304.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276" w:lineRule="auto"/>
        <w:ind w:left="1116" w:right="1255" w:hanging="720"/>
        <w:jc w:val="both"/>
      </w:pPr>
      <w:r>
        <w:rPr/>
        <w:t>Sebhatu T. and Alderborn G. (1999). Relationships between the effective interparticulate</w:t>
      </w:r>
      <w:r>
        <w:rPr>
          <w:spacing w:val="1"/>
        </w:rPr>
        <w:t> </w:t>
      </w:r>
      <w:r>
        <w:rPr/>
        <w:t>contact area and the tensile strength of tablets of amorphous and crystalline lactose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varying</w:t>
      </w:r>
      <w:r>
        <w:rPr>
          <w:spacing w:val="-4"/>
        </w:rPr>
        <w:t> </w:t>
      </w:r>
      <w:r>
        <w:rPr/>
        <w:t>particle</w:t>
      </w:r>
      <w:r>
        <w:rPr>
          <w:spacing w:val="-1"/>
        </w:rPr>
        <w:t> </w:t>
      </w:r>
      <w:r>
        <w:rPr/>
        <w:t>size. </w:t>
      </w:r>
      <w:r>
        <w:rPr>
          <w:i/>
        </w:rPr>
        <w:t>European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Pharmaceutical Science,</w:t>
      </w:r>
      <w:r>
        <w:rPr>
          <w:i/>
          <w:spacing w:val="-1"/>
        </w:rPr>
        <w:t> </w:t>
      </w:r>
      <w:r>
        <w:rPr>
          <w:b/>
        </w:rPr>
        <w:t>8</w:t>
      </w:r>
      <w:r>
        <w:rPr/>
        <w:t>: 235-242.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116" w:right="1257" w:hanging="720"/>
        <w:jc w:val="both"/>
      </w:pPr>
      <w:r>
        <w:rPr/>
        <w:t>Shangraw</w:t>
      </w:r>
      <w:r>
        <w:rPr>
          <w:spacing w:val="1"/>
        </w:rPr>
        <w:t> </w:t>
      </w:r>
      <w:r>
        <w:rPr/>
        <w:t>R.F.</w:t>
      </w:r>
      <w:r>
        <w:rPr>
          <w:spacing w:val="1"/>
        </w:rPr>
        <w:t> </w:t>
      </w:r>
      <w:r>
        <w:rPr/>
        <w:t>(1992).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harmonization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compendia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excipients.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/>
        <w:t>D.J.A.</w:t>
      </w:r>
      <w:r>
        <w:rPr>
          <w:spacing w:val="1"/>
        </w:rPr>
        <w:t> </w:t>
      </w:r>
      <w:r>
        <w:rPr/>
        <w:t>Crommelin,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Midha</w:t>
      </w:r>
      <w:r>
        <w:rPr>
          <w:spacing w:val="1"/>
        </w:rPr>
        <w:t> </w:t>
      </w:r>
      <w:r>
        <w:rPr/>
        <w:t>(Eds.),</w:t>
      </w:r>
      <w:r>
        <w:rPr>
          <w:spacing w:val="1"/>
        </w:rPr>
        <w:t> </w:t>
      </w:r>
      <w:r>
        <w:rPr/>
        <w:t>Topics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Pharmaceutical</w:t>
      </w:r>
      <w:r>
        <w:rPr>
          <w:spacing w:val="-1"/>
        </w:rPr>
        <w:t> </w:t>
      </w:r>
      <w:r>
        <w:rPr/>
        <w:t>Sciences,</w:t>
      </w:r>
      <w:r>
        <w:rPr>
          <w:spacing w:val="2"/>
        </w:rPr>
        <w:t> </w:t>
      </w:r>
      <w:r>
        <w:rPr/>
        <w:t>MSP,</w:t>
      </w:r>
      <w:r>
        <w:rPr>
          <w:spacing w:val="-1"/>
        </w:rPr>
        <w:t> </w:t>
      </w:r>
      <w:r>
        <w:rPr/>
        <w:t>Stuttgart,Germany. Pp. 205-223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276" w:lineRule="auto"/>
        <w:ind w:left="1116" w:right="1253" w:hanging="720"/>
        <w:jc w:val="both"/>
      </w:pPr>
      <w:r>
        <w:rPr/>
        <w:t>Shangraw</w:t>
      </w:r>
      <w:r>
        <w:rPr>
          <w:spacing w:val="1"/>
        </w:rPr>
        <w:t> </w:t>
      </w:r>
      <w:r>
        <w:rPr/>
        <w:t>R.F.</w:t>
      </w:r>
      <w:r>
        <w:rPr>
          <w:spacing w:val="1"/>
        </w:rPr>
        <w:t> </w:t>
      </w:r>
      <w:r>
        <w:rPr/>
        <w:t>(1988).</w:t>
      </w:r>
      <w:r>
        <w:rPr>
          <w:spacing w:val="1"/>
        </w:rPr>
        <w:t> </w:t>
      </w:r>
      <w:r>
        <w:rPr/>
        <w:t>Compressed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compression</w:t>
      </w:r>
      <w:r>
        <w:rPr>
          <w:spacing w:val="1"/>
        </w:rPr>
        <w:t> </w:t>
      </w:r>
      <w:r>
        <w:rPr/>
        <w:t>granulation,</w:t>
      </w:r>
      <w:r>
        <w:rPr>
          <w:spacing w:val="1"/>
        </w:rPr>
        <w:t> </w:t>
      </w:r>
      <w:r>
        <w:rPr/>
        <w:t>Pharmaceutical Dosage Forms: Tablets, Vol. 1, Marcel Dekker, USA, 2</w:t>
      </w:r>
      <w:r>
        <w:rPr>
          <w:vertAlign w:val="superscript"/>
        </w:rPr>
        <w:t>nd</w:t>
      </w:r>
      <w:r>
        <w:rPr>
          <w:vertAlign w:val="baseline"/>
        </w:rPr>
        <w:t> ed, pp</w:t>
      </w:r>
      <w:r>
        <w:rPr>
          <w:spacing w:val="1"/>
          <w:vertAlign w:val="baseline"/>
        </w:rPr>
        <w:t> </w:t>
      </w:r>
      <w:r>
        <w:rPr>
          <w:vertAlign w:val="baseline"/>
        </w:rPr>
        <w:t>195-246.</w:t>
      </w:r>
    </w:p>
    <w:p>
      <w:pPr>
        <w:spacing w:after="0" w:line="276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276" w:lineRule="auto" w:before="74"/>
        <w:ind w:left="1116" w:right="1249" w:hanging="720"/>
      </w:pPr>
      <w:r>
        <w:rPr/>
        <w:t>Shangraw, R. F., and Demarest, D. A., (1993). Survey of Current Practices in the</w:t>
      </w:r>
      <w:r>
        <w:rPr>
          <w:spacing w:val="1"/>
        </w:rPr>
        <w:t> </w:t>
      </w:r>
      <w:r>
        <w:rPr/>
        <w:t>Formulation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Manufacture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Tablets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Capsules,</w:t>
      </w:r>
      <w:r>
        <w:rPr>
          <w:spacing w:val="4"/>
        </w:rPr>
        <w:t> </w:t>
      </w:r>
      <w:r>
        <w:rPr>
          <w:i/>
        </w:rPr>
        <w:t>PharmacTechnology.</w:t>
      </w:r>
      <w:r>
        <w:rPr>
          <w:b/>
        </w:rPr>
        <w:t>17</w:t>
      </w:r>
      <w:r>
        <w:rPr/>
        <w:t>:32-</w:t>
      </w:r>
    </w:p>
    <w:p>
      <w:pPr>
        <w:pStyle w:val="BodyText"/>
        <w:spacing w:line="275" w:lineRule="exact"/>
        <w:ind w:left="3997"/>
      </w:pPr>
      <w:r>
        <w:rPr/>
        <w:t>44.</w:t>
      </w:r>
    </w:p>
    <w:p>
      <w:pPr>
        <w:pStyle w:val="BodyText"/>
        <w:spacing w:before="3"/>
        <w:rPr>
          <w:sz w:val="31"/>
        </w:rPr>
      </w:pPr>
    </w:p>
    <w:p>
      <w:pPr>
        <w:pStyle w:val="BodyText"/>
        <w:spacing w:line="276" w:lineRule="auto" w:before="1"/>
        <w:ind w:left="1116" w:right="1260" w:hanging="720"/>
        <w:jc w:val="both"/>
      </w:pPr>
      <w:r>
        <w:rPr/>
        <w:t>Shildneck P. and Smith C.E. (1967). Production and uses of acid modified starch. Starch:</w:t>
      </w:r>
      <w:r>
        <w:rPr>
          <w:spacing w:val="1"/>
        </w:rPr>
        <w:t> </w:t>
      </w:r>
      <w:r>
        <w:rPr/>
        <w:t>Chemistry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Technology.</w:t>
      </w:r>
      <w:r>
        <w:rPr>
          <w:spacing w:val="1"/>
        </w:rPr>
        <w:t> </w:t>
      </w:r>
      <w:r>
        <w:rPr/>
        <w:t>Vol.</w:t>
      </w:r>
      <w:r>
        <w:rPr>
          <w:spacing w:val="1"/>
        </w:rPr>
        <w:t> </w:t>
      </w:r>
      <w:r>
        <w:rPr/>
        <w:t>II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Aspect</w:t>
      </w:r>
      <w:r>
        <w:rPr>
          <w:spacing w:val="1"/>
        </w:rPr>
        <w:t> </w:t>
      </w:r>
      <w:r>
        <w:rPr/>
        <w:t>(R.L.</w:t>
      </w:r>
      <w:r>
        <w:rPr>
          <w:spacing w:val="1"/>
        </w:rPr>
        <w:t> </w:t>
      </w:r>
      <w:r>
        <w:rPr/>
        <w:t>Whistler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E.F.</w:t>
      </w:r>
      <w:r>
        <w:rPr>
          <w:spacing w:val="1"/>
        </w:rPr>
        <w:t> </w:t>
      </w:r>
      <w:r>
        <w:rPr/>
        <w:t>Paschal</w:t>
      </w:r>
      <w:r>
        <w:rPr>
          <w:spacing w:val="-1"/>
        </w:rPr>
        <w:t> </w:t>
      </w:r>
      <w:r>
        <w:rPr/>
        <w:t>eds)</w:t>
      </w:r>
      <w:r>
        <w:rPr>
          <w:spacing w:val="-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Press New</w:t>
      </w:r>
      <w:r>
        <w:rPr>
          <w:spacing w:val="1"/>
        </w:rPr>
        <w:t> </w:t>
      </w:r>
      <w:r>
        <w:rPr/>
        <w:t>York, pp. 217-273</w:t>
      </w:r>
    </w:p>
    <w:p>
      <w:pPr>
        <w:pStyle w:val="BodyText"/>
        <w:spacing w:before="6"/>
        <w:rPr>
          <w:sz w:val="27"/>
        </w:rPr>
      </w:pPr>
    </w:p>
    <w:p>
      <w:pPr>
        <w:spacing w:line="276" w:lineRule="auto" w:before="1"/>
        <w:ind w:left="1116" w:right="1255" w:hanging="720"/>
        <w:jc w:val="both"/>
        <w:rPr>
          <w:sz w:val="24"/>
        </w:rPr>
      </w:pPr>
      <w:r>
        <w:rPr>
          <w:sz w:val="24"/>
        </w:rPr>
        <w:t>Sibel B., Pehlivan, B., Subasi, I., Vural, Nursen U. and Yilmaz C. (2011). Evaluation of</w:t>
      </w:r>
      <w:r>
        <w:rPr>
          <w:spacing w:val="1"/>
          <w:sz w:val="24"/>
        </w:rPr>
        <w:t> </w:t>
      </w:r>
      <w:r>
        <w:rPr>
          <w:sz w:val="24"/>
        </w:rPr>
        <w:t>drug-excipient interaction in the formulation of celecoxib tablets. </w:t>
      </w:r>
      <w:r>
        <w:rPr>
          <w:i/>
          <w:sz w:val="24"/>
        </w:rPr>
        <w:t>Acta Poloniae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Drug Research</w:t>
      </w:r>
      <w:r>
        <w:rPr>
          <w:sz w:val="24"/>
        </w:rPr>
        <w:t>; </w:t>
      </w:r>
      <w:r>
        <w:rPr>
          <w:b/>
          <w:sz w:val="24"/>
        </w:rPr>
        <w:t>68</w:t>
      </w:r>
      <w:r>
        <w:rPr>
          <w:sz w:val="24"/>
        </w:rPr>
        <w:t>(3): 423-433.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116" w:right="1257" w:hanging="720"/>
        <w:jc w:val="both"/>
      </w:pPr>
      <w:r>
        <w:rPr/>
        <w:t>Singh S., Rama Rao K.V., Venugopal K. and Manikandan R. (2002). Alteration in the</w:t>
      </w:r>
      <w:r>
        <w:rPr>
          <w:spacing w:val="1"/>
        </w:rPr>
        <w:t> </w:t>
      </w:r>
      <w:r>
        <w:rPr/>
        <w:t>dissolution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gelatin</w:t>
      </w:r>
      <w:r>
        <w:rPr>
          <w:spacing w:val="1"/>
        </w:rPr>
        <w:t> </w:t>
      </w:r>
      <w:r>
        <w:rPr/>
        <w:t>containing</w:t>
      </w:r>
      <w:r>
        <w:rPr>
          <w:spacing w:val="1"/>
        </w:rPr>
        <w:t> </w:t>
      </w:r>
      <w:r>
        <w:rPr/>
        <w:t>formulations.</w:t>
      </w:r>
      <w:r>
        <w:rPr>
          <w:spacing w:val="1"/>
        </w:rPr>
        <w:t> </w:t>
      </w:r>
      <w:r>
        <w:rPr>
          <w:i/>
        </w:rPr>
        <w:t>Pharmaceutical</w:t>
      </w:r>
      <w:r>
        <w:rPr>
          <w:i/>
          <w:spacing w:val="1"/>
        </w:rPr>
        <w:t> </w:t>
      </w:r>
      <w:r>
        <w:rPr>
          <w:i/>
        </w:rPr>
        <w:t>Technology</w:t>
      </w:r>
      <w:r>
        <w:rPr/>
        <w:t>; </w:t>
      </w:r>
      <w:r>
        <w:rPr>
          <w:b/>
        </w:rPr>
        <w:t>26</w:t>
      </w:r>
      <w:r>
        <w:rPr/>
        <w:t>(4): 36-54.</w:t>
      </w:r>
    </w:p>
    <w:p>
      <w:pPr>
        <w:pStyle w:val="BodyText"/>
        <w:spacing w:before="7"/>
        <w:rPr>
          <w:sz w:val="27"/>
        </w:rPr>
      </w:pPr>
    </w:p>
    <w:p>
      <w:pPr>
        <w:spacing w:before="0"/>
        <w:ind w:left="396" w:right="0" w:firstLine="0"/>
        <w:jc w:val="left"/>
        <w:rPr>
          <w:sz w:val="24"/>
        </w:rPr>
      </w:pPr>
      <w:r>
        <w:rPr>
          <w:sz w:val="24"/>
        </w:rPr>
        <w:t>Smewing,</w:t>
      </w:r>
      <w:r>
        <w:rPr>
          <w:spacing w:val="-2"/>
          <w:sz w:val="24"/>
        </w:rPr>
        <w:t> </w:t>
      </w:r>
      <w:r>
        <w:rPr>
          <w:sz w:val="24"/>
        </w:rPr>
        <w:t>J.(2002). Powder</w:t>
      </w:r>
      <w:r>
        <w:rPr>
          <w:spacing w:val="-1"/>
          <w:sz w:val="24"/>
        </w:rPr>
        <w:t> </w:t>
      </w:r>
      <w:r>
        <w:rPr>
          <w:sz w:val="24"/>
        </w:rPr>
        <w:t>flow</w:t>
      </w:r>
      <w:r>
        <w:rPr>
          <w:spacing w:val="-1"/>
          <w:sz w:val="24"/>
        </w:rPr>
        <w:t> </w:t>
      </w:r>
      <w:r>
        <w:rPr>
          <w:sz w:val="24"/>
        </w:rPr>
        <w:t>analysis-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solution, </w:t>
      </w:r>
      <w:r>
        <w:rPr>
          <w:i/>
          <w:sz w:val="24"/>
        </w:rPr>
        <w:t>Manufacturing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Chemist;</w:t>
      </w:r>
      <w:r>
        <w:rPr>
          <w:i/>
          <w:spacing w:val="-3"/>
          <w:sz w:val="24"/>
        </w:rPr>
        <w:t> </w:t>
      </w:r>
      <w:r>
        <w:rPr>
          <w:sz w:val="24"/>
        </w:rPr>
        <w:t>32-33.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276" w:lineRule="auto"/>
        <w:ind w:left="1116" w:right="1255" w:hanging="720"/>
        <w:jc w:val="both"/>
      </w:pPr>
      <w:r>
        <w:rPr/>
        <w:t>Soto J.M., Garcia L.M., Gonzalez J.V., Nicanor A.B. and Cruz L.G. (2012). Influence of</w:t>
      </w:r>
      <w:r>
        <w:rPr>
          <w:spacing w:val="1"/>
        </w:rPr>
        <w:t> </w:t>
      </w:r>
      <w:r>
        <w:rPr/>
        <w:t>starch source in the required hydrolysis time for production of maltodextrins with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dextrose equivalent.</w:t>
      </w:r>
      <w:r>
        <w:rPr>
          <w:spacing w:val="1"/>
        </w:rPr>
        <w:t> </w:t>
      </w:r>
      <w:r>
        <w:rPr>
          <w:i/>
        </w:rPr>
        <w:t>African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Biotechnology</w:t>
      </w:r>
      <w:r>
        <w:rPr>
          <w:i/>
          <w:spacing w:val="1"/>
        </w:rPr>
        <w:t> </w:t>
      </w:r>
      <w:r>
        <w:rPr>
          <w:b/>
        </w:rPr>
        <w:t>11</w:t>
      </w:r>
      <w:r>
        <w:rPr/>
        <w:t>(69):</w:t>
      </w:r>
      <w:r>
        <w:rPr>
          <w:spacing w:val="1"/>
        </w:rPr>
        <w:t> </w:t>
      </w:r>
      <w:r>
        <w:rPr/>
        <w:t>13428-</w:t>
      </w:r>
      <w:r>
        <w:rPr>
          <w:spacing w:val="-57"/>
        </w:rPr>
        <w:t> </w:t>
      </w:r>
      <w:r>
        <w:rPr/>
        <w:t>13435.</w:t>
      </w:r>
    </w:p>
    <w:p>
      <w:pPr>
        <w:pStyle w:val="BodyText"/>
        <w:spacing w:before="3"/>
      </w:pPr>
    </w:p>
    <w:p>
      <w:pPr>
        <w:spacing w:line="276" w:lineRule="auto" w:before="0"/>
        <w:ind w:left="1116" w:right="1256" w:hanging="720"/>
        <w:jc w:val="both"/>
        <w:rPr>
          <w:sz w:val="24"/>
        </w:rPr>
      </w:pPr>
      <w:r>
        <w:rPr>
          <w:sz w:val="24"/>
        </w:rPr>
        <w:t>Stolt, M., Oinonen, S., and Autio, K. (2001). Effect of high pressure on the physical</w:t>
      </w:r>
      <w:r>
        <w:rPr>
          <w:spacing w:val="1"/>
          <w:sz w:val="24"/>
        </w:rPr>
        <w:t> </w:t>
      </w:r>
      <w:r>
        <w:rPr>
          <w:sz w:val="24"/>
        </w:rPr>
        <w:t>properties of barley starch. </w:t>
      </w:r>
      <w:r>
        <w:rPr>
          <w:i/>
          <w:sz w:val="24"/>
        </w:rPr>
        <w:t>Innovations in Food Science and Emerging Technology</w:t>
      </w:r>
      <w:r>
        <w:rPr>
          <w:sz w:val="24"/>
        </w:rPr>
        <w:t>;</w:t>
      </w:r>
      <w:r>
        <w:rPr>
          <w:spacing w:val="-57"/>
          <w:sz w:val="24"/>
        </w:rPr>
        <w:t> </w:t>
      </w:r>
      <w:r>
        <w:rPr>
          <w:b/>
          <w:sz w:val="24"/>
        </w:rPr>
        <w:t>1</w:t>
      </w:r>
      <w:r>
        <w:rPr>
          <w:sz w:val="24"/>
        </w:rPr>
        <w:t>: 167–175.</w:t>
      </w:r>
    </w:p>
    <w:p>
      <w:pPr>
        <w:pStyle w:val="BodyText"/>
        <w:spacing w:before="6"/>
      </w:pPr>
    </w:p>
    <w:p>
      <w:pPr>
        <w:pStyle w:val="BodyText"/>
        <w:spacing w:line="278" w:lineRule="auto"/>
        <w:ind w:left="1116" w:right="1260" w:hanging="720"/>
        <w:jc w:val="both"/>
      </w:pPr>
      <w:r>
        <w:rPr/>
        <w:t>Swarbarick J and Boylan J. C (2002). Encyclopaedia of Pharmaceutical Technology. 2nd</w:t>
      </w:r>
      <w:r>
        <w:rPr>
          <w:spacing w:val="1"/>
        </w:rPr>
        <w:t> </w:t>
      </w:r>
      <w:r>
        <w:rPr/>
        <w:t>Ed.</w:t>
      </w:r>
      <w:r>
        <w:rPr>
          <w:spacing w:val="-1"/>
        </w:rPr>
        <w:t> </w:t>
      </w:r>
      <w:r>
        <w:rPr/>
        <w:t>Marcel Dekker</w:t>
      </w:r>
      <w:r>
        <w:rPr>
          <w:spacing w:val="1"/>
        </w:rPr>
        <w:t> </w:t>
      </w:r>
      <w:r>
        <w:rPr/>
        <w:t>Inc.</w:t>
      </w:r>
      <w:r>
        <w:rPr>
          <w:spacing w:val="1"/>
        </w:rPr>
        <w:t> </w:t>
      </w:r>
      <w:r>
        <w:rPr/>
        <w:t>New York. Pp.</w:t>
      </w:r>
      <w:r>
        <w:rPr>
          <w:spacing w:val="-1"/>
        </w:rPr>
        <w:t> </w:t>
      </w:r>
      <w:r>
        <w:rPr/>
        <w:t>1-3, 720,</w:t>
      </w:r>
      <w:r>
        <w:rPr>
          <w:spacing w:val="2"/>
        </w:rPr>
        <w:t> </w:t>
      </w:r>
      <w:r>
        <w:rPr/>
        <w:t>2649,</w:t>
      </w:r>
      <w:r>
        <w:rPr>
          <w:spacing w:val="-1"/>
        </w:rPr>
        <w:t> </w:t>
      </w:r>
      <w:r>
        <w:rPr/>
        <w:t>2715-2723.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76" w:lineRule="auto"/>
        <w:ind w:left="1116" w:right="1257" w:hanging="720"/>
        <w:jc w:val="both"/>
      </w:pPr>
      <w:r>
        <w:rPr/>
        <w:t>Thirathumthavorn, D. and</w:t>
      </w:r>
      <w:r>
        <w:rPr>
          <w:spacing w:val="1"/>
        </w:rPr>
        <w:t> </w:t>
      </w:r>
      <w:r>
        <w:rPr/>
        <w:t>Charoenrein, S.(2005). Thermal and pasting properties of acid-</w:t>
      </w:r>
      <w:r>
        <w:rPr>
          <w:spacing w:val="1"/>
        </w:rPr>
        <w:t> </w:t>
      </w:r>
      <w:r>
        <w:rPr/>
        <w:t>treated</w:t>
      </w:r>
      <w:r>
        <w:rPr>
          <w:spacing w:val="-1"/>
        </w:rPr>
        <w:t> </w:t>
      </w:r>
      <w:r>
        <w:rPr/>
        <w:t>rice</w:t>
      </w:r>
      <w:r>
        <w:rPr>
          <w:spacing w:val="-1"/>
        </w:rPr>
        <w:t> </w:t>
      </w:r>
      <w:r>
        <w:rPr/>
        <w:t>starches.</w:t>
      </w:r>
      <w:r>
        <w:rPr>
          <w:spacing w:val="1"/>
        </w:rPr>
        <w:t> </w:t>
      </w:r>
      <w:r>
        <w:rPr>
          <w:i/>
        </w:rPr>
        <w:t>Starch/Stärke</w:t>
      </w:r>
      <w:r>
        <w:rPr/>
        <w:t>;  </w:t>
      </w:r>
      <w:r>
        <w:rPr>
          <w:b/>
        </w:rPr>
        <w:t>57</w:t>
      </w:r>
      <w:r>
        <w:rPr/>
        <w:t>: 217–222.</w:t>
      </w:r>
    </w:p>
    <w:p>
      <w:pPr>
        <w:pStyle w:val="BodyText"/>
        <w:spacing w:before="7"/>
      </w:pPr>
    </w:p>
    <w:p>
      <w:pPr>
        <w:pStyle w:val="BodyText"/>
        <w:ind w:left="396"/>
      </w:pPr>
      <w:r>
        <w:rPr/>
        <w:t>Trease G.E.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Evans</w:t>
      </w:r>
      <w:r>
        <w:rPr>
          <w:spacing w:val="1"/>
        </w:rPr>
        <w:t> </w:t>
      </w:r>
      <w:r>
        <w:rPr/>
        <w:t>W.C. Textbook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Pharmacognosy,</w:t>
      </w:r>
      <w:r>
        <w:rPr>
          <w:spacing w:val="-1"/>
        </w:rPr>
        <w:t> </w:t>
      </w:r>
      <w:r>
        <w:rPr/>
        <w:t>13</w:t>
      </w:r>
      <w:r>
        <w:rPr>
          <w:sz w:val="16"/>
        </w:rPr>
        <w:t>th</w:t>
      </w:r>
      <w:r>
        <w:rPr>
          <w:spacing w:val="2"/>
          <w:sz w:val="16"/>
        </w:rPr>
        <w:t> </w:t>
      </w:r>
      <w:r>
        <w:rPr/>
        <w:t>edition.Pp</w:t>
      </w:r>
      <w:r>
        <w:rPr>
          <w:spacing w:val="-4"/>
        </w:rPr>
        <w:t> </w:t>
      </w:r>
      <w:r>
        <w:rPr/>
        <w:t>359-361,</w:t>
      </w:r>
      <w:r>
        <w:rPr>
          <w:spacing w:val="-1"/>
        </w:rPr>
        <w:t> </w:t>
      </w:r>
      <w:r>
        <w:rPr/>
        <w:t>(1989).</w:t>
      </w:r>
    </w:p>
    <w:p>
      <w:pPr>
        <w:pStyle w:val="BodyText"/>
        <w:spacing w:before="1"/>
        <w:rPr>
          <w:sz w:val="31"/>
        </w:rPr>
      </w:pPr>
    </w:p>
    <w:p>
      <w:pPr>
        <w:pStyle w:val="BodyText"/>
        <w:spacing w:line="276" w:lineRule="auto"/>
        <w:ind w:left="1116" w:right="1254" w:hanging="720"/>
        <w:jc w:val="both"/>
      </w:pPr>
      <w:r>
        <w:rPr/>
        <w:t>Tsige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Alexander</w:t>
      </w:r>
      <w:r>
        <w:rPr>
          <w:spacing w:val="1"/>
        </w:rPr>
        <w:t> </w:t>
      </w:r>
      <w:r>
        <w:rPr/>
        <w:t>S.N.</w:t>
      </w:r>
      <w:r>
        <w:rPr>
          <w:spacing w:val="1"/>
        </w:rPr>
        <w:t> </w:t>
      </w:r>
      <w:r>
        <w:rPr/>
        <w:t>(1993).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Esente</w:t>
      </w:r>
      <w:r>
        <w:rPr>
          <w:spacing w:val="1"/>
        </w:rPr>
        <w:t> </w:t>
      </w:r>
      <w:r>
        <w:rPr/>
        <w:t>ventricosum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binder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disintegrant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compressed</w:t>
      </w:r>
      <w:r>
        <w:rPr>
          <w:spacing w:val="1"/>
        </w:rPr>
        <w:t> </w:t>
      </w:r>
      <w:r>
        <w:rPr/>
        <w:t>tablets.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60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Pharmacy</w:t>
      </w:r>
      <w:r>
        <w:rPr>
          <w:i/>
          <w:spacing w:val="-2"/>
        </w:rPr>
        <w:t> </w:t>
      </w:r>
      <w:r>
        <w:rPr>
          <w:i/>
        </w:rPr>
        <w:t>and Pharmacology </w:t>
      </w:r>
      <w:r>
        <w:rPr>
          <w:b/>
        </w:rPr>
        <w:t>45</w:t>
      </w:r>
      <w:r>
        <w:rPr/>
        <w:t>(307): 317-320.</w:t>
      </w:r>
    </w:p>
    <w:p>
      <w:pPr>
        <w:spacing w:after="0" w:line="276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line="276" w:lineRule="auto" w:before="74"/>
        <w:ind w:left="1116" w:right="1253" w:hanging="720"/>
        <w:jc w:val="both"/>
      </w:pPr>
      <w:r>
        <w:rPr/>
        <w:t>Uhumwangho M.U., Okor R.S.,</w:t>
      </w:r>
      <w:r>
        <w:rPr>
          <w:spacing w:val="1"/>
        </w:rPr>
        <w:t> </w:t>
      </w:r>
      <w:r>
        <w:rPr/>
        <w:t>Eichie F.E. and Abbah C.M. (2006). Influence of some</w:t>
      </w:r>
      <w:r>
        <w:rPr>
          <w:spacing w:val="1"/>
        </w:rPr>
        <w:t> </w:t>
      </w:r>
      <w:r>
        <w:rPr/>
        <w:t>starch</w:t>
      </w:r>
      <w:r>
        <w:rPr>
          <w:spacing w:val="1"/>
        </w:rPr>
        <w:t> </w:t>
      </w:r>
      <w:r>
        <w:rPr/>
        <w:t>binders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brittle</w:t>
      </w:r>
      <w:r>
        <w:rPr>
          <w:spacing w:val="1"/>
        </w:rPr>
        <w:t> </w:t>
      </w:r>
      <w:r>
        <w:rPr/>
        <w:t>fracture</w:t>
      </w:r>
      <w:r>
        <w:rPr>
          <w:spacing w:val="1"/>
        </w:rPr>
        <w:t> </w:t>
      </w:r>
      <w:r>
        <w:rPr/>
        <w:t>tendency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paracetamol</w:t>
      </w:r>
      <w:r>
        <w:rPr>
          <w:spacing w:val="1"/>
        </w:rPr>
        <w:t> </w:t>
      </w:r>
      <w:r>
        <w:rPr/>
        <w:t>tablets.</w:t>
      </w:r>
      <w:r>
        <w:rPr>
          <w:spacing w:val="1"/>
        </w:rPr>
        <w:t> </w:t>
      </w:r>
      <w:r>
        <w:rPr>
          <w:i/>
        </w:rPr>
        <w:t>African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Biotechnology</w:t>
      </w:r>
      <w:r>
        <w:rPr/>
        <w:t>; </w:t>
      </w:r>
      <w:r>
        <w:rPr>
          <w:b/>
        </w:rPr>
        <w:t>5</w:t>
      </w:r>
      <w:r>
        <w:rPr/>
        <w:t>(20): 1950-1953.</w:t>
      </w:r>
    </w:p>
    <w:p>
      <w:pPr>
        <w:pStyle w:val="BodyText"/>
        <w:spacing w:before="3"/>
      </w:pPr>
    </w:p>
    <w:p>
      <w:pPr>
        <w:pStyle w:val="BodyText"/>
        <w:spacing w:line="276" w:lineRule="auto" w:before="1"/>
        <w:ind w:left="1116" w:right="1257" w:hanging="720"/>
        <w:jc w:val="both"/>
      </w:pPr>
      <w:r>
        <w:rPr/>
        <w:t>Wang, Y.J. and Wang, L., (2002). Characterization of acetylated waxy maize starches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catalysis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alkali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alkaline-earth</w:t>
      </w:r>
      <w:r>
        <w:rPr>
          <w:spacing w:val="1"/>
        </w:rPr>
        <w:t> </w:t>
      </w:r>
      <w:r>
        <w:rPr/>
        <w:t>hydroxides.</w:t>
      </w:r>
      <w:r>
        <w:rPr>
          <w:spacing w:val="-57"/>
        </w:rPr>
        <w:t> </w:t>
      </w:r>
      <w:r>
        <w:rPr>
          <w:i/>
        </w:rPr>
        <w:t>Starch/Stärke</w:t>
      </w:r>
      <w:r>
        <w:rPr/>
        <w:t>;</w:t>
      </w:r>
      <w:r>
        <w:rPr>
          <w:spacing w:val="-1"/>
        </w:rPr>
        <w:t> </w:t>
      </w:r>
      <w:r>
        <w:rPr>
          <w:b/>
        </w:rPr>
        <w:t>54</w:t>
      </w:r>
      <w:r>
        <w:rPr/>
        <w:t>: 25–30.</w:t>
      </w:r>
    </w:p>
    <w:p>
      <w:pPr>
        <w:pStyle w:val="BodyText"/>
        <w:spacing w:before="5"/>
      </w:pPr>
    </w:p>
    <w:p>
      <w:pPr>
        <w:pStyle w:val="BodyText"/>
        <w:spacing w:line="276" w:lineRule="auto"/>
        <w:ind w:left="1116" w:right="1252" w:hanging="720"/>
      </w:pPr>
      <w:r>
        <w:rPr/>
        <w:t>Wang Y.J., Pollak W.P. and Jane J.L. (1993). Characterization of starch structures of 17</w:t>
      </w:r>
      <w:r>
        <w:rPr>
          <w:spacing w:val="1"/>
        </w:rPr>
        <w:t> </w:t>
      </w:r>
      <w:r>
        <w:rPr/>
        <w:t>Maize</w:t>
      </w:r>
      <w:r>
        <w:rPr>
          <w:spacing w:val="42"/>
        </w:rPr>
        <w:t> </w:t>
      </w:r>
      <w:r>
        <w:rPr/>
        <w:t>endosperm</w:t>
      </w:r>
      <w:r>
        <w:rPr>
          <w:spacing w:val="44"/>
        </w:rPr>
        <w:t> </w:t>
      </w:r>
      <w:r>
        <w:rPr/>
        <w:t>mutant</w:t>
      </w:r>
      <w:r>
        <w:rPr>
          <w:spacing w:val="44"/>
        </w:rPr>
        <w:t> </w:t>
      </w:r>
      <w:r>
        <w:rPr/>
        <w:t>genotypes</w:t>
      </w:r>
      <w:r>
        <w:rPr>
          <w:spacing w:val="44"/>
        </w:rPr>
        <w:t> </w:t>
      </w:r>
      <w:r>
        <w:rPr/>
        <w:t>with</w:t>
      </w:r>
      <w:r>
        <w:rPr>
          <w:spacing w:val="44"/>
        </w:rPr>
        <w:t> </w:t>
      </w:r>
      <w:r>
        <w:rPr/>
        <w:t>Oh</w:t>
      </w:r>
      <w:r>
        <w:rPr>
          <w:spacing w:val="42"/>
        </w:rPr>
        <w:t> </w:t>
      </w:r>
      <w:r>
        <w:rPr/>
        <w:t>43</w:t>
      </w:r>
      <w:r>
        <w:rPr>
          <w:spacing w:val="44"/>
        </w:rPr>
        <w:t> </w:t>
      </w:r>
      <w:r>
        <w:rPr/>
        <w:t>inbred</w:t>
      </w:r>
      <w:r>
        <w:rPr>
          <w:spacing w:val="44"/>
        </w:rPr>
        <w:t> </w:t>
      </w:r>
      <w:r>
        <w:rPr/>
        <w:t>line</w:t>
      </w:r>
      <w:r>
        <w:rPr>
          <w:spacing w:val="47"/>
        </w:rPr>
        <w:t> </w:t>
      </w:r>
      <w:r>
        <w:rPr/>
        <w:t>background</w:t>
      </w:r>
      <w:r>
        <w:rPr>
          <w:spacing w:val="45"/>
        </w:rPr>
        <w:t> </w:t>
      </w:r>
      <w:r>
        <w:rPr>
          <w:i/>
        </w:rPr>
        <w:t>Cereal</w:t>
      </w:r>
      <w:r>
        <w:rPr>
          <w:i/>
          <w:spacing w:val="-57"/>
        </w:rPr>
        <w:t> </w:t>
      </w:r>
      <w:r>
        <w:rPr>
          <w:i/>
        </w:rPr>
        <w:t>Chemistry</w:t>
      </w:r>
      <w:r>
        <w:rPr/>
        <w:t>;</w:t>
      </w:r>
      <w:r>
        <w:rPr>
          <w:spacing w:val="-1"/>
        </w:rPr>
        <w:t> </w:t>
      </w:r>
      <w:r>
        <w:rPr>
          <w:b/>
        </w:rPr>
        <w:t>10</w:t>
      </w:r>
      <w:r>
        <w:rPr/>
        <w:t>: 171-179.</w:t>
      </w:r>
    </w:p>
    <w:p>
      <w:pPr>
        <w:pStyle w:val="BodyText"/>
        <w:spacing w:before="1"/>
      </w:pPr>
    </w:p>
    <w:p>
      <w:pPr>
        <w:pStyle w:val="BodyText"/>
        <w:spacing w:line="276" w:lineRule="auto"/>
        <w:ind w:left="1116" w:right="1257" w:hanging="720"/>
        <w:jc w:val="both"/>
      </w:pPr>
      <w:r>
        <w:rPr/>
        <w:t>Wang,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Li,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Wang,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Yu,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homogenization on the structure and thermal properties of maize starch.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Food</w:t>
      </w:r>
      <w:r>
        <w:rPr>
          <w:i/>
          <w:spacing w:val="-1"/>
        </w:rPr>
        <w:t> </w:t>
      </w:r>
      <w:r>
        <w:rPr>
          <w:i/>
        </w:rPr>
        <w:t>Engineering</w:t>
      </w:r>
      <w:r>
        <w:rPr/>
        <w:t>.; </w:t>
      </w:r>
      <w:r>
        <w:rPr>
          <w:b/>
        </w:rPr>
        <w:t>87</w:t>
      </w:r>
      <w:r>
        <w:rPr/>
        <w:t>: 436–444.</w:t>
      </w:r>
    </w:p>
    <w:p>
      <w:pPr>
        <w:pStyle w:val="BodyText"/>
        <w:spacing w:before="8"/>
      </w:pPr>
    </w:p>
    <w:p>
      <w:pPr>
        <w:spacing w:line="276" w:lineRule="auto" w:before="0"/>
        <w:ind w:left="1116" w:right="1668" w:hanging="720"/>
        <w:jc w:val="left"/>
        <w:rPr>
          <w:sz w:val="24"/>
        </w:rPr>
      </w:pPr>
      <w:r>
        <w:rPr>
          <w:sz w:val="24"/>
        </w:rPr>
        <w:t>Whistler,</w:t>
      </w:r>
      <w:r>
        <w:rPr>
          <w:spacing w:val="22"/>
          <w:sz w:val="24"/>
        </w:rPr>
        <w:t> </w:t>
      </w:r>
      <w:r>
        <w:rPr>
          <w:sz w:val="24"/>
        </w:rPr>
        <w:t>R.L.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BeMiller,</w:t>
      </w:r>
      <w:r>
        <w:rPr>
          <w:spacing w:val="22"/>
          <w:sz w:val="24"/>
        </w:rPr>
        <w:t> </w:t>
      </w:r>
      <w:r>
        <w:rPr>
          <w:sz w:val="24"/>
        </w:rPr>
        <w:t>J.N.</w:t>
      </w:r>
      <w:r>
        <w:rPr>
          <w:spacing w:val="19"/>
          <w:sz w:val="24"/>
        </w:rPr>
        <w:t> </w:t>
      </w:r>
      <w:r>
        <w:rPr>
          <w:sz w:val="24"/>
        </w:rPr>
        <w:t>(1997),</w:t>
      </w:r>
      <w:r>
        <w:rPr>
          <w:spacing w:val="26"/>
          <w:sz w:val="24"/>
        </w:rPr>
        <w:t> </w:t>
      </w:r>
      <w:r>
        <w:rPr>
          <w:i/>
          <w:sz w:val="24"/>
        </w:rPr>
        <w:t>Starch</w:t>
      </w:r>
      <w:r>
        <w:rPr>
          <w:sz w:val="24"/>
        </w:rPr>
        <w:t>:</w:t>
      </w:r>
      <w:r>
        <w:rPr>
          <w:spacing w:val="23"/>
          <w:sz w:val="24"/>
        </w:rPr>
        <w:t> </w:t>
      </w:r>
      <w:r>
        <w:rPr>
          <w:i/>
          <w:sz w:val="24"/>
        </w:rPr>
        <w:t>Carbohydrate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chemistry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scientists.</w:t>
      </w:r>
      <w:r>
        <w:rPr>
          <w:i/>
          <w:spacing w:val="1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117-152. St. Paul: Eagan Press.</w:t>
      </w:r>
    </w:p>
    <w:p>
      <w:pPr>
        <w:pStyle w:val="BodyText"/>
        <w:spacing w:before="5"/>
        <w:rPr>
          <w:sz w:val="27"/>
        </w:rPr>
      </w:pPr>
    </w:p>
    <w:p>
      <w:pPr>
        <w:spacing w:line="276" w:lineRule="auto" w:before="0"/>
        <w:ind w:left="1116" w:right="1257" w:hanging="720"/>
        <w:jc w:val="both"/>
        <w:rPr>
          <w:sz w:val="24"/>
        </w:rPr>
      </w:pPr>
      <w:r>
        <w:rPr>
          <w:sz w:val="24"/>
        </w:rPr>
        <w:t>Whiteman M. and Yarwood R.J. (1988). Evaluation of Six Lactose-Based Materials as</w:t>
      </w:r>
      <w:r>
        <w:rPr>
          <w:spacing w:val="1"/>
          <w:sz w:val="24"/>
        </w:rPr>
        <w:t> </w:t>
      </w:r>
      <w:r>
        <w:rPr>
          <w:sz w:val="24"/>
        </w:rPr>
        <w:t>Direct</w:t>
      </w:r>
      <w:r>
        <w:rPr>
          <w:spacing w:val="1"/>
          <w:sz w:val="24"/>
        </w:rPr>
        <w:t> </w:t>
      </w:r>
      <w:r>
        <w:rPr>
          <w:sz w:val="24"/>
        </w:rPr>
        <w:t>Compression</w:t>
      </w:r>
      <w:r>
        <w:rPr>
          <w:spacing w:val="1"/>
          <w:sz w:val="24"/>
        </w:rPr>
        <w:t> </w:t>
      </w:r>
      <w:r>
        <w:rPr>
          <w:sz w:val="24"/>
        </w:rPr>
        <w:t>Tablet</w:t>
      </w:r>
      <w:r>
        <w:rPr>
          <w:spacing w:val="1"/>
          <w:sz w:val="24"/>
        </w:rPr>
        <w:t> </w:t>
      </w:r>
      <w:r>
        <w:rPr>
          <w:sz w:val="24"/>
        </w:rPr>
        <w:t>Excipients,</w:t>
      </w:r>
      <w:r>
        <w:rPr>
          <w:spacing w:val="1"/>
          <w:sz w:val="24"/>
        </w:rPr>
        <w:t> </w:t>
      </w:r>
      <w:r>
        <w:rPr>
          <w:i/>
          <w:sz w:val="24"/>
        </w:rPr>
        <w:t>Drug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;</w:t>
      </w:r>
      <w:r>
        <w:rPr>
          <w:i/>
          <w:spacing w:val="-1"/>
          <w:sz w:val="24"/>
        </w:rPr>
        <w:t> </w:t>
      </w:r>
      <w:r>
        <w:rPr>
          <w:sz w:val="24"/>
        </w:rPr>
        <w:t>14: 1023-</w:t>
      </w:r>
      <w:r>
        <w:rPr>
          <w:spacing w:val="-1"/>
          <w:sz w:val="24"/>
        </w:rPr>
        <w:t> </w:t>
      </w:r>
      <w:r>
        <w:rPr>
          <w:sz w:val="24"/>
        </w:rPr>
        <w:t>1040.</w:t>
      </w:r>
    </w:p>
    <w:p>
      <w:pPr>
        <w:pStyle w:val="BodyText"/>
        <w:spacing w:before="8"/>
        <w:rPr>
          <w:sz w:val="27"/>
        </w:rPr>
      </w:pPr>
    </w:p>
    <w:p>
      <w:pPr>
        <w:tabs>
          <w:tab w:pos="3442" w:val="left" w:leader="none"/>
        </w:tabs>
        <w:spacing w:line="276" w:lineRule="auto" w:before="0"/>
        <w:ind w:left="1116" w:right="1668" w:hanging="720"/>
        <w:jc w:val="left"/>
        <w:rPr>
          <w:sz w:val="24"/>
        </w:rPr>
      </w:pPr>
      <w:r>
        <w:rPr>
          <w:sz w:val="24"/>
        </w:rPr>
        <w:t>Wong,</w:t>
      </w:r>
      <w:r>
        <w:rPr>
          <w:spacing w:val="69"/>
          <w:sz w:val="24"/>
        </w:rPr>
        <w:t> </w:t>
      </w:r>
      <w:r>
        <w:rPr>
          <w:sz w:val="24"/>
        </w:rPr>
        <w:t>L.W.</w:t>
      </w:r>
      <w:r>
        <w:rPr>
          <w:spacing w:val="67"/>
          <w:sz w:val="24"/>
        </w:rPr>
        <w:t> </w:t>
      </w:r>
      <w:r>
        <w:rPr>
          <w:sz w:val="24"/>
        </w:rPr>
        <w:t>and</w:t>
      </w:r>
      <w:r>
        <w:rPr>
          <w:spacing w:val="68"/>
          <w:sz w:val="24"/>
        </w:rPr>
        <w:t> </w:t>
      </w:r>
      <w:r>
        <w:rPr>
          <w:sz w:val="24"/>
        </w:rPr>
        <w:t>Pipel,</w:t>
      </w:r>
      <w:r>
        <w:rPr>
          <w:spacing w:val="67"/>
          <w:sz w:val="24"/>
        </w:rPr>
        <w:t> </w:t>
      </w:r>
      <w:r>
        <w:rPr>
          <w:sz w:val="24"/>
        </w:rPr>
        <w:t>N.</w:t>
        <w:tab/>
        <w:t>(1990).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effect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particle</w:t>
      </w:r>
      <w:r>
        <w:rPr>
          <w:spacing w:val="7"/>
          <w:sz w:val="24"/>
        </w:rPr>
        <w:t> </w:t>
      </w:r>
      <w:r>
        <w:rPr>
          <w:sz w:val="24"/>
        </w:rPr>
        <w:t>shape</w:t>
      </w:r>
      <w:r>
        <w:rPr>
          <w:spacing w:val="6"/>
          <w:sz w:val="24"/>
        </w:rPr>
        <w:t> </w:t>
      </w:r>
      <w:r>
        <w:rPr>
          <w:sz w:val="24"/>
        </w:rPr>
        <w:t>on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mechanical</w:t>
      </w:r>
      <w:r>
        <w:rPr>
          <w:spacing w:val="-57"/>
          <w:sz w:val="24"/>
        </w:rPr>
        <w:t> </w:t>
      </w:r>
      <w:r>
        <w:rPr>
          <w:sz w:val="24"/>
        </w:rPr>
        <w:t>properties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powders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International 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Pharmaceutics; </w:t>
      </w:r>
      <w:r>
        <w:rPr>
          <w:b/>
          <w:sz w:val="24"/>
        </w:rPr>
        <w:t>58</w:t>
      </w:r>
      <w:r>
        <w:rPr>
          <w:sz w:val="24"/>
        </w:rPr>
        <w:t>: 145-154.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116" w:right="1255" w:hanging="720"/>
        <w:jc w:val="both"/>
      </w:pPr>
      <w:r>
        <w:rPr/>
        <w:t>Yap S.F., Adams M.J., SevilleJ.P.K. and Zhang Z. (2008). Single and bulk compression of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excipients: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mechanical</w:t>
      </w:r>
      <w:r>
        <w:rPr>
          <w:spacing w:val="1"/>
        </w:rPr>
        <w:t> </w:t>
      </w:r>
      <w:r>
        <w:rPr/>
        <w:t>properties.</w:t>
      </w:r>
      <w:r>
        <w:rPr>
          <w:spacing w:val="1"/>
        </w:rPr>
        <w:t> </w:t>
      </w:r>
      <w:r>
        <w:rPr>
          <w:i/>
        </w:rPr>
        <w:t>Powder</w:t>
      </w:r>
      <w:r>
        <w:rPr>
          <w:i/>
          <w:spacing w:val="1"/>
        </w:rPr>
        <w:t> </w:t>
      </w:r>
      <w:r>
        <w:rPr>
          <w:i/>
        </w:rPr>
        <w:t>Technology</w:t>
      </w:r>
      <w:r>
        <w:rPr/>
        <w:t>,</w:t>
      </w:r>
      <w:r>
        <w:rPr>
          <w:spacing w:val="-1"/>
        </w:rPr>
        <w:t> </w:t>
      </w:r>
      <w:r>
        <w:rPr>
          <w:b/>
        </w:rPr>
        <w:t>185</w:t>
      </w:r>
      <w:r>
        <w:rPr/>
        <w:t>: 1-10.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276" w:lineRule="auto"/>
        <w:ind w:left="1116" w:right="1256" w:hanging="720"/>
        <w:jc w:val="both"/>
      </w:pPr>
      <w:r>
        <w:rPr/>
        <w:t>Zhang D., Geers S., Shi G., Ellison M., Li F. and Karaborni</w:t>
      </w:r>
      <w:r>
        <w:rPr>
          <w:spacing w:val="60"/>
        </w:rPr>
        <w:t> </w:t>
      </w:r>
      <w:r>
        <w:rPr/>
        <w:t>S. (2005) Effect of Particle</w:t>
      </w:r>
      <w:r>
        <w:rPr>
          <w:spacing w:val="1"/>
        </w:rPr>
        <w:t> </w:t>
      </w:r>
      <w:r>
        <w:rPr/>
        <w:t>size and high shear blending on direct compression formulations AAPS American</w:t>
      </w:r>
      <w:r>
        <w:rPr>
          <w:spacing w:val="1"/>
        </w:rPr>
        <w:t> </w:t>
      </w:r>
      <w:r>
        <w:rPr/>
        <w:t>Association</w:t>
      </w:r>
      <w:r>
        <w:rPr>
          <w:spacing w:val="-1"/>
        </w:rPr>
        <w:t> </w:t>
      </w:r>
      <w:r>
        <w:rPr/>
        <w:t>of Pharmaceutical Scientists, </w:t>
      </w:r>
      <w:r>
        <w:rPr>
          <w:b/>
        </w:rPr>
        <w:t>7</w:t>
      </w:r>
      <w:r>
        <w:rPr/>
        <w:t>:52.</w:t>
      </w:r>
    </w:p>
    <w:p>
      <w:pPr>
        <w:spacing w:after="0" w:line="276" w:lineRule="auto"/>
        <w:jc w:val="both"/>
        <w:sectPr>
          <w:pgSz w:w="12240" w:h="15840"/>
          <w:pgMar w:header="0" w:footer="935" w:top="1360" w:bottom="1200" w:left="1620" w:right="180"/>
        </w:sectPr>
      </w:pPr>
    </w:p>
    <w:p>
      <w:pPr>
        <w:pStyle w:val="Heading1"/>
      </w:pPr>
      <w:r>
        <w:rPr>
          <w:w w:val="100"/>
        </w:rPr>
        <w:t>I</w:t>
      </w:r>
    </w:p>
    <w:p>
      <w:pPr>
        <w:pStyle w:val="BodyText"/>
        <w:spacing w:before="246"/>
        <w:ind w:left="1536"/>
      </w:pPr>
      <w:r>
        <w:rPr/>
        <w:pict>
          <v:shape style="position:absolute;margin-left:145.800003pt;margin-top:32.903126pt;width:410.25pt;height:.1pt;mso-position-horizontal-relative:page;mso-position-vertical-relative:paragraph;z-index:-15699968;mso-wrap-distance-left:0;mso-wrap-distance-right:0" coordorigin="2916,658" coordsize="8205,0" path="m2916,658l11121,658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t>Particle</w:t>
      </w:r>
      <w:r>
        <w:rPr>
          <w:spacing w:val="-4"/>
        </w:rPr>
        <w:t> </w:t>
      </w:r>
      <w:r>
        <w:rPr/>
        <w:t>size</w:t>
      </w:r>
      <w:r>
        <w:rPr>
          <w:spacing w:val="-2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native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hydrolyzed</w:t>
      </w:r>
      <w:r>
        <w:rPr>
          <w:spacing w:val="-1"/>
        </w:rPr>
        <w:t> </w:t>
      </w:r>
      <w:r>
        <w:rPr/>
        <w:t>starches</w:t>
      </w:r>
    </w:p>
    <w:p>
      <w:pPr>
        <w:pStyle w:val="Heading3"/>
        <w:tabs>
          <w:tab w:pos="4776" w:val="left" w:leader="none"/>
        </w:tabs>
        <w:spacing w:before="71"/>
        <w:ind w:left="1517" w:firstLine="0"/>
      </w:pPr>
      <w:r>
        <w:rPr/>
        <w:t>Particle</w:t>
      </w:r>
      <w:r>
        <w:rPr>
          <w:spacing w:val="-2"/>
        </w:rPr>
        <w:t> </w:t>
      </w:r>
      <w:r>
        <w:rPr/>
        <w:t>size</w:t>
        <w:tab/>
        <w:t>weight</w:t>
      </w:r>
      <w:r>
        <w:rPr>
          <w:spacing w:val="-1"/>
        </w:rPr>
        <w:t> </w:t>
      </w:r>
      <w:r>
        <w:rPr/>
        <w:t>retained</w:t>
      </w:r>
      <w:r>
        <w:rPr>
          <w:spacing w:val="-1"/>
        </w:rPr>
        <w:t> </w:t>
      </w:r>
      <w:r>
        <w:rPr/>
        <w:t>(g)</w:t>
      </w:r>
    </w:p>
    <w:p>
      <w:pPr>
        <w:pStyle w:val="BodyText"/>
        <w:rPr>
          <w:b/>
          <w:sz w:val="22"/>
        </w:rPr>
      </w:pPr>
    </w:p>
    <w:tbl>
      <w:tblPr>
        <w:tblW w:w="0" w:type="auto"/>
        <w:jc w:val="left"/>
        <w:tblInd w:w="10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0"/>
        <w:gridCol w:w="105"/>
        <w:gridCol w:w="1284"/>
        <w:gridCol w:w="1132"/>
        <w:gridCol w:w="1204"/>
        <w:gridCol w:w="1354"/>
        <w:gridCol w:w="1426"/>
        <w:gridCol w:w="1703"/>
        <w:gridCol w:w="106"/>
      </w:tblGrid>
      <w:tr>
        <w:trPr>
          <w:trHeight w:val="375" w:hRule="atLeast"/>
        </w:trPr>
        <w:tc>
          <w:tcPr>
            <w:tcW w:w="320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(mµ)</w:t>
            </w:r>
          </w:p>
        </w:tc>
        <w:tc>
          <w:tcPr>
            <w:tcW w:w="113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501"/>
              <w:rPr>
                <w:b/>
                <w:sz w:val="24"/>
              </w:rPr>
            </w:pPr>
            <w:r>
              <w:rPr>
                <w:b/>
                <w:sz w:val="24"/>
              </w:rPr>
              <w:t>NS</w:t>
            </w:r>
          </w:p>
        </w:tc>
        <w:tc>
          <w:tcPr>
            <w:tcW w:w="120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209"/>
              <w:rPr>
                <w:b/>
                <w:sz w:val="24"/>
              </w:rPr>
            </w:pPr>
            <w:r>
              <w:rPr>
                <w:b/>
                <w:sz w:val="24"/>
              </w:rPr>
              <w:t>AHSC6</w:t>
            </w:r>
          </w:p>
        </w:tc>
        <w:tc>
          <w:tcPr>
            <w:tcW w:w="135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AHSC12</w:t>
            </w:r>
          </w:p>
        </w:tc>
        <w:tc>
          <w:tcPr>
            <w:tcW w:w="14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AHSC18</w:t>
            </w:r>
          </w:p>
        </w:tc>
        <w:tc>
          <w:tcPr>
            <w:tcW w:w="170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268"/>
              <w:rPr>
                <w:b/>
                <w:sz w:val="24"/>
              </w:rPr>
            </w:pPr>
            <w:r>
              <w:rPr>
                <w:b/>
                <w:sz w:val="24"/>
              </w:rPr>
              <w:t>AHSC24</w:t>
            </w:r>
          </w:p>
        </w:tc>
        <w:tc>
          <w:tcPr>
            <w:tcW w:w="10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3" w:hRule="atLeast"/>
        </w:trPr>
        <w:tc>
          <w:tcPr>
            <w:tcW w:w="3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1"/>
              <w:ind w:right="518"/>
              <w:jc w:val="right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113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1"/>
              <w:ind w:left="501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120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1"/>
              <w:ind w:left="209"/>
              <w:rPr>
                <w:sz w:val="24"/>
              </w:rPr>
            </w:pPr>
            <w:r>
              <w:rPr>
                <w:sz w:val="24"/>
              </w:rPr>
              <w:t>2.21</w:t>
            </w:r>
          </w:p>
        </w:tc>
        <w:tc>
          <w:tcPr>
            <w:tcW w:w="135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1"/>
              <w:ind w:left="206"/>
              <w:rPr>
                <w:sz w:val="24"/>
              </w:rPr>
            </w:pPr>
            <w:r>
              <w:rPr>
                <w:sz w:val="24"/>
              </w:rPr>
              <w:t>2.62</w:t>
            </w:r>
          </w:p>
        </w:tc>
        <w:tc>
          <w:tcPr>
            <w:tcW w:w="14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1"/>
              <w:ind w:left="232"/>
              <w:rPr>
                <w:sz w:val="24"/>
              </w:rPr>
            </w:pPr>
            <w:r>
              <w:rPr>
                <w:sz w:val="24"/>
              </w:rPr>
              <w:t>2.61</w:t>
            </w:r>
          </w:p>
        </w:tc>
        <w:tc>
          <w:tcPr>
            <w:tcW w:w="170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1"/>
              <w:ind w:left="306"/>
              <w:rPr>
                <w:sz w:val="24"/>
              </w:rPr>
            </w:pPr>
            <w:r>
              <w:rPr>
                <w:sz w:val="24"/>
              </w:rPr>
              <w:t>2.90</w:t>
            </w:r>
          </w:p>
        </w:tc>
        <w:tc>
          <w:tcPr>
            <w:tcW w:w="10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3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spacing w:before="116"/>
              <w:ind w:right="518"/>
              <w:jc w:val="right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6"/>
              <w:ind w:left="501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204" w:type="dxa"/>
          </w:tcPr>
          <w:p>
            <w:pPr>
              <w:pStyle w:val="TableParagraph"/>
              <w:spacing w:before="116"/>
              <w:ind w:left="209"/>
              <w:rPr>
                <w:sz w:val="24"/>
              </w:rPr>
            </w:pPr>
            <w:r>
              <w:rPr>
                <w:sz w:val="24"/>
              </w:rPr>
              <w:t>3.15</w:t>
            </w:r>
          </w:p>
        </w:tc>
        <w:tc>
          <w:tcPr>
            <w:tcW w:w="1354" w:type="dxa"/>
          </w:tcPr>
          <w:p>
            <w:pPr>
              <w:pStyle w:val="TableParagraph"/>
              <w:spacing w:before="116"/>
              <w:ind w:left="206"/>
              <w:rPr>
                <w:sz w:val="24"/>
              </w:rPr>
            </w:pPr>
            <w:r>
              <w:rPr>
                <w:sz w:val="24"/>
              </w:rPr>
              <w:t>4.15</w:t>
            </w:r>
          </w:p>
        </w:tc>
        <w:tc>
          <w:tcPr>
            <w:tcW w:w="1426" w:type="dxa"/>
          </w:tcPr>
          <w:p>
            <w:pPr>
              <w:pStyle w:val="TableParagraph"/>
              <w:spacing w:before="116"/>
              <w:ind w:left="232"/>
              <w:rPr>
                <w:sz w:val="24"/>
              </w:rPr>
            </w:pPr>
            <w:r>
              <w:rPr>
                <w:sz w:val="24"/>
              </w:rPr>
              <w:t>4.54</w:t>
            </w:r>
          </w:p>
        </w:tc>
        <w:tc>
          <w:tcPr>
            <w:tcW w:w="1703" w:type="dxa"/>
          </w:tcPr>
          <w:p>
            <w:pPr>
              <w:pStyle w:val="TableParagraph"/>
              <w:spacing w:before="116"/>
              <w:ind w:left="306"/>
              <w:rPr>
                <w:sz w:val="24"/>
              </w:rPr>
            </w:pPr>
            <w:r>
              <w:rPr>
                <w:sz w:val="24"/>
              </w:rPr>
              <w:t>4.25</w:t>
            </w:r>
          </w:p>
        </w:tc>
        <w:tc>
          <w:tcPr>
            <w:tcW w:w="10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3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spacing w:before="115"/>
              <w:ind w:right="578"/>
              <w:jc w:val="right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5"/>
              <w:ind w:left="501"/>
              <w:rPr>
                <w:sz w:val="24"/>
              </w:rPr>
            </w:pPr>
            <w:r>
              <w:rPr>
                <w:sz w:val="24"/>
              </w:rPr>
              <w:t>1.84</w:t>
            </w:r>
          </w:p>
        </w:tc>
        <w:tc>
          <w:tcPr>
            <w:tcW w:w="1204" w:type="dxa"/>
          </w:tcPr>
          <w:p>
            <w:pPr>
              <w:pStyle w:val="TableParagraph"/>
              <w:spacing w:before="115"/>
              <w:ind w:left="209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1354" w:type="dxa"/>
          </w:tcPr>
          <w:p>
            <w:pPr>
              <w:pStyle w:val="TableParagraph"/>
              <w:spacing w:before="115"/>
              <w:ind w:left="206"/>
              <w:rPr>
                <w:sz w:val="24"/>
              </w:rPr>
            </w:pPr>
            <w:r>
              <w:rPr>
                <w:sz w:val="24"/>
              </w:rPr>
              <w:t>1.58</w:t>
            </w:r>
          </w:p>
        </w:tc>
        <w:tc>
          <w:tcPr>
            <w:tcW w:w="1426" w:type="dxa"/>
          </w:tcPr>
          <w:p>
            <w:pPr>
              <w:pStyle w:val="TableParagraph"/>
              <w:spacing w:before="115"/>
              <w:ind w:left="232"/>
              <w:rPr>
                <w:sz w:val="24"/>
              </w:rPr>
            </w:pPr>
            <w:r>
              <w:rPr>
                <w:sz w:val="24"/>
              </w:rPr>
              <w:t>1.62</w:t>
            </w:r>
          </w:p>
        </w:tc>
        <w:tc>
          <w:tcPr>
            <w:tcW w:w="1703" w:type="dxa"/>
          </w:tcPr>
          <w:p>
            <w:pPr>
              <w:pStyle w:val="TableParagraph"/>
              <w:spacing w:before="115"/>
              <w:ind w:left="306"/>
              <w:rPr>
                <w:sz w:val="24"/>
              </w:rPr>
            </w:pPr>
            <w:r>
              <w:rPr>
                <w:sz w:val="24"/>
              </w:rPr>
              <w:t>1.82</w:t>
            </w:r>
          </w:p>
        </w:tc>
        <w:tc>
          <w:tcPr>
            <w:tcW w:w="10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8" w:hRule="atLeast"/>
        </w:trPr>
        <w:tc>
          <w:tcPr>
            <w:tcW w:w="3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spacing w:before="116"/>
              <w:ind w:right="578"/>
              <w:jc w:val="right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6"/>
              <w:ind w:left="501"/>
              <w:rPr>
                <w:sz w:val="24"/>
              </w:rPr>
            </w:pPr>
            <w:r>
              <w:rPr>
                <w:sz w:val="24"/>
              </w:rPr>
              <w:t>1.60</w:t>
            </w:r>
          </w:p>
        </w:tc>
        <w:tc>
          <w:tcPr>
            <w:tcW w:w="1204" w:type="dxa"/>
          </w:tcPr>
          <w:p>
            <w:pPr>
              <w:pStyle w:val="TableParagraph"/>
              <w:spacing w:before="116"/>
              <w:ind w:left="209"/>
              <w:rPr>
                <w:sz w:val="24"/>
              </w:rPr>
            </w:pPr>
            <w:r>
              <w:rPr>
                <w:sz w:val="24"/>
              </w:rPr>
              <w:t>0.9</w:t>
            </w:r>
          </w:p>
        </w:tc>
        <w:tc>
          <w:tcPr>
            <w:tcW w:w="1354" w:type="dxa"/>
          </w:tcPr>
          <w:p>
            <w:pPr>
              <w:pStyle w:val="TableParagraph"/>
              <w:spacing w:before="116"/>
              <w:ind w:left="206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1426" w:type="dxa"/>
          </w:tcPr>
          <w:p>
            <w:pPr>
              <w:pStyle w:val="TableParagraph"/>
              <w:spacing w:before="116"/>
              <w:ind w:left="232"/>
              <w:rPr>
                <w:sz w:val="24"/>
              </w:rPr>
            </w:pPr>
            <w:r>
              <w:rPr>
                <w:sz w:val="24"/>
              </w:rPr>
              <w:t>1.36</w:t>
            </w:r>
          </w:p>
        </w:tc>
        <w:tc>
          <w:tcPr>
            <w:tcW w:w="1703" w:type="dxa"/>
          </w:tcPr>
          <w:p>
            <w:pPr>
              <w:pStyle w:val="TableParagraph"/>
              <w:spacing w:before="116"/>
              <w:ind w:left="306"/>
              <w:rPr>
                <w:sz w:val="24"/>
              </w:rPr>
            </w:pPr>
            <w:r>
              <w:rPr>
                <w:sz w:val="24"/>
              </w:rPr>
              <w:t>1.38</w:t>
            </w:r>
          </w:p>
        </w:tc>
        <w:tc>
          <w:tcPr>
            <w:tcW w:w="10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75" w:hRule="atLeast"/>
        </w:trPr>
        <w:tc>
          <w:tcPr>
            <w:tcW w:w="3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</w:tcPr>
          <w:p>
            <w:pPr>
              <w:pStyle w:val="TableParagraph"/>
              <w:spacing w:before="116"/>
              <w:ind w:left="345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1132" w:type="dxa"/>
          </w:tcPr>
          <w:p>
            <w:pPr>
              <w:pStyle w:val="TableParagraph"/>
              <w:spacing w:before="116"/>
              <w:ind w:left="501"/>
              <w:rPr>
                <w:sz w:val="24"/>
              </w:rPr>
            </w:pPr>
            <w:r>
              <w:rPr>
                <w:sz w:val="24"/>
              </w:rPr>
              <w:t>6.68</w:t>
            </w:r>
          </w:p>
        </w:tc>
        <w:tc>
          <w:tcPr>
            <w:tcW w:w="1204" w:type="dxa"/>
          </w:tcPr>
          <w:p>
            <w:pPr>
              <w:pStyle w:val="TableParagraph"/>
              <w:spacing w:before="116"/>
              <w:ind w:left="209"/>
              <w:rPr>
                <w:sz w:val="24"/>
              </w:rPr>
            </w:pPr>
            <w:r>
              <w:rPr>
                <w:sz w:val="24"/>
              </w:rPr>
              <w:t>1.26</w:t>
            </w:r>
          </w:p>
        </w:tc>
        <w:tc>
          <w:tcPr>
            <w:tcW w:w="1354" w:type="dxa"/>
          </w:tcPr>
          <w:p>
            <w:pPr>
              <w:pStyle w:val="TableParagraph"/>
              <w:spacing w:before="116"/>
              <w:ind w:left="206"/>
              <w:rPr>
                <w:sz w:val="24"/>
              </w:rPr>
            </w:pPr>
            <w:r>
              <w:rPr>
                <w:sz w:val="24"/>
              </w:rPr>
              <w:t>1.24</w:t>
            </w:r>
          </w:p>
        </w:tc>
        <w:tc>
          <w:tcPr>
            <w:tcW w:w="1426" w:type="dxa"/>
          </w:tcPr>
          <w:p>
            <w:pPr>
              <w:pStyle w:val="TableParagraph"/>
              <w:spacing w:before="116"/>
              <w:ind w:left="232"/>
              <w:rPr>
                <w:sz w:val="24"/>
              </w:rPr>
            </w:pPr>
            <w:r>
              <w:rPr>
                <w:sz w:val="24"/>
              </w:rPr>
              <w:t>1.12</w:t>
            </w:r>
          </w:p>
        </w:tc>
        <w:tc>
          <w:tcPr>
            <w:tcW w:w="1703" w:type="dxa"/>
          </w:tcPr>
          <w:p>
            <w:pPr>
              <w:pStyle w:val="TableParagraph"/>
              <w:spacing w:before="116"/>
              <w:ind w:left="306"/>
              <w:rPr>
                <w:sz w:val="24"/>
              </w:rPr>
            </w:pPr>
            <w:r>
              <w:rPr>
                <w:sz w:val="24"/>
              </w:rPr>
              <w:t>1.56</w:t>
            </w:r>
          </w:p>
        </w:tc>
        <w:tc>
          <w:tcPr>
            <w:tcW w:w="10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96" w:hRule="atLeast"/>
        </w:trPr>
        <w:tc>
          <w:tcPr>
            <w:tcW w:w="3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34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13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501"/>
              <w:rPr>
                <w:sz w:val="24"/>
              </w:rPr>
            </w:pPr>
            <w:r>
              <w:rPr>
                <w:sz w:val="24"/>
              </w:rPr>
              <w:t>2.68</w:t>
            </w:r>
          </w:p>
        </w:tc>
        <w:tc>
          <w:tcPr>
            <w:tcW w:w="120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09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135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06"/>
              <w:rPr>
                <w:sz w:val="24"/>
              </w:rPr>
            </w:pPr>
            <w:r>
              <w:rPr>
                <w:sz w:val="24"/>
              </w:rPr>
              <w:t>3.8</w:t>
            </w:r>
          </w:p>
        </w:tc>
        <w:tc>
          <w:tcPr>
            <w:tcW w:w="14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4.68</w:t>
            </w:r>
          </w:p>
        </w:tc>
        <w:tc>
          <w:tcPr>
            <w:tcW w:w="170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306"/>
              <w:rPr>
                <w:sz w:val="24"/>
              </w:rPr>
            </w:pPr>
            <w:r>
              <w:rPr>
                <w:sz w:val="24"/>
              </w:rPr>
              <w:t>5.82</w:t>
            </w:r>
          </w:p>
        </w:tc>
        <w:tc>
          <w:tcPr>
            <w:tcW w:w="106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14" w:hRule="atLeast"/>
        </w:trPr>
        <w:tc>
          <w:tcPr>
            <w:tcW w:w="320" w:type="dxa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line="302" w:lineRule="exact" w:before="247"/>
              <w:ind w:left="50"/>
              <w:rPr>
                <w:b/>
                <w:sz w:val="28"/>
              </w:rPr>
            </w:pPr>
            <w:r>
              <w:rPr>
                <w:b/>
                <w:sz w:val="28"/>
              </w:rPr>
              <w:t>II</w:t>
            </w:r>
          </w:p>
        </w:tc>
        <w:tc>
          <w:tcPr>
            <w:tcW w:w="1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8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3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0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5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42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1"/>
        <w:rPr>
          <w:b/>
          <w:sz w:val="13"/>
        </w:rPr>
      </w:pPr>
    </w:p>
    <w:p>
      <w:pPr>
        <w:spacing w:line="276" w:lineRule="auto" w:before="90"/>
        <w:ind w:left="396" w:right="1938" w:firstLine="0"/>
        <w:jc w:val="left"/>
        <w:rPr>
          <w:b/>
          <w:sz w:val="24"/>
        </w:rPr>
      </w:pPr>
      <w:r>
        <w:rPr>
          <w:b/>
          <w:sz w:val="24"/>
        </w:rPr>
        <w:t>Preparation of Batches of Co-Processed Excipient, Stargelac (SGL) Containing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rarious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Ratios 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Hydrolyzed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Starch, Gelatin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 Lactose</w:t>
      </w:r>
    </w:p>
    <w:p>
      <w:pPr>
        <w:pStyle w:val="BodyText"/>
        <w:spacing w:before="9"/>
        <w:rPr>
          <w:b/>
          <w:sz w:val="29"/>
        </w:rPr>
      </w:pPr>
      <w:r>
        <w:rPr/>
        <w:pict>
          <v:line style="position:absolute;mso-position-horizontal-relative:page;mso-position-vertical-relative:paragraph;z-index:-15699456;mso-wrap-distance-left:0;mso-wrap-distance-right:0" from="99.300003pt,19.501358pt" to="565.800003pt,20.251358pt" stroked="true" strokeweight=".75pt" strokecolor="#000000">
            <v:stroke dashstyle="solid"/>
            <w10:wrap type="topAndBottom"/>
          </v:line>
        </w:pict>
      </w:r>
    </w:p>
    <w:p>
      <w:pPr>
        <w:pStyle w:val="BodyText"/>
        <w:spacing w:before="10"/>
        <w:rPr>
          <w:b/>
          <w:sz w:val="23"/>
        </w:rPr>
      </w:pPr>
    </w:p>
    <w:p>
      <w:pPr>
        <w:spacing w:before="0"/>
        <w:ind w:left="3277" w:right="0" w:firstLine="0"/>
        <w:jc w:val="left"/>
        <w:rPr>
          <w:b/>
          <w:sz w:val="24"/>
        </w:rPr>
      </w:pPr>
      <w:r>
        <w:rPr>
          <w:b/>
          <w:sz w:val="24"/>
        </w:rPr>
        <w:t>Batches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co-processed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excipient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(STARGELAC)</w:t>
      </w:r>
    </w:p>
    <w:p>
      <w:pPr>
        <w:pStyle w:val="BodyText"/>
        <w:spacing w:before="9"/>
        <w:rPr>
          <w:b/>
          <w:sz w:val="10"/>
        </w:rPr>
      </w:pPr>
    </w:p>
    <w:tbl>
      <w:tblPr>
        <w:tblW w:w="0" w:type="auto"/>
        <w:jc w:val="left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77"/>
        <w:gridCol w:w="1541"/>
        <w:gridCol w:w="1440"/>
        <w:gridCol w:w="1440"/>
        <w:gridCol w:w="1440"/>
        <w:gridCol w:w="1805"/>
      </w:tblGrid>
      <w:tr>
        <w:trPr>
          <w:trHeight w:val="601" w:hRule="atLeast"/>
        </w:trPr>
        <w:tc>
          <w:tcPr>
            <w:tcW w:w="1677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541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03"/>
              <w:ind w:left="521"/>
              <w:rPr>
                <w:b/>
                <w:sz w:val="24"/>
              </w:rPr>
            </w:pPr>
            <w:r>
              <w:rPr>
                <w:b/>
                <w:sz w:val="24"/>
              </w:rPr>
              <w:t>SGL1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03"/>
              <w:ind w:left="420"/>
              <w:rPr>
                <w:b/>
                <w:sz w:val="24"/>
              </w:rPr>
            </w:pPr>
            <w:r>
              <w:rPr>
                <w:b/>
                <w:sz w:val="24"/>
              </w:rPr>
              <w:t>SGL2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03"/>
              <w:ind w:left="420"/>
              <w:rPr>
                <w:b/>
                <w:sz w:val="24"/>
              </w:rPr>
            </w:pPr>
            <w:r>
              <w:rPr>
                <w:b/>
                <w:sz w:val="24"/>
              </w:rPr>
              <w:t>SGL3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03"/>
              <w:ind w:left="420"/>
              <w:rPr>
                <w:b/>
                <w:sz w:val="24"/>
              </w:rPr>
            </w:pPr>
            <w:r>
              <w:rPr>
                <w:b/>
                <w:sz w:val="24"/>
              </w:rPr>
              <w:t>SGL4</w:t>
            </w:r>
          </w:p>
        </w:tc>
        <w:tc>
          <w:tcPr>
            <w:tcW w:w="1805" w:type="dxa"/>
            <w:tcBorders>
              <w:top w:val="single" w:sz="12" w:space="0" w:color="000000"/>
              <w:bottom w:val="single" w:sz="12" w:space="0" w:color="000000"/>
            </w:tcBorders>
          </w:tcPr>
          <w:p>
            <w:pPr>
              <w:pStyle w:val="TableParagraph"/>
              <w:spacing w:before="103"/>
              <w:ind w:left="421"/>
              <w:rPr>
                <w:b/>
                <w:sz w:val="24"/>
              </w:rPr>
            </w:pPr>
            <w:r>
              <w:rPr>
                <w:b/>
                <w:sz w:val="24"/>
              </w:rPr>
              <w:t>SGL5</w:t>
            </w:r>
          </w:p>
        </w:tc>
      </w:tr>
      <w:tr>
        <w:trPr>
          <w:trHeight w:val="1221" w:hRule="atLeast"/>
        </w:trPr>
        <w:tc>
          <w:tcPr>
            <w:tcW w:w="1677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line="276" w:lineRule="auto" w:before="203"/>
              <w:ind w:left="37" w:right="510"/>
              <w:rPr>
                <w:sz w:val="24"/>
              </w:rPr>
            </w:pPr>
            <w:r>
              <w:rPr>
                <w:spacing w:val="-1"/>
                <w:sz w:val="24"/>
              </w:rPr>
              <w:t>Hydrolysed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starch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541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3"/>
              <w:ind w:left="521"/>
              <w:rPr>
                <w:sz w:val="24"/>
              </w:rPr>
            </w:pPr>
            <w:r>
              <w:rPr>
                <w:sz w:val="24"/>
              </w:rPr>
              <w:t>52.5</w:t>
            </w:r>
          </w:p>
        </w:tc>
        <w:tc>
          <w:tcPr>
            <w:tcW w:w="1440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3"/>
              <w:ind w:left="420"/>
              <w:rPr>
                <w:sz w:val="24"/>
              </w:rPr>
            </w:pPr>
            <w:r>
              <w:rPr>
                <w:sz w:val="24"/>
              </w:rPr>
              <w:t>42.5</w:t>
            </w:r>
          </w:p>
        </w:tc>
        <w:tc>
          <w:tcPr>
            <w:tcW w:w="1440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3"/>
              <w:ind w:left="420"/>
              <w:rPr>
                <w:sz w:val="24"/>
              </w:rPr>
            </w:pPr>
            <w:r>
              <w:rPr>
                <w:sz w:val="24"/>
              </w:rPr>
              <w:t>32.5</w:t>
            </w:r>
          </w:p>
        </w:tc>
        <w:tc>
          <w:tcPr>
            <w:tcW w:w="1440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3"/>
              <w:ind w:left="420"/>
              <w:rPr>
                <w:sz w:val="24"/>
              </w:rPr>
            </w:pPr>
            <w:r>
              <w:rPr>
                <w:sz w:val="24"/>
              </w:rPr>
              <w:t>22.5</w:t>
            </w:r>
          </w:p>
        </w:tc>
        <w:tc>
          <w:tcPr>
            <w:tcW w:w="1805" w:type="dxa"/>
            <w:tcBorders>
              <w:top w:val="single" w:sz="12" w:space="0" w:color="000000"/>
            </w:tcBorders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03"/>
              <w:ind w:left="421"/>
              <w:rPr>
                <w:sz w:val="24"/>
              </w:rPr>
            </w:pPr>
            <w:r>
              <w:rPr>
                <w:sz w:val="24"/>
              </w:rPr>
              <w:t>12.5</w:t>
            </w:r>
          </w:p>
        </w:tc>
      </w:tr>
      <w:tr>
        <w:trPr>
          <w:trHeight w:val="776" w:hRule="atLeast"/>
        </w:trPr>
        <w:tc>
          <w:tcPr>
            <w:tcW w:w="1677" w:type="dxa"/>
          </w:tcPr>
          <w:p>
            <w:pPr>
              <w:pStyle w:val="TableParagraph"/>
              <w:spacing w:before="116"/>
              <w:ind w:left="37"/>
              <w:rPr>
                <w:sz w:val="24"/>
              </w:rPr>
            </w:pPr>
            <w:r>
              <w:rPr>
                <w:sz w:val="24"/>
              </w:rPr>
              <w:t>Gelatin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541" w:type="dxa"/>
          </w:tcPr>
          <w:p>
            <w:pPr>
              <w:pStyle w:val="TableParagraph"/>
              <w:spacing w:before="116"/>
              <w:ind w:left="5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40" w:type="dxa"/>
          </w:tcPr>
          <w:p>
            <w:pPr>
              <w:pStyle w:val="TableParagraph"/>
              <w:spacing w:before="116"/>
              <w:ind w:left="4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40" w:type="dxa"/>
          </w:tcPr>
          <w:p>
            <w:pPr>
              <w:pStyle w:val="TableParagraph"/>
              <w:spacing w:before="116"/>
              <w:ind w:left="4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40" w:type="dxa"/>
          </w:tcPr>
          <w:p>
            <w:pPr>
              <w:pStyle w:val="TableParagraph"/>
              <w:spacing w:before="116"/>
              <w:ind w:left="42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05" w:type="dxa"/>
          </w:tcPr>
          <w:p>
            <w:pPr>
              <w:pStyle w:val="TableParagraph"/>
              <w:spacing w:before="116"/>
              <w:ind w:left="42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650" w:hRule="atLeast"/>
        </w:trPr>
        <w:tc>
          <w:tcPr>
            <w:tcW w:w="1677" w:type="dxa"/>
          </w:tcPr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spacing w:line="256" w:lineRule="exact"/>
              <w:ind w:left="37"/>
              <w:rPr>
                <w:sz w:val="24"/>
              </w:rPr>
            </w:pPr>
            <w:r>
              <w:rPr>
                <w:sz w:val="24"/>
              </w:rPr>
              <w:t>Lactose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(g)</w:t>
            </w:r>
          </w:p>
        </w:tc>
        <w:tc>
          <w:tcPr>
            <w:tcW w:w="1541" w:type="dxa"/>
          </w:tcPr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spacing w:line="256" w:lineRule="exact"/>
              <w:ind w:left="521"/>
              <w:rPr>
                <w:sz w:val="24"/>
              </w:rPr>
            </w:pPr>
            <w:r>
              <w:rPr>
                <w:sz w:val="24"/>
              </w:rPr>
              <w:t>42.5</w:t>
            </w:r>
          </w:p>
        </w:tc>
        <w:tc>
          <w:tcPr>
            <w:tcW w:w="1440" w:type="dxa"/>
          </w:tcPr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spacing w:line="256" w:lineRule="exact"/>
              <w:ind w:left="420"/>
              <w:rPr>
                <w:sz w:val="24"/>
              </w:rPr>
            </w:pPr>
            <w:r>
              <w:rPr>
                <w:sz w:val="24"/>
              </w:rPr>
              <w:t>52.5</w:t>
            </w:r>
          </w:p>
        </w:tc>
        <w:tc>
          <w:tcPr>
            <w:tcW w:w="1440" w:type="dxa"/>
          </w:tcPr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spacing w:line="256" w:lineRule="exact"/>
              <w:ind w:left="420"/>
              <w:rPr>
                <w:sz w:val="24"/>
              </w:rPr>
            </w:pPr>
            <w:r>
              <w:rPr>
                <w:sz w:val="24"/>
              </w:rPr>
              <w:t>62.5</w:t>
            </w:r>
          </w:p>
        </w:tc>
        <w:tc>
          <w:tcPr>
            <w:tcW w:w="1440" w:type="dxa"/>
          </w:tcPr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spacing w:line="256" w:lineRule="exact"/>
              <w:ind w:left="420"/>
              <w:rPr>
                <w:sz w:val="24"/>
              </w:rPr>
            </w:pPr>
            <w:r>
              <w:rPr>
                <w:sz w:val="24"/>
              </w:rPr>
              <w:t>72.5</w:t>
            </w:r>
          </w:p>
        </w:tc>
        <w:tc>
          <w:tcPr>
            <w:tcW w:w="1805" w:type="dxa"/>
          </w:tcPr>
          <w:p>
            <w:pPr>
              <w:pStyle w:val="TableParagraph"/>
              <w:spacing w:before="6"/>
              <w:rPr>
                <w:b/>
                <w:sz w:val="32"/>
              </w:rPr>
            </w:pPr>
          </w:p>
          <w:p>
            <w:pPr>
              <w:pStyle w:val="TableParagraph"/>
              <w:spacing w:line="256" w:lineRule="exact"/>
              <w:ind w:left="421"/>
              <w:rPr>
                <w:sz w:val="24"/>
              </w:rPr>
            </w:pPr>
            <w:r>
              <w:rPr>
                <w:sz w:val="24"/>
              </w:rPr>
              <w:t>82.5</w:t>
            </w:r>
          </w:p>
        </w:tc>
      </w:tr>
    </w:tbl>
    <w:p>
      <w:pPr>
        <w:pStyle w:val="BodyText"/>
        <w:rPr>
          <w:b/>
          <w:sz w:val="29"/>
        </w:rPr>
      </w:pPr>
      <w:r>
        <w:rPr/>
        <w:pict>
          <v:line style="position:absolute;mso-position-horizontal-relative:page;mso-position-vertical-relative:paragraph;z-index:-15698944;mso-wrap-distance-left:0;mso-wrap-distance-right:0" from="99.300003pt,19.023584pt" to="565.800003pt,19.773584pt" stroked="true" strokeweight=".75pt" strokecolor="#000000">
            <v:stroke dashstyle="solid"/>
            <w10:wrap type="topAndBottom"/>
          </v:line>
        </w:pict>
      </w:r>
    </w:p>
    <w:p>
      <w:pPr>
        <w:spacing w:after="0"/>
        <w:rPr>
          <w:sz w:val="29"/>
        </w:rPr>
        <w:sectPr>
          <w:pgSz w:w="12240" w:h="15840"/>
          <w:pgMar w:header="0" w:footer="935" w:top="1360" w:bottom="1200" w:left="1620" w:right="180"/>
        </w:sectPr>
      </w:pPr>
    </w:p>
    <w:p>
      <w:pPr>
        <w:pStyle w:val="Heading1"/>
      </w:pPr>
      <w:r>
        <w:rPr/>
        <w:t>III</w:t>
      </w:r>
    </w:p>
    <w:p>
      <w:pPr>
        <w:pStyle w:val="BodyText"/>
        <w:spacing w:before="246"/>
        <w:ind w:left="1176"/>
      </w:pPr>
      <w:r>
        <w:rPr/>
        <w:pict>
          <v:line style="position:absolute;mso-position-horizontal-relative:page;mso-position-vertical-relative:paragraph;z-index:-15698432;mso-wrap-distance-left:0;mso-wrap-distance-right:0" from="136.800003pt,28.903126pt" to="457.800003pt,28.953126pt" stroked="true" strokeweight=".75pt" strokecolor="#000000">
            <v:stroke dashstyle="solid"/>
            <w10:wrap type="topAndBottom"/>
          </v:line>
        </w:pict>
      </w:r>
      <w:r>
        <w:rPr/>
        <w:t>Dilution</w:t>
      </w:r>
      <w:r>
        <w:rPr>
          <w:spacing w:val="-1"/>
        </w:rPr>
        <w:t> </w:t>
      </w:r>
      <w:r>
        <w:rPr/>
        <w:t>potential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SGL4</w:t>
      </w:r>
      <w:r>
        <w:rPr>
          <w:spacing w:val="-1"/>
        </w:rPr>
        <w:t> </w:t>
      </w:r>
      <w:r>
        <w:rPr/>
        <w:t>using</w:t>
      </w:r>
      <w:r>
        <w:rPr>
          <w:spacing w:val="-4"/>
        </w:rPr>
        <w:t> </w:t>
      </w:r>
      <w:r>
        <w:rPr/>
        <w:t>paracetamol</w:t>
      </w:r>
      <w:r>
        <w:rPr>
          <w:spacing w:val="-1"/>
        </w:rPr>
        <w:t> </w:t>
      </w:r>
      <w:r>
        <w:rPr/>
        <w:t>as model</w:t>
      </w:r>
      <w:r>
        <w:rPr>
          <w:spacing w:val="-1"/>
        </w:rPr>
        <w:t> </w:t>
      </w:r>
      <w:r>
        <w:rPr/>
        <w:t>drug</w:t>
      </w:r>
    </w:p>
    <w:p>
      <w:pPr>
        <w:pStyle w:val="BodyText"/>
        <w:spacing w:before="146"/>
        <w:ind w:left="2561" w:right="2807"/>
        <w:jc w:val="center"/>
      </w:pPr>
      <w:r>
        <w:rPr/>
        <w:t>Batches</w:t>
      </w:r>
    </w:p>
    <w:p>
      <w:pPr>
        <w:pStyle w:val="BodyText"/>
        <w:spacing w:before="3"/>
        <w:rPr>
          <w:sz w:val="6"/>
        </w:rPr>
      </w:pPr>
    </w:p>
    <w:tbl>
      <w:tblPr>
        <w:tblW w:w="0" w:type="auto"/>
        <w:jc w:val="left"/>
        <w:tblInd w:w="1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0"/>
        <w:gridCol w:w="858"/>
        <w:gridCol w:w="690"/>
        <w:gridCol w:w="720"/>
        <w:gridCol w:w="720"/>
        <w:gridCol w:w="846"/>
      </w:tblGrid>
      <w:tr>
        <w:trPr>
          <w:trHeight w:val="626" w:hRule="atLeast"/>
        </w:trPr>
        <w:tc>
          <w:tcPr>
            <w:tcW w:w="260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60"/>
              <w:ind w:left="288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69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60"/>
              <w:ind w:left="15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72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60"/>
              <w:ind w:left="180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72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60"/>
              <w:ind w:left="180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8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160"/>
              <w:ind w:left="180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</w:tr>
      <w:tr>
        <w:trPr>
          <w:trHeight w:val="432" w:hRule="atLeast"/>
        </w:trPr>
        <w:tc>
          <w:tcPr>
            <w:tcW w:w="26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0"/>
              <w:ind w:left="7"/>
              <w:rPr>
                <w:sz w:val="24"/>
              </w:rPr>
            </w:pPr>
            <w:r>
              <w:rPr>
                <w:sz w:val="24"/>
              </w:rPr>
              <w:t>Paracetamol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(mg)</w:t>
            </w:r>
          </w:p>
        </w:tc>
        <w:tc>
          <w:tcPr>
            <w:tcW w:w="85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0"/>
              <w:ind w:left="34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6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0"/>
              <w:ind w:left="150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72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0"/>
              <w:ind w:left="180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72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0"/>
              <w:ind w:left="180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8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30"/>
              <w:ind w:left="180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</w:tr>
      <w:tr>
        <w:trPr>
          <w:trHeight w:val="517" w:hRule="atLeast"/>
        </w:trPr>
        <w:tc>
          <w:tcPr>
            <w:tcW w:w="2600" w:type="dxa"/>
          </w:tcPr>
          <w:p>
            <w:pPr>
              <w:pStyle w:val="TableParagraph"/>
              <w:spacing w:before="116"/>
              <w:ind w:left="7"/>
              <w:rPr>
                <w:sz w:val="24"/>
              </w:rPr>
            </w:pPr>
            <w:r>
              <w:rPr>
                <w:sz w:val="24"/>
              </w:rPr>
              <w:t>SGL4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(mg)</w:t>
            </w:r>
          </w:p>
        </w:tc>
        <w:tc>
          <w:tcPr>
            <w:tcW w:w="858" w:type="dxa"/>
          </w:tcPr>
          <w:p>
            <w:pPr>
              <w:pStyle w:val="TableParagraph"/>
              <w:spacing w:before="116"/>
              <w:ind w:left="348"/>
              <w:rPr>
                <w:sz w:val="24"/>
              </w:rPr>
            </w:pPr>
            <w:r>
              <w:rPr>
                <w:sz w:val="24"/>
              </w:rPr>
              <w:t>400</w:t>
            </w:r>
          </w:p>
        </w:tc>
        <w:tc>
          <w:tcPr>
            <w:tcW w:w="690" w:type="dxa"/>
          </w:tcPr>
          <w:p>
            <w:pPr>
              <w:pStyle w:val="TableParagraph"/>
              <w:spacing w:before="116"/>
              <w:ind w:left="150"/>
              <w:rPr>
                <w:sz w:val="24"/>
              </w:rPr>
            </w:pPr>
            <w:r>
              <w:rPr>
                <w:sz w:val="24"/>
              </w:rPr>
              <w:t>350</w:t>
            </w:r>
          </w:p>
        </w:tc>
        <w:tc>
          <w:tcPr>
            <w:tcW w:w="720" w:type="dxa"/>
          </w:tcPr>
          <w:p>
            <w:pPr>
              <w:pStyle w:val="TableParagraph"/>
              <w:spacing w:before="116"/>
              <w:ind w:left="180"/>
              <w:rPr>
                <w:sz w:val="24"/>
              </w:rPr>
            </w:pPr>
            <w:r>
              <w:rPr>
                <w:sz w:val="24"/>
              </w:rPr>
              <w:t>300</w:t>
            </w:r>
          </w:p>
        </w:tc>
        <w:tc>
          <w:tcPr>
            <w:tcW w:w="720" w:type="dxa"/>
          </w:tcPr>
          <w:p>
            <w:pPr>
              <w:pStyle w:val="TableParagraph"/>
              <w:spacing w:before="116"/>
              <w:ind w:left="180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846" w:type="dxa"/>
          </w:tcPr>
          <w:p>
            <w:pPr>
              <w:pStyle w:val="TableParagraph"/>
              <w:spacing w:before="116"/>
              <w:ind w:left="180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>
        <w:trPr>
          <w:trHeight w:val="517" w:hRule="atLeast"/>
        </w:trPr>
        <w:tc>
          <w:tcPr>
            <w:tcW w:w="2600" w:type="dxa"/>
          </w:tcPr>
          <w:p>
            <w:pPr>
              <w:pStyle w:val="TableParagraph"/>
              <w:spacing w:before="115"/>
              <w:ind w:left="7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weight</w:t>
            </w:r>
          </w:p>
        </w:tc>
        <w:tc>
          <w:tcPr>
            <w:tcW w:w="858" w:type="dxa"/>
          </w:tcPr>
          <w:p>
            <w:pPr>
              <w:pStyle w:val="TableParagraph"/>
              <w:spacing w:before="115"/>
              <w:ind w:left="288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690" w:type="dxa"/>
          </w:tcPr>
          <w:p>
            <w:pPr>
              <w:pStyle w:val="TableParagraph"/>
              <w:spacing w:before="115"/>
              <w:ind w:left="150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720" w:type="dxa"/>
          </w:tcPr>
          <w:p>
            <w:pPr>
              <w:pStyle w:val="TableParagraph"/>
              <w:spacing w:before="115"/>
              <w:ind w:left="180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720" w:type="dxa"/>
          </w:tcPr>
          <w:p>
            <w:pPr>
              <w:pStyle w:val="TableParagraph"/>
              <w:spacing w:before="115"/>
              <w:ind w:left="180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846" w:type="dxa"/>
          </w:tcPr>
          <w:p>
            <w:pPr>
              <w:pStyle w:val="TableParagraph"/>
              <w:spacing w:before="115"/>
              <w:ind w:left="180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</w:tr>
      <w:tr>
        <w:trPr>
          <w:trHeight w:val="392" w:hRule="atLeast"/>
        </w:trPr>
        <w:tc>
          <w:tcPr>
            <w:tcW w:w="2600" w:type="dxa"/>
          </w:tcPr>
          <w:p>
            <w:pPr>
              <w:pStyle w:val="TableParagraph"/>
              <w:spacing w:line="256" w:lineRule="exact" w:before="116"/>
              <w:ind w:left="7"/>
              <w:rPr>
                <w:sz w:val="24"/>
              </w:rPr>
            </w:pPr>
            <w:r>
              <w:rPr>
                <w:sz w:val="24"/>
              </w:rPr>
              <w:t>Crushing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strength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(Kgf)</w:t>
            </w:r>
          </w:p>
        </w:tc>
        <w:tc>
          <w:tcPr>
            <w:tcW w:w="858" w:type="dxa"/>
          </w:tcPr>
          <w:p>
            <w:pPr>
              <w:pStyle w:val="TableParagraph"/>
              <w:spacing w:line="256" w:lineRule="exact" w:before="116"/>
              <w:ind w:left="28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90" w:type="dxa"/>
          </w:tcPr>
          <w:p>
            <w:pPr>
              <w:pStyle w:val="TableParagraph"/>
              <w:spacing w:line="256" w:lineRule="exact" w:before="116"/>
              <w:ind w:left="15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116"/>
              <w:ind w:left="18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116"/>
              <w:ind w:left="18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46" w:type="dxa"/>
          </w:tcPr>
          <w:p>
            <w:pPr>
              <w:pStyle w:val="TableParagraph"/>
              <w:spacing w:line="256" w:lineRule="exact" w:before="116"/>
              <w:ind w:left="18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  <w:r>
        <w:rPr/>
        <w:pict>
          <v:line style="position:absolute;mso-position-horizontal-relative:page;mso-position-vertical-relative:paragraph;z-index:-15697920;mso-wrap-distance-left:0;mso-wrap-distance-right:0" from="136.800003pt,17.441738pt" to="457.800003pt,17.491738pt" stroked="true" strokeweight=".75pt" strokecolor="#000000">
            <v:stroke dashstyle="solid"/>
            <w10:wrap type="topAndBottom"/>
          </v:line>
        </w:pic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</w:pPr>
    </w:p>
    <w:p>
      <w:pPr>
        <w:pStyle w:val="Heading1"/>
        <w:spacing w:before="0"/>
      </w:pPr>
      <w:r>
        <w:rPr/>
        <w:t>IV</w:t>
      </w:r>
    </w:p>
    <w:p>
      <w:pPr>
        <w:pStyle w:val="BodyText"/>
        <w:spacing w:before="246"/>
        <w:ind w:left="1116"/>
      </w:pPr>
      <w:r>
        <w:rPr/>
        <w:pict>
          <v:line style="position:absolute;mso-position-horizontal-relative:page;mso-position-vertical-relative:paragraph;z-index:-15697408;mso-wrap-distance-left:0;mso-wrap-distance-right:0" from="136.800003pt,28.513123pt" to="457.800003pt,28.563123pt" stroked="true" strokeweight=".75pt" strokecolor="#000000">
            <v:stroke dashstyle="solid"/>
            <w10:wrap type="topAndBottom"/>
          </v:line>
        </w:pict>
      </w:r>
      <w:r>
        <w:rPr/>
        <w:t>Dilution</w:t>
      </w:r>
      <w:r>
        <w:rPr>
          <w:spacing w:val="-1"/>
        </w:rPr>
        <w:t> </w:t>
      </w:r>
      <w:r>
        <w:rPr/>
        <w:t>potential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SGL4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ascorbic acid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model</w:t>
      </w:r>
      <w:r>
        <w:rPr>
          <w:spacing w:val="-1"/>
        </w:rPr>
        <w:t> </w:t>
      </w:r>
      <w:r>
        <w:rPr/>
        <w:t>drug</w:t>
      </w:r>
    </w:p>
    <w:p>
      <w:pPr>
        <w:pStyle w:val="BodyText"/>
        <w:spacing w:before="156"/>
        <w:ind w:left="2561" w:right="2807"/>
        <w:jc w:val="center"/>
      </w:pPr>
      <w:r>
        <w:rPr/>
        <w:t>Batches</w:t>
      </w:r>
    </w:p>
    <w:p>
      <w:pPr>
        <w:pStyle w:val="BodyText"/>
        <w:spacing w:before="7"/>
        <w:rPr>
          <w:sz w:val="16"/>
        </w:rPr>
      </w:pPr>
    </w:p>
    <w:tbl>
      <w:tblPr>
        <w:tblW w:w="0" w:type="auto"/>
        <w:jc w:val="left"/>
        <w:tblInd w:w="1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0"/>
        <w:gridCol w:w="858"/>
        <w:gridCol w:w="690"/>
        <w:gridCol w:w="720"/>
        <w:gridCol w:w="720"/>
        <w:gridCol w:w="846"/>
      </w:tblGrid>
      <w:tr>
        <w:trPr>
          <w:trHeight w:val="487" w:hRule="atLeast"/>
        </w:trPr>
        <w:tc>
          <w:tcPr>
            <w:tcW w:w="260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9"/>
              <w:ind w:left="288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69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9"/>
              <w:ind w:left="150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72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9"/>
              <w:ind w:left="41" w:right="159"/>
              <w:jc w:val="center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72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9"/>
              <w:ind w:left="50" w:right="159"/>
              <w:jc w:val="center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8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before="39"/>
              <w:ind w:left="180"/>
              <w:rPr>
                <w:sz w:val="24"/>
              </w:rPr>
            </w:pPr>
            <w:r>
              <w:rPr>
                <w:w w:val="99"/>
                <w:sz w:val="24"/>
              </w:rPr>
              <w:t>V</w:t>
            </w:r>
          </w:p>
        </w:tc>
      </w:tr>
      <w:tr>
        <w:trPr>
          <w:trHeight w:val="450" w:hRule="atLeast"/>
        </w:trPr>
        <w:tc>
          <w:tcPr>
            <w:tcW w:w="260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9"/>
              <w:ind w:left="7"/>
              <w:rPr>
                <w:sz w:val="24"/>
              </w:rPr>
            </w:pPr>
            <w:r>
              <w:rPr>
                <w:sz w:val="24"/>
              </w:rPr>
              <w:t>Ascorbic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(mg)</w:t>
            </w:r>
          </w:p>
        </w:tc>
        <w:tc>
          <w:tcPr>
            <w:tcW w:w="858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9"/>
              <w:ind w:left="288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69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9"/>
              <w:ind w:left="150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72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9"/>
              <w:ind w:left="158" w:right="157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720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9"/>
              <w:ind w:left="158" w:right="157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846" w:type="dxa"/>
            <w:tcBorders>
              <w:top w:val="single" w:sz="8" w:space="0" w:color="000000"/>
            </w:tcBorders>
          </w:tcPr>
          <w:p>
            <w:pPr>
              <w:pStyle w:val="TableParagraph"/>
              <w:spacing w:before="49"/>
              <w:ind w:left="180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</w:tr>
      <w:tr>
        <w:trPr>
          <w:trHeight w:val="517" w:hRule="atLeast"/>
        </w:trPr>
        <w:tc>
          <w:tcPr>
            <w:tcW w:w="2600" w:type="dxa"/>
          </w:tcPr>
          <w:p>
            <w:pPr>
              <w:pStyle w:val="TableParagraph"/>
              <w:spacing w:before="115"/>
              <w:ind w:left="7"/>
              <w:rPr>
                <w:sz w:val="24"/>
              </w:rPr>
            </w:pPr>
            <w:r>
              <w:rPr>
                <w:sz w:val="24"/>
              </w:rPr>
              <w:t>SGL4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(mg)</w:t>
            </w:r>
          </w:p>
        </w:tc>
        <w:tc>
          <w:tcPr>
            <w:tcW w:w="858" w:type="dxa"/>
          </w:tcPr>
          <w:p>
            <w:pPr>
              <w:pStyle w:val="TableParagraph"/>
              <w:spacing w:before="115"/>
              <w:ind w:left="288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690" w:type="dxa"/>
          </w:tcPr>
          <w:p>
            <w:pPr>
              <w:pStyle w:val="TableParagraph"/>
              <w:spacing w:before="115"/>
              <w:ind w:left="150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  <w:tc>
          <w:tcPr>
            <w:tcW w:w="720" w:type="dxa"/>
          </w:tcPr>
          <w:p>
            <w:pPr>
              <w:pStyle w:val="TableParagraph"/>
              <w:spacing w:before="115"/>
              <w:ind w:left="158" w:right="157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720" w:type="dxa"/>
          </w:tcPr>
          <w:p>
            <w:pPr>
              <w:pStyle w:val="TableParagraph"/>
              <w:spacing w:before="115"/>
              <w:ind w:left="158" w:right="157"/>
              <w:jc w:val="center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846" w:type="dxa"/>
          </w:tcPr>
          <w:p>
            <w:pPr>
              <w:pStyle w:val="TableParagraph"/>
              <w:spacing w:before="115"/>
              <w:ind w:left="18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518" w:hRule="atLeast"/>
        </w:trPr>
        <w:tc>
          <w:tcPr>
            <w:tcW w:w="2600" w:type="dxa"/>
          </w:tcPr>
          <w:p>
            <w:pPr>
              <w:pStyle w:val="TableParagraph"/>
              <w:spacing w:before="116"/>
              <w:ind w:left="7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weight</w:t>
            </w:r>
          </w:p>
        </w:tc>
        <w:tc>
          <w:tcPr>
            <w:tcW w:w="858" w:type="dxa"/>
          </w:tcPr>
          <w:p>
            <w:pPr>
              <w:pStyle w:val="TableParagraph"/>
              <w:spacing w:before="116"/>
              <w:ind w:left="288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690" w:type="dxa"/>
          </w:tcPr>
          <w:p>
            <w:pPr>
              <w:pStyle w:val="TableParagraph"/>
              <w:spacing w:before="116"/>
              <w:ind w:left="150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720" w:type="dxa"/>
          </w:tcPr>
          <w:p>
            <w:pPr>
              <w:pStyle w:val="TableParagraph"/>
              <w:spacing w:before="116"/>
              <w:ind w:left="158" w:right="157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720" w:type="dxa"/>
          </w:tcPr>
          <w:p>
            <w:pPr>
              <w:pStyle w:val="TableParagraph"/>
              <w:spacing w:before="116"/>
              <w:ind w:left="158" w:right="157"/>
              <w:jc w:val="center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846" w:type="dxa"/>
          </w:tcPr>
          <w:p>
            <w:pPr>
              <w:pStyle w:val="TableParagraph"/>
              <w:spacing w:before="116"/>
              <w:ind w:left="180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</w:tr>
      <w:tr>
        <w:trPr>
          <w:trHeight w:val="392" w:hRule="atLeast"/>
        </w:trPr>
        <w:tc>
          <w:tcPr>
            <w:tcW w:w="2600" w:type="dxa"/>
          </w:tcPr>
          <w:p>
            <w:pPr>
              <w:pStyle w:val="TableParagraph"/>
              <w:spacing w:line="256" w:lineRule="exact" w:before="116"/>
              <w:ind w:left="7"/>
              <w:rPr>
                <w:sz w:val="24"/>
              </w:rPr>
            </w:pPr>
            <w:r>
              <w:rPr>
                <w:sz w:val="24"/>
              </w:rPr>
              <w:t>Crushing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strength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(Kgf)</w:t>
            </w:r>
          </w:p>
        </w:tc>
        <w:tc>
          <w:tcPr>
            <w:tcW w:w="858" w:type="dxa"/>
          </w:tcPr>
          <w:p>
            <w:pPr>
              <w:pStyle w:val="TableParagraph"/>
              <w:spacing w:line="256" w:lineRule="exact" w:before="116"/>
              <w:ind w:left="288"/>
              <w:rPr>
                <w:sz w:val="24"/>
              </w:rPr>
            </w:pPr>
            <w:r>
              <w:rPr>
                <w:sz w:val="24"/>
              </w:rPr>
              <w:t>10.3</w:t>
            </w:r>
          </w:p>
        </w:tc>
        <w:tc>
          <w:tcPr>
            <w:tcW w:w="690" w:type="dxa"/>
          </w:tcPr>
          <w:p>
            <w:pPr>
              <w:pStyle w:val="TableParagraph"/>
              <w:spacing w:line="256" w:lineRule="exact" w:before="116"/>
              <w:ind w:left="150"/>
              <w:rPr>
                <w:sz w:val="24"/>
              </w:rPr>
            </w:pPr>
            <w:r>
              <w:rPr>
                <w:sz w:val="24"/>
              </w:rPr>
              <w:t>9.8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116"/>
              <w:ind w:left="103" w:right="159"/>
              <w:jc w:val="center"/>
              <w:rPr>
                <w:sz w:val="24"/>
              </w:rPr>
            </w:pPr>
            <w:r>
              <w:rPr>
                <w:sz w:val="24"/>
              </w:rPr>
              <w:t>7.5</w:t>
            </w:r>
          </w:p>
        </w:tc>
        <w:tc>
          <w:tcPr>
            <w:tcW w:w="720" w:type="dxa"/>
          </w:tcPr>
          <w:p>
            <w:pPr>
              <w:pStyle w:val="TableParagraph"/>
              <w:spacing w:line="256" w:lineRule="exact" w:before="116"/>
              <w:ind w:left="103" w:right="159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46" w:type="dxa"/>
          </w:tcPr>
          <w:p>
            <w:pPr>
              <w:pStyle w:val="TableParagraph"/>
              <w:spacing w:line="256" w:lineRule="exact" w:before="116"/>
              <w:ind w:left="18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  <w:r>
        <w:rPr/>
        <w:pict>
          <v:line style="position:absolute;mso-position-horizontal-relative:page;mso-position-vertical-relative:paragraph;z-index:-15696896;mso-wrap-distance-left:0;mso-wrap-distance-right:0" from="133.050003pt,13.249121pt" to="454.050003pt,13.299121pt" stroked="true" strokeweight=".75pt" strokecolor="#000000">
            <v:stroke dashstyle="solid"/>
            <w10:wrap type="topAndBottom"/>
          </v:line>
        </w:pict>
      </w:r>
    </w:p>
    <w:p>
      <w:pPr>
        <w:spacing w:after="0"/>
        <w:rPr>
          <w:sz w:val="18"/>
        </w:rPr>
        <w:sectPr>
          <w:pgSz w:w="12240" w:h="15840"/>
          <w:pgMar w:header="0" w:footer="935" w:top="1360" w:bottom="1200" w:left="1620" w:right="180"/>
        </w:sectPr>
      </w:pPr>
    </w:p>
    <w:p>
      <w:pPr>
        <w:pStyle w:val="Heading1"/>
      </w:pPr>
      <w:r>
        <w:rPr/>
        <w:t>IV.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before="90"/>
        <w:ind w:left="1536"/>
      </w:pPr>
      <w:r>
        <w:rPr/>
        <w:t>Particle</w:t>
      </w:r>
      <w:r>
        <w:rPr>
          <w:spacing w:val="-4"/>
        </w:rPr>
        <w:t> </w:t>
      </w:r>
      <w:r>
        <w:rPr/>
        <w:t>size</w:t>
      </w:r>
      <w:r>
        <w:rPr>
          <w:spacing w:val="-2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StarGeLac (SGL4)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13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"/>
        <w:gridCol w:w="105"/>
        <w:gridCol w:w="3146"/>
        <w:gridCol w:w="4864"/>
        <w:gridCol w:w="90"/>
        <w:gridCol w:w="105"/>
      </w:tblGrid>
      <w:tr>
        <w:trPr>
          <w:trHeight w:val="1005" w:hRule="atLeast"/>
        </w:trPr>
        <w:tc>
          <w:tcPr>
            <w:tcW w:w="90" w:type="dxa"/>
            <w:vMerge w:val="restart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4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1"/>
              <w:ind w:left="1116"/>
              <w:rPr>
                <w:b/>
                <w:sz w:val="24"/>
              </w:rPr>
            </w:pPr>
            <w:r>
              <w:rPr>
                <w:b/>
                <w:sz w:val="24"/>
              </w:rPr>
              <w:t>Particle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size</w:t>
            </w:r>
          </w:p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before="1"/>
              <w:ind w:left="1065"/>
              <w:rPr>
                <w:b/>
                <w:sz w:val="24"/>
              </w:rPr>
            </w:pPr>
            <w:r>
              <w:rPr>
                <w:b/>
                <w:sz w:val="24"/>
              </w:rPr>
              <w:t>(mµ)</w:t>
            </w:r>
          </w:p>
        </w:tc>
        <w:tc>
          <w:tcPr>
            <w:tcW w:w="486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01"/>
              <w:ind w:left="860"/>
              <w:rPr>
                <w:b/>
                <w:sz w:val="24"/>
              </w:rPr>
            </w:pPr>
            <w:r>
              <w:rPr>
                <w:b/>
                <w:sz w:val="24"/>
              </w:rPr>
              <w:t>weight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retained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(g)</w:t>
            </w:r>
          </w:p>
          <w:p>
            <w:pPr>
              <w:pStyle w:val="TableParagraph"/>
              <w:rPr>
                <w:sz w:val="21"/>
              </w:rPr>
            </w:pPr>
          </w:p>
          <w:p>
            <w:pPr>
              <w:pStyle w:val="TableParagraph"/>
              <w:spacing w:before="1"/>
              <w:ind w:left="800"/>
              <w:rPr>
                <w:b/>
                <w:sz w:val="24"/>
              </w:rPr>
            </w:pPr>
            <w:r>
              <w:rPr>
                <w:b/>
                <w:sz w:val="24"/>
              </w:rPr>
              <w:t>SGL4</w:t>
            </w:r>
          </w:p>
        </w:tc>
        <w:tc>
          <w:tcPr>
            <w:tcW w:w="9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2" w:hRule="atLeast"/>
        </w:trPr>
        <w:tc>
          <w:tcPr>
            <w:tcW w:w="9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4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0"/>
              <w:ind w:left="1125"/>
              <w:rPr>
                <w:sz w:val="24"/>
              </w:rPr>
            </w:pPr>
            <w:r>
              <w:rPr>
                <w:sz w:val="24"/>
              </w:rPr>
              <w:t>500</w:t>
            </w:r>
          </w:p>
        </w:tc>
        <w:tc>
          <w:tcPr>
            <w:tcW w:w="486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10"/>
              <w:ind w:left="800"/>
              <w:rPr>
                <w:sz w:val="24"/>
              </w:rPr>
            </w:pPr>
            <w:r>
              <w:rPr>
                <w:sz w:val="24"/>
              </w:rPr>
              <w:t>0.21</w:t>
            </w:r>
          </w:p>
        </w:tc>
        <w:tc>
          <w:tcPr>
            <w:tcW w:w="9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17" w:hRule="atLeast"/>
        </w:trPr>
        <w:tc>
          <w:tcPr>
            <w:tcW w:w="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46" w:type="dxa"/>
          </w:tcPr>
          <w:p>
            <w:pPr>
              <w:pStyle w:val="TableParagraph"/>
              <w:spacing w:before="116"/>
              <w:ind w:left="1065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4864" w:type="dxa"/>
          </w:tcPr>
          <w:p>
            <w:pPr>
              <w:pStyle w:val="TableParagraph"/>
              <w:spacing w:before="116"/>
              <w:ind w:left="800"/>
              <w:rPr>
                <w:sz w:val="24"/>
              </w:rPr>
            </w:pPr>
            <w:r>
              <w:rPr>
                <w:sz w:val="24"/>
              </w:rPr>
              <w:t>1.25</w:t>
            </w:r>
          </w:p>
        </w:tc>
        <w:tc>
          <w:tcPr>
            <w:tcW w:w="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46" w:type="dxa"/>
          </w:tcPr>
          <w:p>
            <w:pPr>
              <w:pStyle w:val="TableParagraph"/>
              <w:spacing w:before="115"/>
              <w:ind w:left="1065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4864" w:type="dxa"/>
          </w:tcPr>
          <w:p>
            <w:pPr>
              <w:pStyle w:val="TableParagraph"/>
              <w:spacing w:before="115"/>
              <w:ind w:left="800"/>
              <w:rPr>
                <w:sz w:val="24"/>
              </w:rPr>
            </w:pPr>
            <w:r>
              <w:rPr>
                <w:sz w:val="24"/>
              </w:rPr>
              <w:t>4.34</w:t>
            </w:r>
          </w:p>
        </w:tc>
        <w:tc>
          <w:tcPr>
            <w:tcW w:w="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8" w:hRule="atLeast"/>
        </w:trPr>
        <w:tc>
          <w:tcPr>
            <w:tcW w:w="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46" w:type="dxa"/>
          </w:tcPr>
          <w:p>
            <w:pPr>
              <w:pStyle w:val="TableParagraph"/>
              <w:spacing w:before="116"/>
              <w:ind w:left="1065"/>
              <w:rPr>
                <w:sz w:val="24"/>
              </w:rPr>
            </w:pPr>
            <w:r>
              <w:rPr>
                <w:sz w:val="24"/>
              </w:rPr>
              <w:t>125</w:t>
            </w:r>
          </w:p>
        </w:tc>
        <w:tc>
          <w:tcPr>
            <w:tcW w:w="4864" w:type="dxa"/>
          </w:tcPr>
          <w:p>
            <w:pPr>
              <w:pStyle w:val="TableParagraph"/>
              <w:spacing w:before="116"/>
              <w:ind w:left="800"/>
              <w:rPr>
                <w:sz w:val="24"/>
              </w:rPr>
            </w:pPr>
            <w:r>
              <w:rPr>
                <w:sz w:val="24"/>
              </w:rPr>
              <w:t>4.29</w:t>
            </w:r>
          </w:p>
        </w:tc>
        <w:tc>
          <w:tcPr>
            <w:tcW w:w="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7" w:hRule="atLeast"/>
        </w:trPr>
        <w:tc>
          <w:tcPr>
            <w:tcW w:w="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46" w:type="dxa"/>
          </w:tcPr>
          <w:p>
            <w:pPr>
              <w:pStyle w:val="TableParagraph"/>
              <w:spacing w:before="116"/>
              <w:ind w:left="1065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4864" w:type="dxa"/>
          </w:tcPr>
          <w:p>
            <w:pPr>
              <w:pStyle w:val="TableParagraph"/>
              <w:spacing w:before="116"/>
              <w:ind w:left="800"/>
              <w:rPr>
                <w:sz w:val="24"/>
              </w:rPr>
            </w:pPr>
            <w:r>
              <w:rPr>
                <w:sz w:val="24"/>
              </w:rPr>
              <w:t>4.81</w:t>
            </w:r>
          </w:p>
        </w:tc>
        <w:tc>
          <w:tcPr>
            <w:tcW w:w="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37" w:hRule="atLeast"/>
        </w:trPr>
        <w:tc>
          <w:tcPr>
            <w:tcW w:w="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4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5"/>
              <w:ind w:left="1065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486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5"/>
              <w:ind w:left="800"/>
              <w:rPr>
                <w:sz w:val="24"/>
              </w:rPr>
            </w:pPr>
            <w:r>
              <w:rPr>
                <w:sz w:val="24"/>
              </w:rPr>
              <w:t>8.2</w:t>
            </w:r>
          </w:p>
        </w:tc>
        <w:tc>
          <w:tcPr>
            <w:tcW w:w="9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35" w:top="1360" w:bottom="1200" w:left="1620" w:right="180"/>
        </w:sectPr>
      </w:pPr>
    </w:p>
    <w:p>
      <w:pPr>
        <w:pStyle w:val="Heading2"/>
        <w:numPr>
          <w:ilvl w:val="0"/>
          <w:numId w:val="19"/>
        </w:numPr>
        <w:tabs>
          <w:tab w:pos="1116" w:val="left" w:leader="none"/>
          <w:tab w:pos="1117" w:val="left" w:leader="none"/>
        </w:tabs>
        <w:spacing w:line="240" w:lineRule="auto" w:before="73" w:after="0"/>
        <w:ind w:left="1116" w:right="0" w:hanging="721"/>
        <w:jc w:val="left"/>
      </w:pPr>
      <w:r>
        <w:rPr/>
        <w:t>Statistical</w:t>
      </w:r>
      <w:r>
        <w:rPr>
          <w:spacing w:val="-4"/>
        </w:rPr>
        <w:t> </w:t>
      </w:r>
      <w:r>
        <w:rPr/>
        <w:t>Data</w:t>
      </w:r>
      <w:r>
        <w:rPr>
          <w:spacing w:val="-5"/>
        </w:rPr>
        <w:t> </w:t>
      </w:r>
      <w:r>
        <w:rPr/>
        <w:t>(ANOVA)</w:t>
      </w:r>
    </w:p>
    <w:p>
      <w:pPr>
        <w:pStyle w:val="Heading3"/>
        <w:spacing w:before="255"/>
        <w:ind w:left="396" w:firstLine="0"/>
      </w:pPr>
      <w:r>
        <w:rPr/>
        <w:t>DISINTEGRATION</w:t>
      </w:r>
      <w:r>
        <w:rPr>
          <w:spacing w:val="-2"/>
        </w:rPr>
        <w:t> </w:t>
      </w:r>
      <w:r>
        <w:rPr/>
        <w:t>TIME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PARACETAMOL</w:t>
      </w:r>
    </w:p>
    <w:p>
      <w:pPr>
        <w:pStyle w:val="BodyText"/>
        <w:spacing w:before="8"/>
        <w:rPr>
          <w:b/>
        </w:rPr>
      </w:pPr>
    </w:p>
    <w:p>
      <w:pPr>
        <w:spacing w:before="0"/>
        <w:ind w:left="456" w:right="0" w:firstLine="0"/>
        <w:jc w:val="left"/>
        <w:rPr>
          <w:b/>
          <w:sz w:val="24"/>
        </w:rPr>
      </w:pPr>
      <w:r>
        <w:rPr>
          <w:b/>
          <w:sz w:val="24"/>
        </w:rPr>
        <w:t>One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way Descriptive</w:t>
      </w:r>
    </w:p>
    <w:p>
      <w:pPr>
        <w:pStyle w:val="BodyText"/>
        <w:spacing w:before="125" w:after="6"/>
        <w:ind w:left="456"/>
      </w:pPr>
      <w:r>
        <w:rPr/>
        <w:t>Disintegration</w:t>
      </w:r>
      <w:r>
        <w:rPr>
          <w:spacing w:val="-3"/>
        </w:rPr>
        <w:t> </w:t>
      </w:r>
      <w:r>
        <w:rPr/>
        <w:t>Time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Paracetamol</w:t>
      </w:r>
    </w:p>
    <w:tbl>
      <w:tblPr>
        <w:tblW w:w="0" w:type="auto"/>
        <w:jc w:val="left"/>
        <w:tblInd w:w="4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3"/>
        <w:gridCol w:w="1273"/>
        <w:gridCol w:w="742"/>
        <w:gridCol w:w="744"/>
        <w:gridCol w:w="1044"/>
        <w:gridCol w:w="783"/>
        <w:gridCol w:w="1075"/>
        <w:gridCol w:w="1076"/>
        <w:gridCol w:w="780"/>
        <w:gridCol w:w="799"/>
        <w:gridCol w:w="1080"/>
      </w:tblGrid>
      <w:tr>
        <w:trPr>
          <w:trHeight w:val="624" w:hRule="atLeast"/>
        </w:trPr>
        <w:tc>
          <w:tcPr>
            <w:tcW w:w="1766" w:type="dxa"/>
            <w:gridSpan w:val="2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2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78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44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81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044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8" w:lineRule="auto" w:before="36"/>
              <w:ind w:left="79" w:right="98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Deviatio n</w:t>
            </w:r>
          </w:p>
        </w:tc>
        <w:tc>
          <w:tcPr>
            <w:tcW w:w="78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8" w:lineRule="auto" w:before="36"/>
              <w:ind w:left="81" w:right="155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2151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985" w:val="left" w:leader="none"/>
              </w:tabs>
              <w:spacing w:line="320" w:lineRule="exact"/>
              <w:ind w:left="74" w:right="36"/>
              <w:rPr>
                <w:sz w:val="24"/>
              </w:rPr>
            </w:pPr>
            <w:r>
              <w:rPr>
                <w:sz w:val="24"/>
              </w:rPr>
              <w:t>95%</w:t>
              <w:tab/>
            </w:r>
            <w:r>
              <w:rPr>
                <w:spacing w:val="-1"/>
                <w:sz w:val="24"/>
              </w:rPr>
              <w:t>Confidence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Interval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</w:t>
            </w:r>
          </w:p>
        </w:tc>
        <w:tc>
          <w:tcPr>
            <w:tcW w:w="78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8" w:lineRule="auto" w:before="36"/>
              <w:ind w:left="83" w:right="163"/>
              <w:rPr>
                <w:sz w:val="24"/>
              </w:rPr>
            </w:pPr>
            <w:r>
              <w:rPr>
                <w:sz w:val="24"/>
              </w:rPr>
              <w:t>Mini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mum</w:t>
            </w:r>
          </w:p>
        </w:tc>
        <w:tc>
          <w:tcPr>
            <w:tcW w:w="79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8" w:lineRule="auto" w:before="36"/>
              <w:ind w:left="79" w:right="173"/>
              <w:rPr>
                <w:sz w:val="24"/>
              </w:rPr>
            </w:pPr>
            <w:r>
              <w:rPr>
                <w:sz w:val="24"/>
              </w:rPr>
              <w:t>Maxi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mum</w:t>
            </w:r>
          </w:p>
        </w:tc>
        <w:tc>
          <w:tcPr>
            <w:tcW w:w="1080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line="278" w:lineRule="auto" w:before="36"/>
              <w:ind w:left="79" w:right="4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Between-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Compon-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ent</w:t>
            </w:r>
          </w:p>
          <w:p>
            <w:pPr>
              <w:pStyle w:val="TableParagraph"/>
              <w:spacing w:line="276" w:lineRule="exact"/>
              <w:ind w:left="79"/>
              <w:rPr>
                <w:sz w:val="24"/>
              </w:rPr>
            </w:pPr>
            <w:r>
              <w:rPr>
                <w:sz w:val="24"/>
              </w:rPr>
              <w:t>Variance</w:t>
            </w:r>
          </w:p>
        </w:tc>
      </w:tr>
      <w:tr>
        <w:trPr>
          <w:trHeight w:val="631" w:hRule="atLeast"/>
        </w:trPr>
        <w:tc>
          <w:tcPr>
            <w:tcW w:w="1766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2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1"/>
              <w:ind w:left="74"/>
              <w:rPr>
                <w:sz w:val="24"/>
              </w:rPr>
            </w:pPr>
            <w:r>
              <w:rPr>
                <w:sz w:val="24"/>
              </w:rPr>
              <w:t>Lower</w:t>
            </w:r>
          </w:p>
          <w:p>
            <w:pPr>
              <w:pStyle w:val="TableParagraph"/>
              <w:spacing w:line="261" w:lineRule="exact" w:before="43"/>
              <w:ind w:left="74"/>
              <w:rPr>
                <w:sz w:val="24"/>
              </w:rPr>
            </w:pPr>
            <w:r>
              <w:rPr>
                <w:sz w:val="24"/>
              </w:rPr>
              <w:t>Bound</w:t>
            </w:r>
          </w:p>
        </w:tc>
        <w:tc>
          <w:tcPr>
            <w:tcW w:w="107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1"/>
              <w:ind w:left="79"/>
              <w:rPr>
                <w:sz w:val="24"/>
              </w:rPr>
            </w:pPr>
            <w:r>
              <w:rPr>
                <w:sz w:val="24"/>
              </w:rPr>
              <w:t>Upper</w:t>
            </w:r>
          </w:p>
          <w:p>
            <w:pPr>
              <w:pStyle w:val="TableParagraph"/>
              <w:spacing w:line="261" w:lineRule="exact" w:before="43"/>
              <w:ind w:left="79"/>
              <w:rPr>
                <w:sz w:val="24"/>
              </w:rPr>
            </w:pPr>
            <w:r>
              <w:rPr>
                <w:sz w:val="24"/>
              </w:rPr>
              <w:t>Bound</w:t>
            </w:r>
          </w:p>
        </w:tc>
        <w:tc>
          <w:tcPr>
            <w:tcW w:w="78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9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6" w:hRule="atLeast"/>
        </w:trPr>
        <w:tc>
          <w:tcPr>
            <w:tcW w:w="1766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195"/>
              <w:ind w:left="75"/>
              <w:rPr>
                <w:sz w:val="24"/>
              </w:rPr>
            </w:pPr>
            <w:r>
              <w:rPr>
                <w:sz w:val="24"/>
              </w:rPr>
              <w:t>LDP</w:t>
            </w:r>
          </w:p>
        </w:tc>
        <w:tc>
          <w:tcPr>
            <w:tcW w:w="742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95"/>
              <w:ind w:left="7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4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81"/>
              <w:rPr>
                <w:sz w:val="24"/>
              </w:rPr>
            </w:pPr>
            <w:r>
              <w:rPr>
                <w:sz w:val="24"/>
              </w:rPr>
              <w:t>43.50</w:t>
            </w:r>
          </w:p>
          <w:p>
            <w:pPr>
              <w:pStyle w:val="TableParagraph"/>
              <w:spacing w:line="260" w:lineRule="exact" w:before="46"/>
              <w:ind w:left="81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104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95"/>
              <w:ind w:left="79"/>
              <w:rPr>
                <w:sz w:val="24"/>
              </w:rPr>
            </w:pPr>
            <w:r>
              <w:rPr>
                <w:sz w:val="24"/>
              </w:rPr>
              <w:t>7.34166</w:t>
            </w:r>
          </w:p>
        </w:tc>
        <w:tc>
          <w:tcPr>
            <w:tcW w:w="78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81"/>
              <w:rPr>
                <w:sz w:val="24"/>
              </w:rPr>
            </w:pPr>
            <w:r>
              <w:rPr>
                <w:sz w:val="24"/>
              </w:rPr>
              <w:t>2.997</w:t>
            </w:r>
          </w:p>
          <w:p>
            <w:pPr>
              <w:pStyle w:val="TableParagraph"/>
              <w:spacing w:line="260" w:lineRule="exact" w:before="46"/>
              <w:ind w:left="81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7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95"/>
              <w:ind w:left="74"/>
              <w:rPr>
                <w:sz w:val="24"/>
              </w:rPr>
            </w:pPr>
            <w:r>
              <w:rPr>
                <w:sz w:val="24"/>
              </w:rPr>
              <w:t>35.7954</w:t>
            </w:r>
          </w:p>
        </w:tc>
        <w:tc>
          <w:tcPr>
            <w:tcW w:w="107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95"/>
              <w:ind w:left="79"/>
              <w:rPr>
                <w:sz w:val="24"/>
              </w:rPr>
            </w:pPr>
            <w:r>
              <w:rPr>
                <w:sz w:val="24"/>
              </w:rPr>
              <w:t>51.2046</w:t>
            </w:r>
          </w:p>
        </w:tc>
        <w:tc>
          <w:tcPr>
            <w:tcW w:w="78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95"/>
              <w:ind w:left="83"/>
              <w:rPr>
                <w:sz w:val="24"/>
              </w:rPr>
            </w:pPr>
            <w:r>
              <w:rPr>
                <w:sz w:val="24"/>
              </w:rPr>
              <w:t>35.00</w:t>
            </w:r>
          </w:p>
        </w:tc>
        <w:tc>
          <w:tcPr>
            <w:tcW w:w="79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95"/>
              <w:ind w:left="79"/>
              <w:rPr>
                <w:sz w:val="24"/>
              </w:rPr>
            </w:pPr>
            <w:r>
              <w:rPr>
                <w:sz w:val="24"/>
              </w:rPr>
              <w:t>55.00</w:t>
            </w:r>
          </w:p>
        </w:tc>
        <w:tc>
          <w:tcPr>
            <w:tcW w:w="1080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8"/>
              <w:rPr>
                <w:sz w:val="38"/>
              </w:rPr>
            </w:pPr>
          </w:p>
          <w:p>
            <w:pPr>
              <w:pStyle w:val="TableParagraph"/>
              <w:spacing w:before="1"/>
              <w:ind w:left="79"/>
              <w:rPr>
                <w:sz w:val="24"/>
              </w:rPr>
            </w:pPr>
            <w:r>
              <w:rPr>
                <w:sz w:val="24"/>
              </w:rPr>
              <w:t>76.51667</w:t>
            </w:r>
          </w:p>
        </w:tc>
      </w:tr>
      <w:tr>
        <w:trPr>
          <w:trHeight w:val="594" w:hRule="atLeast"/>
        </w:trPr>
        <w:tc>
          <w:tcPr>
            <w:tcW w:w="493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155"/>
              <w:ind w:left="75" w:right="-44"/>
              <w:rPr>
                <w:sz w:val="24"/>
              </w:rPr>
            </w:pPr>
            <w:r>
              <w:rPr>
                <w:sz w:val="24"/>
              </w:rPr>
              <w:t>STL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7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0" w:lineRule="exact"/>
              <w:ind w:left="81"/>
              <w:rPr>
                <w:sz w:val="24"/>
              </w:rPr>
            </w:pPr>
            <w:r>
              <w:rPr>
                <w:sz w:val="24"/>
              </w:rPr>
              <w:t>35.00</w:t>
            </w:r>
          </w:p>
          <w:p>
            <w:pPr>
              <w:pStyle w:val="TableParagraph"/>
              <w:spacing w:line="261" w:lineRule="exact" w:before="43"/>
              <w:ind w:left="81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10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79"/>
              <w:rPr>
                <w:sz w:val="24"/>
              </w:rPr>
            </w:pPr>
            <w:r>
              <w:rPr>
                <w:sz w:val="24"/>
              </w:rPr>
              <w:t>3.68782</w:t>
            </w:r>
          </w:p>
        </w:tc>
        <w:tc>
          <w:tcPr>
            <w:tcW w:w="7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0" w:lineRule="exact"/>
              <w:ind w:left="81"/>
              <w:rPr>
                <w:sz w:val="24"/>
              </w:rPr>
            </w:pPr>
            <w:r>
              <w:rPr>
                <w:sz w:val="24"/>
              </w:rPr>
              <w:t>1.505</w:t>
            </w:r>
          </w:p>
          <w:p>
            <w:pPr>
              <w:pStyle w:val="TableParagraph"/>
              <w:spacing w:line="261" w:lineRule="exact" w:before="43"/>
              <w:ind w:left="81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0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74"/>
              <w:rPr>
                <w:sz w:val="24"/>
              </w:rPr>
            </w:pPr>
            <w:r>
              <w:rPr>
                <w:sz w:val="24"/>
              </w:rPr>
              <w:t>31.1299</w:t>
            </w:r>
          </w:p>
        </w:tc>
        <w:tc>
          <w:tcPr>
            <w:tcW w:w="10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79"/>
              <w:rPr>
                <w:sz w:val="24"/>
              </w:rPr>
            </w:pPr>
            <w:r>
              <w:rPr>
                <w:sz w:val="24"/>
              </w:rPr>
              <w:t>38.8701</w:t>
            </w:r>
          </w:p>
        </w:tc>
        <w:tc>
          <w:tcPr>
            <w:tcW w:w="7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83"/>
              <w:rPr>
                <w:sz w:val="24"/>
              </w:rPr>
            </w:pPr>
            <w:r>
              <w:rPr>
                <w:sz w:val="24"/>
              </w:rPr>
              <w:t>30.00</w:t>
            </w:r>
          </w:p>
        </w:tc>
        <w:tc>
          <w:tcPr>
            <w:tcW w:w="7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79"/>
              <w:rPr>
                <w:sz w:val="24"/>
              </w:rPr>
            </w:pPr>
            <w:r>
              <w:rPr>
                <w:sz w:val="24"/>
              </w:rPr>
              <w:t>40.00</w:t>
            </w:r>
          </w:p>
        </w:tc>
        <w:tc>
          <w:tcPr>
            <w:tcW w:w="1080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4" w:hRule="atLeast"/>
        </w:trPr>
        <w:tc>
          <w:tcPr>
            <w:tcW w:w="176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53"/>
              <w:ind w:left="75"/>
              <w:rPr>
                <w:sz w:val="24"/>
              </w:rPr>
            </w:pPr>
            <w:r>
              <w:rPr>
                <w:sz w:val="24"/>
              </w:rPr>
              <w:t>SGL</w:t>
            </w:r>
          </w:p>
        </w:tc>
        <w:tc>
          <w:tcPr>
            <w:tcW w:w="74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7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1" w:lineRule="exact"/>
              <w:ind w:left="81"/>
              <w:rPr>
                <w:sz w:val="24"/>
              </w:rPr>
            </w:pPr>
            <w:r>
              <w:rPr>
                <w:sz w:val="24"/>
              </w:rPr>
              <w:t>25.50</w:t>
            </w:r>
          </w:p>
          <w:p>
            <w:pPr>
              <w:pStyle w:val="TableParagraph"/>
              <w:spacing w:line="260" w:lineRule="exact" w:before="43"/>
              <w:ind w:left="81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10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79"/>
              <w:rPr>
                <w:sz w:val="24"/>
              </w:rPr>
            </w:pPr>
            <w:r>
              <w:rPr>
                <w:sz w:val="24"/>
              </w:rPr>
              <w:t>3.83406</w:t>
            </w:r>
          </w:p>
        </w:tc>
        <w:tc>
          <w:tcPr>
            <w:tcW w:w="7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1" w:lineRule="exact"/>
              <w:ind w:left="81"/>
              <w:rPr>
                <w:sz w:val="24"/>
              </w:rPr>
            </w:pPr>
            <w:r>
              <w:rPr>
                <w:sz w:val="24"/>
              </w:rPr>
              <w:t>1.565</w:t>
            </w:r>
          </w:p>
          <w:p>
            <w:pPr>
              <w:pStyle w:val="TableParagraph"/>
              <w:spacing w:line="260" w:lineRule="exact" w:before="43"/>
              <w:ind w:left="81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0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74"/>
              <w:rPr>
                <w:sz w:val="24"/>
              </w:rPr>
            </w:pPr>
            <w:r>
              <w:rPr>
                <w:sz w:val="24"/>
              </w:rPr>
              <w:t>21.4764</w:t>
            </w:r>
          </w:p>
        </w:tc>
        <w:tc>
          <w:tcPr>
            <w:tcW w:w="10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79"/>
              <w:rPr>
                <w:sz w:val="24"/>
              </w:rPr>
            </w:pPr>
            <w:r>
              <w:rPr>
                <w:sz w:val="24"/>
              </w:rPr>
              <w:t>29.5236</w:t>
            </w:r>
          </w:p>
        </w:tc>
        <w:tc>
          <w:tcPr>
            <w:tcW w:w="7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83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  <w:tc>
          <w:tcPr>
            <w:tcW w:w="7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79"/>
              <w:rPr>
                <w:sz w:val="24"/>
              </w:rPr>
            </w:pPr>
            <w:r>
              <w:rPr>
                <w:sz w:val="24"/>
              </w:rPr>
              <w:t>30.00</w:t>
            </w:r>
          </w:p>
        </w:tc>
        <w:tc>
          <w:tcPr>
            <w:tcW w:w="1080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5" w:hRule="atLeast"/>
        </w:trPr>
        <w:tc>
          <w:tcPr>
            <w:tcW w:w="1766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55"/>
              <w:ind w:left="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4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7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0" w:lineRule="exact"/>
              <w:ind w:left="81"/>
              <w:rPr>
                <w:sz w:val="24"/>
              </w:rPr>
            </w:pPr>
            <w:r>
              <w:rPr>
                <w:sz w:val="24"/>
              </w:rPr>
              <w:t>34.66</w:t>
            </w:r>
          </w:p>
          <w:p>
            <w:pPr>
              <w:pStyle w:val="TableParagraph"/>
              <w:spacing w:line="260" w:lineRule="exact" w:before="45"/>
              <w:ind w:left="81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10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79"/>
              <w:rPr>
                <w:sz w:val="24"/>
              </w:rPr>
            </w:pPr>
            <w:r>
              <w:rPr>
                <w:sz w:val="24"/>
              </w:rPr>
              <w:t>9.02285</w:t>
            </w:r>
          </w:p>
        </w:tc>
        <w:tc>
          <w:tcPr>
            <w:tcW w:w="7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0" w:lineRule="exact"/>
              <w:ind w:left="81"/>
              <w:rPr>
                <w:sz w:val="24"/>
              </w:rPr>
            </w:pPr>
            <w:r>
              <w:rPr>
                <w:sz w:val="24"/>
              </w:rPr>
              <w:t>2.126</w:t>
            </w:r>
          </w:p>
          <w:p>
            <w:pPr>
              <w:pStyle w:val="TableParagraph"/>
              <w:spacing w:line="260" w:lineRule="exact" w:before="45"/>
              <w:ind w:left="81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0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74"/>
              <w:rPr>
                <w:sz w:val="24"/>
              </w:rPr>
            </w:pPr>
            <w:r>
              <w:rPr>
                <w:sz w:val="24"/>
              </w:rPr>
              <w:t>30.1797</w:t>
            </w:r>
          </w:p>
        </w:tc>
        <w:tc>
          <w:tcPr>
            <w:tcW w:w="10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79"/>
              <w:rPr>
                <w:sz w:val="24"/>
              </w:rPr>
            </w:pPr>
            <w:r>
              <w:rPr>
                <w:sz w:val="24"/>
              </w:rPr>
              <w:t>39.1536</w:t>
            </w:r>
          </w:p>
        </w:tc>
        <w:tc>
          <w:tcPr>
            <w:tcW w:w="7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83"/>
              <w:rPr>
                <w:sz w:val="24"/>
              </w:rPr>
            </w:pPr>
            <w:r>
              <w:rPr>
                <w:sz w:val="24"/>
              </w:rPr>
              <w:t>19.00</w:t>
            </w:r>
          </w:p>
        </w:tc>
        <w:tc>
          <w:tcPr>
            <w:tcW w:w="7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79"/>
              <w:rPr>
                <w:sz w:val="24"/>
              </w:rPr>
            </w:pPr>
            <w:r>
              <w:rPr>
                <w:sz w:val="24"/>
              </w:rPr>
              <w:t>55.00</w:t>
            </w:r>
          </w:p>
        </w:tc>
        <w:tc>
          <w:tcPr>
            <w:tcW w:w="1080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3" w:hRule="atLeast"/>
        </w:trPr>
        <w:tc>
          <w:tcPr>
            <w:tcW w:w="493" w:type="dxa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line="278" w:lineRule="auto"/>
              <w:ind w:left="75" w:right="42"/>
              <w:rPr>
                <w:sz w:val="24"/>
              </w:rPr>
            </w:pPr>
            <w:r>
              <w:rPr>
                <w:sz w:val="24"/>
              </w:rPr>
              <w:t>Mo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del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0" w:lineRule="exact"/>
              <w:ind w:left="99"/>
              <w:rPr>
                <w:sz w:val="24"/>
              </w:rPr>
            </w:pPr>
            <w:r>
              <w:rPr>
                <w:sz w:val="24"/>
              </w:rPr>
              <w:t>Fixed</w:t>
            </w:r>
          </w:p>
          <w:p>
            <w:pPr>
              <w:pStyle w:val="TableParagraph"/>
              <w:spacing w:before="43"/>
              <w:ind w:left="99"/>
              <w:rPr>
                <w:sz w:val="24"/>
              </w:rPr>
            </w:pPr>
            <w:r>
              <w:rPr>
                <w:sz w:val="24"/>
              </w:rPr>
              <w:t>Effects</w:t>
            </w:r>
          </w:p>
        </w:tc>
        <w:tc>
          <w:tcPr>
            <w:tcW w:w="742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79"/>
              <w:rPr>
                <w:sz w:val="24"/>
              </w:rPr>
            </w:pPr>
            <w:r>
              <w:rPr>
                <w:sz w:val="24"/>
              </w:rPr>
              <w:t>5.23450</w:t>
            </w:r>
          </w:p>
        </w:tc>
        <w:tc>
          <w:tcPr>
            <w:tcW w:w="78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0" w:lineRule="exact"/>
              <w:ind w:left="81"/>
              <w:rPr>
                <w:sz w:val="24"/>
              </w:rPr>
            </w:pPr>
            <w:r>
              <w:rPr>
                <w:sz w:val="24"/>
              </w:rPr>
              <w:t>1.233</w:t>
            </w:r>
          </w:p>
          <w:p>
            <w:pPr>
              <w:pStyle w:val="TableParagraph"/>
              <w:spacing w:before="43"/>
              <w:ind w:left="81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0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74"/>
              <w:rPr>
                <w:sz w:val="24"/>
              </w:rPr>
            </w:pPr>
            <w:r>
              <w:rPr>
                <w:sz w:val="24"/>
              </w:rPr>
              <w:t>32.0369</w:t>
            </w:r>
          </w:p>
        </w:tc>
        <w:tc>
          <w:tcPr>
            <w:tcW w:w="10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79"/>
              <w:rPr>
                <w:sz w:val="24"/>
              </w:rPr>
            </w:pPr>
            <w:r>
              <w:rPr>
                <w:sz w:val="24"/>
              </w:rPr>
              <w:t>37.2964</w:t>
            </w:r>
          </w:p>
        </w:tc>
        <w:tc>
          <w:tcPr>
            <w:tcW w:w="7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7" w:hRule="atLeast"/>
        </w:trPr>
        <w:tc>
          <w:tcPr>
            <w:tcW w:w="493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3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4"/>
              <w:ind w:left="159"/>
              <w:rPr>
                <w:sz w:val="24"/>
              </w:rPr>
            </w:pPr>
            <w:r>
              <w:rPr>
                <w:sz w:val="24"/>
              </w:rPr>
              <w:t>Random</w:t>
            </w:r>
          </w:p>
          <w:p>
            <w:pPr>
              <w:pStyle w:val="TableParagraph"/>
              <w:spacing w:line="261" w:lineRule="exact" w:before="46"/>
              <w:ind w:left="159"/>
              <w:rPr>
                <w:sz w:val="24"/>
              </w:rPr>
            </w:pPr>
            <w:r>
              <w:rPr>
                <w:sz w:val="24"/>
              </w:rPr>
              <w:t>Effects</w:t>
            </w:r>
          </w:p>
        </w:tc>
        <w:tc>
          <w:tcPr>
            <w:tcW w:w="742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8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ind w:left="81"/>
              <w:rPr>
                <w:sz w:val="24"/>
              </w:rPr>
            </w:pPr>
            <w:r>
              <w:rPr>
                <w:sz w:val="24"/>
              </w:rPr>
              <w:t>5.198</w:t>
            </w:r>
          </w:p>
          <w:p>
            <w:pPr>
              <w:pStyle w:val="TableParagraph"/>
              <w:spacing w:line="261" w:lineRule="exact" w:before="46"/>
              <w:ind w:left="81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  <w:tc>
          <w:tcPr>
            <w:tcW w:w="107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5"/>
              <w:ind w:left="74"/>
              <w:rPr>
                <w:sz w:val="24"/>
              </w:rPr>
            </w:pPr>
            <w:r>
              <w:rPr>
                <w:sz w:val="24"/>
              </w:rPr>
              <w:t>12.2979</w:t>
            </w:r>
          </w:p>
        </w:tc>
        <w:tc>
          <w:tcPr>
            <w:tcW w:w="107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5"/>
              <w:ind w:left="79"/>
              <w:rPr>
                <w:sz w:val="24"/>
              </w:rPr>
            </w:pPr>
            <w:r>
              <w:rPr>
                <w:sz w:val="24"/>
              </w:rPr>
              <w:t>57.0354</w:t>
            </w:r>
          </w:p>
        </w:tc>
        <w:tc>
          <w:tcPr>
            <w:tcW w:w="78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9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80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3"/>
        <w:rPr>
          <w:sz w:val="38"/>
        </w:rPr>
      </w:pPr>
    </w:p>
    <w:p>
      <w:pPr>
        <w:pStyle w:val="Heading3"/>
        <w:ind w:left="456" w:firstLine="0"/>
      </w:pPr>
      <w:r>
        <w:rPr/>
        <w:t>Test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Homogeneity</w:t>
      </w:r>
      <w:r>
        <w:rPr>
          <w:spacing w:val="-2"/>
        </w:rPr>
        <w:t> </w:t>
      </w:r>
      <w:r>
        <w:rPr/>
        <w:t>of Variances</w:t>
      </w:r>
    </w:p>
    <w:p>
      <w:pPr>
        <w:pStyle w:val="BodyText"/>
        <w:spacing w:before="41" w:after="6"/>
        <w:ind w:left="456"/>
      </w:pPr>
      <w:r>
        <w:rPr/>
        <w:t>Disintegration</w:t>
      </w:r>
      <w:r>
        <w:rPr>
          <w:spacing w:val="-3"/>
        </w:rPr>
        <w:t> </w:t>
      </w:r>
      <w:r>
        <w:rPr/>
        <w:t>Time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Paracetamol</w:t>
      </w:r>
    </w:p>
    <w:tbl>
      <w:tblPr>
        <w:tblW w:w="0" w:type="auto"/>
        <w:jc w:val="left"/>
        <w:tblInd w:w="4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3"/>
        <w:gridCol w:w="1143"/>
        <w:gridCol w:w="1142"/>
        <w:gridCol w:w="1140"/>
      </w:tblGrid>
      <w:tr>
        <w:trPr>
          <w:trHeight w:val="634" w:hRule="atLeast"/>
        </w:trPr>
        <w:tc>
          <w:tcPr>
            <w:tcW w:w="166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75" w:right="762"/>
              <w:rPr>
                <w:sz w:val="24"/>
              </w:rPr>
            </w:pPr>
            <w:r>
              <w:rPr>
                <w:sz w:val="24"/>
              </w:rPr>
              <w:t>Levene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Statistic</w:t>
            </w:r>
          </w:p>
        </w:tc>
        <w:tc>
          <w:tcPr>
            <w:tcW w:w="114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78"/>
              <w:rPr>
                <w:sz w:val="24"/>
              </w:rPr>
            </w:pPr>
            <w:r>
              <w:rPr>
                <w:sz w:val="24"/>
              </w:rPr>
              <w:t>df1</w:t>
            </w:r>
          </w:p>
        </w:tc>
        <w:tc>
          <w:tcPr>
            <w:tcW w:w="114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78"/>
              <w:rPr>
                <w:sz w:val="24"/>
              </w:rPr>
            </w:pPr>
            <w:r>
              <w:rPr>
                <w:sz w:val="24"/>
              </w:rPr>
              <w:t>df2</w:t>
            </w:r>
          </w:p>
        </w:tc>
        <w:tc>
          <w:tcPr>
            <w:tcW w:w="114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6"/>
              <w:ind w:left="79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11" w:hRule="atLeast"/>
        </w:trPr>
        <w:tc>
          <w:tcPr>
            <w:tcW w:w="166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1"/>
              <w:ind w:left="75"/>
              <w:rPr>
                <w:sz w:val="24"/>
              </w:rPr>
            </w:pPr>
            <w:r>
              <w:rPr>
                <w:sz w:val="24"/>
              </w:rPr>
              <w:t>2.464</w:t>
            </w:r>
          </w:p>
        </w:tc>
        <w:tc>
          <w:tcPr>
            <w:tcW w:w="114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1"/>
              <w:ind w:left="7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1"/>
              <w:ind w:left="7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4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61" w:lineRule="exact" w:before="31"/>
              <w:ind w:left="79"/>
              <w:rPr>
                <w:sz w:val="24"/>
              </w:rPr>
            </w:pPr>
            <w:r>
              <w:rPr>
                <w:sz w:val="24"/>
              </w:rPr>
              <w:t>.119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1"/>
        </w:rPr>
      </w:pPr>
    </w:p>
    <w:p>
      <w:pPr>
        <w:pStyle w:val="Heading3"/>
        <w:ind w:left="456" w:firstLine="0"/>
      </w:pPr>
      <w:r>
        <w:rPr/>
        <w:t>ANOVA</w:t>
      </w:r>
    </w:p>
    <w:p>
      <w:pPr>
        <w:pStyle w:val="BodyText"/>
        <w:spacing w:before="41" w:after="6"/>
        <w:ind w:left="456"/>
      </w:pPr>
      <w:r>
        <w:rPr/>
        <w:t>Disintegration</w:t>
      </w:r>
      <w:r>
        <w:rPr>
          <w:spacing w:val="-3"/>
        </w:rPr>
        <w:t> </w:t>
      </w:r>
      <w:r>
        <w:rPr/>
        <w:t>Time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Paracetamol</w:t>
      </w:r>
    </w:p>
    <w:tbl>
      <w:tblPr>
        <w:tblW w:w="0" w:type="auto"/>
        <w:jc w:val="left"/>
        <w:tblInd w:w="4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2"/>
        <w:gridCol w:w="1635"/>
        <w:gridCol w:w="1124"/>
        <w:gridCol w:w="1551"/>
        <w:gridCol w:w="1124"/>
        <w:gridCol w:w="1121"/>
      </w:tblGrid>
      <w:tr>
        <w:trPr>
          <w:trHeight w:val="634" w:hRule="atLeast"/>
        </w:trPr>
        <w:tc>
          <w:tcPr>
            <w:tcW w:w="18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5" w:type="dxa"/>
            <w:tcBorders>
              <w:right w:val="single" w:sz="8" w:space="0" w:color="000000"/>
            </w:tcBorders>
          </w:tcPr>
          <w:p>
            <w:pPr>
              <w:pStyle w:val="TableParagraph"/>
              <w:tabs>
                <w:tab w:pos="1364" w:val="left" w:leader="none"/>
              </w:tabs>
              <w:spacing w:before="36"/>
              <w:ind w:left="78"/>
              <w:rPr>
                <w:sz w:val="24"/>
              </w:rPr>
            </w:pPr>
            <w:r>
              <w:rPr>
                <w:sz w:val="24"/>
              </w:rPr>
              <w:t>Sum</w:t>
              <w:tab/>
              <w:t>of</w:t>
            </w:r>
          </w:p>
          <w:p>
            <w:pPr>
              <w:pStyle w:val="TableParagraph"/>
              <w:spacing w:line="258" w:lineRule="exact" w:before="44"/>
              <w:ind w:left="78"/>
              <w:rPr>
                <w:sz w:val="24"/>
              </w:rPr>
            </w:pPr>
            <w:r>
              <w:rPr>
                <w:sz w:val="24"/>
              </w:rPr>
              <w:t>Squares</w:t>
            </w:r>
          </w:p>
        </w:tc>
        <w:tc>
          <w:tcPr>
            <w:tcW w:w="112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78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55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78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12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2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6"/>
              <w:ind w:left="77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16" w:hRule="atLeast"/>
        </w:trPr>
        <w:tc>
          <w:tcPr>
            <w:tcW w:w="1872" w:type="dxa"/>
            <w:tcBorders>
              <w:bottom w:val="nil"/>
            </w:tcBorders>
          </w:tcPr>
          <w:p>
            <w:pPr>
              <w:pStyle w:val="TableParagraph"/>
              <w:spacing w:line="260" w:lineRule="exact" w:before="36"/>
              <w:ind w:left="75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635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0" w:lineRule="exact" w:before="36"/>
              <w:ind w:left="78"/>
              <w:rPr>
                <w:sz w:val="24"/>
              </w:rPr>
            </w:pPr>
            <w:r>
              <w:rPr>
                <w:sz w:val="24"/>
              </w:rPr>
              <w:t>973.000</w:t>
            </w:r>
          </w:p>
        </w:tc>
        <w:tc>
          <w:tcPr>
            <w:tcW w:w="11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0" w:lineRule="exact" w:before="36"/>
              <w:ind w:left="7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0" w:lineRule="exact" w:before="36"/>
              <w:ind w:left="78"/>
              <w:rPr>
                <w:sz w:val="24"/>
              </w:rPr>
            </w:pPr>
            <w:r>
              <w:rPr>
                <w:sz w:val="24"/>
              </w:rPr>
              <w:t>486.500</w:t>
            </w:r>
          </w:p>
        </w:tc>
        <w:tc>
          <w:tcPr>
            <w:tcW w:w="1124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77"/>
              <w:rPr>
                <w:sz w:val="24"/>
              </w:rPr>
            </w:pPr>
            <w:r>
              <w:rPr>
                <w:sz w:val="24"/>
              </w:rPr>
              <w:t>17.755</w:t>
            </w:r>
          </w:p>
        </w:tc>
        <w:tc>
          <w:tcPr>
            <w:tcW w:w="1121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before="36"/>
              <w:ind w:left="77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275" w:hRule="atLeast"/>
        </w:trPr>
        <w:tc>
          <w:tcPr>
            <w:tcW w:w="18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75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63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411.000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27.400</w:t>
            </w:r>
          </w:p>
        </w:tc>
        <w:tc>
          <w:tcPr>
            <w:tcW w:w="112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3" w:hRule="atLeast"/>
        </w:trPr>
        <w:tc>
          <w:tcPr>
            <w:tcW w:w="1872" w:type="dxa"/>
            <w:tcBorders>
              <w:top w:val="nil"/>
            </w:tcBorders>
          </w:tcPr>
          <w:p>
            <w:pPr>
              <w:pStyle w:val="TableParagraph"/>
              <w:spacing w:line="253" w:lineRule="exact"/>
              <w:ind w:left="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35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1384.000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3" w:lineRule="exact"/>
              <w:ind w:left="7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55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Heading3"/>
        <w:spacing w:before="44"/>
        <w:ind w:left="396" w:firstLine="0"/>
      </w:pPr>
      <w:r>
        <w:rPr/>
        <w:t>Robust</w:t>
      </w:r>
      <w:r>
        <w:rPr>
          <w:spacing w:val="-2"/>
        </w:rPr>
        <w:t> </w:t>
      </w:r>
      <w:r>
        <w:rPr/>
        <w:t>Tests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Equality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Means</w:t>
      </w:r>
    </w:p>
    <w:p>
      <w:pPr>
        <w:spacing w:after="0"/>
        <w:sectPr>
          <w:pgSz w:w="12240" w:h="15840"/>
          <w:pgMar w:header="0" w:footer="935" w:top="1360" w:bottom="1200" w:left="1620" w:right="180"/>
        </w:sectPr>
      </w:pPr>
    </w:p>
    <w:p>
      <w:pPr>
        <w:pStyle w:val="BodyText"/>
        <w:spacing w:before="78" w:after="6"/>
        <w:ind w:left="456"/>
      </w:pPr>
      <w:r>
        <w:rPr/>
        <w:t>Disintegration</w:t>
      </w:r>
      <w:r>
        <w:rPr>
          <w:spacing w:val="-2"/>
        </w:rPr>
        <w:t> </w:t>
      </w:r>
      <w:r>
        <w:rPr/>
        <w:t>Time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Paracetamol</w:t>
      </w:r>
    </w:p>
    <w:tbl>
      <w:tblPr>
        <w:tblW w:w="0" w:type="auto"/>
        <w:jc w:val="left"/>
        <w:tblInd w:w="4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1"/>
        <w:gridCol w:w="1140"/>
        <w:gridCol w:w="1123"/>
        <w:gridCol w:w="1123"/>
        <w:gridCol w:w="1123"/>
      </w:tblGrid>
      <w:tr>
        <w:trPr>
          <w:trHeight w:val="315" w:hRule="atLeast"/>
        </w:trPr>
        <w:tc>
          <w:tcPr>
            <w:tcW w:w="17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6"/>
              <w:ind w:left="76"/>
              <w:rPr>
                <w:sz w:val="24"/>
              </w:rPr>
            </w:pPr>
            <w:r>
              <w:rPr>
                <w:sz w:val="24"/>
              </w:rPr>
              <w:t>Statistic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2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6"/>
              <w:ind w:left="79"/>
              <w:rPr>
                <w:sz w:val="24"/>
              </w:rPr>
            </w:pPr>
            <w:r>
              <w:rPr>
                <w:sz w:val="24"/>
              </w:rPr>
              <w:t>df1</w:t>
            </w:r>
          </w:p>
        </w:tc>
        <w:tc>
          <w:tcPr>
            <w:tcW w:w="112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6"/>
              <w:ind w:left="79"/>
              <w:rPr>
                <w:sz w:val="24"/>
              </w:rPr>
            </w:pPr>
            <w:r>
              <w:rPr>
                <w:sz w:val="24"/>
              </w:rPr>
              <w:t>df2</w:t>
            </w:r>
          </w:p>
        </w:tc>
        <w:tc>
          <w:tcPr>
            <w:tcW w:w="112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8" w:lineRule="exact" w:before="36"/>
              <w:ind w:left="80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39" w:hRule="atLeast"/>
        </w:trPr>
        <w:tc>
          <w:tcPr>
            <w:tcW w:w="1771" w:type="dxa"/>
            <w:tcBorders>
              <w:bottom w:val="nil"/>
            </w:tcBorders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Welch</w:t>
            </w:r>
          </w:p>
        </w:tc>
        <w:tc>
          <w:tcPr>
            <w:tcW w:w="1140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76"/>
              <w:rPr>
                <w:sz w:val="24"/>
              </w:rPr>
            </w:pPr>
            <w:r>
              <w:rPr>
                <w:sz w:val="24"/>
              </w:rPr>
              <w:t>16.788</w:t>
            </w:r>
          </w:p>
        </w:tc>
        <w:tc>
          <w:tcPr>
            <w:tcW w:w="112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79"/>
              <w:rPr>
                <w:sz w:val="24"/>
              </w:rPr>
            </w:pPr>
            <w:r>
              <w:rPr>
                <w:sz w:val="24"/>
              </w:rPr>
              <w:t>9.491</w:t>
            </w:r>
          </w:p>
        </w:tc>
        <w:tc>
          <w:tcPr>
            <w:tcW w:w="1123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6"/>
              <w:ind w:left="80"/>
              <w:rPr>
                <w:sz w:val="24"/>
              </w:rPr>
            </w:pPr>
            <w:r>
              <w:rPr>
                <w:sz w:val="24"/>
              </w:rPr>
              <w:t>.001</w:t>
            </w:r>
          </w:p>
        </w:tc>
      </w:tr>
      <w:tr>
        <w:trPr>
          <w:trHeight w:val="297" w:hRule="atLeast"/>
        </w:trPr>
        <w:tc>
          <w:tcPr>
            <w:tcW w:w="1771" w:type="dxa"/>
            <w:tcBorders>
              <w:top w:val="nil"/>
            </w:tcBorders>
          </w:tcPr>
          <w:p>
            <w:pPr>
              <w:pStyle w:val="TableParagraph"/>
              <w:spacing w:line="261" w:lineRule="exact" w:before="16"/>
              <w:ind w:left="75"/>
              <w:rPr>
                <w:sz w:val="24"/>
              </w:rPr>
            </w:pPr>
            <w:r>
              <w:rPr>
                <w:sz w:val="24"/>
              </w:rPr>
              <w:t>Brown-Forsythe</w:t>
            </w:r>
          </w:p>
        </w:tc>
        <w:tc>
          <w:tcPr>
            <w:tcW w:w="1140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16"/>
              <w:ind w:left="76"/>
              <w:rPr>
                <w:sz w:val="24"/>
              </w:rPr>
            </w:pPr>
            <w:r>
              <w:rPr>
                <w:sz w:val="24"/>
              </w:rPr>
              <w:t>17.755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16"/>
              <w:ind w:left="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16"/>
              <w:ind w:left="79"/>
              <w:rPr>
                <w:sz w:val="24"/>
              </w:rPr>
            </w:pPr>
            <w:r>
              <w:rPr>
                <w:sz w:val="24"/>
              </w:rPr>
              <w:t>10.218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61" w:lineRule="exact" w:before="16"/>
              <w:ind w:left="80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</w:tbl>
    <w:p>
      <w:pPr>
        <w:pStyle w:val="BodyText"/>
        <w:spacing w:before="37"/>
        <w:ind w:left="456"/>
      </w:pPr>
      <w:r>
        <w:rPr/>
        <w:t>a.</w:t>
      </w:r>
      <w:r>
        <w:rPr>
          <w:spacing w:val="75"/>
        </w:rPr>
        <w:t> </w:t>
      </w:r>
      <w:r>
        <w:rPr/>
        <w:t>Asymptotically</w:t>
      </w:r>
      <w:r>
        <w:rPr>
          <w:spacing w:val="-6"/>
        </w:rPr>
        <w:t> </w:t>
      </w:r>
      <w:r>
        <w:rPr/>
        <w:t>F distributed.</w:t>
      </w:r>
    </w:p>
    <w:p>
      <w:pPr>
        <w:pStyle w:val="BodyText"/>
        <w:spacing w:before="4"/>
        <w:rPr>
          <w:sz w:val="20"/>
        </w:rPr>
      </w:pPr>
    </w:p>
    <w:p>
      <w:pPr>
        <w:pStyle w:val="Heading3"/>
        <w:spacing w:line="280" w:lineRule="auto" w:before="90"/>
        <w:ind w:left="456" w:right="7678" w:hanging="60"/>
      </w:pPr>
      <w:r>
        <w:rPr/>
        <w:t>Post</w:t>
      </w:r>
      <w:r>
        <w:rPr>
          <w:spacing w:val="-1"/>
        </w:rPr>
        <w:t> </w:t>
      </w:r>
      <w:r>
        <w:rPr/>
        <w:t>Hoc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Multiple</w:t>
      </w:r>
      <w:r>
        <w:rPr>
          <w:spacing w:val="-15"/>
        </w:rPr>
        <w:t> </w:t>
      </w:r>
      <w:r>
        <w:rPr/>
        <w:t>Comparisons</w:t>
      </w:r>
    </w:p>
    <w:p>
      <w:pPr>
        <w:pStyle w:val="BodyText"/>
        <w:spacing w:before="12" w:after="6"/>
        <w:ind w:left="456"/>
      </w:pPr>
      <w:r>
        <w:rPr/>
        <w:t>Dependent</w:t>
      </w:r>
      <w:r>
        <w:rPr>
          <w:spacing w:val="-1"/>
        </w:rPr>
        <w:t> </w:t>
      </w:r>
      <w:r>
        <w:rPr/>
        <w:t>Variable:</w:t>
      </w:r>
      <w:r>
        <w:rPr>
          <w:spacing w:val="-1"/>
        </w:rPr>
        <w:t> </w:t>
      </w:r>
      <w:r>
        <w:rPr/>
        <w:t>Disintegration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Paracetamol</w:t>
      </w:r>
    </w:p>
    <w:tbl>
      <w:tblPr>
        <w:tblW w:w="0" w:type="auto"/>
        <w:jc w:val="left"/>
        <w:tblInd w:w="4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6"/>
        <w:gridCol w:w="1539"/>
        <w:gridCol w:w="1876"/>
        <w:gridCol w:w="1221"/>
        <w:gridCol w:w="878"/>
        <w:gridCol w:w="845"/>
        <w:gridCol w:w="1154"/>
        <w:gridCol w:w="1157"/>
      </w:tblGrid>
      <w:tr>
        <w:trPr>
          <w:trHeight w:val="625" w:hRule="atLeast"/>
        </w:trPr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9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36"/>
              <w:ind w:left="74"/>
              <w:rPr>
                <w:sz w:val="24"/>
              </w:rPr>
            </w:pPr>
            <w:r>
              <w:rPr>
                <w:sz w:val="24"/>
              </w:rPr>
              <w:t>(I)</w:t>
            </w:r>
          </w:p>
          <w:p>
            <w:pPr>
              <w:pStyle w:val="TableParagraph"/>
              <w:spacing w:line="278" w:lineRule="auto" w:before="44"/>
              <w:ind w:left="74" w:right="75"/>
              <w:rPr>
                <w:sz w:val="24"/>
              </w:rPr>
            </w:pPr>
            <w:r>
              <w:rPr>
                <w:spacing w:val="-1"/>
                <w:sz w:val="24"/>
              </w:rPr>
              <w:t>Disintegration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  <w:tc>
          <w:tcPr>
            <w:tcW w:w="1876" w:type="dxa"/>
            <w:vMerge w:val="restar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6"/>
              <w:ind w:left="122"/>
              <w:rPr>
                <w:sz w:val="24"/>
              </w:rPr>
            </w:pPr>
            <w:r>
              <w:rPr>
                <w:sz w:val="24"/>
              </w:rPr>
              <w:t>(J)</w:t>
            </w:r>
          </w:p>
          <w:p>
            <w:pPr>
              <w:pStyle w:val="TableParagraph"/>
              <w:spacing w:line="278" w:lineRule="auto" w:before="44"/>
              <w:ind w:left="122" w:right="352"/>
              <w:rPr>
                <w:sz w:val="24"/>
              </w:rPr>
            </w:pPr>
            <w:r>
              <w:rPr>
                <w:spacing w:val="-1"/>
                <w:sz w:val="24"/>
              </w:rPr>
              <w:t>Disintegration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  <w:tc>
          <w:tcPr>
            <w:tcW w:w="122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278" w:lineRule="auto" w:before="36"/>
              <w:ind w:left="77" w:right="86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Difference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(I-J)</w:t>
            </w:r>
          </w:p>
        </w:tc>
        <w:tc>
          <w:tcPr>
            <w:tcW w:w="878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278" w:lineRule="auto" w:before="36"/>
              <w:ind w:left="80" w:right="251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845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81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2311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144" w:val="left" w:leader="none"/>
              </w:tabs>
              <w:spacing w:line="320" w:lineRule="exact"/>
              <w:ind w:left="76" w:right="37"/>
              <w:rPr>
                <w:sz w:val="24"/>
              </w:rPr>
            </w:pPr>
            <w:r>
              <w:rPr>
                <w:sz w:val="24"/>
              </w:rPr>
              <w:t>95%</w:t>
              <w:tab/>
            </w:r>
            <w:r>
              <w:rPr>
                <w:spacing w:val="-1"/>
                <w:sz w:val="24"/>
              </w:rPr>
              <w:t>Confidence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Interval</w:t>
            </w:r>
          </w:p>
        </w:tc>
      </w:tr>
      <w:tr>
        <w:trPr>
          <w:trHeight w:val="631" w:hRule="atLeast"/>
        </w:trPr>
        <w:tc>
          <w:tcPr>
            <w:tcW w:w="1166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9" w:type="dxa"/>
            <w:vMerge/>
            <w:tcBorders>
              <w:top w:val="nil"/>
              <w:left w:val="single" w:sz="8" w:space="0" w:color="000000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5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76" w:right="397"/>
              <w:rPr>
                <w:sz w:val="24"/>
              </w:rPr>
            </w:pPr>
            <w:r>
              <w:rPr>
                <w:sz w:val="24"/>
              </w:rPr>
              <w:t>Lower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Bound</w:t>
            </w:r>
          </w:p>
        </w:tc>
        <w:tc>
          <w:tcPr>
            <w:tcW w:w="115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320" w:lineRule="exact"/>
              <w:ind w:left="82" w:right="382"/>
              <w:rPr>
                <w:sz w:val="24"/>
              </w:rPr>
            </w:pPr>
            <w:r>
              <w:rPr>
                <w:sz w:val="24"/>
              </w:rPr>
              <w:t>Upper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Bound</w:t>
            </w:r>
          </w:p>
        </w:tc>
      </w:tr>
      <w:tr>
        <w:trPr>
          <w:trHeight w:val="499" w:hRule="atLeast"/>
        </w:trPr>
        <w:tc>
          <w:tcPr>
            <w:tcW w:w="1166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9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76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86"/>
              <w:ind w:left="122"/>
              <w:rPr>
                <w:sz w:val="24"/>
              </w:rPr>
            </w:pPr>
            <w:r>
              <w:rPr>
                <w:sz w:val="24"/>
              </w:rPr>
              <w:t>STL</w:t>
            </w:r>
          </w:p>
        </w:tc>
        <w:tc>
          <w:tcPr>
            <w:tcW w:w="1221" w:type="dxa"/>
            <w:tcBorders>
              <w:top w:val="single" w:sz="18" w:space="0" w:color="000000"/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6"/>
              <w:ind w:left="77"/>
              <w:rPr>
                <w:sz w:val="24"/>
              </w:rPr>
            </w:pPr>
            <w:r>
              <w:rPr>
                <w:sz w:val="24"/>
              </w:rPr>
              <w:t>8.50000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78" w:type="dxa"/>
            <w:vMerge w:val="restart"/>
            <w:tcBorders>
              <w:top w:val="single" w:sz="1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5"/>
              <w:ind w:left="80"/>
              <w:rPr>
                <w:sz w:val="24"/>
              </w:rPr>
            </w:pPr>
            <w:r>
              <w:rPr>
                <w:sz w:val="24"/>
              </w:rPr>
              <w:t>3.0221</w:t>
            </w:r>
          </w:p>
          <w:p>
            <w:pPr>
              <w:pStyle w:val="TableParagraph"/>
              <w:spacing w:before="46"/>
              <w:ind w:left="8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5" w:type="dxa"/>
            <w:tcBorders>
              <w:top w:val="single" w:sz="1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6"/>
              <w:ind w:left="81"/>
              <w:rPr>
                <w:sz w:val="24"/>
              </w:rPr>
            </w:pPr>
            <w:r>
              <w:rPr>
                <w:sz w:val="24"/>
              </w:rPr>
              <w:t>.039</w:t>
            </w:r>
          </w:p>
        </w:tc>
        <w:tc>
          <w:tcPr>
            <w:tcW w:w="1154" w:type="dxa"/>
            <w:tcBorders>
              <w:top w:val="single" w:sz="1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86"/>
              <w:ind w:left="76"/>
              <w:rPr>
                <w:sz w:val="24"/>
              </w:rPr>
            </w:pPr>
            <w:r>
              <w:rPr>
                <w:sz w:val="24"/>
              </w:rPr>
              <w:t>.3591</w:t>
            </w:r>
          </w:p>
        </w:tc>
        <w:tc>
          <w:tcPr>
            <w:tcW w:w="1157" w:type="dxa"/>
            <w:tcBorders>
              <w:top w:val="single" w:sz="18" w:space="0" w:color="000000"/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86"/>
              <w:ind w:left="82"/>
              <w:rPr>
                <w:sz w:val="24"/>
              </w:rPr>
            </w:pPr>
            <w:r>
              <w:rPr>
                <w:sz w:val="24"/>
              </w:rPr>
              <w:t>16.6409</w:t>
            </w:r>
          </w:p>
        </w:tc>
      </w:tr>
      <w:tr>
        <w:trPr>
          <w:trHeight w:val="170" w:hRule="atLeast"/>
        </w:trPr>
        <w:tc>
          <w:tcPr>
            <w:tcW w:w="1166" w:type="dxa"/>
            <w:vMerge w:val="restart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9" w:type="dxa"/>
            <w:vMerge w:val="restart"/>
          </w:tcPr>
          <w:p>
            <w:pPr>
              <w:pStyle w:val="TableParagraph"/>
              <w:spacing w:before="27"/>
              <w:ind w:left="84"/>
              <w:rPr>
                <w:sz w:val="24"/>
              </w:rPr>
            </w:pPr>
            <w:r>
              <w:rPr>
                <w:sz w:val="24"/>
              </w:rPr>
              <w:t>LDP</w:t>
            </w:r>
          </w:p>
        </w:tc>
        <w:tc>
          <w:tcPr>
            <w:tcW w:w="1876" w:type="dxa"/>
            <w:vMerge w:val="restart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1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7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5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5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1166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1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78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80"/>
              <w:rPr>
                <w:sz w:val="24"/>
              </w:rPr>
            </w:pPr>
            <w:r>
              <w:rPr>
                <w:sz w:val="24"/>
              </w:rPr>
              <w:t>3.0221</w:t>
            </w:r>
          </w:p>
          <w:p>
            <w:pPr>
              <w:pStyle w:val="TableParagraph"/>
              <w:spacing w:before="43"/>
              <w:ind w:left="8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5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5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510" w:hRule="atLeast"/>
        </w:trPr>
        <w:tc>
          <w:tcPr>
            <w:tcW w:w="1166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7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26"/>
              <w:ind w:left="122"/>
              <w:rPr>
                <w:sz w:val="24"/>
              </w:rPr>
            </w:pPr>
            <w:r>
              <w:rPr>
                <w:sz w:val="24"/>
              </w:rPr>
              <w:t>SGL</w:t>
            </w:r>
          </w:p>
        </w:tc>
        <w:tc>
          <w:tcPr>
            <w:tcW w:w="1221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6"/>
              <w:ind w:left="77"/>
              <w:rPr>
                <w:sz w:val="24"/>
              </w:rPr>
            </w:pPr>
            <w:r>
              <w:rPr>
                <w:sz w:val="24"/>
              </w:rPr>
              <w:t>18.00000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7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6"/>
              <w:ind w:left="81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5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6"/>
              <w:ind w:left="76"/>
              <w:rPr>
                <w:sz w:val="24"/>
              </w:rPr>
            </w:pPr>
            <w:r>
              <w:rPr>
                <w:sz w:val="24"/>
              </w:rPr>
              <w:t>9.8591</w:t>
            </w:r>
          </w:p>
        </w:tc>
        <w:tc>
          <w:tcPr>
            <w:tcW w:w="115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6"/>
              <w:ind w:left="82"/>
              <w:rPr>
                <w:sz w:val="24"/>
              </w:rPr>
            </w:pPr>
            <w:r>
              <w:rPr>
                <w:sz w:val="24"/>
              </w:rPr>
              <w:t>26.1409</w:t>
            </w:r>
          </w:p>
        </w:tc>
      </w:tr>
      <w:tr>
        <w:trPr>
          <w:trHeight w:val="510" w:hRule="atLeast"/>
        </w:trPr>
        <w:tc>
          <w:tcPr>
            <w:tcW w:w="1166" w:type="dxa"/>
            <w:vMerge w:val="restart"/>
            <w:tcBorders>
              <w:left w:val="single" w:sz="18" w:space="0" w:color="000000"/>
            </w:tcBorders>
          </w:tcPr>
          <w:p>
            <w:pPr>
              <w:pStyle w:val="TableParagraph"/>
              <w:spacing w:before="9"/>
              <w:rPr>
                <w:sz w:val="32"/>
              </w:rPr>
            </w:pPr>
          </w:p>
          <w:p>
            <w:pPr>
              <w:pStyle w:val="TableParagraph"/>
              <w:spacing w:line="278" w:lineRule="auto"/>
              <w:ind w:left="75" w:right="71"/>
              <w:rPr>
                <w:sz w:val="24"/>
              </w:rPr>
            </w:pPr>
            <w:r>
              <w:rPr>
                <w:spacing w:val="-1"/>
                <w:sz w:val="24"/>
              </w:rPr>
              <w:t>Bonferron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</w:t>
            </w:r>
          </w:p>
        </w:tc>
        <w:tc>
          <w:tcPr>
            <w:tcW w:w="1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7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197"/>
              <w:ind w:left="122"/>
              <w:rPr>
                <w:sz w:val="24"/>
              </w:rPr>
            </w:pPr>
            <w:r>
              <w:rPr>
                <w:sz w:val="24"/>
              </w:rPr>
              <w:t>LDP</w:t>
            </w:r>
          </w:p>
        </w:tc>
        <w:tc>
          <w:tcPr>
            <w:tcW w:w="1221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7"/>
              <w:ind w:left="77"/>
              <w:rPr>
                <w:sz w:val="24"/>
              </w:rPr>
            </w:pPr>
            <w:r>
              <w:rPr>
                <w:sz w:val="24"/>
              </w:rPr>
              <w:t>-8.50000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78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80"/>
              <w:rPr>
                <w:sz w:val="24"/>
              </w:rPr>
            </w:pPr>
            <w:r>
              <w:rPr>
                <w:sz w:val="24"/>
              </w:rPr>
              <w:t>3.0221</w:t>
            </w:r>
          </w:p>
          <w:p>
            <w:pPr>
              <w:pStyle w:val="TableParagraph"/>
              <w:spacing w:before="43"/>
              <w:ind w:left="8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7"/>
              <w:ind w:left="81"/>
              <w:rPr>
                <w:sz w:val="24"/>
              </w:rPr>
            </w:pPr>
            <w:r>
              <w:rPr>
                <w:sz w:val="24"/>
              </w:rPr>
              <w:t>.039</w:t>
            </w:r>
          </w:p>
        </w:tc>
        <w:tc>
          <w:tcPr>
            <w:tcW w:w="115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7"/>
              <w:ind w:left="76"/>
              <w:rPr>
                <w:sz w:val="24"/>
              </w:rPr>
            </w:pPr>
            <w:r>
              <w:rPr>
                <w:sz w:val="24"/>
              </w:rPr>
              <w:t>-16.6409</w:t>
            </w:r>
          </w:p>
        </w:tc>
        <w:tc>
          <w:tcPr>
            <w:tcW w:w="115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97"/>
              <w:ind w:left="82"/>
              <w:rPr>
                <w:sz w:val="24"/>
              </w:rPr>
            </w:pPr>
            <w:r>
              <w:rPr>
                <w:sz w:val="24"/>
              </w:rPr>
              <w:t>-.3591</w:t>
            </w:r>
          </w:p>
        </w:tc>
      </w:tr>
      <w:tr>
        <w:trPr>
          <w:trHeight w:val="169" w:hRule="atLeast"/>
        </w:trPr>
        <w:tc>
          <w:tcPr>
            <w:tcW w:w="1166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 w:val="restart"/>
          </w:tcPr>
          <w:p>
            <w:pPr>
              <w:pStyle w:val="TableParagraph"/>
              <w:spacing w:before="26"/>
              <w:ind w:left="84"/>
              <w:rPr>
                <w:sz w:val="24"/>
              </w:rPr>
            </w:pPr>
            <w:r>
              <w:rPr>
                <w:sz w:val="24"/>
              </w:rPr>
              <w:t>STL</w:t>
            </w:r>
          </w:p>
        </w:tc>
        <w:tc>
          <w:tcPr>
            <w:tcW w:w="1876" w:type="dxa"/>
            <w:vMerge w:val="restart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1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7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5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5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70" w:hRule="atLeast"/>
        </w:trPr>
        <w:tc>
          <w:tcPr>
            <w:tcW w:w="1166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1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78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80"/>
              <w:rPr>
                <w:sz w:val="24"/>
              </w:rPr>
            </w:pPr>
            <w:r>
              <w:rPr>
                <w:sz w:val="24"/>
              </w:rPr>
              <w:t>3.0221</w:t>
            </w:r>
          </w:p>
          <w:p>
            <w:pPr>
              <w:pStyle w:val="TableParagraph"/>
              <w:spacing w:before="46"/>
              <w:ind w:left="8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5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5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511" w:hRule="atLeast"/>
        </w:trPr>
        <w:tc>
          <w:tcPr>
            <w:tcW w:w="1166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7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27"/>
              <w:ind w:left="122"/>
              <w:rPr>
                <w:sz w:val="24"/>
              </w:rPr>
            </w:pPr>
            <w:r>
              <w:rPr>
                <w:sz w:val="24"/>
              </w:rPr>
              <w:t>SGL</w:t>
            </w:r>
          </w:p>
        </w:tc>
        <w:tc>
          <w:tcPr>
            <w:tcW w:w="1221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left="77"/>
              <w:rPr>
                <w:sz w:val="24"/>
              </w:rPr>
            </w:pPr>
            <w:r>
              <w:rPr>
                <w:sz w:val="24"/>
              </w:rPr>
              <w:t>9.50000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7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left="81"/>
              <w:rPr>
                <w:sz w:val="24"/>
              </w:rPr>
            </w:pPr>
            <w:r>
              <w:rPr>
                <w:sz w:val="24"/>
              </w:rPr>
              <w:t>.020</w:t>
            </w:r>
          </w:p>
        </w:tc>
        <w:tc>
          <w:tcPr>
            <w:tcW w:w="115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left="76"/>
              <w:rPr>
                <w:sz w:val="24"/>
              </w:rPr>
            </w:pPr>
            <w:r>
              <w:rPr>
                <w:sz w:val="24"/>
              </w:rPr>
              <w:t>1.3591</w:t>
            </w:r>
          </w:p>
        </w:tc>
        <w:tc>
          <w:tcPr>
            <w:tcW w:w="115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7"/>
              <w:ind w:left="82"/>
              <w:rPr>
                <w:sz w:val="24"/>
              </w:rPr>
            </w:pPr>
            <w:r>
              <w:rPr>
                <w:sz w:val="24"/>
              </w:rPr>
              <w:t>17.6409</w:t>
            </w:r>
          </w:p>
        </w:tc>
      </w:tr>
      <w:tr>
        <w:trPr>
          <w:trHeight w:val="508" w:hRule="atLeast"/>
        </w:trPr>
        <w:tc>
          <w:tcPr>
            <w:tcW w:w="1166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9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76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195"/>
              <w:ind w:left="122"/>
              <w:rPr>
                <w:sz w:val="24"/>
              </w:rPr>
            </w:pPr>
            <w:r>
              <w:rPr>
                <w:sz w:val="24"/>
              </w:rPr>
              <w:t>LDP</w:t>
            </w:r>
          </w:p>
        </w:tc>
        <w:tc>
          <w:tcPr>
            <w:tcW w:w="1221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5"/>
              <w:ind w:left="77"/>
              <w:rPr>
                <w:sz w:val="24"/>
              </w:rPr>
            </w:pPr>
            <w:r>
              <w:rPr>
                <w:sz w:val="24"/>
              </w:rPr>
              <w:t>-18.00000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78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80"/>
              <w:rPr>
                <w:sz w:val="24"/>
              </w:rPr>
            </w:pPr>
            <w:r>
              <w:rPr>
                <w:sz w:val="24"/>
              </w:rPr>
              <w:t>3.0221</w:t>
            </w:r>
          </w:p>
          <w:p>
            <w:pPr>
              <w:pStyle w:val="TableParagraph"/>
              <w:spacing w:before="43"/>
              <w:ind w:left="8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5"/>
              <w:ind w:left="81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15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5"/>
              <w:ind w:left="76"/>
              <w:rPr>
                <w:sz w:val="24"/>
              </w:rPr>
            </w:pPr>
            <w:r>
              <w:rPr>
                <w:sz w:val="24"/>
              </w:rPr>
              <w:t>-26.1409</w:t>
            </w:r>
          </w:p>
        </w:tc>
        <w:tc>
          <w:tcPr>
            <w:tcW w:w="115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95"/>
              <w:ind w:left="82"/>
              <w:rPr>
                <w:sz w:val="24"/>
              </w:rPr>
            </w:pPr>
            <w:r>
              <w:rPr>
                <w:sz w:val="24"/>
              </w:rPr>
              <w:t>-9.8591</w:t>
            </w:r>
          </w:p>
        </w:tc>
      </w:tr>
      <w:tr>
        <w:trPr>
          <w:trHeight w:val="170" w:hRule="atLeast"/>
        </w:trPr>
        <w:tc>
          <w:tcPr>
            <w:tcW w:w="1166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539" w:type="dxa"/>
            <w:vMerge w:val="restart"/>
          </w:tcPr>
          <w:p>
            <w:pPr>
              <w:pStyle w:val="TableParagraph"/>
              <w:spacing w:line="271" w:lineRule="exact" w:before="27"/>
              <w:ind w:left="84"/>
              <w:rPr>
                <w:sz w:val="24"/>
              </w:rPr>
            </w:pPr>
            <w:r>
              <w:rPr>
                <w:sz w:val="24"/>
              </w:rPr>
              <w:t>SGL</w:t>
            </w:r>
          </w:p>
        </w:tc>
        <w:tc>
          <w:tcPr>
            <w:tcW w:w="1876" w:type="dxa"/>
            <w:vMerge w:val="restart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21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87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5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5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47" w:hRule="atLeast"/>
        </w:trPr>
        <w:tc>
          <w:tcPr>
            <w:tcW w:w="1166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53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6" w:type="dxa"/>
            <w:vMerge/>
            <w:tcBorders>
              <w:top w:val="nil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1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878" w:type="dxa"/>
            <w:vMerge w:val="restart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80"/>
              <w:rPr>
                <w:sz w:val="24"/>
              </w:rPr>
            </w:pPr>
            <w:r>
              <w:rPr>
                <w:sz w:val="24"/>
              </w:rPr>
              <w:t>3.0221</w:t>
            </w:r>
          </w:p>
          <w:p>
            <w:pPr>
              <w:pStyle w:val="TableParagraph"/>
              <w:spacing w:line="261" w:lineRule="exact" w:before="43"/>
              <w:ind w:left="8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45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5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57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443" w:hRule="atLeast"/>
        </w:trPr>
        <w:tc>
          <w:tcPr>
            <w:tcW w:w="1166" w:type="dxa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39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76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"/>
              <w:ind w:left="122"/>
              <w:rPr>
                <w:sz w:val="24"/>
              </w:rPr>
            </w:pPr>
            <w:r>
              <w:rPr>
                <w:sz w:val="24"/>
              </w:rPr>
              <w:t>STL</w:t>
            </w:r>
          </w:p>
        </w:tc>
        <w:tc>
          <w:tcPr>
            <w:tcW w:w="1221" w:type="dxa"/>
            <w:tcBorders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ind w:left="77"/>
              <w:rPr>
                <w:sz w:val="24"/>
              </w:rPr>
            </w:pPr>
            <w:r>
              <w:rPr>
                <w:sz w:val="24"/>
              </w:rPr>
              <w:t>-9.50000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878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45" w:type="dxa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ind w:left="81"/>
              <w:rPr>
                <w:sz w:val="24"/>
              </w:rPr>
            </w:pPr>
            <w:r>
              <w:rPr>
                <w:sz w:val="24"/>
              </w:rPr>
              <w:t>.020</w:t>
            </w:r>
          </w:p>
        </w:tc>
        <w:tc>
          <w:tcPr>
            <w:tcW w:w="1154" w:type="dxa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ind w:left="76"/>
              <w:rPr>
                <w:sz w:val="24"/>
              </w:rPr>
            </w:pPr>
            <w:r>
              <w:rPr>
                <w:sz w:val="24"/>
              </w:rPr>
              <w:t>-17.6409</w:t>
            </w:r>
          </w:p>
        </w:tc>
        <w:tc>
          <w:tcPr>
            <w:tcW w:w="1157" w:type="dxa"/>
            <w:tcBorders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"/>
              <w:ind w:left="82"/>
              <w:rPr>
                <w:sz w:val="24"/>
              </w:rPr>
            </w:pPr>
            <w:r>
              <w:rPr>
                <w:sz w:val="24"/>
              </w:rPr>
              <w:t>-1.3591</w:t>
            </w:r>
          </w:p>
        </w:tc>
      </w:tr>
    </w:tbl>
    <w:p>
      <w:pPr>
        <w:pStyle w:val="BodyText"/>
        <w:spacing w:before="37"/>
        <w:ind w:left="456"/>
      </w:pPr>
      <w:r>
        <w:rPr/>
        <w:t>*.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mean</w:t>
      </w:r>
      <w:r>
        <w:rPr>
          <w:spacing w:val="-1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is</w:t>
      </w:r>
      <w:r>
        <w:rPr>
          <w:spacing w:val="2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0.05</w:t>
      </w:r>
      <w:r>
        <w:rPr>
          <w:spacing w:val="-1"/>
        </w:rPr>
        <w:t> </w:t>
      </w:r>
      <w:r>
        <w:rPr/>
        <w:t>level.</w:t>
      </w:r>
    </w:p>
    <w:p>
      <w:pPr>
        <w:pStyle w:val="BodyText"/>
        <w:spacing w:before="5"/>
        <w:rPr>
          <w:sz w:val="17"/>
        </w:rPr>
      </w:pPr>
    </w:p>
    <w:p>
      <w:pPr>
        <w:pStyle w:val="Heading3"/>
        <w:spacing w:line="280" w:lineRule="auto" w:before="90"/>
        <w:ind w:left="456" w:right="6310" w:hanging="60"/>
      </w:pPr>
      <w:r>
        <w:rPr/>
        <w:pict>
          <v:shape style="position:absolute;margin-left:99.863998pt;margin-top:34.42313pt;width:392.75pt;height:109.95pt;mso-position-horizontal-relative:page;mso-position-vertical-relative:paragraph;z-index:157608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22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135"/>
                    <w:gridCol w:w="2168"/>
                    <w:gridCol w:w="1128"/>
                    <w:gridCol w:w="1119"/>
                    <w:gridCol w:w="1123"/>
                    <w:gridCol w:w="1124"/>
                  </w:tblGrid>
                  <w:tr>
                    <w:trPr>
                      <w:trHeight w:val="305" w:hRule="atLeast"/>
                    </w:trPr>
                    <w:tc>
                      <w:tcPr>
                        <w:tcW w:w="1135" w:type="dxa"/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168" w:type="dxa"/>
                        <w:vMerge w:val="restart"/>
                        <w:tcBorders>
                          <w:top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DisintegrationTime</w:t>
                        </w:r>
                      </w:p>
                    </w:tc>
                    <w:tc>
                      <w:tcPr>
                        <w:tcW w:w="1128" w:type="dxa"/>
                        <w:vMerge w:val="restart"/>
                        <w:tc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78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N</w:t>
                        </w:r>
                      </w:p>
                    </w:tc>
                    <w:tc>
                      <w:tcPr>
                        <w:tcW w:w="3366" w:type="dxa"/>
                        <w:gridSpan w:val="3"/>
                        <w:tcBorders>
                          <w:top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49" w:lineRule="exact" w:before="36"/>
                          <w:ind w:left="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Subset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for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alpha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=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0.05</w:t>
                        </w:r>
                      </w:p>
                    </w:tc>
                  </w:tr>
                  <w:tr>
                    <w:trPr>
                      <w:trHeight w:val="325" w:hRule="atLeast"/>
                    </w:trPr>
                    <w:tc>
                      <w:tcPr>
                        <w:tcW w:w="1135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168" w:type="dxa"/>
                        <w:vMerge/>
                        <w:tcBorders>
                          <w:top w:val="nil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28" w:type="dxa"/>
                        <w:vMerge/>
                        <w:tcBorders>
                          <w:top w:val="nil"/>
                          <w:left w:val="single" w:sz="1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119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58" w:lineRule="exact" w:before="47"/>
                          <w:ind w:left="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</w:t>
                        </w:r>
                      </w:p>
                    </w:tc>
                    <w:tc>
                      <w:tcPr>
                        <w:tcW w:w="1123" w:type="dxa"/>
                        <w:tcBorders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58" w:lineRule="exact" w:before="47"/>
                          <w:ind w:lef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  <w:tc>
                      <w:tcPr>
                        <w:tcW w:w="1124" w:type="dxa"/>
                        <w:tcBorders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58" w:lineRule="exact" w:before="47"/>
                          <w:ind w:lef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359" w:hRule="atLeast"/>
                    </w:trPr>
                    <w:tc>
                      <w:tcPr>
                        <w:tcW w:w="1135" w:type="dxa"/>
                        <w:tcBorders>
                          <w:top w:val="single" w:sz="18" w:space="0" w:color="000000"/>
                          <w:left w:val="single" w:sz="18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168" w:type="dxa"/>
                        <w:tcBorders>
                          <w:top w:val="single" w:sz="18" w:space="0" w:color="000000"/>
                          <w:left w:val="nil"/>
                          <w:bottom w:val="nil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SGL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single" w:sz="18" w:space="0" w:color="000000"/>
                          <w:left w:val="single" w:sz="1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single" w:sz="1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6"/>
                          <w:ind w:left="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25.5000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single" w:sz="1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124" w:type="dxa"/>
                        <w:tcBorders>
                          <w:top w:val="single" w:sz="18" w:space="0" w:color="000000"/>
                          <w:bottom w:val="nil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1135" w:type="dxa"/>
                        <w:vMerge w:val="restart"/>
                        <w:tcBorders>
                          <w:top w:val="nil"/>
                          <w:left w:val="single" w:sz="18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17"/>
                          <w:ind w:left="7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Duncan</w:t>
                        </w:r>
                        <w:r>
                          <w:rPr>
                            <w:sz w:val="24"/>
                            <w:vertAlign w:val="superscript"/>
                          </w:rPr>
                          <w:t>a</w:t>
                        </w:r>
                      </w:p>
                    </w:tc>
                    <w:tc>
                      <w:tcPr>
                        <w:tcW w:w="2168" w:type="dxa"/>
                        <w:tcBorders>
                          <w:top w:val="nil"/>
                          <w:left w:val="nil"/>
                          <w:bottom w:val="nil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STL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12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35.0000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60" w:hRule="atLeast"/>
                    </w:trPr>
                    <w:tc>
                      <w:tcPr>
                        <w:tcW w:w="1135" w:type="dxa"/>
                        <w:vMerge/>
                        <w:tcBorders>
                          <w:top w:val="nil"/>
                          <w:left w:val="single" w:sz="18" w:space="0" w:color="000000"/>
                          <w:bottom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68" w:type="dxa"/>
                        <w:tcBorders>
                          <w:top w:val="nil"/>
                          <w:left w:val="nil"/>
                          <w:bottom w:val="nil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LDP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il"/>
                          <w:left w:val="single" w:sz="18" w:space="0" w:color="000000"/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6</w:t>
                        </w: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123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124" w:type="dxa"/>
                        <w:tcBorders>
                          <w:top w:val="nil"/>
                          <w:bottom w:val="nil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37"/>
                          <w:ind w:lef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43.5000</w:t>
                        </w:r>
                      </w:p>
                    </w:tc>
                  </w:tr>
                  <w:tr>
                    <w:trPr>
                      <w:trHeight w:val="315" w:hRule="atLeast"/>
                    </w:trPr>
                    <w:tc>
                      <w:tcPr>
                        <w:tcW w:w="1135" w:type="dxa"/>
                        <w:tcBorders>
                          <w:top w:val="nil"/>
                          <w:left w:val="single" w:sz="18" w:space="0" w:color="000000"/>
                          <w:bottom w:val="single" w:sz="1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2168" w:type="dxa"/>
                        <w:tcBorders>
                          <w:top w:val="nil"/>
                          <w:left w:val="nil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58" w:lineRule="exact" w:before="37"/>
                          <w:ind w:left="8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Sig.</w:t>
                        </w:r>
                      </w:p>
                    </w:tc>
                    <w:tc>
                      <w:tcPr>
                        <w:tcW w:w="1128" w:type="dxa"/>
                        <w:tcBorders>
                          <w:top w:val="nil"/>
                          <w:left w:val="single" w:sz="18" w:space="0" w:color="000000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rPr>
                            <w:sz w:val="22"/>
                          </w:rPr>
                        </w:pPr>
                      </w:p>
                    </w:tc>
                    <w:tc>
                      <w:tcPr>
                        <w:tcW w:w="1119" w:type="dxa"/>
                        <w:tcBorders>
                          <w:top w:val="nil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58" w:lineRule="exact" w:before="37"/>
                          <w:ind w:left="7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1.000</w:t>
                        </w:r>
                      </w:p>
                    </w:tc>
                    <w:tc>
                      <w:tcPr>
                        <w:tcW w:w="1123" w:type="dxa"/>
                        <w:tcBorders>
                          <w:top w:val="nil"/>
                          <w:bottom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58" w:lineRule="exact" w:before="37"/>
                          <w:ind w:lef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1.000</w:t>
                        </w:r>
                      </w:p>
                    </w:tc>
                    <w:tc>
                      <w:tcPr>
                        <w:tcW w:w="1124" w:type="dxa"/>
                        <w:tcBorders>
                          <w:top w:val="nil"/>
                          <w:bottom w:val="single" w:sz="18" w:space="0" w:color="000000"/>
                          <w:righ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line="258" w:lineRule="exact" w:before="37"/>
                          <w:ind w:left="78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1.000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Homogeneous Subsets</w:t>
      </w:r>
      <w:r>
        <w:rPr>
          <w:spacing w:val="1"/>
        </w:rPr>
        <w:t> </w:t>
      </w:r>
      <w:r>
        <w:rPr/>
        <w:t>Disintegration</w:t>
      </w:r>
      <w:r>
        <w:rPr>
          <w:spacing w:val="-7"/>
        </w:rPr>
        <w:t> </w:t>
      </w:r>
      <w:r>
        <w:rPr/>
        <w:t>Time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Paracetamol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34"/>
        </w:rPr>
      </w:pPr>
    </w:p>
    <w:p>
      <w:pPr>
        <w:pStyle w:val="BodyText"/>
        <w:ind w:left="456"/>
      </w:pPr>
      <w:r>
        <w:rPr/>
        <w:t>Means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groups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homogeneous</w:t>
      </w:r>
      <w:r>
        <w:rPr>
          <w:spacing w:val="-1"/>
        </w:rPr>
        <w:t> </w:t>
      </w:r>
      <w:r>
        <w:rPr/>
        <w:t>subsets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displayed.</w:t>
      </w:r>
    </w:p>
    <w:p>
      <w:pPr>
        <w:spacing w:after="0"/>
        <w:sectPr>
          <w:pgSz w:w="12240" w:h="15840"/>
          <w:pgMar w:header="0" w:footer="935" w:top="1400" w:bottom="1200" w:left="1620" w:right="180"/>
        </w:sectPr>
      </w:pPr>
    </w:p>
    <w:p>
      <w:pPr>
        <w:pStyle w:val="BodyText"/>
        <w:spacing w:before="78"/>
        <w:ind w:left="456"/>
      </w:pPr>
      <w:r>
        <w:rPr/>
        <w:pict>
          <v:shape style="position:absolute;margin-left:100.82pt;margin-top:725.362671pt;width:252.2pt;height:29.4pt;mso-position-horizontal-relative:page;mso-position-vertical-relative:page;z-index:-20569088" type="#_x0000_t202" filled="false" stroked="false">
            <v:textbox inset="0,0,0,0">
              <w:txbxContent>
                <w:p>
                  <w:pPr>
                    <w:spacing w:line="266" w:lineRule="exact" w:before="0"/>
                    <w:ind w:left="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CRUSHING</w:t>
                  </w:r>
                  <w:r>
                    <w:rPr>
                      <w:b/>
                      <w:spacing w:val="-9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STRENGTH</w:t>
                  </w:r>
                  <w:r>
                    <w:rPr>
                      <w:b/>
                      <w:spacing w:val="-5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OF</w:t>
                  </w:r>
                  <w:r>
                    <w:rPr>
                      <w:b/>
                      <w:spacing w:val="-8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PARACETAMOL</w:t>
                  </w:r>
                </w:p>
                <w:p>
                  <w:pPr>
                    <w:spacing w:before="45"/>
                    <w:ind w:left="6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One</w:t>
                  </w:r>
                  <w:r>
                    <w:rPr>
                      <w:b/>
                      <w:spacing w:val="-2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way Descriptive</w:t>
                  </w:r>
                </w:p>
              </w:txbxContent>
            </v:textbox>
            <w10:wrap type="none"/>
          </v:shape>
        </w:pict>
      </w:r>
      <w:r>
        <w:rPr/>
        <w:pict>
          <v:rect style="position:absolute;margin-left:40.150002pt;margin-top:487.200012pt;width:443.8pt;height:298.650pt;mso-position-horizontal-relative:page;mso-position-vertical-relative:page;z-index:15762432" filled="true" fillcolor="#ffffff" stroked="false">
            <v:fill type="solid"/>
            <w10:wrap type="none"/>
          </v:rect>
        </w:pict>
      </w:r>
      <w:r>
        <w:rPr/>
        <w:t>a.</w:t>
      </w:r>
      <w:r>
        <w:rPr>
          <w:spacing w:val="74"/>
        </w:rPr>
        <w:t> </w:t>
      </w:r>
      <w:r>
        <w:rPr/>
        <w:t>Uses</w:t>
      </w:r>
      <w:r>
        <w:rPr>
          <w:spacing w:val="-1"/>
        </w:rPr>
        <w:t> </w:t>
      </w:r>
      <w:r>
        <w:rPr/>
        <w:t>Harmonic Mean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Size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6.000.</w:t>
      </w:r>
    </w:p>
    <w:p>
      <w:pPr>
        <w:pStyle w:val="BodyText"/>
        <w:spacing w:before="2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64">
            <wp:simplePos x="0" y="0"/>
            <wp:positionH relativeFrom="page">
              <wp:posOffset>1443720</wp:posOffset>
            </wp:positionH>
            <wp:positionV relativeFrom="paragraph">
              <wp:posOffset>230768</wp:posOffset>
            </wp:positionV>
            <wp:extent cx="3996499" cy="2852356"/>
            <wp:effectExtent l="0" t="0" r="0" b="0"/>
            <wp:wrapTopAndBottom/>
            <wp:docPr id="43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40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6499" cy="28523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120"/>
        <w:ind w:left="396" w:right="2357" w:firstLine="60"/>
      </w:pPr>
      <w:r>
        <w:rPr/>
        <w:t>Mean Plots of Disintegration times of</w:t>
      </w:r>
      <w:r>
        <w:rPr>
          <w:spacing w:val="1"/>
        </w:rPr>
        <w:t> </w:t>
      </w:r>
      <w:r>
        <w:rPr/>
        <w:t>the three batches of Paracetamol Tablets</w:t>
      </w:r>
      <w:r>
        <w:rPr>
          <w:spacing w:val="-58"/>
        </w:rPr>
        <w:t> </w:t>
      </w:r>
      <w:r>
        <w:rPr/>
        <w:t>(SGL-P,</w:t>
      </w:r>
      <w:r>
        <w:rPr>
          <w:spacing w:val="-1"/>
        </w:rPr>
        <w:t> </w:t>
      </w:r>
      <w:r>
        <w:rPr/>
        <w:t>STL-P and</w:t>
      </w:r>
      <w:r>
        <w:rPr>
          <w:spacing w:val="2"/>
        </w:rPr>
        <w:t> </w:t>
      </w:r>
      <w:r>
        <w:rPr/>
        <w:t>LDP-P)</w:t>
      </w:r>
    </w:p>
    <w:p>
      <w:pPr>
        <w:spacing w:after="0" w:line="276" w:lineRule="auto"/>
        <w:sectPr>
          <w:pgSz w:w="12240" w:h="15840"/>
          <w:pgMar w:header="0" w:footer="935" w:top="1400" w:bottom="1200" w:left="162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BodyText"/>
        <w:spacing w:before="90" w:after="6"/>
        <w:ind w:left="456"/>
      </w:pPr>
      <w:r>
        <w:rPr/>
        <w:t>Crushing</w:t>
      </w:r>
      <w:r>
        <w:rPr>
          <w:spacing w:val="-5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Paracetamol</w:t>
      </w:r>
    </w:p>
    <w:tbl>
      <w:tblPr>
        <w:tblW w:w="0" w:type="auto"/>
        <w:jc w:val="left"/>
        <w:tblInd w:w="4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0"/>
        <w:gridCol w:w="1172"/>
        <w:gridCol w:w="708"/>
        <w:gridCol w:w="705"/>
        <w:gridCol w:w="995"/>
        <w:gridCol w:w="743"/>
        <w:gridCol w:w="1023"/>
        <w:gridCol w:w="1021"/>
        <w:gridCol w:w="743"/>
        <w:gridCol w:w="759"/>
        <w:gridCol w:w="1028"/>
      </w:tblGrid>
      <w:tr>
        <w:trPr>
          <w:trHeight w:val="624" w:hRule="atLeast"/>
        </w:trPr>
        <w:tc>
          <w:tcPr>
            <w:tcW w:w="1682" w:type="dxa"/>
            <w:gridSpan w:val="2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78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0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79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99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8" w:lineRule="auto" w:before="36"/>
              <w:ind w:left="82" w:right="46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Deviatio n</w:t>
            </w:r>
          </w:p>
        </w:tc>
        <w:tc>
          <w:tcPr>
            <w:tcW w:w="74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8" w:lineRule="auto" w:before="36"/>
              <w:ind w:left="83" w:right="113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2044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891" w:val="left" w:leader="none"/>
              </w:tabs>
              <w:spacing w:line="320" w:lineRule="exact"/>
              <w:ind w:left="80" w:right="26"/>
              <w:rPr>
                <w:sz w:val="24"/>
              </w:rPr>
            </w:pPr>
            <w:r>
              <w:rPr>
                <w:sz w:val="24"/>
              </w:rPr>
              <w:t>95%</w:t>
              <w:tab/>
            </w:r>
            <w:r>
              <w:rPr>
                <w:spacing w:val="-1"/>
                <w:sz w:val="24"/>
              </w:rPr>
              <w:t>Confidence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Interval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</w:t>
            </w:r>
          </w:p>
        </w:tc>
        <w:tc>
          <w:tcPr>
            <w:tcW w:w="74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8" w:lineRule="auto" w:before="36"/>
              <w:ind w:left="93" w:right="116"/>
              <w:rPr>
                <w:sz w:val="24"/>
              </w:rPr>
            </w:pPr>
            <w:r>
              <w:rPr>
                <w:sz w:val="24"/>
              </w:rPr>
              <w:t>Mini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mum</w:t>
            </w:r>
          </w:p>
        </w:tc>
        <w:tc>
          <w:tcPr>
            <w:tcW w:w="759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8" w:lineRule="auto" w:before="36"/>
              <w:ind w:left="87" w:right="125"/>
              <w:rPr>
                <w:sz w:val="24"/>
              </w:rPr>
            </w:pPr>
            <w:r>
              <w:rPr>
                <w:sz w:val="24"/>
              </w:rPr>
              <w:t>Maxi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mum</w:t>
            </w:r>
          </w:p>
        </w:tc>
        <w:tc>
          <w:tcPr>
            <w:tcW w:w="1028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before="36"/>
              <w:ind w:left="89"/>
              <w:rPr>
                <w:sz w:val="24"/>
              </w:rPr>
            </w:pPr>
            <w:r>
              <w:rPr>
                <w:sz w:val="24"/>
              </w:rPr>
              <w:t>Between</w:t>
            </w:r>
          </w:p>
          <w:p>
            <w:pPr>
              <w:pStyle w:val="TableParagraph"/>
              <w:spacing w:before="44"/>
              <w:ind w:left="8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before="43"/>
              <w:ind w:left="89"/>
              <w:rPr>
                <w:sz w:val="24"/>
              </w:rPr>
            </w:pPr>
            <w:r>
              <w:rPr>
                <w:sz w:val="24"/>
              </w:rPr>
              <w:t>Compon</w:t>
            </w:r>
          </w:p>
          <w:p>
            <w:pPr>
              <w:pStyle w:val="TableParagraph"/>
              <w:spacing w:line="320" w:lineRule="atLeast"/>
              <w:ind w:left="89" w:right="28"/>
              <w:rPr>
                <w:sz w:val="24"/>
              </w:rPr>
            </w:pPr>
            <w:r>
              <w:rPr>
                <w:sz w:val="24"/>
              </w:rPr>
              <w:t>ent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Variance</w:t>
            </w:r>
          </w:p>
        </w:tc>
      </w:tr>
      <w:tr>
        <w:trPr>
          <w:trHeight w:val="909" w:hRule="atLeast"/>
        </w:trPr>
        <w:tc>
          <w:tcPr>
            <w:tcW w:w="168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8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0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4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8" w:lineRule="auto" w:before="31"/>
              <w:ind w:left="80" w:right="267"/>
              <w:rPr>
                <w:sz w:val="24"/>
              </w:rPr>
            </w:pPr>
            <w:r>
              <w:rPr>
                <w:sz w:val="24"/>
              </w:rPr>
              <w:t>Lower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Bound</w:t>
            </w:r>
          </w:p>
        </w:tc>
        <w:tc>
          <w:tcPr>
            <w:tcW w:w="10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8" w:lineRule="auto" w:before="31"/>
              <w:ind w:left="84" w:right="261"/>
              <w:rPr>
                <w:sz w:val="24"/>
              </w:rPr>
            </w:pPr>
            <w:r>
              <w:rPr>
                <w:sz w:val="24"/>
              </w:rPr>
              <w:t>Upper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Bound</w:t>
            </w:r>
          </w:p>
        </w:tc>
        <w:tc>
          <w:tcPr>
            <w:tcW w:w="74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9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8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7" w:hRule="atLeast"/>
        </w:trPr>
        <w:tc>
          <w:tcPr>
            <w:tcW w:w="1682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197"/>
              <w:ind w:left="75"/>
              <w:rPr>
                <w:sz w:val="24"/>
              </w:rPr>
            </w:pPr>
            <w:r>
              <w:rPr>
                <w:sz w:val="24"/>
              </w:rPr>
              <w:t>LDP</w:t>
            </w:r>
          </w:p>
        </w:tc>
        <w:tc>
          <w:tcPr>
            <w:tcW w:w="708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97"/>
              <w:ind w:left="7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79"/>
              <w:rPr>
                <w:sz w:val="24"/>
              </w:rPr>
            </w:pPr>
            <w:r>
              <w:rPr>
                <w:sz w:val="24"/>
              </w:rPr>
              <w:t>7.833</w:t>
            </w:r>
          </w:p>
          <w:p>
            <w:pPr>
              <w:pStyle w:val="TableParagraph"/>
              <w:spacing w:line="261" w:lineRule="exact" w:before="44"/>
              <w:ind w:left="7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97"/>
              <w:ind w:left="82"/>
              <w:rPr>
                <w:sz w:val="24"/>
              </w:rPr>
            </w:pPr>
            <w:r>
              <w:rPr>
                <w:sz w:val="24"/>
              </w:rPr>
              <w:t>.40825</w:t>
            </w:r>
          </w:p>
        </w:tc>
        <w:tc>
          <w:tcPr>
            <w:tcW w:w="74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83"/>
              <w:rPr>
                <w:sz w:val="24"/>
              </w:rPr>
            </w:pPr>
            <w:r>
              <w:rPr>
                <w:sz w:val="24"/>
              </w:rPr>
              <w:t>.1666</w:t>
            </w:r>
          </w:p>
          <w:p>
            <w:pPr>
              <w:pStyle w:val="TableParagraph"/>
              <w:spacing w:line="261" w:lineRule="exact" w:before="44"/>
              <w:ind w:left="8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2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97"/>
              <w:ind w:left="80"/>
              <w:rPr>
                <w:sz w:val="24"/>
              </w:rPr>
            </w:pPr>
            <w:r>
              <w:rPr>
                <w:sz w:val="24"/>
              </w:rPr>
              <w:t>7.4049</w:t>
            </w:r>
          </w:p>
        </w:tc>
        <w:tc>
          <w:tcPr>
            <w:tcW w:w="102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97"/>
              <w:ind w:left="84"/>
              <w:rPr>
                <w:sz w:val="24"/>
              </w:rPr>
            </w:pPr>
            <w:r>
              <w:rPr>
                <w:sz w:val="24"/>
              </w:rPr>
              <w:t>8.2618</w:t>
            </w:r>
          </w:p>
        </w:tc>
        <w:tc>
          <w:tcPr>
            <w:tcW w:w="74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97"/>
              <w:ind w:left="93"/>
              <w:rPr>
                <w:sz w:val="24"/>
              </w:rPr>
            </w:pPr>
            <w:r>
              <w:rPr>
                <w:sz w:val="24"/>
              </w:rPr>
              <w:t>7.00</w:t>
            </w:r>
          </w:p>
        </w:tc>
        <w:tc>
          <w:tcPr>
            <w:tcW w:w="759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97"/>
              <w:ind w:left="87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1028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1"/>
              <w:rPr>
                <w:sz w:val="38"/>
              </w:rPr>
            </w:pPr>
          </w:p>
          <w:p>
            <w:pPr>
              <w:pStyle w:val="TableParagraph"/>
              <w:ind w:left="89"/>
              <w:rPr>
                <w:sz w:val="24"/>
              </w:rPr>
            </w:pPr>
            <w:r>
              <w:rPr>
                <w:sz w:val="24"/>
              </w:rPr>
              <w:t>.05093</w:t>
            </w:r>
          </w:p>
        </w:tc>
      </w:tr>
      <w:tr>
        <w:trPr>
          <w:trHeight w:val="595" w:hRule="atLeast"/>
        </w:trPr>
        <w:tc>
          <w:tcPr>
            <w:tcW w:w="51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154"/>
              <w:ind w:left="75" w:right="-29"/>
              <w:rPr>
                <w:sz w:val="24"/>
              </w:rPr>
            </w:pPr>
            <w:r>
              <w:rPr>
                <w:sz w:val="24"/>
              </w:rPr>
              <w:t>STL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4"/>
              <w:ind w:left="7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1" w:lineRule="exact"/>
              <w:ind w:left="79"/>
              <w:rPr>
                <w:sz w:val="24"/>
              </w:rPr>
            </w:pPr>
            <w:r>
              <w:rPr>
                <w:sz w:val="24"/>
              </w:rPr>
              <w:t>7.416</w:t>
            </w:r>
          </w:p>
          <w:p>
            <w:pPr>
              <w:pStyle w:val="TableParagraph"/>
              <w:spacing w:line="260" w:lineRule="exact" w:before="44"/>
              <w:ind w:left="7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9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4"/>
              <w:ind w:left="82"/>
              <w:rPr>
                <w:sz w:val="24"/>
              </w:rPr>
            </w:pPr>
            <w:r>
              <w:rPr>
                <w:sz w:val="24"/>
              </w:rPr>
              <w:t>.91742</w:t>
            </w:r>
          </w:p>
        </w:tc>
        <w:tc>
          <w:tcPr>
            <w:tcW w:w="7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z w:val="24"/>
              </w:rPr>
              <w:t>.3745</w:t>
            </w:r>
          </w:p>
          <w:p>
            <w:pPr>
              <w:pStyle w:val="TableParagraph"/>
              <w:spacing w:line="260" w:lineRule="exact" w:before="44"/>
              <w:ind w:left="8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4"/>
              <w:ind w:left="80"/>
              <w:rPr>
                <w:sz w:val="24"/>
              </w:rPr>
            </w:pPr>
            <w:r>
              <w:rPr>
                <w:sz w:val="24"/>
              </w:rPr>
              <w:t>6.4539</w:t>
            </w:r>
          </w:p>
        </w:tc>
        <w:tc>
          <w:tcPr>
            <w:tcW w:w="10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4"/>
              <w:ind w:left="84"/>
              <w:rPr>
                <w:sz w:val="24"/>
              </w:rPr>
            </w:pPr>
            <w:r>
              <w:rPr>
                <w:sz w:val="24"/>
              </w:rPr>
              <w:t>8.3794</w:t>
            </w:r>
          </w:p>
        </w:tc>
        <w:tc>
          <w:tcPr>
            <w:tcW w:w="7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4"/>
              <w:ind w:left="93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7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4"/>
              <w:ind w:left="87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1028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5" w:hRule="atLeast"/>
        </w:trPr>
        <w:tc>
          <w:tcPr>
            <w:tcW w:w="168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55"/>
              <w:ind w:left="75"/>
              <w:rPr>
                <w:sz w:val="24"/>
              </w:rPr>
            </w:pPr>
            <w:r>
              <w:rPr>
                <w:sz w:val="24"/>
              </w:rPr>
              <w:t>SGL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7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0" w:lineRule="exact"/>
              <w:ind w:left="79"/>
              <w:rPr>
                <w:sz w:val="24"/>
              </w:rPr>
            </w:pPr>
            <w:r>
              <w:rPr>
                <w:sz w:val="24"/>
              </w:rPr>
              <w:t>8.333</w:t>
            </w:r>
          </w:p>
          <w:p>
            <w:pPr>
              <w:pStyle w:val="TableParagraph"/>
              <w:spacing w:line="260" w:lineRule="exact" w:before="45"/>
              <w:ind w:left="7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9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82"/>
              <w:rPr>
                <w:sz w:val="24"/>
              </w:rPr>
            </w:pPr>
            <w:r>
              <w:rPr>
                <w:sz w:val="24"/>
              </w:rPr>
              <w:t>1.36626</w:t>
            </w:r>
          </w:p>
        </w:tc>
        <w:tc>
          <w:tcPr>
            <w:tcW w:w="7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0" w:lineRule="exact"/>
              <w:ind w:left="83"/>
              <w:rPr>
                <w:sz w:val="24"/>
              </w:rPr>
            </w:pPr>
            <w:r>
              <w:rPr>
                <w:sz w:val="24"/>
              </w:rPr>
              <w:t>.5577</w:t>
            </w:r>
          </w:p>
          <w:p>
            <w:pPr>
              <w:pStyle w:val="TableParagraph"/>
              <w:spacing w:line="260" w:lineRule="exact" w:before="45"/>
              <w:ind w:left="8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80"/>
              <w:rPr>
                <w:sz w:val="24"/>
              </w:rPr>
            </w:pPr>
            <w:r>
              <w:rPr>
                <w:sz w:val="24"/>
              </w:rPr>
              <w:t>6.8995</w:t>
            </w:r>
          </w:p>
        </w:tc>
        <w:tc>
          <w:tcPr>
            <w:tcW w:w="10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84"/>
              <w:rPr>
                <w:sz w:val="24"/>
              </w:rPr>
            </w:pPr>
            <w:r>
              <w:rPr>
                <w:sz w:val="24"/>
              </w:rPr>
              <w:t>9.7671</w:t>
            </w:r>
          </w:p>
        </w:tc>
        <w:tc>
          <w:tcPr>
            <w:tcW w:w="7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93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7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87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028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4" w:hRule="atLeast"/>
        </w:trPr>
        <w:tc>
          <w:tcPr>
            <w:tcW w:w="1682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55"/>
              <w:ind w:left="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78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0" w:lineRule="exact"/>
              <w:ind w:left="79"/>
              <w:rPr>
                <w:sz w:val="24"/>
              </w:rPr>
            </w:pPr>
            <w:r>
              <w:rPr>
                <w:sz w:val="24"/>
              </w:rPr>
              <w:t>7.861</w:t>
            </w:r>
          </w:p>
          <w:p>
            <w:pPr>
              <w:pStyle w:val="TableParagraph"/>
              <w:spacing w:line="261" w:lineRule="exact" w:before="43"/>
              <w:ind w:left="7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9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82"/>
              <w:rPr>
                <w:sz w:val="24"/>
              </w:rPr>
            </w:pPr>
            <w:r>
              <w:rPr>
                <w:sz w:val="24"/>
              </w:rPr>
              <w:t>.99714</w:t>
            </w:r>
          </w:p>
        </w:tc>
        <w:tc>
          <w:tcPr>
            <w:tcW w:w="7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0" w:lineRule="exact"/>
              <w:ind w:left="83"/>
              <w:rPr>
                <w:sz w:val="24"/>
              </w:rPr>
            </w:pPr>
            <w:r>
              <w:rPr>
                <w:sz w:val="24"/>
              </w:rPr>
              <w:t>.2350</w:t>
            </w:r>
          </w:p>
          <w:p>
            <w:pPr>
              <w:pStyle w:val="TableParagraph"/>
              <w:spacing w:line="261" w:lineRule="exact" w:before="43"/>
              <w:ind w:left="8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80"/>
              <w:rPr>
                <w:sz w:val="24"/>
              </w:rPr>
            </w:pPr>
            <w:r>
              <w:rPr>
                <w:sz w:val="24"/>
              </w:rPr>
              <w:t>7.3652</w:t>
            </w:r>
          </w:p>
        </w:tc>
        <w:tc>
          <w:tcPr>
            <w:tcW w:w="10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84"/>
              <w:rPr>
                <w:sz w:val="24"/>
              </w:rPr>
            </w:pPr>
            <w:r>
              <w:rPr>
                <w:sz w:val="24"/>
              </w:rPr>
              <w:t>8.3570</w:t>
            </w:r>
          </w:p>
        </w:tc>
        <w:tc>
          <w:tcPr>
            <w:tcW w:w="7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93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  <w:tc>
          <w:tcPr>
            <w:tcW w:w="7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87"/>
              <w:rPr>
                <w:sz w:val="24"/>
              </w:rPr>
            </w:pPr>
            <w:r>
              <w:rPr>
                <w:sz w:val="24"/>
              </w:rPr>
              <w:t>10.00</w:t>
            </w:r>
          </w:p>
        </w:tc>
        <w:tc>
          <w:tcPr>
            <w:tcW w:w="1028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5" w:hRule="atLeast"/>
        </w:trPr>
        <w:tc>
          <w:tcPr>
            <w:tcW w:w="510" w:type="dxa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spacing w:line="280" w:lineRule="auto"/>
              <w:ind w:left="75" w:right="59"/>
              <w:rPr>
                <w:sz w:val="24"/>
              </w:rPr>
            </w:pPr>
            <w:r>
              <w:rPr>
                <w:sz w:val="24"/>
              </w:rPr>
              <w:t>Mo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del</w:t>
            </w:r>
          </w:p>
        </w:tc>
        <w:tc>
          <w:tcPr>
            <w:tcW w:w="1172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1" w:lineRule="exact"/>
              <w:ind w:left="116"/>
              <w:rPr>
                <w:sz w:val="24"/>
              </w:rPr>
            </w:pPr>
            <w:r>
              <w:rPr>
                <w:sz w:val="24"/>
              </w:rPr>
              <w:t>Fixed</w:t>
            </w:r>
          </w:p>
          <w:p>
            <w:pPr>
              <w:pStyle w:val="TableParagraph"/>
              <w:spacing w:before="43"/>
              <w:ind w:left="116"/>
              <w:rPr>
                <w:sz w:val="24"/>
              </w:rPr>
            </w:pPr>
            <w:r>
              <w:rPr>
                <w:sz w:val="24"/>
              </w:rPr>
              <w:t>Effects</w:t>
            </w:r>
          </w:p>
        </w:tc>
        <w:tc>
          <w:tcPr>
            <w:tcW w:w="708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82"/>
              <w:rPr>
                <w:sz w:val="24"/>
              </w:rPr>
            </w:pPr>
            <w:r>
              <w:rPr>
                <w:sz w:val="24"/>
              </w:rPr>
              <w:t>.97895</w:t>
            </w:r>
          </w:p>
        </w:tc>
        <w:tc>
          <w:tcPr>
            <w:tcW w:w="7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1" w:lineRule="exact"/>
              <w:ind w:left="83"/>
              <w:rPr>
                <w:sz w:val="24"/>
              </w:rPr>
            </w:pPr>
            <w:r>
              <w:rPr>
                <w:sz w:val="24"/>
              </w:rPr>
              <w:t>.2307</w:t>
            </w:r>
          </w:p>
          <w:p>
            <w:pPr>
              <w:pStyle w:val="TableParagraph"/>
              <w:spacing w:before="43"/>
              <w:ind w:left="8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80"/>
              <w:rPr>
                <w:sz w:val="24"/>
              </w:rPr>
            </w:pPr>
            <w:r>
              <w:rPr>
                <w:sz w:val="24"/>
              </w:rPr>
              <w:t>7.3693</w:t>
            </w:r>
          </w:p>
        </w:tc>
        <w:tc>
          <w:tcPr>
            <w:tcW w:w="102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84"/>
              <w:rPr>
                <w:sz w:val="24"/>
              </w:rPr>
            </w:pPr>
            <w:r>
              <w:rPr>
                <w:sz w:val="24"/>
              </w:rPr>
              <w:t>8.3529</w:t>
            </w:r>
          </w:p>
        </w:tc>
        <w:tc>
          <w:tcPr>
            <w:tcW w:w="7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8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4" w:hRule="atLeast"/>
        </w:trPr>
        <w:tc>
          <w:tcPr>
            <w:tcW w:w="510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2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4"/>
              <w:ind w:left="116"/>
              <w:rPr>
                <w:sz w:val="24"/>
              </w:rPr>
            </w:pPr>
            <w:r>
              <w:rPr>
                <w:sz w:val="24"/>
              </w:rPr>
              <w:t>Random</w:t>
            </w:r>
          </w:p>
          <w:p>
            <w:pPr>
              <w:pStyle w:val="TableParagraph"/>
              <w:spacing w:line="261" w:lineRule="exact" w:before="43"/>
              <w:ind w:left="116"/>
              <w:rPr>
                <w:sz w:val="24"/>
              </w:rPr>
            </w:pPr>
            <w:r>
              <w:rPr>
                <w:sz w:val="24"/>
              </w:rPr>
              <w:t>Effects</w:t>
            </w:r>
          </w:p>
        </w:tc>
        <w:tc>
          <w:tcPr>
            <w:tcW w:w="708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ind w:left="83"/>
              <w:rPr>
                <w:sz w:val="24"/>
              </w:rPr>
            </w:pPr>
            <w:r>
              <w:rPr>
                <w:sz w:val="24"/>
              </w:rPr>
              <w:t>.2649</w:t>
            </w:r>
          </w:p>
          <w:p>
            <w:pPr>
              <w:pStyle w:val="TableParagraph"/>
              <w:spacing w:line="261" w:lineRule="exact" w:before="43"/>
              <w:ind w:left="83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2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5"/>
              <w:ind w:left="80"/>
              <w:rPr>
                <w:sz w:val="24"/>
              </w:rPr>
            </w:pPr>
            <w:r>
              <w:rPr>
                <w:sz w:val="24"/>
              </w:rPr>
              <w:t>6.7210</w:t>
            </w:r>
          </w:p>
        </w:tc>
        <w:tc>
          <w:tcPr>
            <w:tcW w:w="102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5"/>
              <w:ind w:left="84"/>
              <w:rPr>
                <w:sz w:val="24"/>
              </w:rPr>
            </w:pPr>
            <w:r>
              <w:rPr>
                <w:sz w:val="24"/>
              </w:rPr>
              <w:t>9.0012</w:t>
            </w:r>
          </w:p>
        </w:tc>
        <w:tc>
          <w:tcPr>
            <w:tcW w:w="74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9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28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6"/>
        <w:rPr>
          <w:sz w:val="38"/>
        </w:rPr>
      </w:pPr>
    </w:p>
    <w:p>
      <w:pPr>
        <w:pStyle w:val="Heading3"/>
        <w:ind w:left="456" w:firstLine="0"/>
      </w:pPr>
      <w:r>
        <w:rPr/>
        <w:t>TEST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HOMOGENEITY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VARIANCES</w:t>
      </w:r>
    </w:p>
    <w:p>
      <w:pPr>
        <w:pStyle w:val="BodyText"/>
        <w:spacing w:before="39" w:after="8"/>
        <w:ind w:left="456"/>
      </w:pPr>
      <w:r>
        <w:rPr/>
        <w:t>Crushing</w:t>
      </w:r>
      <w:r>
        <w:rPr>
          <w:spacing w:val="-5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Paracetamol</w:t>
      </w:r>
    </w:p>
    <w:tbl>
      <w:tblPr>
        <w:tblW w:w="0" w:type="auto"/>
        <w:jc w:val="left"/>
        <w:tblInd w:w="4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3"/>
        <w:gridCol w:w="1143"/>
        <w:gridCol w:w="1142"/>
        <w:gridCol w:w="1140"/>
      </w:tblGrid>
      <w:tr>
        <w:trPr>
          <w:trHeight w:val="634" w:hRule="atLeast"/>
        </w:trPr>
        <w:tc>
          <w:tcPr>
            <w:tcW w:w="166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322" w:lineRule="exact"/>
              <w:ind w:left="75" w:right="762"/>
              <w:rPr>
                <w:sz w:val="24"/>
              </w:rPr>
            </w:pPr>
            <w:r>
              <w:rPr>
                <w:sz w:val="24"/>
              </w:rPr>
              <w:t>Levene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Statistic</w:t>
            </w:r>
          </w:p>
        </w:tc>
        <w:tc>
          <w:tcPr>
            <w:tcW w:w="114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78"/>
              <w:rPr>
                <w:sz w:val="24"/>
              </w:rPr>
            </w:pPr>
            <w:r>
              <w:rPr>
                <w:sz w:val="24"/>
              </w:rPr>
              <w:t>df1</w:t>
            </w:r>
          </w:p>
        </w:tc>
        <w:tc>
          <w:tcPr>
            <w:tcW w:w="114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78"/>
              <w:rPr>
                <w:sz w:val="24"/>
              </w:rPr>
            </w:pPr>
            <w:r>
              <w:rPr>
                <w:sz w:val="24"/>
              </w:rPr>
              <w:t>df2</w:t>
            </w:r>
          </w:p>
        </w:tc>
        <w:tc>
          <w:tcPr>
            <w:tcW w:w="114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4"/>
              <w:ind w:left="79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07" w:hRule="atLeast"/>
        </w:trPr>
        <w:tc>
          <w:tcPr>
            <w:tcW w:w="166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61" w:lineRule="exact" w:before="27"/>
              <w:ind w:left="75"/>
              <w:rPr>
                <w:sz w:val="24"/>
              </w:rPr>
            </w:pPr>
            <w:r>
              <w:rPr>
                <w:sz w:val="24"/>
              </w:rPr>
              <w:t>2.876</w:t>
            </w:r>
          </w:p>
        </w:tc>
        <w:tc>
          <w:tcPr>
            <w:tcW w:w="114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27"/>
              <w:ind w:left="7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27"/>
              <w:ind w:left="7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4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61" w:lineRule="exact" w:before="27"/>
              <w:ind w:left="79"/>
              <w:rPr>
                <w:sz w:val="24"/>
              </w:rPr>
            </w:pPr>
            <w:r>
              <w:rPr>
                <w:sz w:val="24"/>
              </w:rPr>
              <w:t>.088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tbl>
      <w:tblPr>
        <w:tblW w:w="0" w:type="auto"/>
        <w:jc w:val="left"/>
        <w:tblInd w:w="4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2"/>
        <w:gridCol w:w="1635"/>
        <w:gridCol w:w="1124"/>
        <w:gridCol w:w="1551"/>
        <w:gridCol w:w="1124"/>
        <w:gridCol w:w="1121"/>
      </w:tblGrid>
      <w:tr>
        <w:trPr>
          <w:trHeight w:val="291" w:hRule="atLeast"/>
        </w:trPr>
        <w:tc>
          <w:tcPr>
            <w:tcW w:w="187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line="266" w:lineRule="exact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>ANOVA</w:t>
            </w:r>
          </w:p>
        </w:tc>
        <w:tc>
          <w:tcPr>
            <w:tcW w:w="1635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93" w:hRule="atLeast"/>
        </w:trPr>
        <w:tc>
          <w:tcPr>
            <w:tcW w:w="8427" w:type="dxa"/>
            <w:gridSpan w:val="6"/>
            <w:tcBorders>
              <w:top w:val="nil"/>
              <w:left w:val="nil"/>
              <w:right w:val="nil"/>
            </w:tcBorders>
          </w:tcPr>
          <w:p>
            <w:pPr>
              <w:pStyle w:val="TableParagraph"/>
              <w:spacing w:line="258" w:lineRule="exact" w:before="15"/>
              <w:ind w:left="79"/>
              <w:rPr>
                <w:sz w:val="24"/>
              </w:rPr>
            </w:pPr>
            <w:r>
              <w:rPr>
                <w:sz w:val="24"/>
              </w:rPr>
              <w:t>Crushing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Strength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Paracetamol</w:t>
            </w:r>
          </w:p>
        </w:tc>
      </w:tr>
      <w:tr>
        <w:trPr>
          <w:trHeight w:val="634" w:hRule="atLeast"/>
        </w:trPr>
        <w:tc>
          <w:tcPr>
            <w:tcW w:w="18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35" w:type="dxa"/>
            <w:tcBorders>
              <w:right w:val="single" w:sz="8" w:space="0" w:color="000000"/>
            </w:tcBorders>
          </w:tcPr>
          <w:p>
            <w:pPr>
              <w:pStyle w:val="TableParagraph"/>
              <w:tabs>
                <w:tab w:pos="1364" w:val="left" w:leader="none"/>
              </w:tabs>
              <w:spacing w:before="36"/>
              <w:ind w:left="78"/>
              <w:rPr>
                <w:sz w:val="24"/>
              </w:rPr>
            </w:pPr>
            <w:r>
              <w:rPr>
                <w:sz w:val="24"/>
              </w:rPr>
              <w:t>Sum</w:t>
              <w:tab/>
              <w:t>of</w:t>
            </w:r>
          </w:p>
          <w:p>
            <w:pPr>
              <w:pStyle w:val="TableParagraph"/>
              <w:spacing w:line="258" w:lineRule="exact" w:before="44"/>
              <w:ind w:left="78"/>
              <w:rPr>
                <w:sz w:val="24"/>
              </w:rPr>
            </w:pPr>
            <w:r>
              <w:rPr>
                <w:sz w:val="24"/>
              </w:rPr>
              <w:t>Squares</w:t>
            </w:r>
          </w:p>
        </w:tc>
        <w:tc>
          <w:tcPr>
            <w:tcW w:w="112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78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55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78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12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2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6"/>
              <w:ind w:left="77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16" w:hRule="atLeast"/>
        </w:trPr>
        <w:tc>
          <w:tcPr>
            <w:tcW w:w="1872" w:type="dxa"/>
            <w:tcBorders>
              <w:bottom w:val="nil"/>
            </w:tcBorders>
          </w:tcPr>
          <w:p>
            <w:pPr>
              <w:pStyle w:val="TableParagraph"/>
              <w:spacing w:line="260" w:lineRule="exact" w:before="36"/>
              <w:ind w:left="75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635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0" w:lineRule="exact" w:before="36"/>
              <w:ind w:left="78"/>
              <w:rPr>
                <w:sz w:val="24"/>
              </w:rPr>
            </w:pPr>
            <w:r>
              <w:rPr>
                <w:sz w:val="24"/>
              </w:rPr>
              <w:t>2.528</w:t>
            </w:r>
          </w:p>
        </w:tc>
        <w:tc>
          <w:tcPr>
            <w:tcW w:w="11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0" w:lineRule="exact" w:before="36"/>
              <w:ind w:left="7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0" w:lineRule="exact" w:before="36"/>
              <w:ind w:left="78"/>
              <w:rPr>
                <w:sz w:val="24"/>
              </w:rPr>
            </w:pPr>
            <w:r>
              <w:rPr>
                <w:sz w:val="24"/>
              </w:rPr>
              <w:t>1.264</w:t>
            </w:r>
          </w:p>
        </w:tc>
        <w:tc>
          <w:tcPr>
            <w:tcW w:w="1124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77"/>
              <w:rPr>
                <w:sz w:val="24"/>
              </w:rPr>
            </w:pPr>
            <w:r>
              <w:rPr>
                <w:sz w:val="24"/>
              </w:rPr>
              <w:t>1.319</w:t>
            </w:r>
          </w:p>
        </w:tc>
        <w:tc>
          <w:tcPr>
            <w:tcW w:w="1121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before="36"/>
              <w:ind w:left="77"/>
              <w:rPr>
                <w:sz w:val="24"/>
              </w:rPr>
            </w:pPr>
            <w:r>
              <w:rPr>
                <w:sz w:val="24"/>
              </w:rPr>
              <w:t>.297</w:t>
            </w:r>
          </w:p>
        </w:tc>
      </w:tr>
      <w:tr>
        <w:trPr>
          <w:trHeight w:val="275" w:hRule="atLeast"/>
        </w:trPr>
        <w:tc>
          <w:tcPr>
            <w:tcW w:w="18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75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63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14.375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.958</w:t>
            </w:r>
          </w:p>
        </w:tc>
        <w:tc>
          <w:tcPr>
            <w:tcW w:w="112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5" w:hRule="atLeast"/>
        </w:trPr>
        <w:tc>
          <w:tcPr>
            <w:tcW w:w="1872" w:type="dxa"/>
            <w:tcBorders>
              <w:top w:val="nil"/>
            </w:tcBorders>
          </w:tcPr>
          <w:p>
            <w:pPr>
              <w:pStyle w:val="TableParagraph"/>
              <w:spacing w:line="256" w:lineRule="exact"/>
              <w:ind w:left="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35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56" w:lineRule="exact"/>
              <w:ind w:left="78"/>
              <w:rPr>
                <w:sz w:val="24"/>
              </w:rPr>
            </w:pPr>
            <w:r>
              <w:rPr>
                <w:sz w:val="24"/>
              </w:rPr>
              <w:t>16.903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6" w:lineRule="exact"/>
              <w:ind w:left="7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55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header="0" w:footer="935" w:top="1500" w:bottom="1200" w:left="1620" w:right="180"/>
        </w:sectPr>
      </w:pPr>
    </w:p>
    <w:p>
      <w:pPr>
        <w:pStyle w:val="BodyText"/>
        <w:spacing w:before="5"/>
        <w:rPr>
          <w:sz w:val="18"/>
        </w:rPr>
      </w:pPr>
    </w:p>
    <w:p>
      <w:pPr>
        <w:pStyle w:val="Heading3"/>
        <w:spacing w:before="90"/>
        <w:ind w:left="456" w:firstLine="0"/>
      </w:pPr>
      <w:r>
        <w:rPr/>
        <w:t>ROBUST</w:t>
      </w:r>
      <w:r>
        <w:rPr>
          <w:spacing w:val="-1"/>
        </w:rPr>
        <w:t> </w:t>
      </w:r>
      <w:r>
        <w:rPr/>
        <w:t>TESTS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EQUALITY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MEANS</w:t>
      </w:r>
    </w:p>
    <w:p>
      <w:pPr>
        <w:pStyle w:val="BodyText"/>
        <w:spacing w:before="3"/>
        <w:rPr>
          <w:b/>
          <w:sz w:val="31"/>
        </w:rPr>
      </w:pPr>
    </w:p>
    <w:p>
      <w:pPr>
        <w:pStyle w:val="BodyText"/>
        <w:ind w:left="396"/>
      </w:pPr>
      <w:r>
        <w:rPr/>
        <w:t>Crushing</w:t>
      </w:r>
      <w:r>
        <w:rPr>
          <w:spacing w:val="-5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Paracetamol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</w:pPr>
    </w:p>
    <w:tbl>
      <w:tblPr>
        <w:tblW w:w="0" w:type="auto"/>
        <w:jc w:val="left"/>
        <w:tblInd w:w="4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1"/>
        <w:gridCol w:w="1140"/>
        <w:gridCol w:w="1123"/>
        <w:gridCol w:w="1123"/>
        <w:gridCol w:w="1123"/>
      </w:tblGrid>
      <w:tr>
        <w:trPr>
          <w:trHeight w:val="315" w:hRule="atLeast"/>
        </w:trPr>
        <w:tc>
          <w:tcPr>
            <w:tcW w:w="17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6"/>
              <w:ind w:left="76"/>
              <w:rPr>
                <w:sz w:val="24"/>
              </w:rPr>
            </w:pPr>
            <w:r>
              <w:rPr>
                <w:sz w:val="24"/>
              </w:rPr>
              <w:t>Statistic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2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6"/>
              <w:ind w:left="79"/>
              <w:rPr>
                <w:sz w:val="24"/>
              </w:rPr>
            </w:pPr>
            <w:r>
              <w:rPr>
                <w:sz w:val="24"/>
              </w:rPr>
              <w:t>df1</w:t>
            </w:r>
          </w:p>
        </w:tc>
        <w:tc>
          <w:tcPr>
            <w:tcW w:w="112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6"/>
              <w:ind w:left="79"/>
              <w:rPr>
                <w:sz w:val="24"/>
              </w:rPr>
            </w:pPr>
            <w:r>
              <w:rPr>
                <w:sz w:val="24"/>
              </w:rPr>
              <w:t>df2</w:t>
            </w:r>
          </w:p>
        </w:tc>
        <w:tc>
          <w:tcPr>
            <w:tcW w:w="112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8" w:lineRule="exact" w:before="36"/>
              <w:ind w:left="80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39" w:hRule="atLeast"/>
        </w:trPr>
        <w:tc>
          <w:tcPr>
            <w:tcW w:w="1771" w:type="dxa"/>
            <w:tcBorders>
              <w:bottom w:val="nil"/>
            </w:tcBorders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Welch</w:t>
            </w:r>
          </w:p>
        </w:tc>
        <w:tc>
          <w:tcPr>
            <w:tcW w:w="1140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76"/>
              <w:rPr>
                <w:sz w:val="24"/>
              </w:rPr>
            </w:pPr>
            <w:r>
              <w:rPr>
                <w:sz w:val="24"/>
              </w:rPr>
              <w:t>.925</w:t>
            </w:r>
          </w:p>
        </w:tc>
        <w:tc>
          <w:tcPr>
            <w:tcW w:w="112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79"/>
              <w:rPr>
                <w:sz w:val="24"/>
              </w:rPr>
            </w:pPr>
            <w:r>
              <w:rPr>
                <w:sz w:val="24"/>
              </w:rPr>
              <w:t>8.170</w:t>
            </w:r>
          </w:p>
        </w:tc>
        <w:tc>
          <w:tcPr>
            <w:tcW w:w="1123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6"/>
              <w:ind w:left="80"/>
              <w:rPr>
                <w:sz w:val="24"/>
              </w:rPr>
            </w:pPr>
            <w:r>
              <w:rPr>
                <w:sz w:val="24"/>
              </w:rPr>
              <w:t>.434</w:t>
            </w:r>
          </w:p>
        </w:tc>
      </w:tr>
      <w:tr>
        <w:trPr>
          <w:trHeight w:val="297" w:hRule="atLeast"/>
        </w:trPr>
        <w:tc>
          <w:tcPr>
            <w:tcW w:w="1771" w:type="dxa"/>
            <w:tcBorders>
              <w:top w:val="nil"/>
            </w:tcBorders>
          </w:tcPr>
          <w:p>
            <w:pPr>
              <w:pStyle w:val="TableParagraph"/>
              <w:spacing w:line="261" w:lineRule="exact" w:before="16"/>
              <w:ind w:left="75"/>
              <w:rPr>
                <w:sz w:val="24"/>
              </w:rPr>
            </w:pPr>
            <w:r>
              <w:rPr>
                <w:sz w:val="24"/>
              </w:rPr>
              <w:t>Brown-Forsythe</w:t>
            </w:r>
          </w:p>
        </w:tc>
        <w:tc>
          <w:tcPr>
            <w:tcW w:w="1140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16"/>
              <w:ind w:left="76"/>
              <w:rPr>
                <w:sz w:val="24"/>
              </w:rPr>
            </w:pPr>
            <w:r>
              <w:rPr>
                <w:sz w:val="24"/>
              </w:rPr>
              <w:t>1.319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16"/>
              <w:ind w:left="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16"/>
              <w:ind w:left="79"/>
              <w:rPr>
                <w:sz w:val="24"/>
              </w:rPr>
            </w:pPr>
            <w:r>
              <w:rPr>
                <w:sz w:val="24"/>
              </w:rPr>
              <w:t>9.792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61" w:lineRule="exact" w:before="16"/>
              <w:ind w:left="80"/>
              <w:rPr>
                <w:sz w:val="24"/>
              </w:rPr>
            </w:pPr>
            <w:r>
              <w:rPr>
                <w:sz w:val="24"/>
              </w:rPr>
              <w:t>.311</w:t>
            </w:r>
          </w:p>
        </w:tc>
      </w:tr>
    </w:tbl>
    <w:p>
      <w:pPr>
        <w:pStyle w:val="BodyText"/>
        <w:spacing w:before="38"/>
        <w:ind w:left="456"/>
      </w:pPr>
      <w:r>
        <w:rPr/>
        <w:t>a.</w:t>
      </w:r>
      <w:r>
        <w:rPr>
          <w:spacing w:val="-1"/>
        </w:rPr>
        <w:t> </w:t>
      </w:r>
      <w:r>
        <w:rPr/>
        <w:t>Asymptotically</w:t>
      </w:r>
      <w:r>
        <w:rPr>
          <w:spacing w:val="-4"/>
        </w:rPr>
        <w:t> </w:t>
      </w:r>
      <w:r>
        <w:rPr/>
        <w:t>F</w:t>
      </w:r>
      <w:r>
        <w:rPr>
          <w:spacing w:val="-1"/>
        </w:rPr>
        <w:t> </w:t>
      </w:r>
      <w:r>
        <w:rPr/>
        <w:t>distributed.</w:t>
      </w:r>
    </w:p>
    <w:p>
      <w:pPr>
        <w:pStyle w:val="BodyText"/>
        <w:spacing w:before="3"/>
        <w:rPr>
          <w:sz w:val="27"/>
        </w:rPr>
      </w:pPr>
    </w:p>
    <w:p>
      <w:pPr>
        <w:pStyle w:val="Heading3"/>
        <w:spacing w:line="280" w:lineRule="auto" w:before="90"/>
        <w:ind w:left="456" w:right="7678" w:hanging="60"/>
      </w:pPr>
      <w:r>
        <w:rPr/>
        <w:t>Post</w:t>
      </w:r>
      <w:r>
        <w:rPr>
          <w:spacing w:val="-1"/>
        </w:rPr>
        <w:t> </w:t>
      </w:r>
      <w:r>
        <w:rPr/>
        <w:t>Hoc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Multiple</w:t>
      </w:r>
      <w:r>
        <w:rPr>
          <w:spacing w:val="-15"/>
        </w:rPr>
        <w:t> </w:t>
      </w:r>
      <w:r>
        <w:rPr/>
        <w:t>Comparisons</w:t>
      </w:r>
    </w:p>
    <w:p>
      <w:pPr>
        <w:pStyle w:val="BodyText"/>
        <w:spacing w:before="7" w:after="8"/>
        <w:ind w:left="456"/>
      </w:pPr>
      <w:r>
        <w:rPr/>
        <w:t>Dependent</w:t>
      </w:r>
      <w:r>
        <w:rPr>
          <w:spacing w:val="-2"/>
        </w:rPr>
        <w:t> </w:t>
      </w:r>
      <w:r>
        <w:rPr/>
        <w:t>Variable:</w:t>
      </w:r>
      <w:r>
        <w:rPr>
          <w:spacing w:val="-1"/>
        </w:rPr>
        <w:t> </w:t>
      </w:r>
      <w:r>
        <w:rPr/>
        <w:t>Crushing</w:t>
      </w:r>
      <w:r>
        <w:rPr>
          <w:spacing w:val="-4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Paracetamol</w:t>
      </w:r>
    </w:p>
    <w:tbl>
      <w:tblPr>
        <w:tblW w:w="0" w:type="auto"/>
        <w:jc w:val="left"/>
        <w:tblInd w:w="4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77"/>
        <w:gridCol w:w="1349"/>
        <w:gridCol w:w="2072"/>
        <w:gridCol w:w="1256"/>
        <w:gridCol w:w="905"/>
        <w:gridCol w:w="867"/>
        <w:gridCol w:w="1188"/>
        <w:gridCol w:w="1191"/>
      </w:tblGrid>
      <w:tr>
        <w:trPr>
          <w:trHeight w:val="624" w:hRule="atLeast"/>
        </w:trPr>
        <w:tc>
          <w:tcPr>
            <w:tcW w:w="9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9" w:type="dxa"/>
            <w:vMerge w:val="restart"/>
            <w:tcBorders>
              <w:top w:val="single" w:sz="18" w:space="0" w:color="000000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before="34"/>
              <w:ind w:left="73"/>
              <w:rPr>
                <w:sz w:val="24"/>
              </w:rPr>
            </w:pPr>
            <w:r>
              <w:rPr>
                <w:sz w:val="24"/>
              </w:rPr>
              <w:t>(I)</w:t>
            </w:r>
          </w:p>
          <w:p>
            <w:pPr>
              <w:pStyle w:val="TableParagraph"/>
              <w:spacing w:line="278" w:lineRule="auto" w:before="46"/>
              <w:ind w:left="73" w:right="365"/>
              <w:rPr>
                <w:sz w:val="24"/>
              </w:rPr>
            </w:pPr>
            <w:r>
              <w:rPr>
                <w:sz w:val="24"/>
              </w:rPr>
              <w:t>Crushing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Strength</w:t>
            </w:r>
          </w:p>
        </w:tc>
        <w:tc>
          <w:tcPr>
            <w:tcW w:w="2072" w:type="dxa"/>
            <w:vMerge w:val="restart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4"/>
              <w:ind w:left="422"/>
              <w:rPr>
                <w:sz w:val="24"/>
              </w:rPr>
            </w:pPr>
            <w:r>
              <w:rPr>
                <w:sz w:val="24"/>
              </w:rPr>
              <w:t>(J)</w:t>
            </w:r>
          </w:p>
          <w:p>
            <w:pPr>
              <w:pStyle w:val="TableParagraph"/>
              <w:spacing w:line="278" w:lineRule="auto" w:before="46"/>
              <w:ind w:left="422" w:right="727"/>
              <w:rPr>
                <w:sz w:val="24"/>
              </w:rPr>
            </w:pPr>
            <w:r>
              <w:rPr>
                <w:sz w:val="24"/>
              </w:rPr>
              <w:t>Crushing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Strength</w:t>
            </w:r>
          </w:p>
        </w:tc>
        <w:tc>
          <w:tcPr>
            <w:tcW w:w="1256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78" w:lineRule="auto" w:before="34"/>
              <w:ind w:left="75" w:right="122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Difference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(I-J)</w:t>
            </w:r>
          </w:p>
        </w:tc>
        <w:tc>
          <w:tcPr>
            <w:tcW w:w="905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80" w:lineRule="auto" w:before="34"/>
              <w:ind w:left="80" w:right="278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867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34"/>
              <w:ind w:left="77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2379" w:type="dxa"/>
            <w:gridSpan w:val="2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207" w:val="left" w:leader="none"/>
              </w:tabs>
              <w:spacing w:line="322" w:lineRule="exact"/>
              <w:ind w:left="72" w:right="44"/>
              <w:rPr>
                <w:sz w:val="24"/>
              </w:rPr>
            </w:pPr>
            <w:r>
              <w:rPr>
                <w:sz w:val="24"/>
              </w:rPr>
              <w:t>95%</w:t>
              <w:tab/>
            </w:r>
            <w:r>
              <w:rPr>
                <w:spacing w:val="-1"/>
                <w:sz w:val="24"/>
              </w:rPr>
              <w:t>Confidence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Interval</w:t>
            </w:r>
          </w:p>
        </w:tc>
      </w:tr>
      <w:tr>
        <w:trPr>
          <w:trHeight w:val="624" w:hRule="atLeast"/>
        </w:trPr>
        <w:tc>
          <w:tcPr>
            <w:tcW w:w="977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9" w:type="dxa"/>
            <w:vMerge/>
            <w:tcBorders>
              <w:top w:val="nil"/>
              <w:bottom w:val="single" w:sz="1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2" w:type="dxa"/>
            <w:vMerge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6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5" w:type="dxa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67" w:type="dxa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88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27"/>
              <w:ind w:left="72"/>
              <w:rPr>
                <w:sz w:val="24"/>
              </w:rPr>
            </w:pPr>
            <w:r>
              <w:rPr>
                <w:sz w:val="24"/>
              </w:rPr>
              <w:t>Lower</w:t>
            </w:r>
          </w:p>
          <w:p>
            <w:pPr>
              <w:pStyle w:val="TableParagraph"/>
              <w:spacing w:line="258" w:lineRule="exact" w:before="43"/>
              <w:ind w:left="72"/>
              <w:rPr>
                <w:sz w:val="24"/>
              </w:rPr>
            </w:pPr>
            <w:r>
              <w:rPr>
                <w:sz w:val="24"/>
              </w:rPr>
              <w:t>Bound</w:t>
            </w:r>
          </w:p>
        </w:tc>
        <w:tc>
          <w:tcPr>
            <w:tcW w:w="1191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7"/>
              <w:ind w:left="77"/>
              <w:rPr>
                <w:sz w:val="24"/>
              </w:rPr>
            </w:pPr>
            <w:r>
              <w:rPr>
                <w:sz w:val="24"/>
              </w:rPr>
              <w:t>Upper</w:t>
            </w:r>
          </w:p>
          <w:p>
            <w:pPr>
              <w:pStyle w:val="TableParagraph"/>
              <w:spacing w:line="258" w:lineRule="exact" w:before="43"/>
              <w:ind w:left="77"/>
              <w:rPr>
                <w:sz w:val="24"/>
              </w:rPr>
            </w:pPr>
            <w:r>
              <w:rPr>
                <w:sz w:val="24"/>
              </w:rPr>
              <w:t>Bound</w:t>
            </w:r>
          </w:p>
        </w:tc>
      </w:tr>
      <w:tr>
        <w:trPr>
          <w:trHeight w:val="359" w:hRule="atLeast"/>
        </w:trPr>
        <w:tc>
          <w:tcPr>
            <w:tcW w:w="977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9" w:type="dxa"/>
            <w:vMerge w:val="restart"/>
            <w:tcBorders>
              <w:top w:val="single" w:sz="18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216"/>
              <w:ind w:left="83"/>
              <w:rPr>
                <w:sz w:val="24"/>
              </w:rPr>
            </w:pPr>
            <w:r>
              <w:rPr>
                <w:sz w:val="24"/>
              </w:rPr>
              <w:t>LDP</w:t>
            </w:r>
          </w:p>
        </w:tc>
        <w:tc>
          <w:tcPr>
            <w:tcW w:w="2072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36"/>
              <w:ind w:left="422"/>
              <w:rPr>
                <w:sz w:val="24"/>
              </w:rPr>
            </w:pPr>
            <w:r>
              <w:rPr>
                <w:sz w:val="24"/>
              </w:rPr>
              <w:t>STL</w:t>
            </w:r>
          </w:p>
        </w:tc>
        <w:tc>
          <w:tcPr>
            <w:tcW w:w="1256" w:type="dxa"/>
            <w:tcBorders>
              <w:top w:val="single" w:sz="18" w:space="0" w:color="000000"/>
              <w:left w:val="single" w:sz="18" w:space="0" w:color="000000"/>
              <w:bottom w:val="nil"/>
            </w:tcBorders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.41667</w:t>
            </w:r>
          </w:p>
        </w:tc>
        <w:tc>
          <w:tcPr>
            <w:tcW w:w="905" w:type="dxa"/>
            <w:tcBorders>
              <w:top w:val="single" w:sz="18" w:space="0" w:color="000000"/>
              <w:bottom w:val="nil"/>
            </w:tcBorders>
          </w:tcPr>
          <w:p>
            <w:pPr>
              <w:pStyle w:val="TableParagraph"/>
              <w:spacing w:before="36"/>
              <w:ind w:left="80"/>
              <w:rPr>
                <w:sz w:val="24"/>
              </w:rPr>
            </w:pPr>
            <w:r>
              <w:rPr>
                <w:sz w:val="24"/>
              </w:rPr>
              <w:t>.56519</w:t>
            </w:r>
          </w:p>
        </w:tc>
        <w:tc>
          <w:tcPr>
            <w:tcW w:w="867" w:type="dxa"/>
            <w:tcBorders>
              <w:top w:val="single" w:sz="18" w:space="0" w:color="000000"/>
              <w:bottom w:val="nil"/>
            </w:tcBorders>
          </w:tcPr>
          <w:p>
            <w:pPr>
              <w:pStyle w:val="TableParagraph"/>
              <w:spacing w:before="36"/>
              <w:ind w:left="77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188" w:type="dxa"/>
            <w:tcBorders>
              <w:top w:val="single" w:sz="18" w:space="0" w:color="000000"/>
              <w:bottom w:val="nil"/>
            </w:tcBorders>
          </w:tcPr>
          <w:p>
            <w:pPr>
              <w:pStyle w:val="TableParagraph"/>
              <w:spacing w:before="36"/>
              <w:ind w:left="72"/>
              <w:rPr>
                <w:sz w:val="24"/>
              </w:rPr>
            </w:pPr>
            <w:r>
              <w:rPr>
                <w:sz w:val="24"/>
              </w:rPr>
              <w:t>-1.1058</w:t>
            </w:r>
          </w:p>
        </w:tc>
        <w:tc>
          <w:tcPr>
            <w:tcW w:w="1191" w:type="dxa"/>
            <w:tcBorders>
              <w:top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36"/>
              <w:ind w:left="77"/>
              <w:rPr>
                <w:sz w:val="24"/>
              </w:rPr>
            </w:pPr>
            <w:r>
              <w:rPr>
                <w:sz w:val="24"/>
              </w:rPr>
              <w:t>1.9392</w:t>
            </w:r>
          </w:p>
        </w:tc>
      </w:tr>
      <w:tr>
        <w:trPr>
          <w:trHeight w:val="360" w:hRule="atLeast"/>
        </w:trPr>
        <w:tc>
          <w:tcPr>
            <w:tcW w:w="977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37"/>
              <w:ind w:left="422"/>
              <w:rPr>
                <w:sz w:val="24"/>
              </w:rPr>
            </w:pPr>
            <w:r>
              <w:rPr>
                <w:sz w:val="24"/>
              </w:rPr>
              <w:t>SGL</w:t>
            </w:r>
          </w:p>
        </w:tc>
        <w:tc>
          <w:tcPr>
            <w:tcW w:w="1256" w:type="dxa"/>
            <w:tcBorders>
              <w:top w:val="nil"/>
              <w:left w:val="single" w:sz="18" w:space="0" w:color="000000"/>
              <w:bottom w:val="nil"/>
            </w:tcBorders>
          </w:tcPr>
          <w:p>
            <w:pPr>
              <w:pStyle w:val="TableParagraph"/>
              <w:spacing w:before="37"/>
              <w:ind w:left="75"/>
              <w:rPr>
                <w:sz w:val="24"/>
              </w:rPr>
            </w:pPr>
            <w:r>
              <w:rPr>
                <w:sz w:val="24"/>
              </w:rPr>
              <w:t>-.50000</w:t>
            </w:r>
          </w:p>
        </w:tc>
        <w:tc>
          <w:tcPr>
            <w:tcW w:w="9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80"/>
              <w:rPr>
                <w:sz w:val="24"/>
              </w:rPr>
            </w:pPr>
            <w:r>
              <w:rPr>
                <w:sz w:val="24"/>
              </w:rPr>
              <w:t>.56519</w:t>
            </w:r>
          </w:p>
        </w:tc>
        <w:tc>
          <w:tcPr>
            <w:tcW w:w="8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77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1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72"/>
              <w:rPr>
                <w:sz w:val="24"/>
              </w:rPr>
            </w:pPr>
            <w:r>
              <w:rPr>
                <w:sz w:val="24"/>
              </w:rPr>
              <w:t>-2.0225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37"/>
              <w:ind w:left="77"/>
              <w:rPr>
                <w:sz w:val="24"/>
              </w:rPr>
            </w:pPr>
            <w:r>
              <w:rPr>
                <w:sz w:val="24"/>
              </w:rPr>
              <w:t>1.0225</w:t>
            </w:r>
          </w:p>
        </w:tc>
      </w:tr>
      <w:tr>
        <w:trPr>
          <w:trHeight w:val="360" w:hRule="atLeast"/>
        </w:trPr>
        <w:tc>
          <w:tcPr>
            <w:tcW w:w="977" w:type="dxa"/>
            <w:vMerge w:val="restart"/>
            <w:tcBorders>
              <w:top w:val="nil"/>
              <w:left w:val="single" w:sz="18" w:space="0" w:color="000000"/>
              <w:bottom w:val="nil"/>
              <w:right w:val="nil"/>
            </w:tcBorders>
          </w:tcPr>
          <w:p>
            <w:pPr>
              <w:pStyle w:val="TableParagraph"/>
              <w:spacing w:line="320" w:lineRule="atLeast" w:before="12"/>
              <w:ind w:left="75" w:right="113"/>
              <w:rPr>
                <w:sz w:val="24"/>
              </w:rPr>
            </w:pPr>
            <w:r>
              <w:rPr>
                <w:sz w:val="24"/>
              </w:rPr>
              <w:t>Bonferr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oni</w:t>
            </w:r>
          </w:p>
        </w:tc>
        <w:tc>
          <w:tcPr>
            <w:tcW w:w="1349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217"/>
              <w:ind w:left="83"/>
              <w:rPr>
                <w:sz w:val="24"/>
              </w:rPr>
            </w:pPr>
            <w:r>
              <w:rPr>
                <w:sz w:val="24"/>
              </w:rPr>
              <w:t>STL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37"/>
              <w:ind w:left="422"/>
              <w:rPr>
                <w:sz w:val="24"/>
              </w:rPr>
            </w:pPr>
            <w:r>
              <w:rPr>
                <w:sz w:val="24"/>
              </w:rPr>
              <w:t>LDP</w:t>
            </w:r>
          </w:p>
        </w:tc>
        <w:tc>
          <w:tcPr>
            <w:tcW w:w="1256" w:type="dxa"/>
            <w:tcBorders>
              <w:top w:val="nil"/>
              <w:left w:val="single" w:sz="18" w:space="0" w:color="000000"/>
              <w:bottom w:val="nil"/>
            </w:tcBorders>
          </w:tcPr>
          <w:p>
            <w:pPr>
              <w:pStyle w:val="TableParagraph"/>
              <w:spacing w:before="37"/>
              <w:ind w:left="75"/>
              <w:rPr>
                <w:sz w:val="24"/>
              </w:rPr>
            </w:pPr>
            <w:r>
              <w:rPr>
                <w:sz w:val="24"/>
              </w:rPr>
              <w:t>-.41667</w:t>
            </w:r>
          </w:p>
        </w:tc>
        <w:tc>
          <w:tcPr>
            <w:tcW w:w="9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80"/>
              <w:rPr>
                <w:sz w:val="24"/>
              </w:rPr>
            </w:pPr>
            <w:r>
              <w:rPr>
                <w:sz w:val="24"/>
              </w:rPr>
              <w:t>.56519</w:t>
            </w:r>
          </w:p>
        </w:tc>
        <w:tc>
          <w:tcPr>
            <w:tcW w:w="8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77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1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72"/>
              <w:rPr>
                <w:sz w:val="24"/>
              </w:rPr>
            </w:pPr>
            <w:r>
              <w:rPr>
                <w:sz w:val="24"/>
              </w:rPr>
              <w:t>-1.9392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37"/>
              <w:ind w:left="77"/>
              <w:rPr>
                <w:sz w:val="24"/>
              </w:rPr>
            </w:pPr>
            <w:r>
              <w:rPr>
                <w:sz w:val="24"/>
              </w:rPr>
              <w:t>1.1058</w:t>
            </w:r>
          </w:p>
        </w:tc>
      </w:tr>
      <w:tr>
        <w:trPr>
          <w:trHeight w:val="360" w:hRule="atLeast"/>
        </w:trPr>
        <w:tc>
          <w:tcPr>
            <w:tcW w:w="977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49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37"/>
              <w:ind w:left="422"/>
              <w:rPr>
                <w:sz w:val="24"/>
              </w:rPr>
            </w:pPr>
            <w:r>
              <w:rPr>
                <w:sz w:val="24"/>
              </w:rPr>
              <w:t>SGL</w:t>
            </w:r>
          </w:p>
        </w:tc>
        <w:tc>
          <w:tcPr>
            <w:tcW w:w="1256" w:type="dxa"/>
            <w:tcBorders>
              <w:top w:val="nil"/>
              <w:left w:val="single" w:sz="18" w:space="0" w:color="000000"/>
              <w:bottom w:val="nil"/>
            </w:tcBorders>
          </w:tcPr>
          <w:p>
            <w:pPr>
              <w:pStyle w:val="TableParagraph"/>
              <w:spacing w:before="37"/>
              <w:ind w:left="75"/>
              <w:rPr>
                <w:sz w:val="24"/>
              </w:rPr>
            </w:pPr>
            <w:r>
              <w:rPr>
                <w:sz w:val="24"/>
              </w:rPr>
              <w:t>-.91667</w:t>
            </w:r>
          </w:p>
        </w:tc>
        <w:tc>
          <w:tcPr>
            <w:tcW w:w="9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80"/>
              <w:rPr>
                <w:sz w:val="24"/>
              </w:rPr>
            </w:pPr>
            <w:r>
              <w:rPr>
                <w:sz w:val="24"/>
              </w:rPr>
              <w:t>.56519</w:t>
            </w:r>
          </w:p>
        </w:tc>
        <w:tc>
          <w:tcPr>
            <w:tcW w:w="8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77"/>
              <w:rPr>
                <w:sz w:val="24"/>
              </w:rPr>
            </w:pPr>
            <w:r>
              <w:rPr>
                <w:sz w:val="24"/>
              </w:rPr>
              <w:t>.377</w:t>
            </w:r>
          </w:p>
        </w:tc>
        <w:tc>
          <w:tcPr>
            <w:tcW w:w="11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72"/>
              <w:rPr>
                <w:sz w:val="24"/>
              </w:rPr>
            </w:pPr>
            <w:r>
              <w:rPr>
                <w:sz w:val="24"/>
              </w:rPr>
              <w:t>-2.4392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37"/>
              <w:ind w:left="77"/>
              <w:rPr>
                <w:sz w:val="24"/>
              </w:rPr>
            </w:pPr>
            <w:r>
              <w:rPr>
                <w:sz w:val="24"/>
              </w:rPr>
              <w:t>.6058</w:t>
            </w:r>
          </w:p>
        </w:tc>
      </w:tr>
      <w:tr>
        <w:trPr>
          <w:trHeight w:val="337" w:hRule="atLeast"/>
        </w:trPr>
        <w:tc>
          <w:tcPr>
            <w:tcW w:w="977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9" w:type="dxa"/>
            <w:vMerge w:val="restart"/>
            <w:tcBorders>
              <w:top w:val="nil"/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before="217"/>
              <w:ind w:left="83"/>
              <w:rPr>
                <w:sz w:val="24"/>
              </w:rPr>
            </w:pPr>
            <w:r>
              <w:rPr>
                <w:sz w:val="24"/>
              </w:rPr>
              <w:t>SGL</w:t>
            </w:r>
          </w:p>
        </w:tc>
        <w:tc>
          <w:tcPr>
            <w:tcW w:w="2072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37"/>
              <w:ind w:left="422"/>
              <w:rPr>
                <w:sz w:val="24"/>
              </w:rPr>
            </w:pPr>
            <w:r>
              <w:rPr>
                <w:sz w:val="24"/>
              </w:rPr>
              <w:t>LDP</w:t>
            </w:r>
          </w:p>
        </w:tc>
        <w:tc>
          <w:tcPr>
            <w:tcW w:w="1256" w:type="dxa"/>
            <w:tcBorders>
              <w:top w:val="nil"/>
              <w:left w:val="single" w:sz="18" w:space="0" w:color="000000"/>
              <w:bottom w:val="nil"/>
            </w:tcBorders>
          </w:tcPr>
          <w:p>
            <w:pPr>
              <w:pStyle w:val="TableParagraph"/>
              <w:spacing w:before="37"/>
              <w:ind w:left="75"/>
              <w:rPr>
                <w:sz w:val="24"/>
              </w:rPr>
            </w:pPr>
            <w:r>
              <w:rPr>
                <w:sz w:val="24"/>
              </w:rPr>
              <w:t>.50000</w:t>
            </w:r>
          </w:p>
        </w:tc>
        <w:tc>
          <w:tcPr>
            <w:tcW w:w="905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80"/>
              <w:rPr>
                <w:sz w:val="24"/>
              </w:rPr>
            </w:pPr>
            <w:r>
              <w:rPr>
                <w:sz w:val="24"/>
              </w:rPr>
              <w:t>.56519</w:t>
            </w:r>
          </w:p>
        </w:tc>
        <w:tc>
          <w:tcPr>
            <w:tcW w:w="86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77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18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72"/>
              <w:rPr>
                <w:sz w:val="24"/>
              </w:rPr>
            </w:pPr>
            <w:r>
              <w:rPr>
                <w:sz w:val="24"/>
              </w:rPr>
              <w:t>-1.0225</w:t>
            </w:r>
          </w:p>
        </w:tc>
        <w:tc>
          <w:tcPr>
            <w:tcW w:w="1191" w:type="dxa"/>
            <w:tcBorders>
              <w:top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37"/>
              <w:ind w:left="77"/>
              <w:rPr>
                <w:sz w:val="24"/>
              </w:rPr>
            </w:pPr>
            <w:r>
              <w:rPr>
                <w:sz w:val="24"/>
              </w:rPr>
              <w:t>2.0225</w:t>
            </w:r>
          </w:p>
        </w:tc>
      </w:tr>
      <w:tr>
        <w:trPr>
          <w:trHeight w:val="295" w:hRule="atLeast"/>
        </w:trPr>
        <w:tc>
          <w:tcPr>
            <w:tcW w:w="977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49" w:type="dxa"/>
            <w:vMerge/>
            <w:tcBorders>
              <w:top w:val="nil"/>
              <w:left w:val="nil"/>
              <w:bottom w:val="single" w:sz="1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72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61" w:lineRule="exact" w:before="14"/>
              <w:ind w:left="422"/>
              <w:rPr>
                <w:sz w:val="24"/>
              </w:rPr>
            </w:pPr>
            <w:r>
              <w:rPr>
                <w:sz w:val="24"/>
              </w:rPr>
              <w:t>STL</w:t>
            </w:r>
          </w:p>
        </w:tc>
        <w:tc>
          <w:tcPr>
            <w:tcW w:w="1256" w:type="dxa"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1" w:lineRule="exact" w:before="14"/>
              <w:ind w:left="75"/>
              <w:rPr>
                <w:sz w:val="24"/>
              </w:rPr>
            </w:pPr>
            <w:r>
              <w:rPr>
                <w:sz w:val="24"/>
              </w:rPr>
              <w:t>.91667</w:t>
            </w:r>
          </w:p>
        </w:tc>
        <w:tc>
          <w:tcPr>
            <w:tcW w:w="905" w:type="dxa"/>
            <w:tcBorders>
              <w:top w:val="nil"/>
              <w:bottom w:val="single" w:sz="18" w:space="0" w:color="000000"/>
            </w:tcBorders>
          </w:tcPr>
          <w:p>
            <w:pPr>
              <w:pStyle w:val="TableParagraph"/>
              <w:spacing w:line="261" w:lineRule="exact" w:before="14"/>
              <w:ind w:left="80"/>
              <w:rPr>
                <w:sz w:val="24"/>
              </w:rPr>
            </w:pPr>
            <w:r>
              <w:rPr>
                <w:sz w:val="24"/>
              </w:rPr>
              <w:t>.56519</w:t>
            </w:r>
          </w:p>
        </w:tc>
        <w:tc>
          <w:tcPr>
            <w:tcW w:w="867" w:type="dxa"/>
            <w:tcBorders>
              <w:top w:val="nil"/>
              <w:bottom w:val="single" w:sz="18" w:space="0" w:color="000000"/>
            </w:tcBorders>
          </w:tcPr>
          <w:p>
            <w:pPr>
              <w:pStyle w:val="TableParagraph"/>
              <w:spacing w:line="261" w:lineRule="exact" w:before="14"/>
              <w:ind w:left="77"/>
              <w:rPr>
                <w:sz w:val="24"/>
              </w:rPr>
            </w:pPr>
            <w:r>
              <w:rPr>
                <w:sz w:val="24"/>
              </w:rPr>
              <w:t>.377</w:t>
            </w:r>
          </w:p>
        </w:tc>
        <w:tc>
          <w:tcPr>
            <w:tcW w:w="1188" w:type="dxa"/>
            <w:tcBorders>
              <w:top w:val="nil"/>
              <w:bottom w:val="single" w:sz="18" w:space="0" w:color="000000"/>
            </w:tcBorders>
          </w:tcPr>
          <w:p>
            <w:pPr>
              <w:pStyle w:val="TableParagraph"/>
              <w:spacing w:line="261" w:lineRule="exact" w:before="14"/>
              <w:ind w:left="72"/>
              <w:rPr>
                <w:sz w:val="24"/>
              </w:rPr>
            </w:pPr>
            <w:r>
              <w:rPr>
                <w:sz w:val="24"/>
              </w:rPr>
              <w:t>-.6058</w:t>
            </w:r>
          </w:p>
        </w:tc>
        <w:tc>
          <w:tcPr>
            <w:tcW w:w="1191" w:type="dxa"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61" w:lineRule="exact" w:before="14"/>
              <w:ind w:left="77"/>
              <w:rPr>
                <w:sz w:val="24"/>
              </w:rPr>
            </w:pPr>
            <w:r>
              <w:rPr>
                <w:sz w:val="24"/>
              </w:rPr>
              <w:t>2.4392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32"/>
        </w:rPr>
      </w:pPr>
    </w:p>
    <w:p>
      <w:pPr>
        <w:pStyle w:val="Heading3"/>
        <w:ind w:left="396" w:firstLine="0"/>
      </w:pPr>
      <w:r>
        <w:rPr/>
        <w:t>Homogeneous</w:t>
      </w:r>
      <w:r>
        <w:rPr>
          <w:spacing w:val="-2"/>
        </w:rPr>
        <w:t> </w:t>
      </w:r>
      <w:r>
        <w:rPr/>
        <w:t>Subsets</w:t>
      </w:r>
    </w:p>
    <w:p>
      <w:pPr>
        <w:spacing w:before="46"/>
        <w:ind w:left="456" w:right="0" w:firstLine="0"/>
        <w:jc w:val="left"/>
        <w:rPr>
          <w:b/>
          <w:sz w:val="24"/>
        </w:rPr>
      </w:pPr>
      <w:r>
        <w:rPr>
          <w:b/>
          <w:sz w:val="24"/>
        </w:rPr>
        <w:t>CRUSHING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STRENGTH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PARACETAMOL</w:t>
      </w:r>
    </w:p>
    <w:tbl>
      <w:tblPr>
        <w:tblW w:w="0" w:type="auto"/>
        <w:jc w:val="left"/>
        <w:tblInd w:w="4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1964"/>
        <w:gridCol w:w="1128"/>
        <w:gridCol w:w="1630"/>
      </w:tblGrid>
      <w:tr>
        <w:trPr>
          <w:trHeight w:val="625" w:hRule="atLeast"/>
        </w:trPr>
        <w:tc>
          <w:tcPr>
            <w:tcW w:w="11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64" w:type="dxa"/>
            <w:vMerge w:val="restar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6"/>
              <w:ind w:left="74"/>
              <w:rPr>
                <w:sz w:val="24"/>
              </w:rPr>
            </w:pPr>
            <w:r>
              <w:rPr>
                <w:sz w:val="24"/>
              </w:rPr>
              <w:t>Crushing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Strength</w:t>
            </w:r>
          </w:p>
        </w:tc>
        <w:tc>
          <w:tcPr>
            <w:tcW w:w="112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630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tabs>
                <w:tab w:pos="1278" w:val="left" w:leader="none"/>
              </w:tabs>
              <w:spacing w:line="320" w:lineRule="exact"/>
              <w:ind w:left="73" w:right="37"/>
              <w:rPr>
                <w:sz w:val="24"/>
              </w:rPr>
            </w:pPr>
            <w:r>
              <w:rPr>
                <w:sz w:val="24"/>
              </w:rPr>
              <w:t>Subset</w:t>
              <w:tab/>
            </w:r>
            <w:r>
              <w:rPr>
                <w:spacing w:val="-2"/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alpha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0.05</w:t>
            </w:r>
          </w:p>
        </w:tc>
      </w:tr>
      <w:tr>
        <w:trPr>
          <w:trHeight w:val="309" w:hRule="atLeast"/>
        </w:trPr>
        <w:tc>
          <w:tcPr>
            <w:tcW w:w="1135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64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58" w:lineRule="exact" w:before="31"/>
              <w:ind w:left="7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59" w:hRule="atLeast"/>
        </w:trPr>
        <w:tc>
          <w:tcPr>
            <w:tcW w:w="1135" w:type="dxa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64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36"/>
              <w:ind w:left="84"/>
              <w:rPr>
                <w:sz w:val="24"/>
              </w:rPr>
            </w:pPr>
            <w:r>
              <w:rPr>
                <w:sz w:val="24"/>
              </w:rPr>
              <w:t>STL</w:t>
            </w:r>
          </w:p>
        </w:tc>
        <w:tc>
          <w:tcPr>
            <w:tcW w:w="1128" w:type="dxa"/>
            <w:tcBorders>
              <w:top w:val="single" w:sz="18" w:space="0" w:color="000000"/>
              <w:left w:val="single" w:sz="18" w:space="0" w:color="000000"/>
              <w:bottom w:val="nil"/>
            </w:tcBorders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30" w:type="dxa"/>
            <w:tcBorders>
              <w:top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36"/>
              <w:ind w:left="73"/>
              <w:rPr>
                <w:sz w:val="24"/>
              </w:rPr>
            </w:pPr>
            <w:r>
              <w:rPr>
                <w:sz w:val="24"/>
              </w:rPr>
              <w:t>7.4167</w:t>
            </w:r>
          </w:p>
        </w:tc>
      </w:tr>
      <w:tr>
        <w:trPr>
          <w:trHeight w:val="360" w:hRule="atLeast"/>
        </w:trPr>
        <w:tc>
          <w:tcPr>
            <w:tcW w:w="1135" w:type="dxa"/>
            <w:vMerge w:val="restart"/>
            <w:tcBorders>
              <w:top w:val="nil"/>
              <w:left w:val="single" w:sz="18" w:space="0" w:color="000000"/>
              <w:bottom w:val="nil"/>
              <w:right w:val="nil"/>
            </w:tcBorders>
          </w:tcPr>
          <w:p>
            <w:pPr>
              <w:pStyle w:val="TableParagraph"/>
              <w:spacing w:before="217"/>
              <w:ind w:left="75"/>
              <w:rPr>
                <w:sz w:val="24"/>
              </w:rPr>
            </w:pPr>
            <w:r>
              <w:rPr>
                <w:sz w:val="24"/>
              </w:rPr>
              <w:t>Duncan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37"/>
              <w:ind w:left="84"/>
              <w:rPr>
                <w:sz w:val="24"/>
              </w:rPr>
            </w:pPr>
            <w:r>
              <w:rPr>
                <w:sz w:val="24"/>
              </w:rPr>
              <w:t>LDP</w:t>
            </w:r>
          </w:p>
        </w:tc>
        <w:tc>
          <w:tcPr>
            <w:tcW w:w="1128" w:type="dxa"/>
            <w:tcBorders>
              <w:top w:val="nil"/>
              <w:left w:val="single" w:sz="18" w:space="0" w:color="000000"/>
              <w:bottom w:val="nil"/>
            </w:tcBorders>
          </w:tcPr>
          <w:p>
            <w:pPr>
              <w:pStyle w:val="TableParagraph"/>
              <w:spacing w:before="37"/>
              <w:ind w:left="7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30" w:type="dxa"/>
            <w:tcBorders>
              <w:top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37"/>
              <w:ind w:left="73"/>
              <w:rPr>
                <w:sz w:val="24"/>
              </w:rPr>
            </w:pPr>
            <w:r>
              <w:rPr>
                <w:sz w:val="24"/>
              </w:rPr>
              <w:t>7.8333</w:t>
            </w:r>
          </w:p>
        </w:tc>
      </w:tr>
      <w:tr>
        <w:trPr>
          <w:trHeight w:val="360" w:hRule="atLeast"/>
        </w:trPr>
        <w:tc>
          <w:tcPr>
            <w:tcW w:w="1135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37"/>
              <w:ind w:left="84"/>
              <w:rPr>
                <w:sz w:val="24"/>
              </w:rPr>
            </w:pPr>
            <w:r>
              <w:rPr>
                <w:sz w:val="24"/>
              </w:rPr>
              <w:t>SGL</w:t>
            </w:r>
          </w:p>
        </w:tc>
        <w:tc>
          <w:tcPr>
            <w:tcW w:w="1128" w:type="dxa"/>
            <w:tcBorders>
              <w:top w:val="nil"/>
              <w:left w:val="single" w:sz="18" w:space="0" w:color="000000"/>
              <w:bottom w:val="nil"/>
            </w:tcBorders>
          </w:tcPr>
          <w:p>
            <w:pPr>
              <w:pStyle w:val="TableParagraph"/>
              <w:spacing w:before="37"/>
              <w:ind w:left="7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30" w:type="dxa"/>
            <w:tcBorders>
              <w:top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37"/>
              <w:ind w:left="73"/>
              <w:rPr>
                <w:sz w:val="24"/>
              </w:rPr>
            </w:pPr>
            <w:r>
              <w:rPr>
                <w:sz w:val="24"/>
              </w:rPr>
              <w:t>8.3333</w:t>
            </w:r>
          </w:p>
        </w:tc>
      </w:tr>
      <w:tr>
        <w:trPr>
          <w:trHeight w:val="315" w:hRule="atLeast"/>
        </w:trPr>
        <w:tc>
          <w:tcPr>
            <w:tcW w:w="1135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964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58" w:lineRule="exact" w:before="37"/>
              <w:ind w:left="84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128" w:type="dxa"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0" w:type="dxa"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58" w:lineRule="exact" w:before="37"/>
              <w:ind w:left="73"/>
              <w:rPr>
                <w:sz w:val="24"/>
              </w:rPr>
            </w:pPr>
            <w:r>
              <w:rPr>
                <w:sz w:val="24"/>
              </w:rPr>
              <w:t>.144</w:t>
            </w:r>
          </w:p>
        </w:tc>
      </w:tr>
    </w:tbl>
    <w:p>
      <w:pPr>
        <w:pStyle w:val="BodyText"/>
        <w:spacing w:before="40"/>
        <w:ind w:left="456"/>
      </w:pPr>
      <w:r>
        <w:rPr/>
        <w:t>Means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groups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homogeneous</w:t>
      </w:r>
      <w:r>
        <w:rPr>
          <w:spacing w:val="-1"/>
        </w:rPr>
        <w:t> </w:t>
      </w:r>
      <w:r>
        <w:rPr/>
        <w:t>subsets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displayed.</w:t>
      </w:r>
    </w:p>
    <w:p>
      <w:pPr>
        <w:spacing w:after="0"/>
        <w:sectPr>
          <w:pgSz w:w="12240" w:h="15840"/>
          <w:pgMar w:header="0" w:footer="935" w:top="1500" w:bottom="1200" w:left="1620" w:right="180"/>
        </w:sectPr>
      </w:pPr>
    </w:p>
    <w:p>
      <w:pPr>
        <w:pStyle w:val="BodyText"/>
        <w:spacing w:before="78"/>
        <w:ind w:left="456"/>
      </w:pPr>
      <w:r>
        <w:rPr/>
        <w:t>a.</w:t>
      </w:r>
      <w:r>
        <w:rPr>
          <w:spacing w:val="-1"/>
        </w:rPr>
        <w:t> </w:t>
      </w:r>
      <w:r>
        <w:rPr/>
        <w:t>Uses</w:t>
      </w:r>
      <w:r>
        <w:rPr>
          <w:spacing w:val="-1"/>
        </w:rPr>
        <w:t> </w:t>
      </w:r>
      <w:r>
        <w:rPr/>
        <w:t>Harmonic</w:t>
      </w:r>
      <w:r>
        <w:rPr>
          <w:spacing w:val="-1"/>
        </w:rPr>
        <w:t> </w:t>
      </w:r>
      <w:r>
        <w:rPr/>
        <w:t>Mean</w:t>
      </w:r>
      <w:r>
        <w:rPr>
          <w:spacing w:val="1"/>
        </w:rPr>
        <w:t> </w:t>
      </w:r>
      <w:r>
        <w:rPr/>
        <w:t>Sample</w:t>
      </w:r>
      <w:r>
        <w:rPr>
          <w:spacing w:val="-1"/>
        </w:rPr>
        <w:t> </w:t>
      </w:r>
      <w:r>
        <w:rPr/>
        <w:t>Size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6.000.</w:t>
      </w:r>
    </w:p>
    <w:p>
      <w:pPr>
        <w:pStyle w:val="BodyText"/>
        <w:spacing w:before="7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1406013</wp:posOffset>
            </wp:positionH>
            <wp:positionV relativeFrom="paragraph">
              <wp:posOffset>197210</wp:posOffset>
            </wp:positionV>
            <wp:extent cx="4067986" cy="2208276"/>
            <wp:effectExtent l="0" t="0" r="0" b="0"/>
            <wp:wrapTopAndBottom/>
            <wp:docPr id="45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41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986" cy="2208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78" w:lineRule="auto"/>
        <w:ind w:left="396" w:right="1813"/>
      </w:pPr>
      <w:r>
        <w:rPr/>
        <w:t>Mean</w:t>
      </w:r>
      <w:r>
        <w:rPr>
          <w:spacing w:val="-1"/>
        </w:rPr>
        <w:t> </w:t>
      </w:r>
      <w:r>
        <w:rPr/>
        <w:t>Plots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crushing</w:t>
      </w:r>
      <w:r>
        <w:rPr>
          <w:spacing w:val="-4"/>
        </w:rPr>
        <w:t> </w:t>
      </w:r>
      <w:r>
        <w:rPr/>
        <w:t>strengths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three</w:t>
      </w:r>
      <w:r>
        <w:rPr>
          <w:spacing w:val="-2"/>
        </w:rPr>
        <w:t> </w:t>
      </w:r>
      <w:r>
        <w:rPr/>
        <w:t>batches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Paracetamol</w:t>
      </w:r>
      <w:r>
        <w:rPr>
          <w:spacing w:val="-1"/>
        </w:rPr>
        <w:t> </w:t>
      </w:r>
      <w:r>
        <w:rPr/>
        <w:t>Tablets</w:t>
      </w:r>
      <w:r>
        <w:rPr>
          <w:spacing w:val="-1"/>
        </w:rPr>
        <w:t> </w:t>
      </w:r>
      <w:r>
        <w:rPr/>
        <w:t>(SGL-P,</w:t>
      </w:r>
      <w:r>
        <w:rPr>
          <w:spacing w:val="-57"/>
        </w:rPr>
        <w:t> </w:t>
      </w:r>
      <w:r>
        <w:rPr/>
        <w:t>STL-P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LDP-P)</w:t>
      </w:r>
    </w:p>
    <w:p>
      <w:pPr>
        <w:pStyle w:val="Heading3"/>
        <w:spacing w:before="200"/>
        <w:ind w:left="396" w:firstLine="0"/>
      </w:pPr>
      <w:r>
        <w:rPr/>
        <w:t>DISINTEGRATION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ASCORBIC</w:t>
      </w:r>
      <w:r>
        <w:rPr>
          <w:spacing w:val="-1"/>
        </w:rPr>
        <w:t> </w:t>
      </w:r>
      <w:r>
        <w:rPr/>
        <w:t>ACID</w:t>
      </w:r>
    </w:p>
    <w:p>
      <w:pPr>
        <w:pStyle w:val="BodyText"/>
        <w:spacing w:before="9"/>
        <w:rPr>
          <w:b/>
        </w:rPr>
      </w:pPr>
    </w:p>
    <w:p>
      <w:pPr>
        <w:spacing w:before="0"/>
        <w:ind w:left="396" w:right="0" w:firstLine="0"/>
        <w:jc w:val="left"/>
        <w:rPr>
          <w:b/>
          <w:sz w:val="24"/>
        </w:rPr>
      </w:pPr>
      <w:r>
        <w:rPr>
          <w:b/>
          <w:sz w:val="24"/>
        </w:rPr>
        <w:t>One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way Descriptive</w:t>
      </w:r>
    </w:p>
    <w:p>
      <w:pPr>
        <w:pStyle w:val="BodyText"/>
        <w:spacing w:before="39" w:after="6"/>
        <w:ind w:left="456"/>
      </w:pPr>
      <w:r>
        <w:rPr/>
        <w:t>Disintegration</w:t>
      </w:r>
      <w:r>
        <w:rPr>
          <w:spacing w:val="-2"/>
        </w:rPr>
        <w:t> </w:t>
      </w:r>
      <w:r>
        <w:rPr/>
        <w:t>Time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Ascorbic</w:t>
      </w:r>
      <w:r>
        <w:rPr>
          <w:spacing w:val="58"/>
        </w:rPr>
        <w:t> </w:t>
      </w:r>
      <w:r>
        <w:rPr/>
        <w:t>Acid</w:t>
      </w:r>
    </w:p>
    <w:tbl>
      <w:tblPr>
        <w:tblW w:w="0" w:type="auto"/>
        <w:jc w:val="left"/>
        <w:tblInd w:w="4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5"/>
        <w:gridCol w:w="1199"/>
        <w:gridCol w:w="721"/>
        <w:gridCol w:w="764"/>
        <w:gridCol w:w="1014"/>
        <w:gridCol w:w="770"/>
        <w:gridCol w:w="1043"/>
        <w:gridCol w:w="1046"/>
        <w:gridCol w:w="758"/>
        <w:gridCol w:w="775"/>
        <w:gridCol w:w="1051"/>
      </w:tblGrid>
      <w:tr>
        <w:trPr>
          <w:trHeight w:val="627" w:hRule="atLeast"/>
        </w:trPr>
        <w:tc>
          <w:tcPr>
            <w:tcW w:w="1714" w:type="dxa"/>
            <w:gridSpan w:val="2"/>
            <w:vMerge w:val="restart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64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77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014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8" w:lineRule="auto" w:before="36"/>
              <w:ind w:left="77" w:right="70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Deviatio n</w:t>
            </w:r>
          </w:p>
        </w:tc>
        <w:tc>
          <w:tcPr>
            <w:tcW w:w="77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8" w:lineRule="auto" w:before="36"/>
              <w:ind w:left="75" w:right="148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208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916" w:val="left" w:leader="none"/>
              </w:tabs>
              <w:spacing w:line="320" w:lineRule="exact"/>
              <w:ind w:left="69" w:right="43"/>
              <w:rPr>
                <w:sz w:val="24"/>
              </w:rPr>
            </w:pPr>
            <w:r>
              <w:rPr>
                <w:sz w:val="24"/>
              </w:rPr>
              <w:t>95%</w:t>
              <w:tab/>
            </w:r>
            <w:r>
              <w:rPr>
                <w:spacing w:val="-1"/>
                <w:sz w:val="24"/>
              </w:rPr>
              <w:t>Confidence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Interval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</w:t>
            </w:r>
          </w:p>
        </w:tc>
        <w:tc>
          <w:tcPr>
            <w:tcW w:w="758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8" w:lineRule="auto" w:before="36"/>
              <w:ind w:left="76" w:right="148"/>
              <w:rPr>
                <w:sz w:val="24"/>
              </w:rPr>
            </w:pPr>
            <w:r>
              <w:rPr>
                <w:sz w:val="24"/>
              </w:rPr>
              <w:t>Mini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mum</w:t>
            </w:r>
          </w:p>
        </w:tc>
        <w:tc>
          <w:tcPr>
            <w:tcW w:w="775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8" w:lineRule="auto" w:before="36"/>
              <w:ind w:left="69" w:right="159"/>
              <w:rPr>
                <w:sz w:val="24"/>
              </w:rPr>
            </w:pPr>
            <w:r>
              <w:rPr>
                <w:sz w:val="24"/>
              </w:rPr>
              <w:t>Maxi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mum</w:t>
            </w:r>
          </w:p>
        </w:tc>
        <w:tc>
          <w:tcPr>
            <w:tcW w:w="1051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before="36"/>
              <w:ind w:left="67"/>
              <w:rPr>
                <w:sz w:val="24"/>
              </w:rPr>
            </w:pPr>
            <w:r>
              <w:rPr>
                <w:sz w:val="24"/>
              </w:rPr>
              <w:t>Between</w:t>
            </w:r>
          </w:p>
          <w:p>
            <w:pPr>
              <w:pStyle w:val="TableParagraph"/>
              <w:spacing w:before="44"/>
              <w:ind w:left="6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line="320" w:lineRule="atLeast"/>
              <w:ind w:left="67" w:right="73"/>
              <w:rPr>
                <w:sz w:val="24"/>
              </w:rPr>
            </w:pPr>
            <w:r>
              <w:rPr>
                <w:sz w:val="24"/>
              </w:rPr>
              <w:t>Compon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ent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Variance</w:t>
            </w:r>
          </w:p>
        </w:tc>
      </w:tr>
      <w:tr>
        <w:trPr>
          <w:trHeight w:val="911" w:hRule="atLeast"/>
        </w:trPr>
        <w:tc>
          <w:tcPr>
            <w:tcW w:w="1714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1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1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80" w:lineRule="auto" w:before="31"/>
              <w:ind w:left="69" w:right="298"/>
              <w:rPr>
                <w:sz w:val="24"/>
              </w:rPr>
            </w:pPr>
            <w:r>
              <w:rPr>
                <w:sz w:val="24"/>
              </w:rPr>
              <w:t>Lower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Bound</w:t>
            </w:r>
          </w:p>
        </w:tc>
        <w:tc>
          <w:tcPr>
            <w:tcW w:w="10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80" w:lineRule="auto" w:before="31"/>
              <w:ind w:left="72" w:right="293"/>
              <w:rPr>
                <w:sz w:val="24"/>
              </w:rPr>
            </w:pPr>
            <w:r>
              <w:rPr>
                <w:sz w:val="24"/>
              </w:rPr>
              <w:t>Upper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Bound</w:t>
            </w:r>
          </w:p>
        </w:tc>
        <w:tc>
          <w:tcPr>
            <w:tcW w:w="75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75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51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6" w:hRule="atLeast"/>
        </w:trPr>
        <w:tc>
          <w:tcPr>
            <w:tcW w:w="515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95"/>
              <w:ind w:right="-44"/>
              <w:jc w:val="right"/>
              <w:rPr>
                <w:sz w:val="24"/>
              </w:rPr>
            </w:pPr>
            <w:r>
              <w:rPr>
                <w:sz w:val="24"/>
              </w:rPr>
              <w:t>LDP</w:t>
            </w:r>
          </w:p>
        </w:tc>
        <w:tc>
          <w:tcPr>
            <w:tcW w:w="1199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95"/>
              <w:ind w:left="7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6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77"/>
              <w:rPr>
                <w:sz w:val="24"/>
              </w:rPr>
            </w:pPr>
            <w:r>
              <w:rPr>
                <w:sz w:val="24"/>
              </w:rPr>
              <w:t>110.0</w:t>
            </w:r>
          </w:p>
          <w:p>
            <w:pPr>
              <w:pStyle w:val="TableParagraph"/>
              <w:spacing w:line="260" w:lineRule="exact" w:before="46"/>
              <w:ind w:left="77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101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77"/>
              <w:rPr>
                <w:sz w:val="24"/>
              </w:rPr>
            </w:pPr>
            <w:r>
              <w:rPr>
                <w:sz w:val="24"/>
              </w:rPr>
              <w:t>10.4880</w:t>
            </w:r>
          </w:p>
          <w:p>
            <w:pPr>
              <w:pStyle w:val="TableParagraph"/>
              <w:spacing w:line="260" w:lineRule="exact" w:before="46"/>
              <w:ind w:left="7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77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75"/>
              <w:rPr>
                <w:sz w:val="24"/>
              </w:rPr>
            </w:pPr>
            <w:r>
              <w:rPr>
                <w:sz w:val="24"/>
              </w:rPr>
              <w:t>4.281</w:t>
            </w:r>
          </w:p>
          <w:p>
            <w:pPr>
              <w:pStyle w:val="TableParagraph"/>
              <w:spacing w:line="260" w:lineRule="exact" w:before="46"/>
              <w:ind w:left="75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04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95"/>
              <w:ind w:left="49" w:right="150"/>
              <w:jc w:val="center"/>
              <w:rPr>
                <w:sz w:val="24"/>
              </w:rPr>
            </w:pPr>
            <w:r>
              <w:rPr>
                <w:sz w:val="24"/>
              </w:rPr>
              <w:t>98.9934</w:t>
            </w:r>
          </w:p>
        </w:tc>
        <w:tc>
          <w:tcPr>
            <w:tcW w:w="104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95"/>
              <w:ind w:left="52" w:right="33"/>
              <w:jc w:val="center"/>
              <w:rPr>
                <w:sz w:val="24"/>
              </w:rPr>
            </w:pPr>
            <w:r>
              <w:rPr>
                <w:sz w:val="24"/>
              </w:rPr>
              <w:t>121.0066</w:t>
            </w:r>
          </w:p>
        </w:tc>
        <w:tc>
          <w:tcPr>
            <w:tcW w:w="758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76"/>
              <w:rPr>
                <w:sz w:val="24"/>
              </w:rPr>
            </w:pPr>
            <w:r>
              <w:rPr>
                <w:sz w:val="24"/>
              </w:rPr>
              <w:t>100.0</w:t>
            </w:r>
          </w:p>
          <w:p>
            <w:pPr>
              <w:pStyle w:val="TableParagraph"/>
              <w:spacing w:line="260" w:lineRule="exact" w:before="46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69"/>
              <w:rPr>
                <w:sz w:val="24"/>
              </w:rPr>
            </w:pPr>
            <w:r>
              <w:rPr>
                <w:sz w:val="24"/>
              </w:rPr>
              <w:t>130.0</w:t>
            </w:r>
          </w:p>
          <w:p>
            <w:pPr>
              <w:pStyle w:val="TableParagraph"/>
              <w:spacing w:line="260" w:lineRule="exact" w:before="46"/>
              <w:ind w:left="6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1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9"/>
              <w:rPr>
                <w:sz w:val="24"/>
              </w:rPr>
            </w:pPr>
          </w:p>
          <w:p>
            <w:pPr>
              <w:pStyle w:val="TableParagraph"/>
              <w:ind w:left="67"/>
              <w:rPr>
                <w:sz w:val="24"/>
              </w:rPr>
            </w:pPr>
            <w:r>
              <w:rPr>
                <w:sz w:val="24"/>
              </w:rPr>
              <w:t>6960.36</w:t>
            </w:r>
          </w:p>
          <w:p>
            <w:pPr>
              <w:pStyle w:val="TableParagraph"/>
              <w:spacing w:line="261" w:lineRule="exact" w:before="45"/>
              <w:ind w:left="67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>
        <w:trPr>
          <w:trHeight w:val="594" w:hRule="atLeast"/>
        </w:trPr>
        <w:tc>
          <w:tcPr>
            <w:tcW w:w="515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155"/>
              <w:ind w:right="-15"/>
              <w:jc w:val="right"/>
              <w:rPr>
                <w:sz w:val="24"/>
              </w:rPr>
            </w:pPr>
            <w:r>
              <w:rPr>
                <w:sz w:val="24"/>
              </w:rPr>
              <w:t>STL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7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0" w:lineRule="exact"/>
              <w:ind w:left="77"/>
              <w:rPr>
                <w:sz w:val="24"/>
              </w:rPr>
            </w:pPr>
            <w:r>
              <w:rPr>
                <w:sz w:val="24"/>
              </w:rPr>
              <w:t>104.5</w:t>
            </w:r>
          </w:p>
          <w:p>
            <w:pPr>
              <w:pStyle w:val="TableParagraph"/>
              <w:spacing w:line="261" w:lineRule="exact" w:before="43"/>
              <w:ind w:left="77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10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0" w:lineRule="exact"/>
              <w:ind w:left="77"/>
              <w:rPr>
                <w:sz w:val="24"/>
              </w:rPr>
            </w:pPr>
            <w:r>
              <w:rPr>
                <w:sz w:val="24"/>
              </w:rPr>
              <w:t>17.5356</w:t>
            </w:r>
          </w:p>
          <w:p>
            <w:pPr>
              <w:pStyle w:val="TableParagraph"/>
              <w:spacing w:line="261" w:lineRule="exact" w:before="43"/>
              <w:ind w:left="7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0" w:lineRule="exact"/>
              <w:ind w:left="75"/>
              <w:rPr>
                <w:sz w:val="24"/>
              </w:rPr>
            </w:pPr>
            <w:r>
              <w:rPr>
                <w:sz w:val="24"/>
              </w:rPr>
              <w:t>7.158</w:t>
            </w:r>
          </w:p>
          <w:p>
            <w:pPr>
              <w:pStyle w:val="TableParagraph"/>
              <w:spacing w:line="261" w:lineRule="exact" w:before="43"/>
              <w:ind w:left="75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0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49" w:right="150"/>
              <w:jc w:val="center"/>
              <w:rPr>
                <w:sz w:val="24"/>
              </w:rPr>
            </w:pPr>
            <w:r>
              <w:rPr>
                <w:sz w:val="24"/>
              </w:rPr>
              <w:t>86.0974</w:t>
            </w:r>
          </w:p>
        </w:tc>
        <w:tc>
          <w:tcPr>
            <w:tcW w:w="104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52" w:right="33"/>
              <w:jc w:val="center"/>
              <w:rPr>
                <w:sz w:val="24"/>
              </w:rPr>
            </w:pPr>
            <w:r>
              <w:rPr>
                <w:sz w:val="24"/>
              </w:rPr>
              <w:t>122.9026</w:t>
            </w:r>
          </w:p>
        </w:tc>
        <w:tc>
          <w:tcPr>
            <w:tcW w:w="7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76"/>
              <w:rPr>
                <w:sz w:val="24"/>
              </w:rPr>
            </w:pPr>
            <w:r>
              <w:rPr>
                <w:sz w:val="24"/>
              </w:rPr>
              <w:t>80.00</w:t>
            </w:r>
          </w:p>
        </w:tc>
        <w:tc>
          <w:tcPr>
            <w:tcW w:w="7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122.0</w:t>
            </w:r>
          </w:p>
          <w:p>
            <w:pPr>
              <w:pStyle w:val="TableParagraph"/>
              <w:spacing w:line="261" w:lineRule="exact" w:before="43"/>
              <w:ind w:left="6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1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4" w:hRule="atLeast"/>
        </w:trPr>
        <w:tc>
          <w:tcPr>
            <w:tcW w:w="171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53"/>
              <w:ind w:left="75"/>
              <w:rPr>
                <w:sz w:val="24"/>
              </w:rPr>
            </w:pPr>
            <w:r>
              <w:rPr>
                <w:sz w:val="24"/>
              </w:rPr>
              <w:t>SGL</w:t>
            </w:r>
          </w:p>
        </w:tc>
        <w:tc>
          <w:tcPr>
            <w:tcW w:w="72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7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1" w:lineRule="exact"/>
              <w:ind w:left="77"/>
              <w:rPr>
                <w:sz w:val="24"/>
              </w:rPr>
            </w:pPr>
            <w:r>
              <w:rPr>
                <w:sz w:val="24"/>
              </w:rPr>
              <w:t>252.5</w:t>
            </w:r>
          </w:p>
          <w:p>
            <w:pPr>
              <w:pStyle w:val="TableParagraph"/>
              <w:spacing w:line="260" w:lineRule="exact" w:before="43"/>
              <w:ind w:left="77"/>
              <w:rPr>
                <w:sz w:val="24"/>
              </w:rPr>
            </w:pPr>
            <w:r>
              <w:rPr>
                <w:sz w:val="24"/>
              </w:rPr>
              <w:t>000</w:t>
            </w:r>
          </w:p>
        </w:tc>
        <w:tc>
          <w:tcPr>
            <w:tcW w:w="10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1" w:lineRule="exact"/>
              <w:ind w:left="77"/>
              <w:rPr>
                <w:sz w:val="24"/>
              </w:rPr>
            </w:pPr>
            <w:r>
              <w:rPr>
                <w:sz w:val="24"/>
              </w:rPr>
              <w:t>31.8982</w:t>
            </w:r>
          </w:p>
          <w:p>
            <w:pPr>
              <w:pStyle w:val="TableParagraph"/>
              <w:spacing w:line="260" w:lineRule="exact" w:before="43"/>
              <w:ind w:left="7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1" w:lineRule="exact"/>
              <w:ind w:left="75"/>
              <w:rPr>
                <w:sz w:val="24"/>
              </w:rPr>
            </w:pPr>
            <w:r>
              <w:rPr>
                <w:sz w:val="24"/>
              </w:rPr>
              <w:t>13.02</w:t>
            </w:r>
          </w:p>
          <w:p>
            <w:pPr>
              <w:pStyle w:val="TableParagraph"/>
              <w:spacing w:line="260" w:lineRule="exact" w:before="43"/>
              <w:ind w:left="75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  <w:tc>
          <w:tcPr>
            <w:tcW w:w="10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49" w:right="33"/>
              <w:jc w:val="center"/>
              <w:rPr>
                <w:sz w:val="24"/>
              </w:rPr>
            </w:pPr>
            <w:r>
              <w:rPr>
                <w:sz w:val="24"/>
              </w:rPr>
              <w:t>219.0248</w:t>
            </w:r>
          </w:p>
        </w:tc>
        <w:tc>
          <w:tcPr>
            <w:tcW w:w="104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52" w:right="33"/>
              <w:jc w:val="center"/>
              <w:rPr>
                <w:sz w:val="24"/>
              </w:rPr>
            </w:pPr>
            <w:r>
              <w:rPr>
                <w:sz w:val="24"/>
              </w:rPr>
              <w:t>285.9752</w:t>
            </w:r>
          </w:p>
        </w:tc>
        <w:tc>
          <w:tcPr>
            <w:tcW w:w="7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1" w:lineRule="exact"/>
              <w:ind w:left="76"/>
              <w:rPr>
                <w:sz w:val="24"/>
              </w:rPr>
            </w:pPr>
            <w:r>
              <w:rPr>
                <w:sz w:val="24"/>
              </w:rPr>
              <w:t>200.0</w:t>
            </w:r>
          </w:p>
          <w:p>
            <w:pPr>
              <w:pStyle w:val="TableParagraph"/>
              <w:spacing w:line="260" w:lineRule="exact" w:before="43"/>
              <w:ind w:left="76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1" w:lineRule="exact"/>
              <w:ind w:left="69"/>
              <w:rPr>
                <w:sz w:val="24"/>
              </w:rPr>
            </w:pPr>
            <w:r>
              <w:rPr>
                <w:sz w:val="24"/>
              </w:rPr>
              <w:t>295.0</w:t>
            </w:r>
          </w:p>
          <w:p>
            <w:pPr>
              <w:pStyle w:val="TableParagraph"/>
              <w:spacing w:line="260" w:lineRule="exact" w:before="43"/>
              <w:ind w:left="6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1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6" w:hRule="atLeast"/>
        </w:trPr>
        <w:tc>
          <w:tcPr>
            <w:tcW w:w="1714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55"/>
              <w:ind w:left="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2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7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0" w:lineRule="exact"/>
              <w:ind w:left="77"/>
              <w:rPr>
                <w:sz w:val="24"/>
              </w:rPr>
            </w:pPr>
            <w:r>
              <w:rPr>
                <w:sz w:val="24"/>
              </w:rPr>
              <w:t>155.6</w:t>
            </w:r>
          </w:p>
          <w:p>
            <w:pPr>
              <w:pStyle w:val="TableParagraph"/>
              <w:spacing w:line="260" w:lineRule="exact" w:before="45"/>
              <w:ind w:left="77"/>
              <w:rPr>
                <w:sz w:val="24"/>
              </w:rPr>
            </w:pPr>
            <w:r>
              <w:rPr>
                <w:sz w:val="24"/>
              </w:rPr>
              <w:t>667</w:t>
            </w:r>
          </w:p>
        </w:tc>
        <w:tc>
          <w:tcPr>
            <w:tcW w:w="10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0" w:lineRule="exact"/>
              <w:ind w:left="77"/>
              <w:rPr>
                <w:sz w:val="24"/>
              </w:rPr>
            </w:pPr>
            <w:r>
              <w:rPr>
                <w:sz w:val="24"/>
              </w:rPr>
              <w:t>73.4270</w:t>
            </w:r>
          </w:p>
          <w:p>
            <w:pPr>
              <w:pStyle w:val="TableParagraph"/>
              <w:spacing w:line="260" w:lineRule="exact" w:before="45"/>
              <w:ind w:left="7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0" w:lineRule="exact"/>
              <w:ind w:left="75"/>
              <w:rPr>
                <w:sz w:val="24"/>
              </w:rPr>
            </w:pPr>
            <w:r>
              <w:rPr>
                <w:sz w:val="24"/>
              </w:rPr>
              <w:t>17.30</w:t>
            </w:r>
          </w:p>
          <w:p>
            <w:pPr>
              <w:pStyle w:val="TableParagraph"/>
              <w:spacing w:line="260" w:lineRule="exact" w:before="45"/>
              <w:ind w:left="75"/>
              <w:rPr>
                <w:sz w:val="24"/>
              </w:rPr>
            </w:pPr>
            <w:r>
              <w:rPr>
                <w:sz w:val="24"/>
              </w:rPr>
              <w:t>692</w:t>
            </w:r>
          </w:p>
        </w:tc>
        <w:tc>
          <w:tcPr>
            <w:tcW w:w="10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49" w:right="33"/>
              <w:jc w:val="center"/>
              <w:rPr>
                <w:sz w:val="24"/>
              </w:rPr>
            </w:pPr>
            <w:r>
              <w:rPr>
                <w:sz w:val="24"/>
              </w:rPr>
              <w:t>119.1523</w:t>
            </w:r>
          </w:p>
        </w:tc>
        <w:tc>
          <w:tcPr>
            <w:tcW w:w="104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52" w:right="33"/>
              <w:jc w:val="center"/>
              <w:rPr>
                <w:sz w:val="24"/>
              </w:rPr>
            </w:pPr>
            <w:r>
              <w:rPr>
                <w:sz w:val="24"/>
              </w:rPr>
              <w:t>192.1811</w:t>
            </w:r>
          </w:p>
        </w:tc>
        <w:tc>
          <w:tcPr>
            <w:tcW w:w="7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76"/>
              <w:rPr>
                <w:sz w:val="24"/>
              </w:rPr>
            </w:pPr>
            <w:r>
              <w:rPr>
                <w:sz w:val="24"/>
              </w:rPr>
              <w:t>80.00</w:t>
            </w:r>
          </w:p>
        </w:tc>
        <w:tc>
          <w:tcPr>
            <w:tcW w:w="7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0" w:lineRule="exact"/>
              <w:ind w:left="69"/>
              <w:rPr>
                <w:sz w:val="24"/>
              </w:rPr>
            </w:pPr>
            <w:r>
              <w:rPr>
                <w:sz w:val="24"/>
              </w:rPr>
              <w:t>295.0</w:t>
            </w:r>
          </w:p>
          <w:p>
            <w:pPr>
              <w:pStyle w:val="TableParagraph"/>
              <w:spacing w:line="260" w:lineRule="exact" w:before="45"/>
              <w:ind w:left="6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51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3" w:hRule="atLeast"/>
        </w:trPr>
        <w:tc>
          <w:tcPr>
            <w:tcW w:w="515" w:type="dxa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spacing w:before="1"/>
              <w:rPr>
                <w:sz w:val="29"/>
              </w:rPr>
            </w:pPr>
          </w:p>
          <w:p>
            <w:pPr>
              <w:pStyle w:val="TableParagraph"/>
              <w:spacing w:line="278" w:lineRule="auto"/>
              <w:ind w:left="75" w:right="64"/>
              <w:rPr>
                <w:sz w:val="24"/>
              </w:rPr>
            </w:pPr>
            <w:r>
              <w:rPr>
                <w:sz w:val="24"/>
              </w:rPr>
              <w:t>Mo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del</w:t>
            </w:r>
          </w:p>
        </w:tc>
        <w:tc>
          <w:tcPr>
            <w:tcW w:w="1199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Fixed</w:t>
            </w:r>
          </w:p>
          <w:p>
            <w:pPr>
              <w:pStyle w:val="TableParagraph"/>
              <w:spacing w:before="43"/>
              <w:ind w:left="120"/>
              <w:rPr>
                <w:sz w:val="24"/>
              </w:rPr>
            </w:pPr>
            <w:r>
              <w:rPr>
                <w:sz w:val="24"/>
              </w:rPr>
              <w:t>Effects</w:t>
            </w:r>
          </w:p>
        </w:tc>
        <w:tc>
          <w:tcPr>
            <w:tcW w:w="721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1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0" w:lineRule="exact"/>
              <w:ind w:left="77"/>
              <w:rPr>
                <w:sz w:val="24"/>
              </w:rPr>
            </w:pPr>
            <w:r>
              <w:rPr>
                <w:sz w:val="24"/>
              </w:rPr>
              <w:t>21.8708</w:t>
            </w:r>
          </w:p>
          <w:p>
            <w:pPr>
              <w:pStyle w:val="TableParagraph"/>
              <w:spacing w:before="43"/>
              <w:ind w:left="7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7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0" w:lineRule="exact"/>
              <w:ind w:left="75"/>
              <w:rPr>
                <w:sz w:val="24"/>
              </w:rPr>
            </w:pPr>
            <w:r>
              <w:rPr>
                <w:sz w:val="24"/>
              </w:rPr>
              <w:t>5.155</w:t>
            </w:r>
          </w:p>
          <w:p>
            <w:pPr>
              <w:pStyle w:val="TableParagraph"/>
              <w:spacing w:before="43"/>
              <w:ind w:left="75"/>
              <w:rPr>
                <w:sz w:val="24"/>
              </w:rPr>
            </w:pPr>
            <w:r>
              <w:rPr>
                <w:sz w:val="24"/>
              </w:rPr>
              <w:t>00</w:t>
            </w:r>
          </w:p>
        </w:tc>
        <w:tc>
          <w:tcPr>
            <w:tcW w:w="104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49" w:right="33"/>
              <w:jc w:val="center"/>
              <w:rPr>
                <w:sz w:val="24"/>
              </w:rPr>
            </w:pPr>
            <w:r>
              <w:rPr>
                <w:sz w:val="24"/>
              </w:rPr>
              <w:t>144.6790</w:t>
            </w:r>
          </w:p>
        </w:tc>
        <w:tc>
          <w:tcPr>
            <w:tcW w:w="104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52" w:right="33"/>
              <w:jc w:val="center"/>
              <w:rPr>
                <w:sz w:val="24"/>
              </w:rPr>
            </w:pPr>
            <w:r>
              <w:rPr>
                <w:sz w:val="24"/>
              </w:rPr>
              <w:t>166.6543</w:t>
            </w:r>
          </w:p>
        </w:tc>
        <w:tc>
          <w:tcPr>
            <w:tcW w:w="75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1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6" w:hRule="atLeast"/>
        </w:trPr>
        <w:tc>
          <w:tcPr>
            <w:tcW w:w="515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9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4"/>
              <w:ind w:left="120"/>
              <w:rPr>
                <w:sz w:val="24"/>
              </w:rPr>
            </w:pPr>
            <w:r>
              <w:rPr>
                <w:sz w:val="24"/>
              </w:rPr>
              <w:t>Random</w:t>
            </w:r>
          </w:p>
          <w:p>
            <w:pPr>
              <w:pStyle w:val="TableParagraph"/>
              <w:spacing w:line="261" w:lineRule="exact" w:before="46"/>
              <w:ind w:left="120"/>
              <w:rPr>
                <w:sz w:val="24"/>
              </w:rPr>
            </w:pPr>
            <w:r>
              <w:rPr>
                <w:sz w:val="24"/>
              </w:rPr>
              <w:t>Effects</w:t>
            </w:r>
          </w:p>
        </w:tc>
        <w:tc>
          <w:tcPr>
            <w:tcW w:w="721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6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1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ind w:left="75"/>
              <w:rPr>
                <w:sz w:val="24"/>
              </w:rPr>
            </w:pPr>
            <w:r>
              <w:rPr>
                <w:sz w:val="24"/>
              </w:rPr>
              <w:t>48.44</w:t>
            </w:r>
          </w:p>
          <w:p>
            <w:pPr>
              <w:pStyle w:val="TableParagraph"/>
              <w:spacing w:line="261" w:lineRule="exact" w:before="46"/>
              <w:ind w:left="75"/>
              <w:rPr>
                <w:sz w:val="24"/>
              </w:rPr>
            </w:pPr>
            <w:r>
              <w:rPr>
                <w:sz w:val="24"/>
              </w:rPr>
              <w:t>269</w:t>
            </w:r>
          </w:p>
        </w:tc>
        <w:tc>
          <w:tcPr>
            <w:tcW w:w="104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5"/>
              <w:ind w:left="11" w:right="33"/>
              <w:jc w:val="center"/>
              <w:rPr>
                <w:sz w:val="24"/>
              </w:rPr>
            </w:pPr>
            <w:r>
              <w:rPr>
                <w:sz w:val="24"/>
              </w:rPr>
              <w:t>-52.7654</w:t>
            </w:r>
          </w:p>
        </w:tc>
        <w:tc>
          <w:tcPr>
            <w:tcW w:w="104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5"/>
              <w:ind w:left="52" w:right="33"/>
              <w:jc w:val="center"/>
              <w:rPr>
                <w:sz w:val="24"/>
              </w:rPr>
            </w:pPr>
            <w:r>
              <w:rPr>
                <w:sz w:val="24"/>
              </w:rPr>
              <w:t>364.0987</w:t>
            </w:r>
          </w:p>
        </w:tc>
        <w:tc>
          <w:tcPr>
            <w:tcW w:w="758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51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header="0" w:footer="935" w:top="1400" w:bottom="1200" w:left="1620" w:right="180"/>
        </w:sectPr>
      </w:pPr>
    </w:p>
    <w:p>
      <w:pPr>
        <w:pStyle w:val="BodyText"/>
        <w:spacing w:before="5"/>
        <w:rPr>
          <w:sz w:val="18"/>
        </w:rPr>
      </w:pPr>
    </w:p>
    <w:p>
      <w:pPr>
        <w:pStyle w:val="Heading3"/>
        <w:spacing w:before="90"/>
        <w:ind w:left="456" w:firstLine="0"/>
      </w:pPr>
      <w:r>
        <w:rPr/>
        <w:t>Test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Homogeneity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Variances</w:t>
      </w:r>
    </w:p>
    <w:p>
      <w:pPr>
        <w:pStyle w:val="BodyText"/>
        <w:spacing w:before="40" w:after="6"/>
        <w:ind w:left="456"/>
      </w:pPr>
      <w:r>
        <w:rPr/>
        <w:t>Disintegration</w:t>
      </w:r>
      <w:r>
        <w:rPr>
          <w:spacing w:val="-2"/>
        </w:rPr>
        <w:t> </w:t>
      </w:r>
      <w:r>
        <w:rPr/>
        <w:t>Time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Ascorbic</w:t>
      </w:r>
      <w:r>
        <w:rPr>
          <w:spacing w:val="-1"/>
        </w:rPr>
        <w:t> </w:t>
      </w:r>
      <w:r>
        <w:rPr/>
        <w:t>Acid</w:t>
      </w:r>
    </w:p>
    <w:tbl>
      <w:tblPr>
        <w:tblW w:w="0" w:type="auto"/>
        <w:jc w:val="left"/>
        <w:tblInd w:w="4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3"/>
        <w:gridCol w:w="1143"/>
        <w:gridCol w:w="1142"/>
        <w:gridCol w:w="1140"/>
      </w:tblGrid>
      <w:tr>
        <w:trPr>
          <w:trHeight w:val="634" w:hRule="atLeast"/>
        </w:trPr>
        <w:tc>
          <w:tcPr>
            <w:tcW w:w="166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75" w:right="762"/>
              <w:rPr>
                <w:sz w:val="24"/>
              </w:rPr>
            </w:pPr>
            <w:r>
              <w:rPr>
                <w:sz w:val="24"/>
              </w:rPr>
              <w:t>Levene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Statistic</w:t>
            </w:r>
          </w:p>
        </w:tc>
        <w:tc>
          <w:tcPr>
            <w:tcW w:w="114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78"/>
              <w:rPr>
                <w:sz w:val="24"/>
              </w:rPr>
            </w:pPr>
            <w:r>
              <w:rPr>
                <w:sz w:val="24"/>
              </w:rPr>
              <w:t>df1</w:t>
            </w:r>
          </w:p>
        </w:tc>
        <w:tc>
          <w:tcPr>
            <w:tcW w:w="114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78"/>
              <w:rPr>
                <w:sz w:val="24"/>
              </w:rPr>
            </w:pPr>
            <w:r>
              <w:rPr>
                <w:sz w:val="24"/>
              </w:rPr>
              <w:t>df2</w:t>
            </w:r>
          </w:p>
        </w:tc>
        <w:tc>
          <w:tcPr>
            <w:tcW w:w="114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6"/>
              <w:ind w:left="79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11" w:hRule="atLeast"/>
        </w:trPr>
        <w:tc>
          <w:tcPr>
            <w:tcW w:w="166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1"/>
              <w:ind w:left="75"/>
              <w:rPr>
                <w:sz w:val="24"/>
              </w:rPr>
            </w:pPr>
            <w:r>
              <w:rPr>
                <w:sz w:val="24"/>
              </w:rPr>
              <w:t>2.186</w:t>
            </w:r>
          </w:p>
        </w:tc>
        <w:tc>
          <w:tcPr>
            <w:tcW w:w="114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1"/>
              <w:ind w:left="7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1"/>
              <w:ind w:left="7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4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61" w:lineRule="exact" w:before="31"/>
              <w:ind w:left="79"/>
              <w:rPr>
                <w:sz w:val="24"/>
              </w:rPr>
            </w:pPr>
            <w:r>
              <w:rPr>
                <w:sz w:val="24"/>
              </w:rPr>
              <w:t>.147</w:t>
            </w:r>
          </w:p>
        </w:tc>
      </w:tr>
    </w:tbl>
    <w:p>
      <w:pPr>
        <w:pStyle w:val="BodyText"/>
        <w:spacing w:before="6"/>
        <w:rPr>
          <w:sz w:val="38"/>
        </w:rPr>
      </w:pPr>
    </w:p>
    <w:p>
      <w:pPr>
        <w:pStyle w:val="Heading3"/>
        <w:ind w:left="456" w:firstLine="0"/>
      </w:pPr>
      <w:r>
        <w:rPr/>
        <w:t>ANOVA</w:t>
      </w:r>
    </w:p>
    <w:p>
      <w:pPr>
        <w:pStyle w:val="BodyText"/>
        <w:spacing w:before="38" w:after="6"/>
        <w:ind w:left="456"/>
      </w:pPr>
      <w:r>
        <w:rPr/>
        <w:t>Disintegration</w:t>
      </w:r>
      <w:r>
        <w:rPr>
          <w:spacing w:val="-1"/>
        </w:rPr>
        <w:t> </w:t>
      </w:r>
      <w:r>
        <w:rPr/>
        <w:t>Time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Ascorbic</w:t>
      </w:r>
      <w:r>
        <w:rPr>
          <w:spacing w:val="-1"/>
        </w:rPr>
        <w:t> </w:t>
      </w:r>
      <w:r>
        <w:rPr/>
        <w:t>Acid</w:t>
      </w:r>
    </w:p>
    <w:tbl>
      <w:tblPr>
        <w:tblW w:w="0" w:type="auto"/>
        <w:jc w:val="left"/>
        <w:tblInd w:w="4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2"/>
        <w:gridCol w:w="1635"/>
        <w:gridCol w:w="1124"/>
        <w:gridCol w:w="1551"/>
        <w:gridCol w:w="1124"/>
        <w:gridCol w:w="1121"/>
      </w:tblGrid>
      <w:tr>
        <w:trPr>
          <w:trHeight w:val="637" w:hRule="atLeast"/>
        </w:trPr>
        <w:tc>
          <w:tcPr>
            <w:tcW w:w="18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5" w:type="dxa"/>
            <w:tcBorders>
              <w:right w:val="single" w:sz="8" w:space="0" w:color="000000"/>
            </w:tcBorders>
          </w:tcPr>
          <w:p>
            <w:pPr>
              <w:pStyle w:val="TableParagraph"/>
              <w:tabs>
                <w:tab w:pos="1364" w:val="left" w:leader="none"/>
              </w:tabs>
              <w:spacing w:before="36"/>
              <w:ind w:left="78"/>
              <w:rPr>
                <w:sz w:val="24"/>
              </w:rPr>
            </w:pPr>
            <w:r>
              <w:rPr>
                <w:sz w:val="24"/>
              </w:rPr>
              <w:t>Sum</w:t>
              <w:tab/>
              <w:t>of</w:t>
            </w:r>
          </w:p>
          <w:p>
            <w:pPr>
              <w:pStyle w:val="TableParagraph"/>
              <w:spacing w:line="261" w:lineRule="exact" w:before="44"/>
              <w:ind w:left="78"/>
              <w:rPr>
                <w:sz w:val="24"/>
              </w:rPr>
            </w:pPr>
            <w:r>
              <w:rPr>
                <w:sz w:val="24"/>
              </w:rPr>
              <w:t>Squares</w:t>
            </w:r>
          </w:p>
        </w:tc>
        <w:tc>
          <w:tcPr>
            <w:tcW w:w="112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78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55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78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12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2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6"/>
              <w:ind w:left="77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15" w:hRule="atLeast"/>
        </w:trPr>
        <w:tc>
          <w:tcPr>
            <w:tcW w:w="1872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34"/>
              <w:ind w:left="75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635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4"/>
              <w:ind w:left="78"/>
              <w:rPr>
                <w:sz w:val="24"/>
              </w:rPr>
            </w:pPr>
            <w:r>
              <w:rPr>
                <w:sz w:val="24"/>
              </w:rPr>
              <w:t>84481.000</w:t>
            </w:r>
          </w:p>
        </w:tc>
        <w:tc>
          <w:tcPr>
            <w:tcW w:w="11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4"/>
              <w:ind w:left="7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4"/>
              <w:ind w:left="78"/>
              <w:rPr>
                <w:sz w:val="24"/>
              </w:rPr>
            </w:pPr>
            <w:r>
              <w:rPr>
                <w:sz w:val="24"/>
              </w:rPr>
              <w:t>42240.500</w:t>
            </w:r>
          </w:p>
        </w:tc>
        <w:tc>
          <w:tcPr>
            <w:tcW w:w="1124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77"/>
              <w:rPr>
                <w:sz w:val="24"/>
              </w:rPr>
            </w:pPr>
            <w:r>
              <w:rPr>
                <w:sz w:val="24"/>
              </w:rPr>
              <w:t>88.308</w:t>
            </w:r>
          </w:p>
        </w:tc>
        <w:tc>
          <w:tcPr>
            <w:tcW w:w="1121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before="34"/>
              <w:ind w:left="77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275" w:hRule="atLeast"/>
        </w:trPr>
        <w:tc>
          <w:tcPr>
            <w:tcW w:w="18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75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63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7175.000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478.333</w:t>
            </w:r>
          </w:p>
        </w:tc>
        <w:tc>
          <w:tcPr>
            <w:tcW w:w="112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4" w:hRule="atLeast"/>
        </w:trPr>
        <w:tc>
          <w:tcPr>
            <w:tcW w:w="1872" w:type="dxa"/>
            <w:tcBorders>
              <w:top w:val="nil"/>
            </w:tcBorders>
          </w:tcPr>
          <w:p>
            <w:pPr>
              <w:pStyle w:val="TableParagraph"/>
              <w:spacing w:line="255" w:lineRule="exact"/>
              <w:ind w:left="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35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91656.000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55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spacing w:before="164"/>
        <w:ind w:left="456" w:firstLine="0"/>
      </w:pPr>
      <w:r>
        <w:rPr/>
        <w:t>Robust</w:t>
      </w:r>
      <w:r>
        <w:rPr>
          <w:spacing w:val="-2"/>
        </w:rPr>
        <w:t> </w:t>
      </w:r>
      <w:r>
        <w:rPr/>
        <w:t>Tests</w:t>
      </w:r>
      <w:r>
        <w:rPr>
          <w:spacing w:val="-1"/>
        </w:rPr>
        <w:t> </w:t>
      </w:r>
      <w:r>
        <w:rPr/>
        <w:t>of Equality</w:t>
      </w:r>
      <w:r>
        <w:rPr>
          <w:spacing w:val="-2"/>
        </w:rPr>
        <w:t> </w:t>
      </w:r>
      <w:r>
        <w:rPr/>
        <w:t>of Means</w:t>
      </w:r>
    </w:p>
    <w:p>
      <w:pPr>
        <w:pStyle w:val="BodyText"/>
        <w:spacing w:before="39" w:after="8"/>
        <w:ind w:left="456"/>
      </w:pPr>
      <w:r>
        <w:rPr/>
        <w:t>Disintegration</w:t>
      </w:r>
      <w:r>
        <w:rPr>
          <w:spacing w:val="-2"/>
        </w:rPr>
        <w:t> </w:t>
      </w:r>
      <w:r>
        <w:rPr/>
        <w:t>Time</w:t>
      </w:r>
      <w:r>
        <w:rPr>
          <w:spacing w:val="-2"/>
        </w:rPr>
        <w:t> </w:t>
      </w:r>
      <w:r>
        <w:rPr/>
        <w:t>of Ascorbic</w:t>
      </w:r>
      <w:r>
        <w:rPr>
          <w:spacing w:val="-1"/>
        </w:rPr>
        <w:t> </w:t>
      </w:r>
      <w:r>
        <w:rPr/>
        <w:t>Acid</w:t>
      </w:r>
    </w:p>
    <w:tbl>
      <w:tblPr>
        <w:tblW w:w="0" w:type="auto"/>
        <w:jc w:val="left"/>
        <w:tblInd w:w="4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1"/>
        <w:gridCol w:w="1140"/>
        <w:gridCol w:w="1123"/>
        <w:gridCol w:w="1123"/>
        <w:gridCol w:w="1123"/>
      </w:tblGrid>
      <w:tr>
        <w:trPr>
          <w:trHeight w:val="315" w:hRule="atLeast"/>
        </w:trPr>
        <w:tc>
          <w:tcPr>
            <w:tcW w:w="17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4"/>
              <w:ind w:left="76"/>
              <w:rPr>
                <w:sz w:val="24"/>
              </w:rPr>
            </w:pPr>
            <w:r>
              <w:rPr>
                <w:sz w:val="24"/>
              </w:rPr>
              <w:t>Statistic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2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4"/>
              <w:ind w:left="79"/>
              <w:rPr>
                <w:sz w:val="24"/>
              </w:rPr>
            </w:pPr>
            <w:r>
              <w:rPr>
                <w:sz w:val="24"/>
              </w:rPr>
              <w:t>df1</w:t>
            </w:r>
          </w:p>
        </w:tc>
        <w:tc>
          <w:tcPr>
            <w:tcW w:w="112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4"/>
              <w:ind w:left="79"/>
              <w:rPr>
                <w:sz w:val="24"/>
              </w:rPr>
            </w:pPr>
            <w:r>
              <w:rPr>
                <w:sz w:val="24"/>
              </w:rPr>
              <w:t>df2</w:t>
            </w:r>
          </w:p>
        </w:tc>
        <w:tc>
          <w:tcPr>
            <w:tcW w:w="112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61" w:lineRule="exact" w:before="34"/>
              <w:ind w:left="80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38" w:hRule="atLeast"/>
        </w:trPr>
        <w:tc>
          <w:tcPr>
            <w:tcW w:w="1771" w:type="dxa"/>
            <w:tcBorders>
              <w:bottom w:val="nil"/>
            </w:tcBorders>
          </w:tcPr>
          <w:p>
            <w:pPr>
              <w:pStyle w:val="TableParagraph"/>
              <w:spacing w:before="34"/>
              <w:ind w:left="75"/>
              <w:rPr>
                <w:sz w:val="24"/>
              </w:rPr>
            </w:pPr>
            <w:r>
              <w:rPr>
                <w:sz w:val="24"/>
              </w:rPr>
              <w:t>Welch</w:t>
            </w:r>
          </w:p>
        </w:tc>
        <w:tc>
          <w:tcPr>
            <w:tcW w:w="1140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76"/>
              <w:rPr>
                <w:sz w:val="24"/>
              </w:rPr>
            </w:pPr>
            <w:r>
              <w:rPr>
                <w:sz w:val="24"/>
              </w:rPr>
              <w:t>52.769</w:t>
            </w:r>
          </w:p>
        </w:tc>
        <w:tc>
          <w:tcPr>
            <w:tcW w:w="112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79"/>
              <w:rPr>
                <w:sz w:val="24"/>
              </w:rPr>
            </w:pPr>
            <w:r>
              <w:rPr>
                <w:sz w:val="24"/>
              </w:rPr>
              <w:t>8.712</w:t>
            </w:r>
          </w:p>
        </w:tc>
        <w:tc>
          <w:tcPr>
            <w:tcW w:w="1123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4"/>
              <w:ind w:left="80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296" w:hRule="atLeast"/>
        </w:trPr>
        <w:tc>
          <w:tcPr>
            <w:tcW w:w="1771" w:type="dxa"/>
            <w:tcBorders>
              <w:top w:val="nil"/>
            </w:tcBorders>
          </w:tcPr>
          <w:p>
            <w:pPr>
              <w:pStyle w:val="TableParagraph"/>
              <w:spacing w:line="258" w:lineRule="exact" w:before="18"/>
              <w:ind w:left="75"/>
              <w:rPr>
                <w:sz w:val="24"/>
              </w:rPr>
            </w:pPr>
            <w:r>
              <w:rPr>
                <w:sz w:val="24"/>
              </w:rPr>
              <w:t>Brown-Forsythe</w:t>
            </w:r>
          </w:p>
        </w:tc>
        <w:tc>
          <w:tcPr>
            <w:tcW w:w="1140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18"/>
              <w:ind w:left="76"/>
              <w:rPr>
                <w:sz w:val="24"/>
              </w:rPr>
            </w:pPr>
            <w:r>
              <w:rPr>
                <w:sz w:val="24"/>
              </w:rPr>
              <w:t>88.308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18"/>
              <w:ind w:left="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18"/>
              <w:ind w:left="79"/>
              <w:rPr>
                <w:sz w:val="24"/>
              </w:rPr>
            </w:pPr>
            <w:r>
              <w:rPr>
                <w:sz w:val="24"/>
              </w:rPr>
              <w:t>9.016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58" w:lineRule="exact" w:before="18"/>
              <w:ind w:left="80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</w:tbl>
    <w:p>
      <w:pPr>
        <w:pStyle w:val="BodyText"/>
        <w:spacing w:before="40"/>
        <w:ind w:left="456"/>
      </w:pPr>
      <w:r>
        <w:rPr/>
        <w:t>a.</w:t>
      </w:r>
      <w:r>
        <w:rPr>
          <w:spacing w:val="-1"/>
        </w:rPr>
        <w:t> </w:t>
      </w:r>
      <w:r>
        <w:rPr/>
        <w:t>Asymptotically</w:t>
      </w:r>
      <w:r>
        <w:rPr>
          <w:spacing w:val="-4"/>
        </w:rPr>
        <w:t> </w:t>
      </w:r>
      <w:r>
        <w:rPr/>
        <w:t>F</w:t>
      </w:r>
      <w:r>
        <w:rPr>
          <w:spacing w:val="-3"/>
        </w:rPr>
        <w:t> </w:t>
      </w:r>
      <w:r>
        <w:rPr/>
        <w:t>distributed.</w:t>
      </w:r>
    </w:p>
    <w:p>
      <w:pPr>
        <w:spacing w:after="0"/>
        <w:sectPr>
          <w:pgSz w:w="12240" w:h="15840"/>
          <w:pgMar w:header="0" w:footer="935" w:top="1500" w:bottom="1200" w:left="162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3"/>
        <w:spacing w:line="280" w:lineRule="auto"/>
        <w:ind w:left="456" w:right="7678" w:hanging="60"/>
      </w:pPr>
      <w:r>
        <w:rPr/>
        <w:t>Post</w:t>
      </w:r>
      <w:r>
        <w:rPr>
          <w:spacing w:val="-1"/>
        </w:rPr>
        <w:t> </w:t>
      </w:r>
      <w:r>
        <w:rPr/>
        <w:t>Hoc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Multiple</w:t>
      </w:r>
      <w:r>
        <w:rPr>
          <w:spacing w:val="-15"/>
        </w:rPr>
        <w:t> </w:t>
      </w:r>
      <w:r>
        <w:rPr/>
        <w:t>Comparisons</w:t>
      </w:r>
    </w:p>
    <w:p>
      <w:pPr>
        <w:pStyle w:val="BodyText"/>
        <w:spacing w:before="9" w:after="6"/>
        <w:ind w:left="456"/>
      </w:pPr>
      <w:r>
        <w:rPr/>
        <w:t>Dependent</w:t>
      </w:r>
      <w:r>
        <w:rPr>
          <w:spacing w:val="-1"/>
        </w:rPr>
        <w:t> </w:t>
      </w:r>
      <w:r>
        <w:rPr/>
        <w:t>Variable:</w:t>
      </w:r>
      <w:r>
        <w:rPr>
          <w:spacing w:val="-1"/>
        </w:rPr>
        <w:t> </w:t>
      </w:r>
      <w:r>
        <w:rPr/>
        <w:t>Disintegration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Ascorbic</w:t>
      </w:r>
      <w:r>
        <w:rPr>
          <w:spacing w:val="-1"/>
        </w:rPr>
        <w:t> </w:t>
      </w:r>
      <w:r>
        <w:rPr/>
        <w:t>Acid</w:t>
      </w:r>
    </w:p>
    <w:tbl>
      <w:tblPr>
        <w:tblW w:w="0" w:type="auto"/>
        <w:jc w:val="left"/>
        <w:tblInd w:w="4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5"/>
        <w:gridCol w:w="1171"/>
        <w:gridCol w:w="1569"/>
        <w:gridCol w:w="1321"/>
        <w:gridCol w:w="963"/>
        <w:gridCol w:w="913"/>
        <w:gridCol w:w="1247"/>
        <w:gridCol w:w="1251"/>
      </w:tblGrid>
      <w:tr>
        <w:trPr>
          <w:trHeight w:val="624" w:hRule="atLeast"/>
        </w:trPr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1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36"/>
              <w:ind w:left="73"/>
              <w:rPr>
                <w:sz w:val="24"/>
              </w:rPr>
            </w:pPr>
            <w:r>
              <w:rPr>
                <w:sz w:val="24"/>
              </w:rPr>
              <w:t>(I)</w:t>
            </w:r>
          </w:p>
          <w:p>
            <w:pPr>
              <w:pStyle w:val="TableParagraph"/>
              <w:spacing w:line="278" w:lineRule="auto" w:before="44"/>
              <w:ind w:left="73" w:right="201"/>
              <w:rPr>
                <w:sz w:val="24"/>
              </w:rPr>
            </w:pPr>
            <w:r>
              <w:rPr>
                <w:sz w:val="24"/>
              </w:rPr>
              <w:t>Ascorbic Acid</w:t>
            </w:r>
          </w:p>
        </w:tc>
        <w:tc>
          <w:tcPr>
            <w:tcW w:w="1569" w:type="dxa"/>
            <w:vMerge w:val="restar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6"/>
              <w:ind w:left="259"/>
              <w:rPr>
                <w:sz w:val="24"/>
              </w:rPr>
            </w:pPr>
            <w:r>
              <w:rPr>
                <w:sz w:val="24"/>
              </w:rPr>
              <w:t>(J)</w:t>
            </w:r>
          </w:p>
          <w:p>
            <w:pPr>
              <w:pStyle w:val="TableParagraph"/>
              <w:spacing w:line="278" w:lineRule="auto" w:before="44"/>
              <w:ind w:left="259" w:right="409"/>
              <w:rPr>
                <w:sz w:val="24"/>
              </w:rPr>
            </w:pPr>
            <w:r>
              <w:rPr>
                <w:spacing w:val="-1"/>
                <w:sz w:val="24"/>
              </w:rPr>
              <w:t>Ascorbic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132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278" w:lineRule="auto" w:before="36"/>
              <w:ind w:left="77" w:right="186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Difference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(I-J)</w:t>
            </w:r>
          </w:p>
        </w:tc>
        <w:tc>
          <w:tcPr>
            <w:tcW w:w="963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278" w:lineRule="auto" w:before="36"/>
              <w:ind w:left="76" w:right="340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913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76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2498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1325" w:val="left" w:leader="none"/>
              </w:tabs>
              <w:spacing w:line="320" w:lineRule="exact"/>
              <w:ind w:left="70" w:right="45"/>
              <w:rPr>
                <w:sz w:val="24"/>
              </w:rPr>
            </w:pPr>
            <w:r>
              <w:rPr>
                <w:sz w:val="24"/>
              </w:rPr>
              <w:t>95%</w:t>
              <w:tab/>
            </w:r>
            <w:r>
              <w:rPr>
                <w:spacing w:val="-1"/>
                <w:sz w:val="24"/>
              </w:rPr>
              <w:t>Confidence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Interval</w:t>
            </w:r>
          </w:p>
        </w:tc>
      </w:tr>
      <w:tr>
        <w:trPr>
          <w:trHeight w:val="631" w:hRule="atLeast"/>
        </w:trPr>
        <w:tc>
          <w:tcPr>
            <w:tcW w:w="1025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1" w:type="dxa"/>
            <w:vMerge/>
            <w:tcBorders>
              <w:top w:val="nil"/>
              <w:left w:val="single" w:sz="8" w:space="0" w:color="000000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3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7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1"/>
              <w:ind w:left="70"/>
              <w:rPr>
                <w:sz w:val="24"/>
              </w:rPr>
            </w:pPr>
            <w:r>
              <w:rPr>
                <w:sz w:val="24"/>
              </w:rPr>
              <w:t>Lower</w:t>
            </w:r>
          </w:p>
          <w:p>
            <w:pPr>
              <w:pStyle w:val="TableParagraph"/>
              <w:spacing w:line="261" w:lineRule="exact" w:before="43"/>
              <w:ind w:left="70"/>
              <w:rPr>
                <w:sz w:val="24"/>
              </w:rPr>
            </w:pPr>
            <w:r>
              <w:rPr>
                <w:sz w:val="24"/>
              </w:rPr>
              <w:t>Bound</w:t>
            </w:r>
          </w:p>
        </w:tc>
        <w:tc>
          <w:tcPr>
            <w:tcW w:w="125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1"/>
              <w:ind w:left="74"/>
              <w:rPr>
                <w:sz w:val="24"/>
              </w:rPr>
            </w:pPr>
            <w:r>
              <w:rPr>
                <w:sz w:val="24"/>
              </w:rPr>
              <w:t>Upper</w:t>
            </w:r>
          </w:p>
          <w:p>
            <w:pPr>
              <w:pStyle w:val="TableParagraph"/>
              <w:spacing w:line="261" w:lineRule="exact" w:before="43"/>
              <w:ind w:left="74"/>
              <w:rPr>
                <w:sz w:val="24"/>
              </w:rPr>
            </w:pPr>
            <w:r>
              <w:rPr>
                <w:sz w:val="24"/>
              </w:rPr>
              <w:t>Bound</w:t>
            </w:r>
          </w:p>
        </w:tc>
      </w:tr>
      <w:tr>
        <w:trPr>
          <w:trHeight w:val="508" w:hRule="atLeast"/>
        </w:trPr>
        <w:tc>
          <w:tcPr>
            <w:tcW w:w="1025" w:type="dxa"/>
            <w:tcBorders>
              <w:top w:val="single" w:sz="18" w:space="0" w:color="000000"/>
              <w:left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1" w:type="dxa"/>
            <w:tcBorders>
              <w:top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9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95"/>
              <w:ind w:left="259"/>
              <w:rPr>
                <w:sz w:val="24"/>
              </w:rPr>
            </w:pPr>
            <w:r>
              <w:rPr>
                <w:sz w:val="24"/>
              </w:rPr>
              <w:t>STL</w:t>
            </w:r>
          </w:p>
        </w:tc>
        <w:tc>
          <w:tcPr>
            <w:tcW w:w="1321" w:type="dxa"/>
            <w:tcBorders>
              <w:top w:val="single" w:sz="18" w:space="0" w:color="000000"/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5"/>
              <w:ind w:left="77"/>
              <w:rPr>
                <w:sz w:val="24"/>
              </w:rPr>
            </w:pPr>
            <w:r>
              <w:rPr>
                <w:sz w:val="24"/>
              </w:rPr>
              <w:t>5.50000</w:t>
            </w:r>
          </w:p>
        </w:tc>
        <w:tc>
          <w:tcPr>
            <w:tcW w:w="963" w:type="dxa"/>
            <w:vMerge w:val="restart"/>
            <w:tcBorders>
              <w:top w:val="single" w:sz="1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76"/>
              <w:rPr>
                <w:sz w:val="24"/>
              </w:rPr>
            </w:pPr>
            <w:r>
              <w:rPr>
                <w:sz w:val="24"/>
              </w:rPr>
              <w:t>12.6271</w:t>
            </w:r>
          </w:p>
          <w:p>
            <w:pPr>
              <w:pStyle w:val="TableParagraph"/>
              <w:spacing w:before="46"/>
              <w:ind w:left="7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3" w:type="dxa"/>
            <w:tcBorders>
              <w:top w:val="single" w:sz="1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5"/>
              <w:ind w:left="76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247" w:type="dxa"/>
            <w:tcBorders>
              <w:top w:val="single" w:sz="1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5"/>
              <w:ind w:left="70"/>
              <w:rPr>
                <w:sz w:val="24"/>
              </w:rPr>
            </w:pPr>
            <w:r>
              <w:rPr>
                <w:sz w:val="24"/>
              </w:rPr>
              <w:t>-28.5142</w:t>
            </w:r>
          </w:p>
        </w:tc>
        <w:tc>
          <w:tcPr>
            <w:tcW w:w="1251" w:type="dxa"/>
            <w:tcBorders>
              <w:top w:val="single" w:sz="18" w:space="0" w:color="000000"/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95"/>
              <w:ind w:left="74"/>
              <w:rPr>
                <w:sz w:val="24"/>
              </w:rPr>
            </w:pPr>
            <w:r>
              <w:rPr>
                <w:sz w:val="24"/>
              </w:rPr>
              <w:t>39.5142</w:t>
            </w:r>
          </w:p>
        </w:tc>
      </w:tr>
      <w:tr>
        <w:trPr>
          <w:trHeight w:val="170" w:hRule="atLeast"/>
        </w:trPr>
        <w:tc>
          <w:tcPr>
            <w:tcW w:w="1025" w:type="dxa"/>
            <w:vMerge w:val="restart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1" w:type="dxa"/>
            <w:vMerge w:val="restart"/>
          </w:tcPr>
          <w:p>
            <w:pPr>
              <w:pStyle w:val="TableParagraph"/>
              <w:spacing w:before="27"/>
              <w:ind w:left="83"/>
              <w:rPr>
                <w:sz w:val="24"/>
              </w:rPr>
            </w:pPr>
            <w:r>
              <w:rPr>
                <w:sz w:val="24"/>
              </w:rPr>
              <w:t>LDP</w:t>
            </w:r>
          </w:p>
        </w:tc>
        <w:tc>
          <w:tcPr>
            <w:tcW w:w="1569" w:type="dxa"/>
            <w:vMerge w:val="restart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21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6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51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69" w:hRule="atLeast"/>
        </w:trPr>
        <w:tc>
          <w:tcPr>
            <w:tcW w:w="1025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vMerge/>
            <w:tcBorders>
              <w:top w:val="nil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 w:val="restart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320" w:lineRule="exact" w:before="5"/>
              <w:ind w:left="77" w:right="9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142.50000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96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76"/>
              <w:rPr>
                <w:sz w:val="24"/>
              </w:rPr>
            </w:pPr>
            <w:r>
              <w:rPr>
                <w:sz w:val="24"/>
              </w:rPr>
              <w:t>12.6271</w:t>
            </w:r>
          </w:p>
          <w:p>
            <w:pPr>
              <w:pStyle w:val="TableParagraph"/>
              <w:spacing w:before="43"/>
              <w:ind w:left="7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51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509" w:hRule="atLeast"/>
        </w:trPr>
        <w:tc>
          <w:tcPr>
            <w:tcW w:w="102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26"/>
              <w:ind w:left="259"/>
              <w:rPr>
                <w:sz w:val="24"/>
              </w:rPr>
            </w:pPr>
            <w:r>
              <w:rPr>
                <w:sz w:val="24"/>
              </w:rPr>
              <w:t>SGL</w:t>
            </w:r>
          </w:p>
        </w:tc>
        <w:tc>
          <w:tcPr>
            <w:tcW w:w="1321" w:type="dxa"/>
            <w:vMerge/>
            <w:tcBorders>
              <w:top w:val="nil"/>
              <w:left w:val="single" w:sz="1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6"/>
              <w:ind w:left="76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4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6"/>
              <w:ind w:left="70"/>
              <w:rPr>
                <w:sz w:val="24"/>
              </w:rPr>
            </w:pPr>
            <w:r>
              <w:rPr>
                <w:sz w:val="24"/>
              </w:rPr>
              <w:t>-176.5142</w:t>
            </w:r>
          </w:p>
        </w:tc>
        <w:tc>
          <w:tcPr>
            <w:tcW w:w="1251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6"/>
              <w:ind w:left="74"/>
              <w:rPr>
                <w:sz w:val="24"/>
              </w:rPr>
            </w:pPr>
            <w:r>
              <w:rPr>
                <w:sz w:val="24"/>
              </w:rPr>
              <w:t>-108.4858</w:t>
            </w:r>
          </w:p>
        </w:tc>
      </w:tr>
      <w:tr>
        <w:trPr>
          <w:trHeight w:val="510" w:hRule="atLeast"/>
        </w:trPr>
        <w:tc>
          <w:tcPr>
            <w:tcW w:w="1025" w:type="dxa"/>
            <w:vMerge w:val="restart"/>
            <w:tcBorders>
              <w:left w:val="single" w:sz="18" w:space="0" w:color="000000"/>
            </w:tcBorders>
          </w:tcPr>
          <w:p>
            <w:pPr>
              <w:pStyle w:val="TableParagraph"/>
              <w:spacing w:before="9"/>
              <w:rPr>
                <w:sz w:val="32"/>
              </w:rPr>
            </w:pPr>
          </w:p>
          <w:p>
            <w:pPr>
              <w:pStyle w:val="TableParagraph"/>
              <w:spacing w:line="278" w:lineRule="auto"/>
              <w:ind w:left="75" w:right="49"/>
              <w:rPr>
                <w:sz w:val="24"/>
              </w:rPr>
            </w:pPr>
            <w:r>
              <w:rPr>
                <w:spacing w:val="-1"/>
                <w:sz w:val="24"/>
              </w:rPr>
              <w:t>Bonferro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ni</w:t>
            </w:r>
          </w:p>
        </w:tc>
        <w:tc>
          <w:tcPr>
            <w:tcW w:w="11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197"/>
              <w:ind w:left="259"/>
              <w:rPr>
                <w:sz w:val="24"/>
              </w:rPr>
            </w:pPr>
            <w:r>
              <w:rPr>
                <w:sz w:val="24"/>
              </w:rPr>
              <w:t>LDP</w:t>
            </w:r>
          </w:p>
        </w:tc>
        <w:tc>
          <w:tcPr>
            <w:tcW w:w="1321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7"/>
              <w:ind w:left="77"/>
              <w:rPr>
                <w:sz w:val="24"/>
              </w:rPr>
            </w:pPr>
            <w:r>
              <w:rPr>
                <w:sz w:val="24"/>
              </w:rPr>
              <w:t>-5.50000</w:t>
            </w:r>
          </w:p>
        </w:tc>
        <w:tc>
          <w:tcPr>
            <w:tcW w:w="96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76"/>
              <w:rPr>
                <w:sz w:val="24"/>
              </w:rPr>
            </w:pPr>
            <w:r>
              <w:rPr>
                <w:sz w:val="24"/>
              </w:rPr>
              <w:t>12.6271</w:t>
            </w:r>
          </w:p>
          <w:p>
            <w:pPr>
              <w:pStyle w:val="TableParagraph"/>
              <w:spacing w:before="43"/>
              <w:ind w:left="7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7"/>
              <w:ind w:left="76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24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7"/>
              <w:ind w:left="70"/>
              <w:rPr>
                <w:sz w:val="24"/>
              </w:rPr>
            </w:pPr>
            <w:r>
              <w:rPr>
                <w:sz w:val="24"/>
              </w:rPr>
              <w:t>-39.5142</w:t>
            </w:r>
          </w:p>
        </w:tc>
        <w:tc>
          <w:tcPr>
            <w:tcW w:w="1251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97"/>
              <w:ind w:left="74"/>
              <w:rPr>
                <w:sz w:val="24"/>
              </w:rPr>
            </w:pPr>
            <w:r>
              <w:rPr>
                <w:sz w:val="24"/>
              </w:rPr>
              <w:t>28.5142</w:t>
            </w:r>
          </w:p>
        </w:tc>
      </w:tr>
      <w:tr>
        <w:trPr>
          <w:trHeight w:val="169" w:hRule="atLeast"/>
        </w:trPr>
        <w:tc>
          <w:tcPr>
            <w:tcW w:w="1025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vMerge w:val="restart"/>
          </w:tcPr>
          <w:p>
            <w:pPr>
              <w:pStyle w:val="TableParagraph"/>
              <w:spacing w:before="26"/>
              <w:ind w:left="83"/>
              <w:rPr>
                <w:sz w:val="24"/>
              </w:rPr>
            </w:pPr>
            <w:r>
              <w:rPr>
                <w:sz w:val="24"/>
              </w:rPr>
              <w:t>STL</w:t>
            </w:r>
          </w:p>
        </w:tc>
        <w:tc>
          <w:tcPr>
            <w:tcW w:w="1569" w:type="dxa"/>
            <w:vMerge w:val="restart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21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6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51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70" w:hRule="atLeast"/>
        </w:trPr>
        <w:tc>
          <w:tcPr>
            <w:tcW w:w="1025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vMerge/>
            <w:tcBorders>
              <w:top w:val="nil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 w:val="restart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line="322" w:lineRule="exact" w:before="3"/>
              <w:ind w:left="77" w:right="91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148.00000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96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76"/>
              <w:rPr>
                <w:sz w:val="24"/>
              </w:rPr>
            </w:pPr>
            <w:r>
              <w:rPr>
                <w:sz w:val="24"/>
              </w:rPr>
              <w:t>12.6271</w:t>
            </w:r>
          </w:p>
          <w:p>
            <w:pPr>
              <w:pStyle w:val="TableParagraph"/>
              <w:spacing w:before="45"/>
              <w:ind w:left="7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51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511" w:hRule="atLeast"/>
        </w:trPr>
        <w:tc>
          <w:tcPr>
            <w:tcW w:w="1025" w:type="dxa"/>
            <w:vMerge/>
            <w:tcBorders>
              <w:top w:val="nil"/>
              <w:lef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27"/>
              <w:ind w:left="259"/>
              <w:rPr>
                <w:sz w:val="24"/>
              </w:rPr>
            </w:pPr>
            <w:r>
              <w:rPr>
                <w:sz w:val="24"/>
              </w:rPr>
              <w:t>SGL</w:t>
            </w:r>
          </w:p>
        </w:tc>
        <w:tc>
          <w:tcPr>
            <w:tcW w:w="1321" w:type="dxa"/>
            <w:vMerge/>
            <w:tcBorders>
              <w:top w:val="nil"/>
              <w:left w:val="single" w:sz="1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left="76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4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7"/>
              <w:ind w:left="70"/>
              <w:rPr>
                <w:sz w:val="24"/>
              </w:rPr>
            </w:pPr>
            <w:r>
              <w:rPr>
                <w:sz w:val="24"/>
              </w:rPr>
              <w:t>-182.0142</w:t>
            </w:r>
          </w:p>
        </w:tc>
        <w:tc>
          <w:tcPr>
            <w:tcW w:w="1251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7"/>
              <w:ind w:left="74"/>
              <w:rPr>
                <w:sz w:val="24"/>
              </w:rPr>
            </w:pPr>
            <w:r>
              <w:rPr>
                <w:sz w:val="24"/>
              </w:rPr>
              <w:t>-113.9858</w:t>
            </w:r>
          </w:p>
        </w:tc>
      </w:tr>
      <w:tr>
        <w:trPr>
          <w:trHeight w:val="508" w:hRule="atLeast"/>
        </w:trPr>
        <w:tc>
          <w:tcPr>
            <w:tcW w:w="102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9" w:type="dxa"/>
            <w:tcBorders>
              <w:right w:val="single" w:sz="18" w:space="0" w:color="000000"/>
            </w:tcBorders>
          </w:tcPr>
          <w:p>
            <w:pPr>
              <w:pStyle w:val="TableParagraph"/>
              <w:spacing w:before="195"/>
              <w:ind w:left="259"/>
              <w:rPr>
                <w:sz w:val="24"/>
              </w:rPr>
            </w:pPr>
            <w:r>
              <w:rPr>
                <w:sz w:val="24"/>
              </w:rPr>
              <w:t>LDP</w:t>
            </w:r>
          </w:p>
        </w:tc>
        <w:tc>
          <w:tcPr>
            <w:tcW w:w="1321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5"/>
              <w:ind w:left="77"/>
              <w:rPr>
                <w:sz w:val="24"/>
              </w:rPr>
            </w:pPr>
            <w:r>
              <w:rPr>
                <w:sz w:val="24"/>
              </w:rPr>
              <w:t>142.50000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96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76"/>
              <w:rPr>
                <w:sz w:val="24"/>
              </w:rPr>
            </w:pPr>
            <w:r>
              <w:rPr>
                <w:sz w:val="24"/>
              </w:rPr>
              <w:t>12.6271</w:t>
            </w:r>
          </w:p>
          <w:p>
            <w:pPr>
              <w:pStyle w:val="TableParagraph"/>
              <w:spacing w:before="43"/>
              <w:ind w:left="7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5"/>
              <w:ind w:left="76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4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95"/>
              <w:ind w:left="70"/>
              <w:rPr>
                <w:sz w:val="24"/>
              </w:rPr>
            </w:pPr>
            <w:r>
              <w:rPr>
                <w:sz w:val="24"/>
              </w:rPr>
              <w:t>108.4858</w:t>
            </w:r>
          </w:p>
        </w:tc>
        <w:tc>
          <w:tcPr>
            <w:tcW w:w="1251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195"/>
              <w:ind w:left="74"/>
              <w:rPr>
                <w:sz w:val="24"/>
              </w:rPr>
            </w:pPr>
            <w:r>
              <w:rPr>
                <w:sz w:val="24"/>
              </w:rPr>
              <w:t>176.5142</w:t>
            </w:r>
          </w:p>
        </w:tc>
      </w:tr>
      <w:tr>
        <w:trPr>
          <w:trHeight w:val="170" w:hRule="atLeast"/>
        </w:trPr>
        <w:tc>
          <w:tcPr>
            <w:tcW w:w="102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171" w:type="dxa"/>
            <w:vMerge w:val="restart"/>
          </w:tcPr>
          <w:p>
            <w:pPr>
              <w:pStyle w:val="TableParagraph"/>
              <w:spacing w:line="271" w:lineRule="exact" w:before="27"/>
              <w:ind w:left="83"/>
              <w:rPr>
                <w:sz w:val="24"/>
              </w:rPr>
            </w:pPr>
            <w:r>
              <w:rPr>
                <w:sz w:val="24"/>
              </w:rPr>
              <w:t>SGL</w:t>
            </w:r>
          </w:p>
        </w:tc>
        <w:tc>
          <w:tcPr>
            <w:tcW w:w="1569" w:type="dxa"/>
            <w:vMerge w:val="restart"/>
            <w:tcBorders>
              <w:right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321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96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4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1251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47" w:hRule="atLeast"/>
        </w:trPr>
        <w:tc>
          <w:tcPr>
            <w:tcW w:w="1025" w:type="dxa"/>
            <w:tcBorders>
              <w:left w:val="single" w:sz="18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1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9" w:type="dxa"/>
            <w:vMerge/>
            <w:tcBorders>
              <w:top w:val="nil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tcBorders>
              <w:left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963" w:type="dxa"/>
            <w:vMerge w:val="restart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7"/>
              <w:ind w:left="76"/>
              <w:rPr>
                <w:sz w:val="24"/>
              </w:rPr>
            </w:pPr>
            <w:r>
              <w:rPr>
                <w:sz w:val="24"/>
              </w:rPr>
              <w:t>12.6271</w:t>
            </w:r>
          </w:p>
          <w:p>
            <w:pPr>
              <w:pStyle w:val="TableParagraph"/>
              <w:spacing w:line="261" w:lineRule="exact" w:before="43"/>
              <w:ind w:left="7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1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247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  <w:tc>
          <w:tcPr>
            <w:tcW w:w="1251" w:type="dxa"/>
            <w:tcBorders>
              <w:left w:val="single" w:sz="8" w:space="0" w:color="000000"/>
              <w:right w:val="single" w:sz="18" w:space="0" w:color="000000"/>
            </w:tcBorders>
          </w:tcPr>
          <w:p>
            <w:pPr>
              <w:pStyle w:val="TableParagraph"/>
              <w:rPr>
                <w:sz w:val="8"/>
              </w:rPr>
            </w:pPr>
          </w:p>
        </w:tc>
      </w:tr>
      <w:tr>
        <w:trPr>
          <w:trHeight w:val="444" w:hRule="atLeast"/>
        </w:trPr>
        <w:tc>
          <w:tcPr>
            <w:tcW w:w="1025" w:type="dxa"/>
            <w:tcBorders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1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69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"/>
              <w:ind w:left="259"/>
              <w:rPr>
                <w:sz w:val="24"/>
              </w:rPr>
            </w:pPr>
            <w:r>
              <w:rPr>
                <w:sz w:val="24"/>
              </w:rPr>
              <w:t>STL</w:t>
            </w:r>
          </w:p>
        </w:tc>
        <w:tc>
          <w:tcPr>
            <w:tcW w:w="1321" w:type="dxa"/>
            <w:tcBorders>
              <w:left w:val="single" w:sz="1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ind w:left="77"/>
              <w:rPr>
                <w:sz w:val="24"/>
              </w:rPr>
            </w:pPr>
            <w:r>
              <w:rPr>
                <w:sz w:val="24"/>
              </w:rPr>
              <w:t>148.00000</w:t>
            </w:r>
            <w:r>
              <w:rPr>
                <w:sz w:val="24"/>
                <w:vertAlign w:val="superscript"/>
              </w:rPr>
              <w:t>*</w:t>
            </w:r>
          </w:p>
        </w:tc>
        <w:tc>
          <w:tcPr>
            <w:tcW w:w="963" w:type="dxa"/>
            <w:vMerge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3" w:type="dxa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ind w:left="76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247" w:type="dxa"/>
            <w:tcBorders>
              <w:left w:val="single" w:sz="8" w:space="0" w:color="000000"/>
              <w:bottom w:val="single" w:sz="18" w:space="0" w:color="000000"/>
              <w:right w:val="single" w:sz="8" w:space="0" w:color="000000"/>
            </w:tcBorders>
          </w:tcPr>
          <w:p>
            <w:pPr>
              <w:pStyle w:val="TableParagraph"/>
              <w:spacing w:before="5"/>
              <w:ind w:left="70"/>
              <w:rPr>
                <w:sz w:val="24"/>
              </w:rPr>
            </w:pPr>
            <w:r>
              <w:rPr>
                <w:sz w:val="24"/>
              </w:rPr>
              <w:t>113.9858</w:t>
            </w:r>
          </w:p>
        </w:tc>
        <w:tc>
          <w:tcPr>
            <w:tcW w:w="1251" w:type="dxa"/>
            <w:tcBorders>
              <w:left w:val="single" w:sz="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5"/>
              <w:ind w:left="74"/>
              <w:rPr>
                <w:sz w:val="24"/>
              </w:rPr>
            </w:pPr>
            <w:r>
              <w:rPr>
                <w:sz w:val="24"/>
              </w:rPr>
              <w:t>182.0142</w:t>
            </w:r>
          </w:p>
        </w:tc>
      </w:tr>
    </w:tbl>
    <w:p>
      <w:pPr>
        <w:pStyle w:val="BodyText"/>
        <w:spacing w:before="37"/>
        <w:ind w:left="456"/>
      </w:pPr>
      <w:r>
        <w:rPr/>
        <w:t>*.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mean</w:t>
      </w:r>
      <w:r>
        <w:rPr>
          <w:spacing w:val="-1"/>
        </w:rPr>
        <w:t> </w:t>
      </w:r>
      <w:r>
        <w:rPr/>
        <w:t>difference</w:t>
      </w:r>
      <w:r>
        <w:rPr>
          <w:spacing w:val="-2"/>
        </w:rPr>
        <w:t> </w:t>
      </w:r>
      <w:r>
        <w:rPr/>
        <w:t>is</w:t>
      </w:r>
      <w:r>
        <w:rPr>
          <w:spacing w:val="2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0.05</w:t>
      </w:r>
      <w:r>
        <w:rPr>
          <w:spacing w:val="-1"/>
        </w:rPr>
        <w:t> </w:t>
      </w:r>
      <w:r>
        <w:rPr/>
        <w:t>level.</w:t>
      </w:r>
    </w:p>
    <w:p>
      <w:pPr>
        <w:pStyle w:val="BodyText"/>
        <w:spacing w:before="5"/>
        <w:rPr>
          <w:sz w:val="17"/>
        </w:rPr>
      </w:pPr>
    </w:p>
    <w:p>
      <w:pPr>
        <w:pStyle w:val="Heading3"/>
        <w:spacing w:before="90"/>
        <w:ind w:left="396" w:firstLine="0"/>
      </w:pPr>
      <w:r>
        <w:rPr/>
        <w:t>Homogeneous</w:t>
      </w:r>
      <w:r>
        <w:rPr>
          <w:spacing w:val="-2"/>
        </w:rPr>
        <w:t> </w:t>
      </w:r>
      <w:r>
        <w:rPr/>
        <w:t>Subsets</w:t>
      </w:r>
    </w:p>
    <w:p>
      <w:pPr>
        <w:spacing w:before="46"/>
        <w:ind w:left="456" w:right="0" w:firstLine="0"/>
        <w:jc w:val="left"/>
        <w:rPr>
          <w:b/>
          <w:sz w:val="24"/>
        </w:rPr>
      </w:pPr>
      <w:r>
        <w:rPr>
          <w:b/>
          <w:sz w:val="24"/>
        </w:rPr>
        <w:t>Disintegration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Time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Ascorbic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Acid</w:t>
      </w:r>
    </w:p>
    <w:tbl>
      <w:tblPr>
        <w:tblW w:w="0" w:type="auto"/>
        <w:jc w:val="left"/>
        <w:tblInd w:w="4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1436"/>
        <w:gridCol w:w="1128"/>
        <w:gridCol w:w="1239"/>
        <w:gridCol w:w="1241"/>
      </w:tblGrid>
      <w:tr>
        <w:trPr>
          <w:trHeight w:val="305" w:hRule="atLeast"/>
        </w:trPr>
        <w:tc>
          <w:tcPr>
            <w:tcW w:w="11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6" w:type="dxa"/>
            <w:vMerge w:val="restar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320" w:lineRule="exact" w:before="4"/>
              <w:ind w:left="74" w:right="451"/>
              <w:rPr>
                <w:sz w:val="24"/>
              </w:rPr>
            </w:pPr>
            <w:r>
              <w:rPr>
                <w:spacing w:val="-1"/>
                <w:sz w:val="24"/>
              </w:rPr>
              <w:t>Ascorbic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112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36"/>
              <w:ind w:left="78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2480" w:type="dxa"/>
            <w:gridSpan w:val="2"/>
            <w:tcBorders>
              <w:top w:val="single" w:sz="18" w:space="0" w:color="000000"/>
            </w:tcBorders>
          </w:tcPr>
          <w:p>
            <w:pPr>
              <w:pStyle w:val="TableParagraph"/>
              <w:spacing w:line="249" w:lineRule="exact" w:before="36"/>
              <w:ind w:left="73"/>
              <w:rPr>
                <w:sz w:val="24"/>
              </w:rPr>
            </w:pPr>
            <w:r>
              <w:rPr>
                <w:sz w:val="24"/>
              </w:rPr>
              <w:t>Subset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alpha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0.05</w:t>
            </w:r>
          </w:p>
        </w:tc>
      </w:tr>
      <w:tr>
        <w:trPr>
          <w:trHeight w:val="324" w:hRule="atLeast"/>
        </w:trPr>
        <w:tc>
          <w:tcPr>
            <w:tcW w:w="1135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6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9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line="258" w:lineRule="exact" w:before="46"/>
              <w:ind w:left="7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41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58" w:lineRule="exact" w:before="46"/>
              <w:ind w:left="7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59" w:hRule="atLeast"/>
        </w:trPr>
        <w:tc>
          <w:tcPr>
            <w:tcW w:w="1135" w:type="dxa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6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36"/>
              <w:ind w:left="84"/>
              <w:rPr>
                <w:sz w:val="24"/>
              </w:rPr>
            </w:pPr>
            <w:r>
              <w:rPr>
                <w:sz w:val="24"/>
              </w:rPr>
              <w:t>STL</w:t>
            </w:r>
          </w:p>
        </w:tc>
        <w:tc>
          <w:tcPr>
            <w:tcW w:w="1128" w:type="dxa"/>
            <w:tcBorders>
              <w:top w:val="single" w:sz="18" w:space="0" w:color="000000"/>
              <w:left w:val="single" w:sz="18" w:space="0" w:color="000000"/>
              <w:bottom w:val="nil"/>
            </w:tcBorders>
          </w:tcPr>
          <w:p>
            <w:pPr>
              <w:pStyle w:val="TableParagraph"/>
              <w:spacing w:before="36"/>
              <w:ind w:left="7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39" w:type="dxa"/>
            <w:tcBorders>
              <w:top w:val="single" w:sz="18" w:space="0" w:color="000000"/>
              <w:bottom w:val="nil"/>
            </w:tcBorders>
          </w:tcPr>
          <w:p>
            <w:pPr>
              <w:pStyle w:val="TableParagraph"/>
              <w:spacing w:before="36"/>
              <w:ind w:left="73"/>
              <w:rPr>
                <w:sz w:val="24"/>
              </w:rPr>
            </w:pPr>
            <w:r>
              <w:rPr>
                <w:sz w:val="24"/>
              </w:rPr>
              <w:t>104.5000</w:t>
            </w:r>
          </w:p>
        </w:tc>
        <w:tc>
          <w:tcPr>
            <w:tcW w:w="1241" w:type="dxa"/>
            <w:tcBorders>
              <w:top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0" w:hRule="atLeast"/>
        </w:trPr>
        <w:tc>
          <w:tcPr>
            <w:tcW w:w="1135" w:type="dxa"/>
            <w:vMerge w:val="restart"/>
            <w:tcBorders>
              <w:top w:val="nil"/>
              <w:left w:val="single" w:sz="18" w:space="0" w:color="000000"/>
              <w:bottom w:val="nil"/>
              <w:right w:val="nil"/>
            </w:tcBorders>
          </w:tcPr>
          <w:p>
            <w:pPr>
              <w:pStyle w:val="TableParagraph"/>
              <w:spacing w:before="217"/>
              <w:ind w:left="75"/>
              <w:rPr>
                <w:sz w:val="24"/>
              </w:rPr>
            </w:pPr>
            <w:r>
              <w:rPr>
                <w:sz w:val="24"/>
              </w:rPr>
              <w:t>Duncan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37"/>
              <w:ind w:left="84"/>
              <w:rPr>
                <w:sz w:val="24"/>
              </w:rPr>
            </w:pPr>
            <w:r>
              <w:rPr>
                <w:sz w:val="24"/>
              </w:rPr>
              <w:t>LDP</w:t>
            </w:r>
          </w:p>
        </w:tc>
        <w:tc>
          <w:tcPr>
            <w:tcW w:w="1128" w:type="dxa"/>
            <w:tcBorders>
              <w:top w:val="nil"/>
              <w:left w:val="single" w:sz="18" w:space="0" w:color="000000"/>
              <w:bottom w:val="nil"/>
            </w:tcBorders>
          </w:tcPr>
          <w:p>
            <w:pPr>
              <w:pStyle w:val="TableParagraph"/>
              <w:spacing w:before="37"/>
              <w:ind w:left="7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73"/>
              <w:rPr>
                <w:sz w:val="24"/>
              </w:rPr>
            </w:pPr>
            <w:r>
              <w:rPr>
                <w:sz w:val="24"/>
              </w:rPr>
              <w:t>110.0000</w:t>
            </w:r>
          </w:p>
        </w:tc>
        <w:tc>
          <w:tcPr>
            <w:tcW w:w="1241" w:type="dxa"/>
            <w:tcBorders>
              <w:top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60" w:hRule="atLeast"/>
        </w:trPr>
        <w:tc>
          <w:tcPr>
            <w:tcW w:w="1135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37"/>
              <w:ind w:left="84"/>
              <w:rPr>
                <w:sz w:val="24"/>
              </w:rPr>
            </w:pPr>
            <w:r>
              <w:rPr>
                <w:sz w:val="24"/>
              </w:rPr>
              <w:t>SGL</w:t>
            </w:r>
          </w:p>
        </w:tc>
        <w:tc>
          <w:tcPr>
            <w:tcW w:w="1128" w:type="dxa"/>
            <w:tcBorders>
              <w:top w:val="nil"/>
              <w:left w:val="single" w:sz="18" w:space="0" w:color="000000"/>
              <w:bottom w:val="nil"/>
            </w:tcBorders>
          </w:tcPr>
          <w:p>
            <w:pPr>
              <w:pStyle w:val="TableParagraph"/>
              <w:spacing w:before="37"/>
              <w:ind w:left="7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239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41" w:type="dxa"/>
            <w:tcBorders>
              <w:top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37"/>
              <w:ind w:left="78"/>
              <w:rPr>
                <w:sz w:val="24"/>
              </w:rPr>
            </w:pPr>
            <w:r>
              <w:rPr>
                <w:sz w:val="24"/>
              </w:rPr>
              <w:t>252.5000</w:t>
            </w:r>
          </w:p>
        </w:tc>
      </w:tr>
      <w:tr>
        <w:trPr>
          <w:trHeight w:val="315" w:hRule="atLeast"/>
        </w:trPr>
        <w:tc>
          <w:tcPr>
            <w:tcW w:w="1135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6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59" w:lineRule="exact" w:before="37"/>
              <w:ind w:left="84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128" w:type="dxa"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39" w:type="dxa"/>
            <w:tcBorders>
              <w:top w:val="nil"/>
              <w:bottom w:val="single" w:sz="18" w:space="0" w:color="000000"/>
            </w:tcBorders>
          </w:tcPr>
          <w:p>
            <w:pPr>
              <w:pStyle w:val="TableParagraph"/>
              <w:spacing w:line="259" w:lineRule="exact" w:before="37"/>
              <w:ind w:left="73"/>
              <w:rPr>
                <w:sz w:val="24"/>
              </w:rPr>
            </w:pPr>
            <w:r>
              <w:rPr>
                <w:sz w:val="24"/>
              </w:rPr>
              <w:t>.669</w:t>
            </w:r>
          </w:p>
        </w:tc>
        <w:tc>
          <w:tcPr>
            <w:tcW w:w="1241" w:type="dxa"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59" w:lineRule="exact" w:before="37"/>
              <w:ind w:left="78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</w:tr>
    </w:tbl>
    <w:p>
      <w:pPr>
        <w:pStyle w:val="BodyText"/>
        <w:spacing w:before="40"/>
        <w:ind w:left="456"/>
      </w:pPr>
      <w:r>
        <w:rPr/>
        <w:t>Means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groups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homogeneous</w:t>
      </w:r>
      <w:r>
        <w:rPr>
          <w:spacing w:val="-1"/>
        </w:rPr>
        <w:t> </w:t>
      </w:r>
      <w:r>
        <w:rPr/>
        <w:t>subsets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displayed.</w:t>
      </w:r>
    </w:p>
    <w:p>
      <w:pPr>
        <w:pStyle w:val="BodyText"/>
        <w:spacing w:before="43"/>
        <w:ind w:left="456"/>
      </w:pPr>
      <w:r>
        <w:rPr/>
        <w:t>a.</w:t>
      </w:r>
      <w:r>
        <w:rPr>
          <w:spacing w:val="74"/>
        </w:rPr>
        <w:t> </w:t>
      </w:r>
      <w:r>
        <w:rPr/>
        <w:t>Uses</w:t>
      </w:r>
      <w:r>
        <w:rPr>
          <w:spacing w:val="-1"/>
        </w:rPr>
        <w:t> </w:t>
      </w:r>
      <w:r>
        <w:rPr/>
        <w:t>Harmonic Mean</w:t>
      </w:r>
      <w:r>
        <w:rPr>
          <w:spacing w:val="-1"/>
        </w:rPr>
        <w:t> </w:t>
      </w:r>
      <w:r>
        <w:rPr/>
        <w:t>Sample</w:t>
      </w:r>
      <w:r>
        <w:rPr>
          <w:spacing w:val="-1"/>
        </w:rPr>
        <w:t> </w:t>
      </w:r>
      <w:r>
        <w:rPr/>
        <w:t>Size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6.000.</w:t>
      </w:r>
    </w:p>
    <w:p>
      <w:pPr>
        <w:spacing w:after="0"/>
        <w:sectPr>
          <w:pgSz w:w="12240" w:h="15840"/>
          <w:pgMar w:header="0" w:footer="935" w:top="1500" w:bottom="1200" w:left="1620" w:right="180"/>
        </w:sectPr>
      </w:pPr>
    </w:p>
    <w:p>
      <w:pPr>
        <w:pStyle w:val="BodyText"/>
        <w:ind w:left="604"/>
        <w:rPr>
          <w:sz w:val="20"/>
        </w:rPr>
      </w:pPr>
      <w:r>
        <w:rPr>
          <w:sz w:val="20"/>
        </w:rPr>
        <w:drawing>
          <wp:inline distT="0" distB="0" distL="0" distR="0">
            <wp:extent cx="4304113" cy="2743200"/>
            <wp:effectExtent l="0" t="0" r="0" b="0"/>
            <wp:docPr id="47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42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4113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line="276" w:lineRule="auto" w:before="90"/>
        <w:ind w:left="396" w:right="1579"/>
      </w:pPr>
      <w:r>
        <w:rPr/>
        <w:t>Mean Plots of Disintegration times of the three batches of Ascorbic Acid Tablets (SGL-</w:t>
      </w:r>
      <w:r>
        <w:rPr>
          <w:spacing w:val="-57"/>
        </w:rPr>
        <w:t> </w:t>
      </w:r>
      <w:r>
        <w:rPr/>
        <w:t>AA,</w:t>
      </w:r>
      <w:r>
        <w:rPr>
          <w:spacing w:val="-1"/>
        </w:rPr>
        <w:t> </w:t>
      </w:r>
      <w:r>
        <w:rPr/>
        <w:t>STL-AA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LDP-AA)</w:t>
      </w:r>
    </w:p>
    <w:p>
      <w:pPr>
        <w:pStyle w:val="BodyText"/>
        <w:rPr>
          <w:sz w:val="26"/>
        </w:rPr>
      </w:pPr>
    </w:p>
    <w:p>
      <w:pPr>
        <w:pStyle w:val="Heading3"/>
        <w:spacing w:before="180"/>
        <w:ind w:left="396" w:firstLine="0"/>
      </w:pPr>
      <w:r>
        <w:rPr/>
        <w:t>CRUSHING</w:t>
      </w:r>
      <w:r>
        <w:rPr>
          <w:spacing w:val="-4"/>
        </w:rPr>
        <w:t> </w:t>
      </w:r>
      <w:r>
        <w:rPr/>
        <w:t>STRENGTH OF</w:t>
      </w:r>
      <w:r>
        <w:rPr>
          <w:spacing w:val="-3"/>
        </w:rPr>
        <w:t> </w:t>
      </w:r>
      <w:r>
        <w:rPr/>
        <w:t>ASCORBIC ACID</w:t>
      </w:r>
    </w:p>
    <w:p>
      <w:pPr>
        <w:pStyle w:val="BodyText"/>
        <w:rPr>
          <w:b/>
          <w:sz w:val="28"/>
        </w:rPr>
      </w:pPr>
    </w:p>
    <w:p>
      <w:pPr>
        <w:spacing w:before="0"/>
        <w:ind w:left="456" w:right="0" w:firstLine="0"/>
        <w:jc w:val="left"/>
        <w:rPr>
          <w:b/>
          <w:sz w:val="24"/>
        </w:rPr>
      </w:pPr>
      <w:r>
        <w:rPr>
          <w:b/>
          <w:sz w:val="24"/>
        </w:rPr>
        <w:t>One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way Descriptive</w:t>
      </w:r>
    </w:p>
    <w:p>
      <w:pPr>
        <w:pStyle w:val="BodyText"/>
        <w:spacing w:before="87" w:after="6"/>
        <w:ind w:left="456"/>
      </w:pPr>
      <w:r>
        <w:rPr/>
        <w:t>Crushing</w:t>
      </w:r>
      <w:r>
        <w:rPr>
          <w:spacing w:val="-4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Ascorbic</w:t>
      </w:r>
      <w:r>
        <w:rPr>
          <w:spacing w:val="-1"/>
        </w:rPr>
        <w:t> </w:t>
      </w:r>
      <w:r>
        <w:rPr/>
        <w:t>Acid</w:t>
      </w:r>
    </w:p>
    <w:tbl>
      <w:tblPr>
        <w:tblW w:w="0" w:type="auto"/>
        <w:jc w:val="left"/>
        <w:tblInd w:w="4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2"/>
        <w:gridCol w:w="1191"/>
        <w:gridCol w:w="715"/>
        <w:gridCol w:w="712"/>
        <w:gridCol w:w="1007"/>
        <w:gridCol w:w="753"/>
        <w:gridCol w:w="1033"/>
        <w:gridCol w:w="1035"/>
        <w:gridCol w:w="750"/>
        <w:gridCol w:w="766"/>
        <w:gridCol w:w="1040"/>
      </w:tblGrid>
      <w:tr>
        <w:trPr>
          <w:trHeight w:val="624" w:hRule="atLeast"/>
        </w:trPr>
        <w:tc>
          <w:tcPr>
            <w:tcW w:w="1703" w:type="dxa"/>
            <w:gridSpan w:val="2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5" w:type="dxa"/>
            <w:vMerge w:val="restart"/>
            <w:tcBorders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76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712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80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007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8" w:lineRule="auto" w:before="36"/>
              <w:ind w:left="83" w:right="57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Deviatio n</w:t>
            </w:r>
          </w:p>
        </w:tc>
        <w:tc>
          <w:tcPr>
            <w:tcW w:w="753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8" w:lineRule="auto" w:before="36"/>
              <w:ind w:left="84" w:right="122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206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tabs>
                <w:tab w:pos="913" w:val="left" w:leader="none"/>
              </w:tabs>
              <w:spacing w:line="320" w:lineRule="exact"/>
              <w:ind w:left="78" w:right="27"/>
              <w:rPr>
                <w:sz w:val="24"/>
              </w:rPr>
            </w:pPr>
            <w:r>
              <w:rPr>
                <w:sz w:val="24"/>
              </w:rPr>
              <w:t>95%</w:t>
              <w:tab/>
            </w:r>
            <w:r>
              <w:rPr>
                <w:spacing w:val="-1"/>
                <w:sz w:val="24"/>
              </w:rPr>
              <w:t>Confidence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Interval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</w:t>
            </w:r>
          </w:p>
        </w:tc>
        <w:tc>
          <w:tcPr>
            <w:tcW w:w="750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8" w:lineRule="auto" w:before="36"/>
              <w:ind w:left="91" w:right="125"/>
              <w:rPr>
                <w:sz w:val="24"/>
              </w:rPr>
            </w:pPr>
            <w:r>
              <w:rPr>
                <w:sz w:val="24"/>
              </w:rPr>
              <w:t>Mini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mum</w:t>
            </w:r>
          </w:p>
        </w:tc>
        <w:tc>
          <w:tcPr>
            <w:tcW w:w="766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8" w:lineRule="auto" w:before="36"/>
              <w:ind w:left="88" w:right="131"/>
              <w:rPr>
                <w:sz w:val="24"/>
              </w:rPr>
            </w:pPr>
            <w:r>
              <w:rPr>
                <w:sz w:val="24"/>
              </w:rPr>
              <w:t>Maxi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mum</w:t>
            </w:r>
          </w:p>
        </w:tc>
        <w:tc>
          <w:tcPr>
            <w:tcW w:w="1040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before="36"/>
              <w:ind w:left="92"/>
              <w:rPr>
                <w:sz w:val="24"/>
              </w:rPr>
            </w:pPr>
            <w:r>
              <w:rPr>
                <w:sz w:val="24"/>
              </w:rPr>
              <w:t>Between</w:t>
            </w:r>
          </w:p>
          <w:p>
            <w:pPr>
              <w:pStyle w:val="TableParagraph"/>
              <w:spacing w:before="44"/>
              <w:ind w:left="9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  <w:p>
            <w:pPr>
              <w:pStyle w:val="TableParagraph"/>
              <w:spacing w:before="43"/>
              <w:ind w:left="92"/>
              <w:rPr>
                <w:sz w:val="24"/>
              </w:rPr>
            </w:pPr>
            <w:r>
              <w:rPr>
                <w:sz w:val="24"/>
              </w:rPr>
              <w:t>Compon</w:t>
            </w:r>
          </w:p>
          <w:p>
            <w:pPr>
              <w:pStyle w:val="TableParagraph"/>
              <w:spacing w:line="320" w:lineRule="atLeast"/>
              <w:ind w:left="92" w:right="37"/>
              <w:rPr>
                <w:sz w:val="24"/>
              </w:rPr>
            </w:pPr>
            <w:r>
              <w:rPr>
                <w:sz w:val="24"/>
              </w:rPr>
              <w:t>ent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Variance</w:t>
            </w:r>
          </w:p>
        </w:tc>
      </w:tr>
      <w:tr>
        <w:trPr>
          <w:trHeight w:val="909" w:hRule="atLeast"/>
        </w:trPr>
        <w:tc>
          <w:tcPr>
            <w:tcW w:w="1703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5" w:type="dxa"/>
            <w:vMerge/>
            <w:tcBorders>
              <w:top w:val="nil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12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7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53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8" w:lineRule="auto" w:before="31"/>
              <w:ind w:left="78" w:right="279"/>
              <w:rPr>
                <w:sz w:val="24"/>
              </w:rPr>
            </w:pPr>
            <w:r>
              <w:rPr>
                <w:sz w:val="24"/>
              </w:rPr>
              <w:t>Lower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Bound</w:t>
            </w:r>
          </w:p>
        </w:tc>
        <w:tc>
          <w:tcPr>
            <w:tcW w:w="103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78" w:lineRule="auto" w:before="31"/>
              <w:ind w:left="84" w:right="270"/>
              <w:rPr>
                <w:sz w:val="24"/>
              </w:rPr>
            </w:pPr>
            <w:r>
              <w:rPr>
                <w:sz w:val="24"/>
              </w:rPr>
              <w:t>Upper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Bound</w:t>
            </w:r>
          </w:p>
        </w:tc>
        <w:tc>
          <w:tcPr>
            <w:tcW w:w="750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37" w:hRule="atLeast"/>
        </w:trPr>
        <w:tc>
          <w:tcPr>
            <w:tcW w:w="512" w:type="dxa"/>
            <w:tcBorders>
              <w:bottom w:val="nil"/>
              <w:right w:val="nil"/>
            </w:tcBorders>
          </w:tcPr>
          <w:p>
            <w:pPr>
              <w:pStyle w:val="TableParagraph"/>
              <w:spacing w:before="197"/>
              <w:ind w:right="-44"/>
              <w:jc w:val="right"/>
              <w:rPr>
                <w:sz w:val="24"/>
              </w:rPr>
            </w:pPr>
            <w:r>
              <w:rPr>
                <w:sz w:val="24"/>
              </w:rPr>
              <w:t>LDP</w:t>
            </w:r>
          </w:p>
        </w:tc>
        <w:tc>
          <w:tcPr>
            <w:tcW w:w="1191" w:type="dxa"/>
            <w:tcBorders>
              <w:left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5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97"/>
              <w:ind w:left="7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2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80"/>
              <w:rPr>
                <w:sz w:val="24"/>
              </w:rPr>
            </w:pPr>
            <w:r>
              <w:rPr>
                <w:sz w:val="24"/>
              </w:rPr>
              <w:t>7.083</w:t>
            </w:r>
          </w:p>
          <w:p>
            <w:pPr>
              <w:pStyle w:val="TableParagraph"/>
              <w:spacing w:line="261" w:lineRule="exact" w:before="44"/>
              <w:ind w:left="8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07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97"/>
              <w:ind w:left="83"/>
              <w:rPr>
                <w:sz w:val="24"/>
              </w:rPr>
            </w:pPr>
            <w:r>
              <w:rPr>
                <w:sz w:val="24"/>
              </w:rPr>
              <w:t>1.68572</w:t>
            </w:r>
          </w:p>
        </w:tc>
        <w:tc>
          <w:tcPr>
            <w:tcW w:w="75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84"/>
              <w:rPr>
                <w:sz w:val="24"/>
              </w:rPr>
            </w:pPr>
            <w:r>
              <w:rPr>
                <w:sz w:val="24"/>
              </w:rPr>
              <w:t>.6881</w:t>
            </w:r>
          </w:p>
          <w:p>
            <w:pPr>
              <w:pStyle w:val="TableParagraph"/>
              <w:spacing w:line="261" w:lineRule="exact" w:before="44"/>
              <w:ind w:left="84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3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97"/>
              <w:ind w:left="78"/>
              <w:rPr>
                <w:sz w:val="24"/>
              </w:rPr>
            </w:pPr>
            <w:r>
              <w:rPr>
                <w:sz w:val="24"/>
              </w:rPr>
              <w:t>5.3143</w:t>
            </w:r>
          </w:p>
        </w:tc>
        <w:tc>
          <w:tcPr>
            <w:tcW w:w="1035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97"/>
              <w:ind w:left="84"/>
              <w:rPr>
                <w:sz w:val="24"/>
              </w:rPr>
            </w:pPr>
            <w:r>
              <w:rPr>
                <w:sz w:val="24"/>
              </w:rPr>
              <w:t>8.8524</w:t>
            </w:r>
          </w:p>
        </w:tc>
        <w:tc>
          <w:tcPr>
            <w:tcW w:w="750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97"/>
              <w:ind w:left="9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766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97"/>
              <w:ind w:left="88"/>
              <w:rPr>
                <w:sz w:val="24"/>
              </w:rPr>
            </w:pPr>
            <w:r>
              <w:rPr>
                <w:sz w:val="24"/>
              </w:rPr>
              <w:t>9.50</w:t>
            </w:r>
          </w:p>
        </w:tc>
        <w:tc>
          <w:tcPr>
            <w:tcW w:w="1040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11"/>
              <w:rPr>
                <w:sz w:val="38"/>
              </w:rPr>
            </w:pPr>
          </w:p>
          <w:p>
            <w:pPr>
              <w:pStyle w:val="TableParagraph"/>
              <w:ind w:left="92"/>
              <w:rPr>
                <w:sz w:val="24"/>
              </w:rPr>
            </w:pPr>
            <w:r>
              <w:rPr>
                <w:sz w:val="24"/>
              </w:rPr>
              <w:t>.44028</w:t>
            </w:r>
          </w:p>
        </w:tc>
      </w:tr>
      <w:tr>
        <w:trPr>
          <w:trHeight w:val="594" w:hRule="atLeast"/>
        </w:trPr>
        <w:tc>
          <w:tcPr>
            <w:tcW w:w="512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153"/>
              <w:ind w:right="-29"/>
              <w:jc w:val="right"/>
              <w:rPr>
                <w:sz w:val="24"/>
              </w:rPr>
            </w:pPr>
            <w:r>
              <w:rPr>
                <w:sz w:val="24"/>
              </w:rPr>
              <w:t>STL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7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1" w:lineRule="exact"/>
              <w:ind w:left="80"/>
              <w:rPr>
                <w:sz w:val="24"/>
              </w:rPr>
            </w:pPr>
            <w:r>
              <w:rPr>
                <w:sz w:val="24"/>
              </w:rPr>
              <w:t>5.333</w:t>
            </w:r>
          </w:p>
          <w:p>
            <w:pPr>
              <w:pStyle w:val="TableParagraph"/>
              <w:spacing w:line="260" w:lineRule="exact" w:before="43"/>
              <w:ind w:left="8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83"/>
              <w:rPr>
                <w:sz w:val="24"/>
              </w:rPr>
            </w:pPr>
            <w:r>
              <w:rPr>
                <w:sz w:val="24"/>
              </w:rPr>
              <w:t>1.36626</w:t>
            </w:r>
          </w:p>
        </w:tc>
        <w:tc>
          <w:tcPr>
            <w:tcW w:w="75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1" w:lineRule="exact"/>
              <w:ind w:left="84"/>
              <w:rPr>
                <w:sz w:val="24"/>
              </w:rPr>
            </w:pPr>
            <w:r>
              <w:rPr>
                <w:sz w:val="24"/>
              </w:rPr>
              <w:t>.5577</w:t>
            </w:r>
          </w:p>
          <w:p>
            <w:pPr>
              <w:pStyle w:val="TableParagraph"/>
              <w:spacing w:line="260" w:lineRule="exact" w:before="43"/>
              <w:ind w:left="8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78"/>
              <w:rPr>
                <w:sz w:val="24"/>
              </w:rPr>
            </w:pPr>
            <w:r>
              <w:rPr>
                <w:sz w:val="24"/>
              </w:rPr>
              <w:t>3.8995</w:t>
            </w:r>
          </w:p>
        </w:tc>
        <w:tc>
          <w:tcPr>
            <w:tcW w:w="10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84"/>
              <w:rPr>
                <w:sz w:val="24"/>
              </w:rPr>
            </w:pPr>
            <w:r>
              <w:rPr>
                <w:sz w:val="24"/>
              </w:rPr>
              <w:t>6.7671</w:t>
            </w:r>
          </w:p>
        </w:tc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91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88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1040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6" w:hRule="atLeast"/>
        </w:trPr>
        <w:tc>
          <w:tcPr>
            <w:tcW w:w="170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55"/>
              <w:ind w:left="75"/>
              <w:rPr>
                <w:sz w:val="24"/>
              </w:rPr>
            </w:pPr>
            <w:r>
              <w:rPr>
                <w:sz w:val="24"/>
              </w:rPr>
              <w:t>SGL</w:t>
            </w:r>
          </w:p>
        </w:tc>
        <w:tc>
          <w:tcPr>
            <w:tcW w:w="71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76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0" w:lineRule="exact"/>
              <w:ind w:left="80"/>
              <w:rPr>
                <w:sz w:val="24"/>
              </w:rPr>
            </w:pPr>
            <w:r>
              <w:rPr>
                <w:sz w:val="24"/>
              </w:rPr>
              <w:t>6.083</w:t>
            </w:r>
          </w:p>
          <w:p>
            <w:pPr>
              <w:pStyle w:val="TableParagraph"/>
              <w:spacing w:line="260" w:lineRule="exact" w:before="45"/>
              <w:ind w:left="8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83"/>
              <w:rPr>
                <w:sz w:val="24"/>
              </w:rPr>
            </w:pPr>
            <w:r>
              <w:rPr>
                <w:sz w:val="24"/>
              </w:rPr>
              <w:t>1.11430</w:t>
            </w:r>
          </w:p>
        </w:tc>
        <w:tc>
          <w:tcPr>
            <w:tcW w:w="75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0" w:lineRule="exact"/>
              <w:ind w:left="84"/>
              <w:rPr>
                <w:sz w:val="24"/>
              </w:rPr>
            </w:pPr>
            <w:r>
              <w:rPr>
                <w:sz w:val="24"/>
              </w:rPr>
              <w:t>.4549</w:t>
            </w:r>
          </w:p>
          <w:p>
            <w:pPr>
              <w:pStyle w:val="TableParagraph"/>
              <w:spacing w:line="260" w:lineRule="exact" w:before="45"/>
              <w:ind w:left="8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78"/>
              <w:rPr>
                <w:sz w:val="24"/>
              </w:rPr>
            </w:pPr>
            <w:r>
              <w:rPr>
                <w:sz w:val="24"/>
              </w:rPr>
              <w:t>4.9139</w:t>
            </w:r>
          </w:p>
        </w:tc>
        <w:tc>
          <w:tcPr>
            <w:tcW w:w="10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84"/>
              <w:rPr>
                <w:sz w:val="24"/>
              </w:rPr>
            </w:pPr>
            <w:r>
              <w:rPr>
                <w:sz w:val="24"/>
              </w:rPr>
              <w:t>7.2527</w:t>
            </w:r>
          </w:p>
        </w:tc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91"/>
              <w:rPr>
                <w:sz w:val="24"/>
              </w:rPr>
            </w:pPr>
            <w:r>
              <w:rPr>
                <w:sz w:val="24"/>
              </w:rPr>
              <w:t>5.00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88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  <w:tc>
          <w:tcPr>
            <w:tcW w:w="1040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94" w:hRule="atLeast"/>
        </w:trPr>
        <w:tc>
          <w:tcPr>
            <w:tcW w:w="1703" w:type="dxa"/>
            <w:gridSpan w:val="2"/>
            <w:tcBorders>
              <w:top w:val="nil"/>
              <w:bottom w:val="nil"/>
            </w:tcBorders>
          </w:tcPr>
          <w:p>
            <w:pPr>
              <w:pStyle w:val="TableParagraph"/>
              <w:spacing w:before="155"/>
              <w:ind w:left="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71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76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7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0" w:lineRule="exact"/>
              <w:ind w:left="80"/>
              <w:rPr>
                <w:sz w:val="24"/>
              </w:rPr>
            </w:pPr>
            <w:r>
              <w:rPr>
                <w:sz w:val="24"/>
              </w:rPr>
              <w:t>6.166</w:t>
            </w:r>
          </w:p>
          <w:p>
            <w:pPr>
              <w:pStyle w:val="TableParagraph"/>
              <w:spacing w:line="261" w:lineRule="exact" w:before="43"/>
              <w:ind w:left="8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83"/>
              <w:rPr>
                <w:sz w:val="24"/>
              </w:rPr>
            </w:pPr>
            <w:r>
              <w:rPr>
                <w:sz w:val="24"/>
              </w:rPr>
              <w:t>1.51463</w:t>
            </w:r>
          </w:p>
        </w:tc>
        <w:tc>
          <w:tcPr>
            <w:tcW w:w="75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0" w:lineRule="exact"/>
              <w:ind w:left="84"/>
              <w:rPr>
                <w:sz w:val="24"/>
              </w:rPr>
            </w:pPr>
            <w:r>
              <w:rPr>
                <w:sz w:val="24"/>
              </w:rPr>
              <w:t>.3570</w:t>
            </w:r>
          </w:p>
          <w:p>
            <w:pPr>
              <w:pStyle w:val="TableParagraph"/>
              <w:spacing w:line="261" w:lineRule="exact" w:before="43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78"/>
              <w:rPr>
                <w:sz w:val="24"/>
              </w:rPr>
            </w:pPr>
            <w:r>
              <w:rPr>
                <w:sz w:val="24"/>
              </w:rPr>
              <w:t>5.4135</w:t>
            </w:r>
          </w:p>
        </w:tc>
        <w:tc>
          <w:tcPr>
            <w:tcW w:w="10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84"/>
              <w:rPr>
                <w:sz w:val="24"/>
              </w:rPr>
            </w:pPr>
            <w:r>
              <w:rPr>
                <w:sz w:val="24"/>
              </w:rPr>
              <w:t>6.9199</w:t>
            </w:r>
          </w:p>
        </w:tc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91"/>
              <w:rPr>
                <w:sz w:val="24"/>
              </w:rPr>
            </w:pPr>
            <w:r>
              <w:rPr>
                <w:sz w:val="24"/>
              </w:rPr>
              <w:t>4.00</w:t>
            </w: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5"/>
              <w:ind w:left="88"/>
              <w:rPr>
                <w:sz w:val="24"/>
              </w:rPr>
            </w:pPr>
            <w:r>
              <w:rPr>
                <w:sz w:val="24"/>
              </w:rPr>
              <w:t>9.50</w:t>
            </w:r>
          </w:p>
        </w:tc>
        <w:tc>
          <w:tcPr>
            <w:tcW w:w="1040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5" w:hRule="atLeast"/>
        </w:trPr>
        <w:tc>
          <w:tcPr>
            <w:tcW w:w="512" w:type="dxa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rPr>
                <w:sz w:val="29"/>
              </w:rPr>
            </w:pPr>
          </w:p>
          <w:p>
            <w:pPr>
              <w:pStyle w:val="TableParagraph"/>
              <w:spacing w:line="280" w:lineRule="auto"/>
              <w:ind w:left="75" w:right="61"/>
              <w:rPr>
                <w:sz w:val="24"/>
              </w:rPr>
            </w:pPr>
            <w:r>
              <w:rPr>
                <w:sz w:val="24"/>
              </w:rPr>
              <w:t>Mo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del</w:t>
            </w:r>
          </w:p>
        </w:tc>
        <w:tc>
          <w:tcPr>
            <w:tcW w:w="119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1" w:lineRule="exact"/>
              <w:ind w:left="119"/>
              <w:rPr>
                <w:sz w:val="24"/>
              </w:rPr>
            </w:pPr>
            <w:r>
              <w:rPr>
                <w:sz w:val="24"/>
              </w:rPr>
              <w:t>Fixed</w:t>
            </w:r>
          </w:p>
          <w:p>
            <w:pPr>
              <w:pStyle w:val="TableParagraph"/>
              <w:spacing w:before="43"/>
              <w:ind w:left="119"/>
              <w:rPr>
                <w:sz w:val="24"/>
              </w:rPr>
            </w:pPr>
            <w:r>
              <w:rPr>
                <w:sz w:val="24"/>
              </w:rPr>
              <w:t>Effects</w:t>
            </w:r>
          </w:p>
        </w:tc>
        <w:tc>
          <w:tcPr>
            <w:tcW w:w="71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7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83"/>
              <w:rPr>
                <w:sz w:val="24"/>
              </w:rPr>
            </w:pPr>
            <w:r>
              <w:rPr>
                <w:sz w:val="24"/>
              </w:rPr>
              <w:t>1.40831</w:t>
            </w:r>
          </w:p>
        </w:tc>
        <w:tc>
          <w:tcPr>
            <w:tcW w:w="75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71" w:lineRule="exact"/>
              <w:ind w:left="84"/>
              <w:rPr>
                <w:sz w:val="24"/>
              </w:rPr>
            </w:pPr>
            <w:r>
              <w:rPr>
                <w:sz w:val="24"/>
              </w:rPr>
              <w:t>.3319</w:t>
            </w:r>
          </w:p>
          <w:p>
            <w:pPr>
              <w:pStyle w:val="TableParagraph"/>
              <w:spacing w:before="43"/>
              <w:ind w:left="8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3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78"/>
              <w:rPr>
                <w:sz w:val="24"/>
              </w:rPr>
            </w:pPr>
            <w:r>
              <w:rPr>
                <w:sz w:val="24"/>
              </w:rPr>
              <w:t>5.4592</w:t>
            </w:r>
          </w:p>
        </w:tc>
        <w:tc>
          <w:tcPr>
            <w:tcW w:w="103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153"/>
              <w:ind w:left="84"/>
              <w:rPr>
                <w:sz w:val="24"/>
              </w:rPr>
            </w:pPr>
            <w:r>
              <w:rPr>
                <w:sz w:val="24"/>
              </w:rPr>
              <w:t>6.8742</w:t>
            </w:r>
          </w:p>
        </w:tc>
        <w:tc>
          <w:tcPr>
            <w:tcW w:w="7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14" w:hRule="atLeast"/>
        </w:trPr>
        <w:tc>
          <w:tcPr>
            <w:tcW w:w="512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1" w:type="dxa"/>
            <w:tcBorders>
              <w:top w:val="nil"/>
              <w:left w:val="nil"/>
            </w:tcBorders>
          </w:tcPr>
          <w:p>
            <w:pPr>
              <w:pStyle w:val="TableParagraph"/>
              <w:spacing w:before="14"/>
              <w:ind w:left="119"/>
              <w:rPr>
                <w:sz w:val="24"/>
              </w:rPr>
            </w:pPr>
            <w:r>
              <w:rPr>
                <w:sz w:val="24"/>
              </w:rPr>
              <w:t>Random</w:t>
            </w:r>
          </w:p>
          <w:p>
            <w:pPr>
              <w:pStyle w:val="TableParagraph"/>
              <w:spacing w:line="261" w:lineRule="exact" w:before="43"/>
              <w:ind w:left="119"/>
              <w:rPr>
                <w:sz w:val="24"/>
              </w:rPr>
            </w:pPr>
            <w:r>
              <w:rPr>
                <w:sz w:val="24"/>
              </w:rPr>
              <w:t>Effects</w:t>
            </w:r>
          </w:p>
        </w:tc>
        <w:tc>
          <w:tcPr>
            <w:tcW w:w="715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12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07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5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4"/>
              <w:ind w:left="84"/>
              <w:rPr>
                <w:sz w:val="24"/>
              </w:rPr>
            </w:pPr>
            <w:r>
              <w:rPr>
                <w:sz w:val="24"/>
              </w:rPr>
              <w:t>.5069</w:t>
            </w:r>
          </w:p>
          <w:p>
            <w:pPr>
              <w:pStyle w:val="TableParagraph"/>
              <w:spacing w:line="261" w:lineRule="exact" w:before="43"/>
              <w:ind w:left="84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3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5"/>
              <w:ind w:left="78"/>
              <w:rPr>
                <w:sz w:val="24"/>
              </w:rPr>
            </w:pPr>
            <w:r>
              <w:rPr>
                <w:sz w:val="24"/>
              </w:rPr>
              <w:t>3.9857</w:t>
            </w:r>
          </w:p>
        </w:tc>
        <w:tc>
          <w:tcPr>
            <w:tcW w:w="1035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175"/>
              <w:ind w:left="84"/>
              <w:rPr>
                <w:sz w:val="24"/>
              </w:rPr>
            </w:pPr>
            <w:r>
              <w:rPr>
                <w:sz w:val="24"/>
              </w:rPr>
              <w:t>8.3477</w:t>
            </w:r>
          </w:p>
        </w:tc>
        <w:tc>
          <w:tcPr>
            <w:tcW w:w="750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66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040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2240" w:h="15840"/>
          <w:pgMar w:header="0" w:footer="935" w:top="1480" w:bottom="1200" w:left="1620" w:right="180"/>
        </w:sectPr>
      </w:pPr>
    </w:p>
    <w:p>
      <w:pPr>
        <w:pStyle w:val="BodyText"/>
        <w:spacing w:before="6"/>
        <w:rPr>
          <w:sz w:val="25"/>
        </w:rPr>
      </w:pPr>
    </w:p>
    <w:p>
      <w:pPr>
        <w:pStyle w:val="Heading3"/>
        <w:spacing w:before="90"/>
        <w:ind w:left="456" w:firstLine="0"/>
      </w:pPr>
      <w:r>
        <w:rPr/>
        <w:t>Test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Homogeneity</w:t>
      </w:r>
      <w:r>
        <w:rPr>
          <w:spacing w:val="-2"/>
        </w:rPr>
        <w:t> </w:t>
      </w:r>
      <w:r>
        <w:rPr/>
        <w:t>of Variances</w:t>
      </w:r>
    </w:p>
    <w:p>
      <w:pPr>
        <w:pStyle w:val="BodyText"/>
        <w:spacing w:before="38" w:after="6"/>
        <w:ind w:left="456"/>
      </w:pPr>
      <w:r>
        <w:rPr/>
        <w:t>Crushing</w:t>
      </w:r>
      <w:r>
        <w:rPr>
          <w:spacing w:val="-5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Ascorbic</w:t>
      </w:r>
      <w:r>
        <w:rPr>
          <w:spacing w:val="-2"/>
        </w:rPr>
        <w:t> </w:t>
      </w:r>
      <w:r>
        <w:rPr/>
        <w:t>Acid</w:t>
      </w:r>
    </w:p>
    <w:tbl>
      <w:tblPr>
        <w:tblW w:w="0" w:type="auto"/>
        <w:jc w:val="left"/>
        <w:tblInd w:w="4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3"/>
        <w:gridCol w:w="1143"/>
        <w:gridCol w:w="1142"/>
        <w:gridCol w:w="1140"/>
      </w:tblGrid>
      <w:tr>
        <w:trPr>
          <w:trHeight w:val="636" w:hRule="atLeast"/>
        </w:trPr>
        <w:tc>
          <w:tcPr>
            <w:tcW w:w="166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320" w:lineRule="exact"/>
              <w:ind w:left="75" w:right="762"/>
              <w:rPr>
                <w:sz w:val="24"/>
              </w:rPr>
            </w:pPr>
            <w:r>
              <w:rPr>
                <w:sz w:val="24"/>
              </w:rPr>
              <w:t>Levene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Statistic</w:t>
            </w:r>
          </w:p>
        </w:tc>
        <w:tc>
          <w:tcPr>
            <w:tcW w:w="114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78"/>
              <w:rPr>
                <w:sz w:val="24"/>
              </w:rPr>
            </w:pPr>
            <w:r>
              <w:rPr>
                <w:sz w:val="24"/>
              </w:rPr>
              <w:t>df1</w:t>
            </w:r>
          </w:p>
        </w:tc>
        <w:tc>
          <w:tcPr>
            <w:tcW w:w="114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78"/>
              <w:rPr>
                <w:sz w:val="24"/>
              </w:rPr>
            </w:pPr>
            <w:r>
              <w:rPr>
                <w:sz w:val="24"/>
              </w:rPr>
              <w:t>df2</w:t>
            </w:r>
          </w:p>
        </w:tc>
        <w:tc>
          <w:tcPr>
            <w:tcW w:w="114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6"/>
              <w:ind w:left="79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12" w:hRule="atLeast"/>
        </w:trPr>
        <w:tc>
          <w:tcPr>
            <w:tcW w:w="1663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1"/>
              <w:ind w:left="75"/>
              <w:rPr>
                <w:sz w:val="24"/>
              </w:rPr>
            </w:pPr>
            <w:r>
              <w:rPr>
                <w:sz w:val="24"/>
              </w:rPr>
              <w:t>1.123</w:t>
            </w:r>
          </w:p>
        </w:tc>
        <w:tc>
          <w:tcPr>
            <w:tcW w:w="114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1"/>
              <w:ind w:left="7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42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1"/>
              <w:ind w:left="7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140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61" w:lineRule="exact" w:before="31"/>
              <w:ind w:left="79"/>
              <w:rPr>
                <w:sz w:val="24"/>
              </w:rPr>
            </w:pPr>
            <w:r>
              <w:rPr>
                <w:sz w:val="24"/>
              </w:rPr>
              <w:t>.351</w:t>
            </w:r>
          </w:p>
        </w:tc>
      </w:tr>
    </w:tbl>
    <w:p>
      <w:pPr>
        <w:pStyle w:val="BodyText"/>
        <w:spacing w:before="7"/>
        <w:rPr>
          <w:sz w:val="31"/>
        </w:rPr>
      </w:pPr>
    </w:p>
    <w:p>
      <w:pPr>
        <w:pStyle w:val="Heading3"/>
        <w:ind w:left="456" w:firstLine="0"/>
      </w:pPr>
      <w:r>
        <w:rPr/>
        <w:t>ANOVA</w:t>
      </w:r>
    </w:p>
    <w:p>
      <w:pPr>
        <w:pStyle w:val="BodyText"/>
        <w:spacing w:before="39" w:after="6"/>
        <w:ind w:left="456"/>
      </w:pPr>
      <w:r>
        <w:rPr/>
        <w:t>Crushing</w:t>
      </w:r>
      <w:r>
        <w:rPr>
          <w:spacing w:val="-5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Ascorbic</w:t>
      </w:r>
      <w:r>
        <w:rPr>
          <w:spacing w:val="-1"/>
        </w:rPr>
        <w:t> </w:t>
      </w:r>
      <w:r>
        <w:rPr/>
        <w:t>Acid</w:t>
      </w:r>
    </w:p>
    <w:tbl>
      <w:tblPr>
        <w:tblW w:w="0" w:type="auto"/>
        <w:jc w:val="left"/>
        <w:tblInd w:w="4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2"/>
        <w:gridCol w:w="1635"/>
        <w:gridCol w:w="1124"/>
        <w:gridCol w:w="1551"/>
        <w:gridCol w:w="1124"/>
        <w:gridCol w:w="1121"/>
      </w:tblGrid>
      <w:tr>
        <w:trPr>
          <w:trHeight w:val="637" w:hRule="atLeast"/>
        </w:trPr>
        <w:tc>
          <w:tcPr>
            <w:tcW w:w="187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5" w:type="dxa"/>
            <w:tcBorders>
              <w:right w:val="single" w:sz="8" w:space="0" w:color="000000"/>
            </w:tcBorders>
          </w:tcPr>
          <w:p>
            <w:pPr>
              <w:pStyle w:val="TableParagraph"/>
              <w:tabs>
                <w:tab w:pos="1364" w:val="left" w:leader="none"/>
              </w:tabs>
              <w:spacing w:before="36"/>
              <w:ind w:left="78"/>
              <w:rPr>
                <w:sz w:val="24"/>
              </w:rPr>
            </w:pPr>
            <w:r>
              <w:rPr>
                <w:sz w:val="24"/>
              </w:rPr>
              <w:t>Sum</w:t>
              <w:tab/>
              <w:t>of</w:t>
            </w:r>
          </w:p>
          <w:p>
            <w:pPr>
              <w:pStyle w:val="TableParagraph"/>
              <w:spacing w:line="261" w:lineRule="exact" w:before="44"/>
              <w:ind w:left="78"/>
              <w:rPr>
                <w:sz w:val="24"/>
              </w:rPr>
            </w:pPr>
            <w:r>
              <w:rPr>
                <w:sz w:val="24"/>
              </w:rPr>
              <w:t>Squares</w:t>
            </w:r>
          </w:p>
        </w:tc>
        <w:tc>
          <w:tcPr>
            <w:tcW w:w="112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78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551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78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124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77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121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36"/>
              <w:ind w:left="77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15" w:hRule="atLeast"/>
        </w:trPr>
        <w:tc>
          <w:tcPr>
            <w:tcW w:w="1872" w:type="dxa"/>
            <w:tcBorders>
              <w:bottom w:val="nil"/>
            </w:tcBorders>
          </w:tcPr>
          <w:p>
            <w:pPr>
              <w:pStyle w:val="TableParagraph"/>
              <w:spacing w:line="261" w:lineRule="exact" w:before="34"/>
              <w:ind w:left="75"/>
              <w:rPr>
                <w:sz w:val="24"/>
              </w:rPr>
            </w:pPr>
            <w:r>
              <w:rPr>
                <w:sz w:val="24"/>
              </w:rPr>
              <w:t>Between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635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4"/>
              <w:ind w:left="78"/>
              <w:rPr>
                <w:sz w:val="24"/>
              </w:rPr>
            </w:pPr>
            <w:r>
              <w:rPr>
                <w:sz w:val="24"/>
              </w:rPr>
              <w:t>9.250</w:t>
            </w:r>
          </w:p>
        </w:tc>
        <w:tc>
          <w:tcPr>
            <w:tcW w:w="1124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4"/>
              <w:ind w:left="7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51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34"/>
              <w:ind w:left="78"/>
              <w:rPr>
                <w:sz w:val="24"/>
              </w:rPr>
            </w:pPr>
            <w:r>
              <w:rPr>
                <w:sz w:val="24"/>
              </w:rPr>
              <w:t>4.625</w:t>
            </w:r>
          </w:p>
        </w:tc>
        <w:tc>
          <w:tcPr>
            <w:tcW w:w="1124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34"/>
              <w:ind w:left="77"/>
              <w:rPr>
                <w:sz w:val="24"/>
              </w:rPr>
            </w:pPr>
            <w:r>
              <w:rPr>
                <w:sz w:val="24"/>
              </w:rPr>
              <w:t>2.332</w:t>
            </w:r>
          </w:p>
        </w:tc>
        <w:tc>
          <w:tcPr>
            <w:tcW w:w="1121" w:type="dxa"/>
            <w:vMerge w:val="restart"/>
            <w:tcBorders>
              <w:left w:val="single" w:sz="8" w:space="0" w:color="000000"/>
            </w:tcBorders>
          </w:tcPr>
          <w:p>
            <w:pPr>
              <w:pStyle w:val="TableParagraph"/>
              <w:spacing w:before="34"/>
              <w:ind w:left="77"/>
              <w:rPr>
                <w:sz w:val="24"/>
              </w:rPr>
            </w:pPr>
            <w:r>
              <w:rPr>
                <w:sz w:val="24"/>
              </w:rPr>
              <w:t>.131</w:t>
            </w:r>
          </w:p>
        </w:tc>
      </w:tr>
      <w:tr>
        <w:trPr>
          <w:trHeight w:val="275" w:hRule="atLeast"/>
        </w:trPr>
        <w:tc>
          <w:tcPr>
            <w:tcW w:w="18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55" w:lineRule="exact"/>
              <w:ind w:left="75"/>
              <w:rPr>
                <w:sz w:val="24"/>
              </w:rPr>
            </w:pPr>
            <w:r>
              <w:rPr>
                <w:sz w:val="24"/>
              </w:rPr>
              <w:t>Within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Groups</w:t>
            </w:r>
          </w:p>
        </w:tc>
        <w:tc>
          <w:tcPr>
            <w:tcW w:w="1635" w:type="dxa"/>
            <w:tcBorders>
              <w:top w:val="nil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29.750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551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1.983</w:t>
            </w:r>
          </w:p>
        </w:tc>
        <w:tc>
          <w:tcPr>
            <w:tcW w:w="112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74" w:hRule="atLeast"/>
        </w:trPr>
        <w:tc>
          <w:tcPr>
            <w:tcW w:w="1872" w:type="dxa"/>
            <w:tcBorders>
              <w:top w:val="nil"/>
            </w:tcBorders>
          </w:tcPr>
          <w:p>
            <w:pPr>
              <w:pStyle w:val="TableParagraph"/>
              <w:spacing w:line="255" w:lineRule="exact"/>
              <w:ind w:left="75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635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39.000</w:t>
            </w:r>
          </w:p>
        </w:tc>
        <w:tc>
          <w:tcPr>
            <w:tcW w:w="1124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5" w:lineRule="exact"/>
              <w:ind w:left="78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551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124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1" w:type="dxa"/>
            <w:vMerge/>
            <w:tcBorders>
              <w:top w:val="nil"/>
              <w:lef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6"/>
        <w:rPr>
          <w:sz w:val="38"/>
        </w:rPr>
      </w:pPr>
    </w:p>
    <w:p>
      <w:pPr>
        <w:pStyle w:val="Heading3"/>
        <w:ind w:left="456" w:firstLine="0"/>
      </w:pPr>
      <w:r>
        <w:rPr/>
        <w:t>Robust</w:t>
      </w:r>
      <w:r>
        <w:rPr>
          <w:spacing w:val="-2"/>
        </w:rPr>
        <w:t> </w:t>
      </w:r>
      <w:r>
        <w:rPr/>
        <w:t>Tests</w:t>
      </w:r>
      <w:r>
        <w:rPr>
          <w:spacing w:val="-1"/>
        </w:rPr>
        <w:t> </w:t>
      </w:r>
      <w:r>
        <w:rPr/>
        <w:t>of Equality</w:t>
      </w:r>
      <w:r>
        <w:rPr>
          <w:spacing w:val="-2"/>
        </w:rPr>
        <w:t> </w:t>
      </w:r>
      <w:r>
        <w:rPr/>
        <w:t>of Means</w:t>
      </w:r>
    </w:p>
    <w:p>
      <w:pPr>
        <w:pStyle w:val="BodyText"/>
        <w:spacing w:before="38" w:after="6"/>
        <w:ind w:left="456"/>
      </w:pPr>
      <w:r>
        <w:rPr/>
        <w:t>Crushing</w:t>
      </w:r>
      <w:r>
        <w:rPr>
          <w:spacing w:val="-5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Ascorbic</w:t>
      </w:r>
      <w:r>
        <w:rPr>
          <w:spacing w:val="-1"/>
        </w:rPr>
        <w:t> </w:t>
      </w:r>
      <w:r>
        <w:rPr/>
        <w:t>Acid</w:t>
      </w:r>
    </w:p>
    <w:tbl>
      <w:tblPr>
        <w:tblW w:w="0" w:type="auto"/>
        <w:jc w:val="left"/>
        <w:tblInd w:w="42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71"/>
        <w:gridCol w:w="1140"/>
        <w:gridCol w:w="1123"/>
        <w:gridCol w:w="1123"/>
        <w:gridCol w:w="1123"/>
      </w:tblGrid>
      <w:tr>
        <w:trPr>
          <w:trHeight w:val="315" w:hRule="atLeast"/>
        </w:trPr>
        <w:tc>
          <w:tcPr>
            <w:tcW w:w="1771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40" w:type="dxa"/>
            <w:tcBorders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6"/>
              <w:ind w:left="76"/>
              <w:rPr>
                <w:sz w:val="24"/>
              </w:rPr>
            </w:pPr>
            <w:r>
              <w:rPr>
                <w:sz w:val="24"/>
              </w:rPr>
              <w:t>Statistic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12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6"/>
              <w:ind w:left="79"/>
              <w:rPr>
                <w:sz w:val="24"/>
              </w:rPr>
            </w:pPr>
            <w:r>
              <w:rPr>
                <w:sz w:val="24"/>
              </w:rPr>
              <w:t>df1</w:t>
            </w:r>
          </w:p>
        </w:tc>
        <w:tc>
          <w:tcPr>
            <w:tcW w:w="1123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58" w:lineRule="exact" w:before="36"/>
              <w:ind w:left="79"/>
              <w:rPr>
                <w:sz w:val="24"/>
              </w:rPr>
            </w:pPr>
            <w:r>
              <w:rPr>
                <w:sz w:val="24"/>
              </w:rPr>
              <w:t>df2</w:t>
            </w:r>
          </w:p>
        </w:tc>
        <w:tc>
          <w:tcPr>
            <w:tcW w:w="1123" w:type="dxa"/>
            <w:tcBorders>
              <w:left w:val="single" w:sz="8" w:space="0" w:color="000000"/>
            </w:tcBorders>
          </w:tcPr>
          <w:p>
            <w:pPr>
              <w:pStyle w:val="TableParagraph"/>
              <w:spacing w:line="258" w:lineRule="exact" w:before="36"/>
              <w:ind w:left="80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39" w:hRule="atLeast"/>
        </w:trPr>
        <w:tc>
          <w:tcPr>
            <w:tcW w:w="1771" w:type="dxa"/>
            <w:tcBorders>
              <w:bottom w:val="nil"/>
            </w:tcBorders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Welch</w:t>
            </w:r>
          </w:p>
        </w:tc>
        <w:tc>
          <w:tcPr>
            <w:tcW w:w="1140" w:type="dxa"/>
            <w:tcBorders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76"/>
              <w:rPr>
                <w:sz w:val="24"/>
              </w:rPr>
            </w:pPr>
            <w:r>
              <w:rPr>
                <w:sz w:val="24"/>
              </w:rPr>
              <w:t>1.830</w:t>
            </w:r>
          </w:p>
        </w:tc>
        <w:tc>
          <w:tcPr>
            <w:tcW w:w="112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3" w:type="dxa"/>
            <w:tcBorders>
              <w:left w:val="single" w:sz="8" w:space="0" w:color="000000"/>
              <w:bottom w:val="nil"/>
              <w:right w:val="single" w:sz="8" w:space="0" w:color="000000"/>
            </w:tcBorders>
          </w:tcPr>
          <w:p>
            <w:pPr>
              <w:pStyle w:val="TableParagraph"/>
              <w:spacing w:before="36"/>
              <w:ind w:left="79"/>
              <w:rPr>
                <w:sz w:val="24"/>
              </w:rPr>
            </w:pPr>
            <w:r>
              <w:rPr>
                <w:sz w:val="24"/>
              </w:rPr>
              <w:t>9.735</w:t>
            </w:r>
          </w:p>
        </w:tc>
        <w:tc>
          <w:tcPr>
            <w:tcW w:w="1123" w:type="dxa"/>
            <w:tcBorders>
              <w:left w:val="single" w:sz="8" w:space="0" w:color="000000"/>
              <w:bottom w:val="nil"/>
            </w:tcBorders>
          </w:tcPr>
          <w:p>
            <w:pPr>
              <w:pStyle w:val="TableParagraph"/>
              <w:spacing w:before="36"/>
              <w:ind w:left="80"/>
              <w:rPr>
                <w:sz w:val="24"/>
              </w:rPr>
            </w:pPr>
            <w:r>
              <w:rPr>
                <w:sz w:val="24"/>
              </w:rPr>
              <w:t>.212</w:t>
            </w:r>
          </w:p>
        </w:tc>
      </w:tr>
      <w:tr>
        <w:trPr>
          <w:trHeight w:val="297" w:hRule="atLeast"/>
        </w:trPr>
        <w:tc>
          <w:tcPr>
            <w:tcW w:w="1771" w:type="dxa"/>
            <w:tcBorders>
              <w:top w:val="nil"/>
            </w:tcBorders>
          </w:tcPr>
          <w:p>
            <w:pPr>
              <w:pStyle w:val="TableParagraph"/>
              <w:spacing w:line="261" w:lineRule="exact" w:before="16"/>
              <w:ind w:left="75"/>
              <w:rPr>
                <w:sz w:val="24"/>
              </w:rPr>
            </w:pPr>
            <w:r>
              <w:rPr>
                <w:sz w:val="24"/>
              </w:rPr>
              <w:t>Brown-Forsythe</w:t>
            </w:r>
          </w:p>
        </w:tc>
        <w:tc>
          <w:tcPr>
            <w:tcW w:w="1140" w:type="dxa"/>
            <w:tcBorders>
              <w:top w:val="nil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16"/>
              <w:ind w:left="76"/>
              <w:rPr>
                <w:sz w:val="24"/>
              </w:rPr>
            </w:pPr>
            <w:r>
              <w:rPr>
                <w:sz w:val="24"/>
              </w:rPr>
              <w:t>2.332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16"/>
              <w:ind w:left="7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61" w:lineRule="exact" w:before="16"/>
              <w:ind w:left="79"/>
              <w:rPr>
                <w:sz w:val="24"/>
              </w:rPr>
            </w:pPr>
            <w:r>
              <w:rPr>
                <w:sz w:val="24"/>
              </w:rPr>
              <w:t>13.511</w:t>
            </w:r>
          </w:p>
        </w:tc>
        <w:tc>
          <w:tcPr>
            <w:tcW w:w="1123" w:type="dxa"/>
            <w:tcBorders>
              <w:top w:val="nil"/>
              <w:left w:val="single" w:sz="8" w:space="0" w:color="000000"/>
            </w:tcBorders>
          </w:tcPr>
          <w:p>
            <w:pPr>
              <w:pStyle w:val="TableParagraph"/>
              <w:spacing w:line="261" w:lineRule="exact" w:before="16"/>
              <w:ind w:left="80"/>
              <w:rPr>
                <w:sz w:val="24"/>
              </w:rPr>
            </w:pPr>
            <w:r>
              <w:rPr>
                <w:sz w:val="24"/>
              </w:rPr>
              <w:t>.135</w:t>
            </w:r>
          </w:p>
        </w:tc>
      </w:tr>
    </w:tbl>
    <w:p>
      <w:pPr>
        <w:pStyle w:val="BodyText"/>
        <w:spacing w:before="38"/>
        <w:ind w:left="456"/>
      </w:pPr>
      <w:r>
        <w:rPr/>
        <w:t>a.</w:t>
      </w:r>
      <w:r>
        <w:rPr>
          <w:spacing w:val="-1"/>
        </w:rPr>
        <w:t> </w:t>
      </w:r>
      <w:r>
        <w:rPr/>
        <w:t>Asymptotically</w:t>
      </w:r>
      <w:r>
        <w:rPr>
          <w:spacing w:val="-3"/>
        </w:rPr>
        <w:t> </w:t>
      </w:r>
      <w:r>
        <w:rPr/>
        <w:t>F</w:t>
      </w:r>
      <w:r>
        <w:rPr>
          <w:spacing w:val="-3"/>
        </w:rPr>
        <w:t> </w:t>
      </w:r>
      <w:r>
        <w:rPr/>
        <w:t>distributed.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3"/>
        <w:spacing w:line="280" w:lineRule="auto" w:before="90"/>
        <w:ind w:left="456" w:right="7678" w:hanging="60"/>
      </w:pPr>
      <w:r>
        <w:rPr/>
        <w:t>Post</w:t>
      </w:r>
      <w:r>
        <w:rPr>
          <w:spacing w:val="-1"/>
        </w:rPr>
        <w:t> </w:t>
      </w:r>
      <w:r>
        <w:rPr/>
        <w:t>Hoc</w:t>
      </w:r>
      <w:r>
        <w:rPr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Multiple</w:t>
      </w:r>
      <w:r>
        <w:rPr>
          <w:spacing w:val="-15"/>
        </w:rPr>
        <w:t> </w:t>
      </w:r>
      <w:r>
        <w:rPr/>
        <w:t>Comparisons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BodyText"/>
        <w:spacing w:before="1" w:after="8"/>
        <w:ind w:left="456"/>
      </w:pPr>
      <w:r>
        <w:rPr/>
        <w:t>Dependent</w:t>
      </w:r>
      <w:r>
        <w:rPr>
          <w:spacing w:val="-2"/>
        </w:rPr>
        <w:t> </w:t>
      </w:r>
      <w:r>
        <w:rPr/>
        <w:t>Variable:</w:t>
      </w:r>
      <w:r>
        <w:rPr>
          <w:spacing w:val="-1"/>
        </w:rPr>
        <w:t> </w:t>
      </w:r>
      <w:r>
        <w:rPr/>
        <w:t>Crushing</w:t>
      </w:r>
      <w:r>
        <w:rPr>
          <w:spacing w:val="-3"/>
        </w:rPr>
        <w:t> </w:t>
      </w:r>
      <w:r>
        <w:rPr/>
        <w:t>Strength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Ascorbic</w:t>
      </w:r>
      <w:r>
        <w:rPr>
          <w:spacing w:val="-1"/>
        </w:rPr>
        <w:t> </w:t>
      </w:r>
      <w:r>
        <w:rPr/>
        <w:t>Acid</w:t>
      </w:r>
    </w:p>
    <w:tbl>
      <w:tblPr>
        <w:tblW w:w="0" w:type="auto"/>
        <w:jc w:val="left"/>
        <w:tblInd w:w="4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7"/>
        <w:gridCol w:w="1170"/>
        <w:gridCol w:w="1570"/>
        <w:gridCol w:w="1320"/>
        <w:gridCol w:w="950"/>
        <w:gridCol w:w="914"/>
        <w:gridCol w:w="1246"/>
        <w:gridCol w:w="1253"/>
      </w:tblGrid>
      <w:tr>
        <w:trPr>
          <w:trHeight w:val="624" w:hRule="atLeast"/>
        </w:trPr>
        <w:tc>
          <w:tcPr>
            <w:tcW w:w="102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0" w:type="dxa"/>
            <w:vMerge w:val="restart"/>
            <w:tcBorders>
              <w:top w:val="single" w:sz="18" w:space="0" w:color="000000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before="34"/>
              <w:ind w:left="74"/>
              <w:rPr>
                <w:sz w:val="24"/>
              </w:rPr>
            </w:pPr>
            <w:r>
              <w:rPr>
                <w:sz w:val="24"/>
              </w:rPr>
              <w:t>(I)</w:t>
            </w:r>
          </w:p>
          <w:p>
            <w:pPr>
              <w:pStyle w:val="TableParagraph"/>
              <w:spacing w:line="278" w:lineRule="auto" w:before="46"/>
              <w:ind w:left="74" w:right="207"/>
              <w:rPr>
                <w:sz w:val="24"/>
              </w:rPr>
            </w:pPr>
            <w:r>
              <w:rPr>
                <w:spacing w:val="-1"/>
                <w:sz w:val="24"/>
              </w:rPr>
              <w:t>Ascorbic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1570" w:type="dxa"/>
            <w:vMerge w:val="restart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34"/>
              <w:ind w:left="261"/>
              <w:rPr>
                <w:sz w:val="24"/>
              </w:rPr>
            </w:pPr>
            <w:r>
              <w:rPr>
                <w:sz w:val="24"/>
              </w:rPr>
              <w:t>(J)</w:t>
            </w:r>
          </w:p>
          <w:p>
            <w:pPr>
              <w:pStyle w:val="TableParagraph"/>
              <w:spacing w:line="278" w:lineRule="auto" w:before="46"/>
              <w:ind w:left="261" w:right="408"/>
              <w:rPr>
                <w:sz w:val="24"/>
              </w:rPr>
            </w:pPr>
            <w:r>
              <w:rPr>
                <w:spacing w:val="-1"/>
                <w:sz w:val="24"/>
              </w:rPr>
              <w:t>Ascorbic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1320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78" w:lineRule="auto" w:before="34"/>
              <w:ind w:left="77" w:right="185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Difference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(I-J)</w:t>
            </w:r>
          </w:p>
        </w:tc>
        <w:tc>
          <w:tcPr>
            <w:tcW w:w="950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80" w:lineRule="auto" w:before="34"/>
              <w:ind w:left="83" w:right="320"/>
              <w:rPr>
                <w:sz w:val="24"/>
              </w:rPr>
            </w:pPr>
            <w:r>
              <w:rPr>
                <w:sz w:val="24"/>
              </w:rPr>
              <w:t>Std.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Error</w:t>
            </w:r>
          </w:p>
        </w:tc>
        <w:tc>
          <w:tcPr>
            <w:tcW w:w="914" w:type="dxa"/>
            <w:vMerge w:val="restart"/>
            <w:tcBorders>
              <w:top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34"/>
              <w:ind w:left="81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2499" w:type="dxa"/>
            <w:gridSpan w:val="2"/>
            <w:tcBorders>
              <w:top w:val="single" w:sz="18" w:space="0" w:color="000000"/>
            </w:tcBorders>
          </w:tcPr>
          <w:p>
            <w:pPr>
              <w:pStyle w:val="TableParagraph"/>
              <w:tabs>
                <w:tab w:pos="1333" w:val="left" w:leader="none"/>
              </w:tabs>
              <w:spacing w:line="322" w:lineRule="exact"/>
              <w:ind w:left="76" w:right="38"/>
              <w:rPr>
                <w:sz w:val="24"/>
              </w:rPr>
            </w:pPr>
            <w:r>
              <w:rPr>
                <w:sz w:val="24"/>
              </w:rPr>
              <w:t>95%</w:t>
              <w:tab/>
            </w:r>
            <w:r>
              <w:rPr>
                <w:spacing w:val="-1"/>
                <w:sz w:val="24"/>
              </w:rPr>
              <w:t>Confidence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Interval</w:t>
            </w:r>
          </w:p>
        </w:tc>
      </w:tr>
      <w:tr>
        <w:trPr>
          <w:trHeight w:val="625" w:hRule="atLeast"/>
        </w:trPr>
        <w:tc>
          <w:tcPr>
            <w:tcW w:w="1027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0" w:type="dxa"/>
            <w:vMerge/>
            <w:tcBorders>
              <w:top w:val="nil"/>
              <w:bottom w:val="single" w:sz="1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0" w:type="dxa"/>
            <w:vMerge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0" w:type="dxa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4" w:type="dxa"/>
            <w:vMerge/>
            <w:tcBorders>
              <w:top w:val="nil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46" w:type="dxa"/>
            <w:tcBorders>
              <w:bottom w:val="single" w:sz="18" w:space="0" w:color="000000"/>
            </w:tcBorders>
          </w:tcPr>
          <w:p>
            <w:pPr>
              <w:pStyle w:val="TableParagraph"/>
              <w:spacing w:before="27"/>
              <w:ind w:left="76"/>
              <w:rPr>
                <w:sz w:val="24"/>
              </w:rPr>
            </w:pPr>
            <w:r>
              <w:rPr>
                <w:sz w:val="24"/>
              </w:rPr>
              <w:t>Lower</w:t>
            </w:r>
          </w:p>
          <w:p>
            <w:pPr>
              <w:pStyle w:val="TableParagraph"/>
              <w:spacing w:line="258" w:lineRule="exact" w:before="43"/>
              <w:ind w:left="76"/>
              <w:rPr>
                <w:sz w:val="24"/>
              </w:rPr>
            </w:pPr>
            <w:r>
              <w:rPr>
                <w:sz w:val="24"/>
              </w:rPr>
              <w:t>Bound</w:t>
            </w:r>
          </w:p>
        </w:tc>
        <w:tc>
          <w:tcPr>
            <w:tcW w:w="1253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before="27"/>
              <w:ind w:left="81"/>
              <w:rPr>
                <w:sz w:val="24"/>
              </w:rPr>
            </w:pPr>
            <w:r>
              <w:rPr>
                <w:sz w:val="24"/>
              </w:rPr>
              <w:t>Upper</w:t>
            </w:r>
          </w:p>
          <w:p>
            <w:pPr>
              <w:pStyle w:val="TableParagraph"/>
              <w:spacing w:line="258" w:lineRule="exact" w:before="43"/>
              <w:ind w:left="81"/>
              <w:rPr>
                <w:sz w:val="24"/>
              </w:rPr>
            </w:pPr>
            <w:r>
              <w:rPr>
                <w:sz w:val="24"/>
              </w:rPr>
              <w:t>Bound</w:t>
            </w:r>
          </w:p>
        </w:tc>
      </w:tr>
      <w:tr>
        <w:trPr>
          <w:trHeight w:val="366" w:hRule="atLeast"/>
        </w:trPr>
        <w:tc>
          <w:tcPr>
            <w:tcW w:w="1027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0" w:type="dxa"/>
            <w:vMerge w:val="restart"/>
            <w:tcBorders>
              <w:top w:val="single" w:sz="18" w:space="0" w:color="000000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221"/>
              <w:ind w:left="84"/>
              <w:rPr>
                <w:sz w:val="24"/>
              </w:rPr>
            </w:pPr>
            <w:r>
              <w:rPr>
                <w:sz w:val="24"/>
              </w:rPr>
              <w:t>LDP</w:t>
            </w:r>
          </w:p>
        </w:tc>
        <w:tc>
          <w:tcPr>
            <w:tcW w:w="1570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41"/>
              <w:ind w:left="261"/>
              <w:rPr>
                <w:sz w:val="24"/>
              </w:rPr>
            </w:pPr>
            <w:r>
              <w:rPr>
                <w:sz w:val="24"/>
              </w:rPr>
              <w:t>STL</w:t>
            </w:r>
          </w:p>
        </w:tc>
        <w:tc>
          <w:tcPr>
            <w:tcW w:w="1320" w:type="dxa"/>
            <w:tcBorders>
              <w:top w:val="single" w:sz="18" w:space="0" w:color="000000"/>
              <w:left w:val="single" w:sz="18" w:space="0" w:color="000000"/>
              <w:bottom w:val="nil"/>
            </w:tcBorders>
          </w:tcPr>
          <w:p>
            <w:pPr>
              <w:pStyle w:val="TableParagraph"/>
              <w:spacing w:before="41"/>
              <w:ind w:left="77"/>
              <w:rPr>
                <w:sz w:val="24"/>
              </w:rPr>
            </w:pPr>
            <w:r>
              <w:rPr>
                <w:sz w:val="24"/>
              </w:rPr>
              <w:t>1.75000</w:t>
            </w:r>
          </w:p>
        </w:tc>
        <w:tc>
          <w:tcPr>
            <w:tcW w:w="950" w:type="dxa"/>
            <w:tcBorders>
              <w:top w:val="single" w:sz="18" w:space="0" w:color="000000"/>
              <w:bottom w:val="nil"/>
            </w:tcBorders>
          </w:tcPr>
          <w:p>
            <w:pPr>
              <w:pStyle w:val="TableParagraph"/>
              <w:spacing w:before="41"/>
              <w:ind w:left="83"/>
              <w:rPr>
                <w:sz w:val="24"/>
              </w:rPr>
            </w:pPr>
            <w:r>
              <w:rPr>
                <w:sz w:val="24"/>
              </w:rPr>
              <w:t>.81309</w:t>
            </w:r>
          </w:p>
        </w:tc>
        <w:tc>
          <w:tcPr>
            <w:tcW w:w="914" w:type="dxa"/>
            <w:tcBorders>
              <w:top w:val="single" w:sz="18" w:space="0" w:color="000000"/>
              <w:bottom w:val="nil"/>
            </w:tcBorders>
          </w:tcPr>
          <w:p>
            <w:pPr>
              <w:pStyle w:val="TableParagraph"/>
              <w:spacing w:before="41"/>
              <w:ind w:left="81"/>
              <w:rPr>
                <w:sz w:val="24"/>
              </w:rPr>
            </w:pPr>
            <w:r>
              <w:rPr>
                <w:sz w:val="24"/>
              </w:rPr>
              <w:t>.144</w:t>
            </w:r>
          </w:p>
        </w:tc>
        <w:tc>
          <w:tcPr>
            <w:tcW w:w="1246" w:type="dxa"/>
            <w:tcBorders>
              <w:top w:val="single" w:sz="18" w:space="0" w:color="000000"/>
              <w:bottom w:val="nil"/>
            </w:tcBorders>
          </w:tcPr>
          <w:p>
            <w:pPr>
              <w:pStyle w:val="TableParagraph"/>
              <w:spacing w:before="41"/>
              <w:ind w:left="76"/>
              <w:rPr>
                <w:sz w:val="24"/>
              </w:rPr>
            </w:pPr>
            <w:r>
              <w:rPr>
                <w:sz w:val="24"/>
              </w:rPr>
              <w:t>-.4402</w:t>
            </w:r>
          </w:p>
        </w:tc>
        <w:tc>
          <w:tcPr>
            <w:tcW w:w="1253" w:type="dxa"/>
            <w:tcBorders>
              <w:top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41"/>
              <w:ind w:left="81"/>
              <w:rPr>
                <w:sz w:val="24"/>
              </w:rPr>
            </w:pPr>
            <w:r>
              <w:rPr>
                <w:sz w:val="24"/>
              </w:rPr>
              <w:t>3.9402</w:t>
            </w:r>
          </w:p>
        </w:tc>
      </w:tr>
      <w:tr>
        <w:trPr>
          <w:trHeight w:val="362" w:hRule="atLeast"/>
        </w:trPr>
        <w:tc>
          <w:tcPr>
            <w:tcW w:w="1027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39"/>
              <w:ind w:left="261"/>
              <w:rPr>
                <w:sz w:val="24"/>
              </w:rPr>
            </w:pPr>
            <w:r>
              <w:rPr>
                <w:sz w:val="24"/>
              </w:rPr>
              <w:t>SGL</w:t>
            </w:r>
          </w:p>
        </w:tc>
        <w:tc>
          <w:tcPr>
            <w:tcW w:w="1320" w:type="dxa"/>
            <w:tcBorders>
              <w:top w:val="nil"/>
              <w:left w:val="single" w:sz="18" w:space="0" w:color="000000"/>
              <w:bottom w:val="nil"/>
            </w:tcBorders>
          </w:tcPr>
          <w:p>
            <w:pPr>
              <w:pStyle w:val="TableParagraph"/>
              <w:spacing w:before="39"/>
              <w:ind w:left="77"/>
              <w:rPr>
                <w:sz w:val="24"/>
              </w:rPr>
            </w:pPr>
            <w:r>
              <w:rPr>
                <w:sz w:val="24"/>
              </w:rPr>
              <w:t>1.00000</w:t>
            </w:r>
          </w:p>
        </w:tc>
        <w:tc>
          <w:tcPr>
            <w:tcW w:w="9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left="83"/>
              <w:rPr>
                <w:sz w:val="24"/>
              </w:rPr>
            </w:pPr>
            <w:r>
              <w:rPr>
                <w:sz w:val="24"/>
              </w:rPr>
              <w:t>.81309</w:t>
            </w:r>
          </w:p>
        </w:tc>
        <w:tc>
          <w:tcPr>
            <w:tcW w:w="91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left="81"/>
              <w:rPr>
                <w:sz w:val="24"/>
              </w:rPr>
            </w:pPr>
            <w:r>
              <w:rPr>
                <w:sz w:val="24"/>
              </w:rPr>
              <w:t>.713</w:t>
            </w:r>
          </w:p>
        </w:tc>
        <w:tc>
          <w:tcPr>
            <w:tcW w:w="124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9"/>
              <w:ind w:left="76"/>
              <w:rPr>
                <w:sz w:val="24"/>
              </w:rPr>
            </w:pPr>
            <w:r>
              <w:rPr>
                <w:sz w:val="24"/>
              </w:rPr>
              <w:t>-1.1902</w:t>
            </w:r>
          </w:p>
        </w:tc>
        <w:tc>
          <w:tcPr>
            <w:tcW w:w="1253" w:type="dxa"/>
            <w:tcBorders>
              <w:top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39"/>
              <w:ind w:left="81"/>
              <w:rPr>
                <w:sz w:val="24"/>
              </w:rPr>
            </w:pPr>
            <w:r>
              <w:rPr>
                <w:sz w:val="24"/>
              </w:rPr>
              <w:t>3.1902</w:t>
            </w:r>
          </w:p>
        </w:tc>
      </w:tr>
      <w:tr>
        <w:trPr>
          <w:trHeight w:val="359" w:hRule="atLeast"/>
        </w:trPr>
        <w:tc>
          <w:tcPr>
            <w:tcW w:w="1027" w:type="dxa"/>
            <w:vMerge w:val="restart"/>
            <w:tcBorders>
              <w:top w:val="nil"/>
              <w:left w:val="single" w:sz="18" w:space="0" w:color="000000"/>
              <w:bottom w:val="nil"/>
              <w:right w:val="nil"/>
            </w:tcBorders>
          </w:tcPr>
          <w:p>
            <w:pPr>
              <w:pStyle w:val="TableParagraph"/>
              <w:spacing w:line="278" w:lineRule="auto" w:before="53"/>
              <w:ind w:left="75" w:right="51"/>
              <w:rPr>
                <w:sz w:val="24"/>
              </w:rPr>
            </w:pPr>
            <w:r>
              <w:rPr>
                <w:spacing w:val="-1"/>
                <w:sz w:val="24"/>
              </w:rPr>
              <w:t>Bonferro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ni</w:t>
            </w:r>
          </w:p>
        </w:tc>
        <w:tc>
          <w:tcPr>
            <w:tcW w:w="1170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TableParagraph"/>
              <w:spacing w:before="217"/>
              <w:ind w:left="84"/>
              <w:rPr>
                <w:sz w:val="24"/>
              </w:rPr>
            </w:pPr>
            <w:r>
              <w:rPr>
                <w:sz w:val="24"/>
              </w:rPr>
              <w:t>STL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37"/>
              <w:ind w:left="261"/>
              <w:rPr>
                <w:sz w:val="24"/>
              </w:rPr>
            </w:pPr>
            <w:r>
              <w:rPr>
                <w:sz w:val="24"/>
              </w:rPr>
              <w:t>LDP</w:t>
            </w:r>
          </w:p>
        </w:tc>
        <w:tc>
          <w:tcPr>
            <w:tcW w:w="1320" w:type="dxa"/>
            <w:tcBorders>
              <w:top w:val="nil"/>
              <w:left w:val="single" w:sz="18" w:space="0" w:color="000000"/>
              <w:bottom w:val="nil"/>
            </w:tcBorders>
          </w:tcPr>
          <w:p>
            <w:pPr>
              <w:pStyle w:val="TableParagraph"/>
              <w:spacing w:before="37"/>
              <w:ind w:left="77"/>
              <w:rPr>
                <w:sz w:val="24"/>
              </w:rPr>
            </w:pPr>
            <w:r>
              <w:rPr>
                <w:sz w:val="24"/>
              </w:rPr>
              <w:t>-1.75000</w:t>
            </w:r>
          </w:p>
        </w:tc>
        <w:tc>
          <w:tcPr>
            <w:tcW w:w="9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83"/>
              <w:rPr>
                <w:sz w:val="24"/>
              </w:rPr>
            </w:pPr>
            <w:r>
              <w:rPr>
                <w:sz w:val="24"/>
              </w:rPr>
              <w:t>.81309</w:t>
            </w:r>
          </w:p>
        </w:tc>
        <w:tc>
          <w:tcPr>
            <w:tcW w:w="91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81"/>
              <w:rPr>
                <w:sz w:val="24"/>
              </w:rPr>
            </w:pPr>
            <w:r>
              <w:rPr>
                <w:sz w:val="24"/>
              </w:rPr>
              <w:t>.144</w:t>
            </w:r>
          </w:p>
        </w:tc>
        <w:tc>
          <w:tcPr>
            <w:tcW w:w="124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76"/>
              <w:rPr>
                <w:sz w:val="24"/>
              </w:rPr>
            </w:pPr>
            <w:r>
              <w:rPr>
                <w:sz w:val="24"/>
              </w:rPr>
              <w:t>-3.9402</w:t>
            </w:r>
          </w:p>
        </w:tc>
        <w:tc>
          <w:tcPr>
            <w:tcW w:w="1253" w:type="dxa"/>
            <w:tcBorders>
              <w:top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37"/>
              <w:ind w:left="81"/>
              <w:rPr>
                <w:sz w:val="24"/>
              </w:rPr>
            </w:pPr>
            <w:r>
              <w:rPr>
                <w:sz w:val="24"/>
              </w:rPr>
              <w:t>.4402</w:t>
            </w:r>
          </w:p>
        </w:tc>
      </w:tr>
      <w:tr>
        <w:trPr>
          <w:trHeight w:val="359" w:hRule="atLeast"/>
        </w:trPr>
        <w:tc>
          <w:tcPr>
            <w:tcW w:w="1027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37"/>
              <w:ind w:left="261"/>
              <w:rPr>
                <w:sz w:val="24"/>
              </w:rPr>
            </w:pPr>
            <w:r>
              <w:rPr>
                <w:sz w:val="24"/>
              </w:rPr>
              <w:t>SGL</w:t>
            </w:r>
          </w:p>
        </w:tc>
        <w:tc>
          <w:tcPr>
            <w:tcW w:w="1320" w:type="dxa"/>
            <w:tcBorders>
              <w:top w:val="nil"/>
              <w:left w:val="single" w:sz="18" w:space="0" w:color="000000"/>
              <w:bottom w:val="nil"/>
            </w:tcBorders>
          </w:tcPr>
          <w:p>
            <w:pPr>
              <w:pStyle w:val="TableParagraph"/>
              <w:spacing w:before="37"/>
              <w:ind w:left="77"/>
              <w:rPr>
                <w:sz w:val="24"/>
              </w:rPr>
            </w:pPr>
            <w:r>
              <w:rPr>
                <w:sz w:val="24"/>
              </w:rPr>
              <w:t>-.75000</w:t>
            </w:r>
          </w:p>
        </w:tc>
        <w:tc>
          <w:tcPr>
            <w:tcW w:w="9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83"/>
              <w:rPr>
                <w:sz w:val="24"/>
              </w:rPr>
            </w:pPr>
            <w:r>
              <w:rPr>
                <w:sz w:val="24"/>
              </w:rPr>
              <w:t>.81309</w:t>
            </w:r>
          </w:p>
        </w:tc>
        <w:tc>
          <w:tcPr>
            <w:tcW w:w="91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81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24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76"/>
              <w:rPr>
                <w:sz w:val="24"/>
              </w:rPr>
            </w:pPr>
            <w:r>
              <w:rPr>
                <w:sz w:val="24"/>
              </w:rPr>
              <w:t>-2.9402</w:t>
            </w:r>
          </w:p>
        </w:tc>
        <w:tc>
          <w:tcPr>
            <w:tcW w:w="1253" w:type="dxa"/>
            <w:tcBorders>
              <w:top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37"/>
              <w:ind w:left="81"/>
              <w:rPr>
                <w:sz w:val="24"/>
              </w:rPr>
            </w:pPr>
            <w:r>
              <w:rPr>
                <w:sz w:val="24"/>
              </w:rPr>
              <w:t>1.4402</w:t>
            </w:r>
          </w:p>
        </w:tc>
      </w:tr>
      <w:tr>
        <w:trPr>
          <w:trHeight w:val="337" w:hRule="atLeast"/>
        </w:trPr>
        <w:tc>
          <w:tcPr>
            <w:tcW w:w="1027" w:type="dxa"/>
            <w:tcBorders>
              <w:top w:val="nil"/>
              <w:left w:val="single" w:sz="18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0" w:type="dxa"/>
            <w:vMerge w:val="restart"/>
            <w:tcBorders>
              <w:top w:val="nil"/>
              <w:left w:val="nil"/>
              <w:bottom w:val="single" w:sz="18" w:space="0" w:color="000000"/>
              <w:right w:val="nil"/>
            </w:tcBorders>
          </w:tcPr>
          <w:p>
            <w:pPr>
              <w:pStyle w:val="TableParagraph"/>
              <w:spacing w:before="217"/>
              <w:ind w:left="84"/>
              <w:rPr>
                <w:sz w:val="24"/>
              </w:rPr>
            </w:pPr>
            <w:r>
              <w:rPr>
                <w:sz w:val="24"/>
              </w:rPr>
              <w:t>SGL</w:t>
            </w:r>
          </w:p>
        </w:tc>
        <w:tc>
          <w:tcPr>
            <w:tcW w:w="1570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37"/>
              <w:ind w:left="261"/>
              <w:rPr>
                <w:sz w:val="24"/>
              </w:rPr>
            </w:pPr>
            <w:r>
              <w:rPr>
                <w:sz w:val="24"/>
              </w:rPr>
              <w:t>LDP</w:t>
            </w:r>
          </w:p>
        </w:tc>
        <w:tc>
          <w:tcPr>
            <w:tcW w:w="1320" w:type="dxa"/>
            <w:tcBorders>
              <w:top w:val="nil"/>
              <w:left w:val="single" w:sz="18" w:space="0" w:color="000000"/>
              <w:bottom w:val="nil"/>
            </w:tcBorders>
          </w:tcPr>
          <w:p>
            <w:pPr>
              <w:pStyle w:val="TableParagraph"/>
              <w:spacing w:before="37"/>
              <w:ind w:left="77"/>
              <w:rPr>
                <w:sz w:val="24"/>
              </w:rPr>
            </w:pPr>
            <w:r>
              <w:rPr>
                <w:sz w:val="24"/>
              </w:rPr>
              <w:t>-1.00000</w:t>
            </w:r>
          </w:p>
        </w:tc>
        <w:tc>
          <w:tcPr>
            <w:tcW w:w="950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83"/>
              <w:rPr>
                <w:sz w:val="24"/>
              </w:rPr>
            </w:pPr>
            <w:r>
              <w:rPr>
                <w:sz w:val="24"/>
              </w:rPr>
              <w:t>.81309</w:t>
            </w:r>
          </w:p>
        </w:tc>
        <w:tc>
          <w:tcPr>
            <w:tcW w:w="91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81"/>
              <w:rPr>
                <w:sz w:val="24"/>
              </w:rPr>
            </w:pPr>
            <w:r>
              <w:rPr>
                <w:sz w:val="24"/>
              </w:rPr>
              <w:t>.713</w:t>
            </w:r>
          </w:p>
        </w:tc>
        <w:tc>
          <w:tcPr>
            <w:tcW w:w="1246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37"/>
              <w:ind w:left="76"/>
              <w:rPr>
                <w:sz w:val="24"/>
              </w:rPr>
            </w:pPr>
            <w:r>
              <w:rPr>
                <w:sz w:val="24"/>
              </w:rPr>
              <w:t>-3.1902</w:t>
            </w:r>
          </w:p>
        </w:tc>
        <w:tc>
          <w:tcPr>
            <w:tcW w:w="1253" w:type="dxa"/>
            <w:tcBorders>
              <w:top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37"/>
              <w:ind w:left="81"/>
              <w:rPr>
                <w:sz w:val="24"/>
              </w:rPr>
            </w:pPr>
            <w:r>
              <w:rPr>
                <w:sz w:val="24"/>
              </w:rPr>
              <w:t>1.1902</w:t>
            </w:r>
          </w:p>
        </w:tc>
      </w:tr>
      <w:tr>
        <w:trPr>
          <w:trHeight w:val="295" w:hRule="atLeast"/>
        </w:trPr>
        <w:tc>
          <w:tcPr>
            <w:tcW w:w="1027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70" w:type="dxa"/>
            <w:vMerge/>
            <w:tcBorders>
              <w:top w:val="nil"/>
              <w:left w:val="nil"/>
              <w:bottom w:val="single" w:sz="18" w:space="0" w:color="000000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70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61" w:lineRule="exact" w:before="14"/>
              <w:ind w:left="261"/>
              <w:rPr>
                <w:sz w:val="24"/>
              </w:rPr>
            </w:pPr>
            <w:r>
              <w:rPr>
                <w:sz w:val="24"/>
              </w:rPr>
              <w:t>STL</w:t>
            </w:r>
          </w:p>
        </w:tc>
        <w:tc>
          <w:tcPr>
            <w:tcW w:w="1320" w:type="dxa"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line="261" w:lineRule="exact" w:before="14"/>
              <w:ind w:left="77"/>
              <w:rPr>
                <w:sz w:val="24"/>
              </w:rPr>
            </w:pPr>
            <w:r>
              <w:rPr>
                <w:sz w:val="24"/>
              </w:rPr>
              <w:t>.75000</w:t>
            </w:r>
          </w:p>
        </w:tc>
        <w:tc>
          <w:tcPr>
            <w:tcW w:w="950" w:type="dxa"/>
            <w:tcBorders>
              <w:top w:val="nil"/>
              <w:bottom w:val="single" w:sz="18" w:space="0" w:color="000000"/>
            </w:tcBorders>
          </w:tcPr>
          <w:p>
            <w:pPr>
              <w:pStyle w:val="TableParagraph"/>
              <w:spacing w:line="261" w:lineRule="exact" w:before="14"/>
              <w:ind w:left="83"/>
              <w:rPr>
                <w:sz w:val="24"/>
              </w:rPr>
            </w:pPr>
            <w:r>
              <w:rPr>
                <w:sz w:val="24"/>
              </w:rPr>
              <w:t>.81309</w:t>
            </w:r>
          </w:p>
        </w:tc>
        <w:tc>
          <w:tcPr>
            <w:tcW w:w="914" w:type="dxa"/>
            <w:tcBorders>
              <w:top w:val="nil"/>
              <w:bottom w:val="single" w:sz="18" w:space="0" w:color="000000"/>
            </w:tcBorders>
          </w:tcPr>
          <w:p>
            <w:pPr>
              <w:pStyle w:val="TableParagraph"/>
              <w:spacing w:line="261" w:lineRule="exact" w:before="14"/>
              <w:ind w:left="81"/>
              <w:rPr>
                <w:sz w:val="24"/>
              </w:rPr>
            </w:pPr>
            <w:r>
              <w:rPr>
                <w:sz w:val="24"/>
              </w:rPr>
              <w:t>1.000</w:t>
            </w:r>
          </w:p>
        </w:tc>
        <w:tc>
          <w:tcPr>
            <w:tcW w:w="1246" w:type="dxa"/>
            <w:tcBorders>
              <w:top w:val="nil"/>
              <w:bottom w:val="single" w:sz="18" w:space="0" w:color="000000"/>
            </w:tcBorders>
          </w:tcPr>
          <w:p>
            <w:pPr>
              <w:pStyle w:val="TableParagraph"/>
              <w:spacing w:line="261" w:lineRule="exact" w:before="14"/>
              <w:ind w:left="76"/>
              <w:rPr>
                <w:sz w:val="24"/>
              </w:rPr>
            </w:pPr>
            <w:r>
              <w:rPr>
                <w:sz w:val="24"/>
              </w:rPr>
              <w:t>-1.4402</w:t>
            </w:r>
          </w:p>
        </w:tc>
        <w:tc>
          <w:tcPr>
            <w:tcW w:w="1253" w:type="dxa"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61" w:lineRule="exact" w:before="14"/>
              <w:ind w:left="81"/>
              <w:rPr>
                <w:sz w:val="24"/>
              </w:rPr>
            </w:pPr>
            <w:r>
              <w:rPr>
                <w:sz w:val="24"/>
              </w:rPr>
              <w:t>2.9402</w:t>
            </w:r>
          </w:p>
        </w:tc>
      </w:tr>
    </w:tbl>
    <w:p>
      <w:pPr>
        <w:spacing w:after="0" w:line="261" w:lineRule="exact"/>
        <w:rPr>
          <w:sz w:val="24"/>
        </w:rPr>
        <w:sectPr>
          <w:pgSz w:w="12240" w:h="15840"/>
          <w:pgMar w:header="0" w:footer="935" w:top="1500" w:bottom="1200" w:left="1620" w:right="1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Heading3"/>
        <w:spacing w:before="90"/>
        <w:ind w:left="396" w:firstLine="0"/>
      </w:pPr>
      <w:r>
        <w:rPr/>
        <w:t>Homogeneous</w:t>
      </w:r>
      <w:r>
        <w:rPr>
          <w:spacing w:val="-2"/>
        </w:rPr>
        <w:t> </w:t>
      </w:r>
      <w:r>
        <w:rPr/>
        <w:t>Subsets</w:t>
      </w:r>
    </w:p>
    <w:p>
      <w:pPr>
        <w:spacing w:before="46"/>
        <w:ind w:left="456" w:right="0" w:firstLine="0"/>
        <w:jc w:val="left"/>
        <w:rPr>
          <w:b/>
          <w:sz w:val="24"/>
        </w:rPr>
      </w:pPr>
      <w:r>
        <w:rPr>
          <w:b/>
          <w:sz w:val="24"/>
        </w:rPr>
        <w:t>Crushing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Strength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Ascorbic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Acid</w:t>
      </w:r>
    </w:p>
    <w:tbl>
      <w:tblPr>
        <w:tblW w:w="0" w:type="auto"/>
        <w:jc w:val="left"/>
        <w:tblInd w:w="4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5"/>
        <w:gridCol w:w="1436"/>
        <w:gridCol w:w="1128"/>
        <w:gridCol w:w="1630"/>
      </w:tblGrid>
      <w:tr>
        <w:trPr>
          <w:trHeight w:val="624" w:hRule="atLeast"/>
        </w:trPr>
        <w:tc>
          <w:tcPr>
            <w:tcW w:w="1135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6" w:type="dxa"/>
            <w:vMerge w:val="restart"/>
            <w:tcBorders>
              <w:top w:val="single" w:sz="18" w:space="0" w:color="000000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78" w:lineRule="auto" w:before="36"/>
              <w:ind w:left="74" w:right="451"/>
              <w:rPr>
                <w:sz w:val="24"/>
              </w:rPr>
            </w:pPr>
            <w:r>
              <w:rPr>
                <w:spacing w:val="-1"/>
                <w:sz w:val="24"/>
              </w:rPr>
              <w:t>Ascorbic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1128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w w:val="99"/>
                <w:sz w:val="24"/>
              </w:rPr>
              <w:t>N</w:t>
            </w:r>
          </w:p>
        </w:tc>
        <w:tc>
          <w:tcPr>
            <w:tcW w:w="1630" w:type="dxa"/>
            <w:tcBorders>
              <w:top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tabs>
                <w:tab w:pos="1278" w:val="left" w:leader="none"/>
              </w:tabs>
              <w:spacing w:line="320" w:lineRule="exact"/>
              <w:ind w:left="73" w:right="37"/>
              <w:rPr>
                <w:sz w:val="24"/>
              </w:rPr>
            </w:pPr>
            <w:r>
              <w:rPr>
                <w:sz w:val="24"/>
              </w:rPr>
              <w:t>Subset</w:t>
              <w:tab/>
            </w:r>
            <w:r>
              <w:rPr>
                <w:spacing w:val="-2"/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alpha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0.05</w:t>
            </w:r>
          </w:p>
        </w:tc>
      </w:tr>
      <w:tr>
        <w:trPr>
          <w:trHeight w:val="309" w:hRule="atLeast"/>
        </w:trPr>
        <w:tc>
          <w:tcPr>
            <w:tcW w:w="1135" w:type="dxa"/>
            <w:tcBorders>
              <w:bottom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6" w:type="dxa"/>
            <w:vMerge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8" w:type="dxa"/>
            <w:vMerge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30" w:type="dxa"/>
            <w:tcBorders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58" w:lineRule="exact" w:before="31"/>
              <w:ind w:left="7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59" w:hRule="atLeast"/>
        </w:trPr>
        <w:tc>
          <w:tcPr>
            <w:tcW w:w="1135" w:type="dxa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6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36"/>
              <w:ind w:left="84"/>
              <w:rPr>
                <w:sz w:val="24"/>
              </w:rPr>
            </w:pPr>
            <w:r>
              <w:rPr>
                <w:sz w:val="24"/>
              </w:rPr>
              <w:t>STL</w:t>
            </w:r>
          </w:p>
        </w:tc>
        <w:tc>
          <w:tcPr>
            <w:tcW w:w="1128" w:type="dxa"/>
            <w:tcBorders>
              <w:top w:val="single" w:sz="18" w:space="0" w:color="000000"/>
              <w:left w:val="single" w:sz="18" w:space="0" w:color="000000"/>
              <w:bottom w:val="nil"/>
            </w:tcBorders>
          </w:tcPr>
          <w:p>
            <w:pPr>
              <w:pStyle w:val="TableParagraph"/>
              <w:spacing w:before="36"/>
              <w:ind w:left="7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30" w:type="dxa"/>
            <w:tcBorders>
              <w:top w:val="single" w:sz="18" w:space="0" w:color="000000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36"/>
              <w:ind w:left="73"/>
              <w:rPr>
                <w:sz w:val="24"/>
              </w:rPr>
            </w:pPr>
            <w:r>
              <w:rPr>
                <w:sz w:val="24"/>
              </w:rPr>
              <w:t>5.3333</w:t>
            </w:r>
          </w:p>
        </w:tc>
      </w:tr>
      <w:tr>
        <w:trPr>
          <w:trHeight w:val="360" w:hRule="atLeast"/>
        </w:trPr>
        <w:tc>
          <w:tcPr>
            <w:tcW w:w="1135" w:type="dxa"/>
            <w:vMerge w:val="restart"/>
            <w:tcBorders>
              <w:top w:val="nil"/>
              <w:left w:val="single" w:sz="18" w:space="0" w:color="000000"/>
              <w:bottom w:val="nil"/>
              <w:right w:val="nil"/>
            </w:tcBorders>
          </w:tcPr>
          <w:p>
            <w:pPr>
              <w:pStyle w:val="TableParagraph"/>
              <w:spacing w:before="217"/>
              <w:ind w:left="75"/>
              <w:rPr>
                <w:sz w:val="24"/>
              </w:rPr>
            </w:pPr>
            <w:r>
              <w:rPr>
                <w:sz w:val="24"/>
              </w:rPr>
              <w:t>Duncan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37"/>
              <w:ind w:left="84"/>
              <w:rPr>
                <w:sz w:val="24"/>
              </w:rPr>
            </w:pPr>
            <w:r>
              <w:rPr>
                <w:sz w:val="24"/>
              </w:rPr>
              <w:t>SGL</w:t>
            </w:r>
          </w:p>
        </w:tc>
        <w:tc>
          <w:tcPr>
            <w:tcW w:w="1128" w:type="dxa"/>
            <w:tcBorders>
              <w:top w:val="nil"/>
              <w:left w:val="single" w:sz="18" w:space="0" w:color="000000"/>
              <w:bottom w:val="nil"/>
            </w:tcBorders>
          </w:tcPr>
          <w:p>
            <w:pPr>
              <w:pStyle w:val="TableParagraph"/>
              <w:spacing w:before="37"/>
              <w:ind w:left="7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30" w:type="dxa"/>
            <w:tcBorders>
              <w:top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37"/>
              <w:ind w:left="73"/>
              <w:rPr>
                <w:sz w:val="24"/>
              </w:rPr>
            </w:pPr>
            <w:r>
              <w:rPr>
                <w:sz w:val="24"/>
              </w:rPr>
              <w:t>6.0833</w:t>
            </w:r>
          </w:p>
        </w:tc>
      </w:tr>
      <w:tr>
        <w:trPr>
          <w:trHeight w:val="360" w:hRule="atLeast"/>
        </w:trPr>
        <w:tc>
          <w:tcPr>
            <w:tcW w:w="1135" w:type="dxa"/>
            <w:vMerge/>
            <w:tcBorders>
              <w:top w:val="nil"/>
              <w:left w:val="single" w:sz="18" w:space="0" w:color="000000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37"/>
              <w:ind w:left="84"/>
              <w:rPr>
                <w:sz w:val="24"/>
              </w:rPr>
            </w:pPr>
            <w:r>
              <w:rPr>
                <w:sz w:val="24"/>
              </w:rPr>
              <w:t>LDP</w:t>
            </w:r>
          </w:p>
        </w:tc>
        <w:tc>
          <w:tcPr>
            <w:tcW w:w="1128" w:type="dxa"/>
            <w:tcBorders>
              <w:top w:val="nil"/>
              <w:left w:val="single" w:sz="18" w:space="0" w:color="000000"/>
              <w:bottom w:val="nil"/>
            </w:tcBorders>
          </w:tcPr>
          <w:p>
            <w:pPr>
              <w:pStyle w:val="TableParagraph"/>
              <w:spacing w:before="37"/>
              <w:ind w:left="7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30" w:type="dxa"/>
            <w:tcBorders>
              <w:top w:val="nil"/>
              <w:bottom w:val="nil"/>
              <w:right w:val="single" w:sz="18" w:space="0" w:color="000000"/>
            </w:tcBorders>
          </w:tcPr>
          <w:p>
            <w:pPr>
              <w:pStyle w:val="TableParagraph"/>
              <w:spacing w:before="37"/>
              <w:ind w:left="73"/>
              <w:rPr>
                <w:sz w:val="24"/>
              </w:rPr>
            </w:pPr>
            <w:r>
              <w:rPr>
                <w:sz w:val="24"/>
              </w:rPr>
              <w:t>7.0833</w:t>
            </w:r>
          </w:p>
        </w:tc>
      </w:tr>
      <w:tr>
        <w:trPr>
          <w:trHeight w:val="315" w:hRule="atLeast"/>
        </w:trPr>
        <w:tc>
          <w:tcPr>
            <w:tcW w:w="1135" w:type="dxa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436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58" w:lineRule="exact" w:before="37"/>
              <w:ind w:left="84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  <w:tc>
          <w:tcPr>
            <w:tcW w:w="1128" w:type="dxa"/>
            <w:tcBorders>
              <w:top w:val="nil"/>
              <w:left w:val="single" w:sz="18" w:space="0" w:color="000000"/>
              <w:bottom w:val="single" w:sz="18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30" w:type="dxa"/>
            <w:tcBorders>
              <w:top w:val="nil"/>
              <w:bottom w:val="single" w:sz="18" w:space="0" w:color="000000"/>
              <w:right w:val="single" w:sz="18" w:space="0" w:color="000000"/>
            </w:tcBorders>
          </w:tcPr>
          <w:p>
            <w:pPr>
              <w:pStyle w:val="TableParagraph"/>
              <w:spacing w:line="258" w:lineRule="exact" w:before="37"/>
              <w:ind w:left="73"/>
              <w:rPr>
                <w:sz w:val="24"/>
              </w:rPr>
            </w:pPr>
            <w:r>
              <w:rPr>
                <w:sz w:val="24"/>
              </w:rPr>
              <w:t>.058</w:t>
            </w:r>
          </w:p>
        </w:tc>
      </w:tr>
    </w:tbl>
    <w:p>
      <w:pPr>
        <w:pStyle w:val="BodyText"/>
        <w:spacing w:line="278" w:lineRule="auto" w:before="40"/>
        <w:ind w:left="456" w:right="5237"/>
      </w:pPr>
      <w:r>
        <w:rPr/>
        <w:t>Means</w:t>
      </w:r>
      <w:r>
        <w:rPr>
          <w:spacing w:val="5"/>
        </w:rPr>
        <w:t> </w:t>
      </w:r>
      <w:r>
        <w:rPr/>
        <w:t>for</w:t>
      </w:r>
      <w:r>
        <w:rPr>
          <w:spacing w:val="6"/>
        </w:rPr>
        <w:t> </w:t>
      </w:r>
      <w:r>
        <w:rPr/>
        <w:t>groups</w:t>
      </w:r>
      <w:r>
        <w:rPr>
          <w:spacing w:val="4"/>
        </w:rPr>
        <w:t> </w:t>
      </w:r>
      <w:r>
        <w:rPr/>
        <w:t>in</w:t>
      </w:r>
      <w:r>
        <w:rPr>
          <w:spacing w:val="7"/>
        </w:rPr>
        <w:t> </w:t>
      </w:r>
      <w:r>
        <w:rPr/>
        <w:t>homogeneous</w:t>
      </w:r>
      <w:r>
        <w:rPr>
          <w:spacing w:val="5"/>
        </w:rPr>
        <w:t> </w:t>
      </w:r>
      <w:r>
        <w:rPr/>
        <w:t>subsets</w:t>
      </w:r>
      <w:r>
        <w:rPr>
          <w:spacing w:val="7"/>
        </w:rPr>
        <w:t> </w:t>
      </w:r>
      <w:r>
        <w:rPr/>
        <w:t>are</w:t>
      </w:r>
      <w:r>
        <w:rPr>
          <w:spacing w:val="-57"/>
        </w:rPr>
        <w:t> </w:t>
      </w:r>
      <w:r>
        <w:rPr/>
        <w:t>displayed.</w:t>
      </w:r>
    </w:p>
    <w:p>
      <w:pPr>
        <w:pStyle w:val="BodyText"/>
        <w:ind w:left="456"/>
      </w:pPr>
      <w:r>
        <w:rPr/>
        <w:t>a.</w:t>
      </w:r>
      <w:r>
        <w:rPr>
          <w:spacing w:val="-1"/>
        </w:rPr>
        <w:t> </w:t>
      </w:r>
      <w:r>
        <w:rPr/>
        <w:t>Uses</w:t>
      </w:r>
      <w:r>
        <w:rPr>
          <w:spacing w:val="-1"/>
        </w:rPr>
        <w:t> </w:t>
      </w:r>
      <w:r>
        <w:rPr/>
        <w:t>Harmonic</w:t>
      </w:r>
      <w:r>
        <w:rPr>
          <w:spacing w:val="-1"/>
        </w:rPr>
        <w:t> </w:t>
      </w:r>
      <w:r>
        <w:rPr/>
        <w:t>Mean</w:t>
      </w:r>
      <w:r>
        <w:rPr>
          <w:spacing w:val="1"/>
        </w:rPr>
        <w:t> </w:t>
      </w:r>
      <w:r>
        <w:rPr/>
        <w:t>Sample</w:t>
      </w:r>
      <w:r>
        <w:rPr>
          <w:spacing w:val="-1"/>
        </w:rPr>
        <w:t> </w:t>
      </w:r>
      <w:r>
        <w:rPr/>
        <w:t>Size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6.000.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1412184</wp:posOffset>
            </wp:positionH>
            <wp:positionV relativeFrom="paragraph">
              <wp:posOffset>134657</wp:posOffset>
            </wp:positionV>
            <wp:extent cx="4255143" cy="2743200"/>
            <wp:effectExtent l="0" t="0" r="0" b="0"/>
            <wp:wrapTopAndBottom/>
            <wp:docPr id="49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4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5143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6" w:lineRule="auto" w:before="130"/>
        <w:ind w:left="396" w:right="1305"/>
      </w:pPr>
      <w:r>
        <w:rPr/>
        <w:t>Figures 4.10a and 4.10b: Mean Plots of crushing strengths of the three batches of Ascorbic</w:t>
      </w:r>
      <w:r>
        <w:rPr>
          <w:spacing w:val="-57"/>
        </w:rPr>
        <w:t> </w:t>
      </w:r>
      <w:r>
        <w:rPr/>
        <w:t>Acid</w:t>
      </w:r>
      <w:r>
        <w:rPr>
          <w:spacing w:val="-1"/>
        </w:rPr>
        <w:t> </w:t>
      </w:r>
      <w:r>
        <w:rPr/>
        <w:t>Tablets (SGL-AA,</w:t>
      </w:r>
      <w:r>
        <w:rPr>
          <w:spacing w:val="2"/>
        </w:rPr>
        <w:t> </w:t>
      </w:r>
      <w:r>
        <w:rPr/>
        <w:t>STL-AA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LDP-AA)</w:t>
      </w:r>
    </w:p>
    <w:p>
      <w:pPr>
        <w:spacing w:after="0" w:line="276" w:lineRule="auto"/>
        <w:sectPr>
          <w:pgSz w:w="12240" w:h="15840"/>
          <w:pgMar w:header="0" w:footer="935" w:top="1500" w:bottom="1200" w:left="1620" w:right="180"/>
        </w:sectPr>
      </w:pPr>
    </w:p>
    <w:p>
      <w:pPr>
        <w:pStyle w:val="ListParagraph"/>
        <w:numPr>
          <w:ilvl w:val="0"/>
          <w:numId w:val="19"/>
        </w:numPr>
        <w:tabs>
          <w:tab w:pos="1116" w:val="left" w:leader="none"/>
          <w:tab w:pos="1117" w:val="left" w:leader="none"/>
        </w:tabs>
        <w:spacing w:line="240" w:lineRule="auto" w:before="62" w:after="0"/>
        <w:ind w:left="1116" w:right="0" w:hanging="721"/>
        <w:jc w:val="left"/>
        <w:rPr>
          <w:b/>
          <w:sz w:val="24"/>
        </w:rPr>
      </w:pPr>
      <w:r>
        <w:rPr>
          <w:b/>
          <w:sz w:val="24"/>
        </w:rPr>
        <w:t>Beer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Lambert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Plots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0"/>
        </w:rPr>
      </w:pPr>
    </w:p>
    <w:p>
      <w:pPr>
        <w:pStyle w:val="Heading1"/>
        <w:spacing w:before="89"/>
        <w:ind w:left="2561" w:right="3352"/>
        <w:jc w:val="center"/>
      </w:pPr>
      <w:r>
        <w:rPr/>
        <w:t>SGL-P</w:t>
      </w:r>
    </w:p>
    <w:p>
      <w:pPr>
        <w:spacing w:before="119"/>
        <w:ind w:left="2632" w:right="0" w:firstLine="0"/>
        <w:jc w:val="left"/>
        <w:rPr>
          <w:rFonts w:ascii="Calibri"/>
          <w:sz w:val="20"/>
        </w:rPr>
      </w:pPr>
      <w:r>
        <w:rPr/>
        <w:pict>
          <v:group style="position:absolute;margin-left:231.360001pt;margin-top:12.251487pt;width:214.45pt;height:154.35pt;mso-position-horizontal-relative:page;mso-position-vertical-relative:paragraph;z-index:15764480" coordorigin="4627,245" coordsize="4289,3087">
            <v:shape style="position:absolute;left:4627;top:252;width:4282;height:3080" coordorigin="4627,252" coordsize="4282,3080" path="m4692,3267l4692,252m4627,3267l4692,3267m4627,2765l4692,2765m4627,2261l4692,2261m4627,1759l4692,1759m4627,1258l4692,1258m4627,754l4692,754m4627,252l4692,252m4692,3267l8909,3267m4692,3267l4692,3331m5395,3267l5395,3331m6098,3267l6098,3331m6799,3267l6799,3331m7502,3267l7502,3331m8206,3267l8206,3331m8909,3267l8909,3331e" filled="false" stroked="true" strokeweight=".72pt" strokecolor="#858585">
              <v:path arrowok="t"/>
              <v:stroke dashstyle="solid"/>
            </v:shape>
            <v:shape style="position:absolute;left:5392;top:854;width:2955;height:2110" coordorigin="5393,855" coordsize="2955,2110" path="m5393,2964l6238,2563,6941,2261,8206,1107,8347,855e" filled="false" stroked="true" strokeweight="2.16pt" strokecolor="#497dba">
              <v:path arrowok="t"/>
              <v:stroke dashstyle="solid"/>
            </v:shape>
            <v:shape style="position:absolute;left:5316;top:2889;width:155;height:155" type="#_x0000_t75" stroked="false">
              <v:imagedata r:id="rId26" o:title=""/>
            </v:shape>
            <v:shape style="position:absolute;left:6159;top:2486;width:155;height:155" type="#_x0000_t75" stroked="false">
              <v:imagedata r:id="rId50" o:title=""/>
            </v:shape>
            <v:shape style="position:absolute;left:6863;top:2185;width:155;height:155" type="#_x0000_t75" stroked="false">
              <v:imagedata r:id="rId51" o:title=""/>
            </v:shape>
            <v:shape style="position:absolute;left:8129;top:1029;width:155;height:155" type="#_x0000_t75" stroked="false">
              <v:imagedata r:id="rId26" o:title=""/>
            </v:shape>
            <v:shape style="position:absolute;left:8269;top:777;width:155;height:155" type="#_x0000_t75" stroked="false">
              <v:imagedata r:id="rId27" o:title=""/>
            </v:shape>
            <v:line style="position:absolute" from="5393,3120" to="8347,1003" stroked="true" strokeweight=".72pt" strokecolor="#000000">
              <v:stroke dashstyle="solid"/>
            </v:line>
            <v:shape style="position:absolute;left:4627;top:245;width:4289;height:308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line="240" w:lineRule="auto" w:before="7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1"/>
                      <w:ind w:left="2415" w:right="748" w:hanging="305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y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10.03x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-</w:t>
                    </w:r>
                    <w:r>
                      <w:rPr>
                        <w:rFonts w:ascii="Calibri" w:hAnsi="Calibri"/>
                        <w:spacing w:val="-6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0.071</w:t>
                    </w:r>
                    <w:r>
                      <w:rPr>
                        <w:rFonts w:ascii="Calibri" w:hAns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0.967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0"/>
        </w:rPr>
        <w:t>0.6</w:t>
      </w:r>
    </w:p>
    <w:p>
      <w:pPr>
        <w:pStyle w:val="BodyText"/>
        <w:spacing w:before="3"/>
        <w:rPr>
          <w:rFonts w:ascii="Calibri"/>
          <w:sz w:val="16"/>
        </w:rPr>
      </w:pPr>
    </w:p>
    <w:p>
      <w:pPr>
        <w:spacing w:before="60"/>
        <w:ind w:left="263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0.5</w:t>
      </w:r>
    </w:p>
    <w:p>
      <w:pPr>
        <w:pStyle w:val="BodyText"/>
        <w:spacing w:before="1"/>
        <w:rPr>
          <w:rFonts w:ascii="Calibri"/>
          <w:sz w:val="21"/>
        </w:rPr>
      </w:pPr>
    </w:p>
    <w:p>
      <w:pPr>
        <w:spacing w:before="1"/>
        <w:ind w:left="2632" w:right="0" w:firstLine="0"/>
        <w:jc w:val="left"/>
        <w:rPr>
          <w:rFonts w:ascii="Calibri"/>
          <w:sz w:val="20"/>
        </w:rPr>
      </w:pPr>
      <w:r>
        <w:rPr/>
        <w:pict>
          <v:shape style="position:absolute;margin-left:190.796646pt;margin-top:-2.654861pt;width:15.3pt;height:68.850pt;mso-position-horizontal-relative:page;mso-position-vertical-relative:paragraph;z-index:1576499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Absorbancee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0.4</w:t>
      </w:r>
    </w:p>
    <w:p>
      <w:pPr>
        <w:pStyle w:val="BodyText"/>
        <w:spacing w:before="4"/>
        <w:rPr>
          <w:rFonts w:ascii="Calibri"/>
          <w:sz w:val="16"/>
        </w:rPr>
      </w:pPr>
    </w:p>
    <w:p>
      <w:pPr>
        <w:spacing w:before="59"/>
        <w:ind w:left="263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0.3</w:t>
      </w:r>
    </w:p>
    <w:p>
      <w:pPr>
        <w:pStyle w:val="BodyText"/>
        <w:spacing w:before="4"/>
        <w:rPr>
          <w:rFonts w:ascii="Calibri"/>
          <w:sz w:val="16"/>
        </w:rPr>
      </w:pPr>
    </w:p>
    <w:p>
      <w:pPr>
        <w:spacing w:before="59"/>
        <w:ind w:left="263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0.2</w:t>
      </w:r>
    </w:p>
    <w:p>
      <w:pPr>
        <w:pStyle w:val="BodyText"/>
        <w:spacing w:before="4"/>
        <w:rPr>
          <w:rFonts w:ascii="Calibri"/>
          <w:sz w:val="16"/>
        </w:rPr>
      </w:pPr>
    </w:p>
    <w:p>
      <w:pPr>
        <w:spacing w:before="59"/>
        <w:ind w:left="263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0.1</w:t>
      </w:r>
    </w:p>
    <w:p>
      <w:pPr>
        <w:pStyle w:val="BodyText"/>
        <w:spacing w:before="4"/>
        <w:rPr>
          <w:rFonts w:ascii="Calibri"/>
          <w:sz w:val="16"/>
        </w:rPr>
      </w:pPr>
    </w:p>
    <w:p>
      <w:pPr>
        <w:spacing w:before="60"/>
        <w:ind w:left="2785" w:right="0" w:firstLine="0"/>
        <w:jc w:val="lef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tabs>
          <w:tab w:pos="3597" w:val="left" w:leader="none"/>
          <w:tab w:pos="4300" w:val="left" w:leader="none"/>
          <w:tab w:pos="5003" w:val="left" w:leader="none"/>
          <w:tab w:pos="5707" w:val="left" w:leader="none"/>
          <w:tab w:pos="6410" w:val="left" w:leader="none"/>
          <w:tab w:pos="7113" w:val="left" w:leader="none"/>
        </w:tabs>
        <w:spacing w:before="74"/>
        <w:ind w:left="3022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</w:t>
        <w:tab/>
        <w:t>0.01</w:t>
        <w:tab/>
        <w:t>0.02</w:t>
        <w:tab/>
        <w:t>0.03</w:t>
        <w:tab/>
        <w:t>0.04</w:t>
        <w:tab/>
        <w:t>0.05</w:t>
        <w:tab/>
        <w:t>0.06</w:t>
      </w:r>
    </w:p>
    <w:p>
      <w:pPr>
        <w:pStyle w:val="Heading3"/>
        <w:spacing w:before="150"/>
        <w:ind w:left="2561" w:right="2638" w:firstLine="0"/>
        <w:jc w:val="center"/>
      </w:pPr>
      <w:r>
        <w:rPr/>
        <w:t>Concentration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935" w:top="1500" w:bottom="1200" w:left="1620" w:right="1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7"/>
        </w:rPr>
      </w:pPr>
    </w:p>
    <w:p>
      <w:pPr>
        <w:spacing w:before="0"/>
        <w:ind w:left="0" w:right="1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0.45</w:t>
      </w:r>
    </w:p>
    <w:p>
      <w:pPr>
        <w:spacing w:before="72"/>
        <w:ind w:left="0" w:right="1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0.4</w:t>
      </w:r>
    </w:p>
    <w:p>
      <w:pPr>
        <w:spacing w:before="73"/>
        <w:ind w:left="0" w:right="1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0.35</w:t>
      </w:r>
    </w:p>
    <w:p>
      <w:pPr>
        <w:spacing w:before="73"/>
        <w:ind w:left="0" w:right="1" w:firstLine="0"/>
        <w:jc w:val="right"/>
        <w:rPr>
          <w:rFonts w:ascii="Calibri"/>
          <w:sz w:val="20"/>
        </w:rPr>
      </w:pPr>
      <w:r>
        <w:rPr/>
        <w:pict>
          <v:shape style="position:absolute;margin-left:199.796646pt;margin-top:8.563149pt;width:15.3pt;height:63.35pt;mso-position-horizontal-relative:page;mso-position-vertical-relative:paragraph;z-index:15765504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Absorbance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0"/>
        </w:rPr>
        <w:t>0.3</w:t>
      </w:r>
    </w:p>
    <w:p>
      <w:pPr>
        <w:spacing w:before="72"/>
        <w:ind w:left="0" w:right="1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0.25</w:t>
      </w:r>
    </w:p>
    <w:p>
      <w:pPr>
        <w:spacing w:before="73"/>
        <w:ind w:left="0" w:right="1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0.2</w:t>
      </w:r>
    </w:p>
    <w:p>
      <w:pPr>
        <w:spacing w:before="73"/>
        <w:ind w:left="0" w:right="1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0.15</w:t>
      </w:r>
    </w:p>
    <w:p>
      <w:pPr>
        <w:spacing w:before="72"/>
        <w:ind w:left="0" w:right="1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0.1</w:t>
      </w:r>
    </w:p>
    <w:p>
      <w:pPr>
        <w:spacing w:before="73"/>
        <w:ind w:left="0" w:right="1" w:firstLine="0"/>
        <w:jc w:val="right"/>
        <w:rPr>
          <w:rFonts w:ascii="Calibri"/>
          <w:sz w:val="20"/>
        </w:rPr>
      </w:pPr>
      <w:r>
        <w:rPr>
          <w:rFonts w:ascii="Calibri"/>
          <w:sz w:val="20"/>
        </w:rPr>
        <w:t>0.05</w:t>
      </w:r>
    </w:p>
    <w:p>
      <w:pPr>
        <w:spacing w:before="73"/>
        <w:ind w:left="0" w:right="0" w:firstLine="0"/>
        <w:jc w:val="right"/>
        <w:rPr>
          <w:rFonts w:ascii="Calibri"/>
          <w:sz w:val="20"/>
        </w:rPr>
      </w:pPr>
      <w:r>
        <w:rPr>
          <w:rFonts w:ascii="Calibri"/>
          <w:w w:val="99"/>
          <w:sz w:val="20"/>
        </w:rPr>
        <w:t>0</w:t>
      </w:r>
    </w:p>
    <w:p>
      <w:pPr>
        <w:pStyle w:val="Heading1"/>
        <w:spacing w:before="89"/>
        <w:ind w:left="1373"/>
      </w:pPr>
      <w:r>
        <w:rPr>
          <w:b w:val="0"/>
        </w:rPr>
        <w:br w:type="column"/>
      </w:r>
      <w:r>
        <w:rPr/>
        <w:t>SGL-AA</w:t>
      </w:r>
    </w:p>
    <w:p>
      <w:pPr>
        <w:pStyle w:val="BodyText"/>
        <w:spacing w:before="9"/>
        <w:rPr>
          <w:b/>
          <w:sz w:val="19"/>
        </w:rPr>
      </w:pPr>
      <w:r>
        <w:rPr/>
        <w:pict>
          <v:group style="position:absolute;margin-left:245.399994pt;margin-top:13.37289pt;width:204.15pt;height:146.050pt;mso-position-horizontal-relative:page;mso-position-vertical-relative:paragraph;z-index:-15693312;mso-wrap-distance-left:0;mso-wrap-distance-right:0" coordorigin="4908,267" coordsize="4083,2921">
            <v:shape style="position:absolute;left:4908;top:274;width:4076;height:2914" coordorigin="4908,275" coordsize="4076,2914" path="m4973,3123l4973,275m4908,3123l4973,3123m4908,2807l4973,2807m4908,2490l4973,2490m4908,2173l4973,2173m4908,1856l4973,1856m4908,1542l4973,1542m4908,1225l4973,1225m4908,908l4973,908m4908,591l4973,591m4908,275l4973,275m4973,3123l8983,3123m4973,3123l4973,3188m5774,3123l5774,3188m6576,3123l6576,3188m7380,3123l7380,3188m8182,3123l8182,3188m8983,3123l8983,3188e" filled="false" stroked="true" strokeweight=".72pt" strokecolor="#858585">
              <v:path arrowok="t"/>
              <v:stroke dashstyle="solid"/>
            </v:shape>
            <v:shape style="position:absolute;left:5774;top:591;width:2808;height:2216" coordorigin="5774,591" coordsize="2808,2216" path="m5774,2807l6415,2490,7538,1542,8182,1035,8582,591e" filled="false" stroked="true" strokeweight="2.16pt" strokecolor="#f69240">
              <v:path arrowok="t"/>
              <v:stroke dashstyle="solid"/>
            </v:shape>
            <v:shape style="position:absolute;left:5697;top:2731;width:155;height:155" type="#_x0000_t75" stroked="false">
              <v:imagedata r:id="rId52" o:title=""/>
            </v:shape>
            <v:shape style="position:absolute;left:6339;top:2414;width:155;height:155" type="#_x0000_t75" stroked="false">
              <v:imagedata r:id="rId53" o:title=""/>
            </v:shape>
            <v:shape style="position:absolute;left:7462;top:1463;width:155;height:155" type="#_x0000_t75" stroked="false">
              <v:imagedata r:id="rId54" o:title=""/>
            </v:shape>
            <v:shape style="position:absolute;left:8103;top:956;width:155;height:155" type="#_x0000_t75" stroked="false">
              <v:imagedata r:id="rId55" o:title=""/>
            </v:shape>
            <v:shape style="position:absolute;left:8504;top:512;width:155;height:155" type="#_x0000_t75" stroked="false">
              <v:imagedata r:id="rId56" o:title=""/>
            </v:shape>
            <v:line style="position:absolute" from="5774,2903" to="8582,673" stroked="true" strokeweight=".72pt" strokecolor="#000000">
              <v:stroke dashstyle="solid"/>
            </v:line>
            <v:shape style="position:absolute;left:4908;top:267;width:4083;height:2921" type="#_x0000_t202" filled="false" stroked="false">
              <v:textbox inset="0,0,0,0">
                <w:txbxContent>
                  <w:p>
                    <w:pPr>
                      <w:spacing w:before="162"/>
                      <w:ind w:left="2371" w:right="586" w:hanging="306"/>
                      <w:jc w:val="left"/>
                      <w:rPr>
                        <w:rFonts w:ascii="Calibri" w:hAnsi="Calibri"/>
                        <w:sz w:val="20"/>
                      </w:rPr>
                    </w:pPr>
                    <w:r>
                      <w:rPr>
                        <w:rFonts w:ascii="Calibri" w:hAnsi="Calibri"/>
                        <w:sz w:val="20"/>
                      </w:rPr>
                      <w:t>y</w:t>
                    </w:r>
                    <w:r>
                      <w:rPr>
                        <w:rFonts w:ascii="Calibri" w:hAnsi="Calibri"/>
                        <w:spacing w:val="-7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10.05x</w:t>
                    </w:r>
                    <w:r>
                      <w:rPr>
                        <w:rFonts w:ascii="Calibri" w:hAnsi="Calibri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-</w:t>
                    </w:r>
                    <w:r>
                      <w:rPr>
                        <w:rFonts w:ascii="Calibri" w:hAnsi="Calibri"/>
                        <w:spacing w:val="-5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0.065</w:t>
                    </w:r>
                    <w:r>
                      <w:rPr>
                        <w:rFonts w:ascii="Calibri" w:hAnsi="Calibri"/>
                        <w:spacing w:val="-42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R²</w:t>
                    </w:r>
                    <w:r>
                      <w:rPr>
                        <w:rFonts w:ascii="Calibri" w:hAnsi="Calibri"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=</w:t>
                    </w:r>
                    <w:r>
                      <w:rPr>
                        <w:rFonts w:ascii="Calibri" w:hAnsi="Calibri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" w:hAnsi="Calibri"/>
                        <w:sz w:val="20"/>
                      </w:rPr>
                      <w:t>0.991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tabs>
          <w:tab w:pos="770" w:val="left" w:leader="none"/>
          <w:tab w:pos="1572" w:val="left" w:leader="none"/>
          <w:tab w:pos="2375" w:val="left" w:leader="none"/>
          <w:tab w:pos="3177" w:val="left" w:leader="none"/>
          <w:tab w:pos="3980" w:val="left" w:leader="none"/>
        </w:tabs>
        <w:spacing w:before="84"/>
        <w:ind w:left="95" w:right="0" w:firstLine="0"/>
        <w:jc w:val="left"/>
        <w:rPr>
          <w:rFonts w:ascii="Calibri"/>
          <w:sz w:val="20"/>
        </w:rPr>
      </w:pPr>
      <w:r>
        <w:rPr>
          <w:rFonts w:ascii="Calibri"/>
          <w:sz w:val="20"/>
        </w:rPr>
        <w:t>0</w:t>
        <w:tab/>
        <w:t>0.01</w:t>
        <w:tab/>
        <w:t>0.02</w:t>
        <w:tab/>
        <w:t>0.03</w:t>
        <w:tab/>
        <w:t>0.04</w:t>
        <w:tab/>
        <w:t>0.05</w:t>
      </w:r>
    </w:p>
    <w:p>
      <w:pPr>
        <w:spacing w:before="151"/>
        <w:ind w:left="1410" w:right="0" w:firstLine="0"/>
        <w:jc w:val="left"/>
        <w:rPr>
          <w:b/>
          <w:sz w:val="24"/>
        </w:rPr>
      </w:pPr>
      <w:r>
        <w:rPr>
          <w:b/>
          <w:sz w:val="24"/>
        </w:rPr>
        <w:t>Concentration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60" w:bottom="1200" w:left="1620" w:right="180"/>
          <w:cols w:num="2" w:equalWidth="0">
            <w:col w:w="3168" w:space="40"/>
            <w:col w:w="7232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6"/>
        </w:rPr>
      </w:pPr>
    </w:p>
    <w:p>
      <w:pPr>
        <w:tabs>
          <w:tab w:pos="1116" w:val="left" w:leader="none"/>
        </w:tabs>
        <w:spacing w:before="89"/>
        <w:ind w:left="396" w:right="0" w:firstLine="0"/>
        <w:jc w:val="left"/>
        <w:rPr>
          <w:sz w:val="28"/>
        </w:rPr>
      </w:pPr>
      <w:r>
        <w:rPr>
          <w:sz w:val="28"/>
        </w:rPr>
        <w:t>VI.</w:t>
        <w:tab/>
        <w:t>Pictures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Tablets</w:t>
      </w:r>
    </w:p>
    <w:p>
      <w:pPr>
        <w:pStyle w:val="BodyText"/>
        <w:spacing w:before="7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1299210</wp:posOffset>
            </wp:positionH>
            <wp:positionV relativeFrom="paragraph">
              <wp:posOffset>161583</wp:posOffset>
            </wp:positionV>
            <wp:extent cx="2305505" cy="3264789"/>
            <wp:effectExtent l="0" t="0" r="0" b="0"/>
            <wp:wrapTopAndBottom/>
            <wp:docPr id="51" name="image51.jpeg" descr="C:\Users\USER\Desktop\20150224_12163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5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505" cy="3264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4115815</wp:posOffset>
            </wp:positionH>
            <wp:positionV relativeFrom="paragraph">
              <wp:posOffset>102655</wp:posOffset>
            </wp:positionV>
            <wp:extent cx="2262967" cy="3333750"/>
            <wp:effectExtent l="0" t="0" r="0" b="0"/>
            <wp:wrapTopAndBottom/>
            <wp:docPr id="53" name="image52.jpeg" descr="C:\Users\USER\Desktop\20150224_12195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52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2967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2821304</wp:posOffset>
            </wp:positionH>
            <wp:positionV relativeFrom="paragraph">
              <wp:posOffset>161683</wp:posOffset>
            </wp:positionV>
            <wp:extent cx="2477558" cy="3415855"/>
            <wp:effectExtent l="0" t="0" r="0" b="0"/>
            <wp:wrapTopAndBottom/>
            <wp:docPr id="55" name="image53.jpeg" descr="C:\Users\USER\Desktop\20150310_12514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53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558" cy="3415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pgSz w:w="12240" w:h="15840"/>
          <w:pgMar w:header="0" w:footer="935" w:top="1500" w:bottom="1200" w:left="1620" w:right="180"/>
        </w:sectPr>
      </w:pPr>
    </w:p>
    <w:p>
      <w:pPr>
        <w:tabs>
          <w:tab w:pos="5205" w:val="left" w:leader="none"/>
        </w:tabs>
        <w:spacing w:line="240" w:lineRule="auto"/>
        <w:ind w:left="1315" w:right="0" w:firstLine="0"/>
        <w:rPr>
          <w:sz w:val="20"/>
        </w:rPr>
      </w:pPr>
      <w:r>
        <w:rPr>
          <w:position w:val="30"/>
          <w:sz w:val="20"/>
        </w:rPr>
        <w:drawing>
          <wp:inline distT="0" distB="0" distL="0" distR="0">
            <wp:extent cx="2284054" cy="3457575"/>
            <wp:effectExtent l="0" t="0" r="0" b="0"/>
            <wp:docPr id="57" name="image54.jpeg" descr="C:\Users\USER\Desktop\20150224_12100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54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4054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0"/>
          <w:sz w:val="20"/>
        </w:rPr>
      </w:r>
      <w:r>
        <w:rPr>
          <w:position w:val="30"/>
          <w:sz w:val="20"/>
        </w:rPr>
        <w:tab/>
      </w:r>
      <w:r>
        <w:rPr>
          <w:sz w:val="20"/>
        </w:rPr>
        <w:drawing>
          <wp:inline distT="0" distB="0" distL="0" distR="0">
            <wp:extent cx="2477213" cy="3629405"/>
            <wp:effectExtent l="0" t="0" r="0" b="0"/>
            <wp:docPr id="59" name="image55.jpeg" descr="C:\Users\USER\Desktop\20150310_125254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55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7213" cy="362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2908173</wp:posOffset>
            </wp:positionH>
            <wp:positionV relativeFrom="paragraph">
              <wp:posOffset>222135</wp:posOffset>
            </wp:positionV>
            <wp:extent cx="2297279" cy="3583781"/>
            <wp:effectExtent l="0" t="0" r="0" b="0"/>
            <wp:wrapTopAndBottom/>
            <wp:docPr id="61" name="image56.jpeg" descr="C:\Users\USER\Desktop\20150310_12540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56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7279" cy="3583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header="0" w:footer="935" w:top="1460" w:bottom="1120" w:left="1620" w:right="1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Cambria">
    <w:altName w:val="Cambria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9.820007pt;margin-top:730.255981pt;width:23.5pt;height:13.05pt;mso-position-horizontal-relative:page;mso-position-vertical-relative:page;z-index:-2060236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520.419983pt;margin-top:730.255981pt;width:22.8pt;height:13.05pt;mso-position-horizontal-relative:page;mso-position-vertical-relative:page;z-index:-2060185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147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7">
    <w:multiLevelType w:val="hybridMultilevel"/>
    <w:lvl w:ilvl="0">
      <w:start w:val="6"/>
      <w:numFmt w:val="decimal"/>
      <w:lvlText w:val="%1"/>
      <w:lvlJc w:val="left"/>
      <w:pPr>
        <w:ind w:left="1116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1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6" w:hanging="720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5"/>
      <w:numFmt w:val="decimal"/>
      <w:lvlText w:val="%1"/>
      <w:lvlJc w:val="left"/>
      <w:pPr>
        <w:ind w:left="1116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1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1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6" w:hanging="72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5"/>
      <w:numFmt w:val="decimal"/>
      <w:lvlText w:val="%1"/>
      <w:lvlJc w:val="left"/>
      <w:pPr>
        <w:ind w:left="1176" w:hanging="78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76" w:hanging="7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76" w:hanging="7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58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84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10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36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62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88" w:hanging="78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4"/>
      <w:numFmt w:val="decimal"/>
      <w:lvlText w:val="%1"/>
      <w:lvlJc w:val="left"/>
      <w:pPr>
        <w:ind w:left="936" w:hanging="54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936" w:hanging="54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76" w:hanging="78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37" w:hanging="78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66" w:hanging="78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95" w:hanging="78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24" w:hanging="78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53" w:hanging="78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2" w:hanging="78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4"/>
      <w:numFmt w:val="decimal"/>
      <w:lvlText w:val="%1"/>
      <w:lvlJc w:val="left"/>
      <w:pPr>
        <w:ind w:left="1116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1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1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6" w:hanging="72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."/>
      <w:lvlJc w:val="left"/>
      <w:pPr>
        <w:ind w:left="861" w:hanging="46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18" w:hanging="46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6" w:hanging="46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34" w:hanging="4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92" w:hanging="4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50" w:hanging="4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08" w:hanging="4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66" w:hanging="4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4" w:hanging="466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lowerLetter"/>
      <w:lvlText w:val="%1."/>
      <w:lvlJc w:val="left"/>
      <w:pPr>
        <w:ind w:left="1116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6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1116" w:hanging="360"/>
      </w:pPr>
      <w:rPr>
        <w:rFonts w:hint="default" w:ascii="Arial MT" w:hAnsi="Arial MT" w:eastAsia="Arial MT" w:cs="Arial MT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5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6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2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6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1116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1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1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6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3"/>
      <w:numFmt w:val="upperRoman"/>
      <w:lvlText w:val="%1."/>
      <w:lvlJc w:val="left"/>
      <w:pPr>
        <w:ind w:left="1116" w:hanging="720"/>
        <w:jc w:val="left"/>
      </w:pPr>
      <w:rPr>
        <w:rFonts w:hint="default"/>
        <w:b/>
        <w:bCs/>
        <w:w w:val="9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5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84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6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upperRoman"/>
      <w:lvlText w:val="%1"/>
      <w:lvlJc w:val="left"/>
      <w:pPr>
        <w:ind w:left="1030" w:hanging="634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80" w:hanging="63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0" w:hanging="63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0" w:hanging="63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0" w:hanging="63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40" w:hanging="63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0" w:hanging="63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20" w:hanging="63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60" w:hanging="634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2"/>
      <w:numFmt w:val="decimal"/>
      <w:lvlText w:val="%1"/>
      <w:lvlJc w:val="left"/>
      <w:pPr>
        <w:ind w:left="396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39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1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11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1"/>
      <w:numFmt w:val="upperRoman"/>
      <w:lvlText w:val="%5."/>
      <w:lvlJc w:val="left"/>
      <w:pPr>
        <w:ind w:left="1531" w:hanging="776"/>
        <w:jc w:val="right"/>
      </w:pPr>
      <w:rPr>
        <w:rFonts w:hint="default"/>
        <w:spacing w:val="-4"/>
        <w:w w:val="100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77" w:hanging="77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90" w:hanging="77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02" w:hanging="77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15" w:hanging="776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Roman"/>
      <w:lvlText w:val="%1."/>
      <w:lvlJc w:val="left"/>
      <w:pPr>
        <w:ind w:left="39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0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32" w:hanging="72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Roman"/>
      <w:lvlText w:val="%1."/>
      <w:lvlJc w:val="left"/>
      <w:pPr>
        <w:ind w:left="39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0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32" w:hanging="72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Roman"/>
      <w:lvlText w:val="%1."/>
      <w:lvlJc w:val="left"/>
      <w:pPr>
        <w:ind w:left="39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08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4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32" w:hanging="72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1116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1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1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296" w:hanging="90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6" w:hanging="9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62" w:hanging="9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77" w:hanging="9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93" w:hanging="9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8" w:hanging="90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"/>
      <w:lvlJc w:val="left"/>
      <w:pPr>
        <w:ind w:left="1356" w:hanging="60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500" w:hanging="6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826" w:hanging="6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153" w:hanging="6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480" w:hanging="6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806" w:hanging="6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133" w:hanging="6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460" w:hanging="6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6" w:hanging="60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–"/>
      <w:lvlJc w:val="left"/>
      <w:pPr>
        <w:ind w:left="396" w:hanging="214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4" w:hanging="21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08" w:hanging="21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2" w:hanging="21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6" w:hanging="21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20" w:hanging="21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24" w:hanging="21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28" w:hanging="21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32" w:hanging="214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"/>
      <w:lvlJc w:val="left"/>
      <w:pPr>
        <w:ind w:left="1116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1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16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536" w:hanging="90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811" w:hanging="9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082" w:hanging="9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354" w:hanging="9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625" w:hanging="9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97" w:hanging="908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5"/>
      <w:numFmt w:val="decimal"/>
      <w:lvlText w:val="%1"/>
      <w:lvlJc w:val="left"/>
      <w:pPr>
        <w:ind w:left="1116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1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1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6" w:hanging="72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4"/>
      <w:numFmt w:val="decimal"/>
      <w:lvlText w:val="%1"/>
      <w:lvlJc w:val="left"/>
      <w:pPr>
        <w:ind w:left="1116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1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1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6" w:hanging="72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3"/>
      <w:numFmt w:val="decimal"/>
      <w:lvlText w:val="%1"/>
      <w:lvlJc w:val="left"/>
      <w:pPr>
        <w:ind w:left="1116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116" w:hanging="720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11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6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3"/>
      <w:numFmt w:val="decimal"/>
      <w:lvlText w:val="%1"/>
      <w:lvlJc w:val="left"/>
      <w:pPr>
        <w:ind w:left="1116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116" w:hanging="720"/>
        <w:jc w:val="left"/>
      </w:pPr>
      <w:rPr>
        <w:rFonts w:hint="default"/>
        <w:lang w:val="en-US" w:eastAsia="en-US" w:bidi="ar-SA"/>
      </w:rPr>
    </w:lvl>
    <w:lvl w:ilvl="2">
      <w:start w:val="4"/>
      <w:numFmt w:val="decimal"/>
      <w:lvlText w:val="%1.%2.%3"/>
      <w:lvlJc w:val="left"/>
      <w:pPr>
        <w:ind w:left="111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6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1116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1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1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6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1116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16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1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6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1116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11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1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6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116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11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1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6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116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11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16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8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1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4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6" w:hanging="720"/>
      </w:pPr>
      <w:rPr>
        <w:rFonts w:hint="default"/>
        <w:lang w:val="en-US" w:eastAsia="en-US" w:bidi="ar-SA"/>
      </w:rPr>
    </w:lvl>
  </w:abstract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475"/>
      <w:ind w:left="1116" w:hanging="72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ind w:left="1116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480"/>
      <w:ind w:left="2559" w:right="3425"/>
      <w:jc w:val="center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8"/>
      <w:ind w:left="1116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"/>
      <w:ind w:left="396"/>
      <w:outlineLvl w:val="2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1116" w:hanging="721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116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png"/><Relationship Id="rId20" Type="http://schemas.openxmlformats.org/officeDocument/2006/relationships/image" Target="media/image14.jpeg"/><Relationship Id="rId21" Type="http://schemas.openxmlformats.org/officeDocument/2006/relationships/image" Target="media/image15.pn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image" Target="media/image37.png"/><Relationship Id="rId44" Type="http://schemas.openxmlformats.org/officeDocument/2006/relationships/image" Target="media/image38.png"/><Relationship Id="rId45" Type="http://schemas.openxmlformats.org/officeDocument/2006/relationships/image" Target="media/image39.png"/><Relationship Id="rId46" Type="http://schemas.openxmlformats.org/officeDocument/2006/relationships/image" Target="media/image40.png"/><Relationship Id="rId47" Type="http://schemas.openxmlformats.org/officeDocument/2006/relationships/image" Target="media/image41.png"/><Relationship Id="rId48" Type="http://schemas.openxmlformats.org/officeDocument/2006/relationships/image" Target="media/image42.png"/><Relationship Id="rId49" Type="http://schemas.openxmlformats.org/officeDocument/2006/relationships/image" Target="media/image43.png"/><Relationship Id="rId50" Type="http://schemas.openxmlformats.org/officeDocument/2006/relationships/image" Target="media/image44.png"/><Relationship Id="rId51" Type="http://schemas.openxmlformats.org/officeDocument/2006/relationships/image" Target="media/image45.png"/><Relationship Id="rId52" Type="http://schemas.openxmlformats.org/officeDocument/2006/relationships/image" Target="media/image46.png"/><Relationship Id="rId53" Type="http://schemas.openxmlformats.org/officeDocument/2006/relationships/image" Target="media/image47.png"/><Relationship Id="rId54" Type="http://schemas.openxmlformats.org/officeDocument/2006/relationships/image" Target="media/image48.png"/><Relationship Id="rId55" Type="http://schemas.openxmlformats.org/officeDocument/2006/relationships/image" Target="media/image49.png"/><Relationship Id="rId56" Type="http://schemas.openxmlformats.org/officeDocument/2006/relationships/image" Target="media/image50.png"/><Relationship Id="rId57" Type="http://schemas.openxmlformats.org/officeDocument/2006/relationships/image" Target="media/image51.jpeg"/><Relationship Id="rId58" Type="http://schemas.openxmlformats.org/officeDocument/2006/relationships/image" Target="media/image52.jpeg"/><Relationship Id="rId59" Type="http://schemas.openxmlformats.org/officeDocument/2006/relationships/image" Target="media/image53.jpeg"/><Relationship Id="rId60" Type="http://schemas.openxmlformats.org/officeDocument/2006/relationships/image" Target="media/image54.jpeg"/><Relationship Id="rId61" Type="http://schemas.openxmlformats.org/officeDocument/2006/relationships/image" Target="media/image55.jpeg"/><Relationship Id="rId62" Type="http://schemas.openxmlformats.org/officeDocument/2006/relationships/image" Target="media/image56.jpeg"/><Relationship Id="rId6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terms:created xsi:type="dcterms:W3CDTF">2023-11-06T15:43:02Z</dcterms:created>
  <dcterms:modified xsi:type="dcterms:W3CDTF">2023-11-06T15:43:02Z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2016-04-06T00:00:00Z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2023-11-06T00:00:00Z</vt:filetime>
  </property>
</Properties>
</file>