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80" w:lineRule="auto" w:before="65"/>
        <w:ind w:left="162" w:right="642" w:hanging="1"/>
      </w:pPr>
      <w:r>
        <w:rPr/>
        <w:t>DETERMINATION OF NATURAL RADIOACTIVITY OF SOME SELECTED ECONOMIC</w:t>
      </w:r>
      <w:r>
        <w:rPr>
          <w:spacing w:val="-4"/>
        </w:rPr>
        <w:t> </w:t>
      </w:r>
      <w:r>
        <w:rPr/>
        <w:t>MINERALS</w:t>
      </w:r>
      <w:r>
        <w:rPr>
          <w:spacing w:val="-4"/>
        </w:rPr>
        <w:t> </w:t>
      </w:r>
      <w:r>
        <w:rPr/>
        <w:t>FROM</w:t>
      </w:r>
      <w:r>
        <w:rPr>
          <w:spacing w:val="-5"/>
        </w:rPr>
        <w:t> </w:t>
      </w:r>
      <w:r>
        <w:rPr/>
        <w:t>QUARRY</w:t>
      </w:r>
      <w:r>
        <w:rPr>
          <w:spacing w:val="-4"/>
        </w:rPr>
        <w:t> </w:t>
      </w:r>
      <w:r>
        <w:rPr/>
        <w:t>SITES</w:t>
      </w:r>
      <w:r>
        <w:rPr>
          <w:spacing w:val="-4"/>
        </w:rPr>
        <w:t> </w:t>
      </w:r>
      <w:r>
        <w:rPr/>
        <w:t>IN</w:t>
      </w:r>
      <w:r>
        <w:rPr>
          <w:spacing w:val="-4"/>
        </w:rPr>
        <w:t> </w:t>
      </w:r>
      <w:r>
        <w:rPr/>
        <w:t>IGARRA</w:t>
      </w:r>
      <w:r>
        <w:rPr>
          <w:spacing w:val="-5"/>
        </w:rPr>
        <w:t> </w:t>
      </w:r>
      <w:r>
        <w:rPr/>
        <w:t>AREA,</w:t>
      </w:r>
      <w:r>
        <w:rPr>
          <w:spacing w:val="-4"/>
        </w:rPr>
        <w:t> </w:t>
      </w:r>
      <w:r>
        <w:rPr/>
        <w:t>EDO</w:t>
      </w:r>
      <w:r>
        <w:rPr>
          <w:spacing w:val="-4"/>
        </w:rPr>
        <w:t> </w:t>
      </w:r>
      <w:r>
        <w:rPr/>
        <w:t>STATE, </w:t>
      </w:r>
      <w:r>
        <w:rPr>
          <w:spacing w:val="-2"/>
        </w:rPr>
        <w:t>NIGERIA</w:t>
      </w:r>
    </w:p>
    <w:p>
      <w:pPr>
        <w:pStyle w:val="BodyText"/>
        <w:rPr>
          <w:b/>
        </w:rPr>
      </w:pPr>
    </w:p>
    <w:p>
      <w:pPr>
        <w:pStyle w:val="BodyText"/>
        <w:rPr>
          <w:b/>
        </w:rPr>
      </w:pPr>
    </w:p>
    <w:p>
      <w:pPr>
        <w:pStyle w:val="BodyText"/>
        <w:spacing w:before="274"/>
        <w:rPr>
          <w:b/>
        </w:rPr>
      </w:pPr>
    </w:p>
    <w:p>
      <w:pPr>
        <w:spacing w:before="0"/>
        <w:ind w:left="2107" w:right="2583"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spacing w:line="480" w:lineRule="auto" w:before="0"/>
        <w:ind w:left="2107" w:right="2583" w:firstLine="0"/>
        <w:jc w:val="center"/>
        <w:rPr>
          <w:b/>
          <w:sz w:val="24"/>
        </w:rPr>
      </w:pPr>
      <w:r>
        <w:rPr>
          <w:b/>
          <w:sz w:val="24"/>
        </w:rPr>
        <w:t>OJO,</w:t>
      </w:r>
      <w:r>
        <w:rPr>
          <w:b/>
          <w:spacing w:val="-15"/>
          <w:sz w:val="24"/>
        </w:rPr>
        <w:t> </w:t>
      </w:r>
      <w:r>
        <w:rPr>
          <w:b/>
          <w:sz w:val="24"/>
        </w:rPr>
        <w:t>Emmanuel</w:t>
      </w:r>
      <w:r>
        <w:rPr>
          <w:b/>
          <w:spacing w:val="-15"/>
          <w:sz w:val="24"/>
        </w:rPr>
        <w:t> </w:t>
      </w:r>
      <w:r>
        <w:rPr>
          <w:b/>
          <w:sz w:val="24"/>
        </w:rPr>
        <w:t>Osiewundo </w:t>
      </w:r>
      <w:r>
        <w:rPr>
          <w:b/>
          <w:spacing w:val="-2"/>
          <w:sz w:val="24"/>
        </w:rPr>
        <w:t>MTech/SPS/2017/6946</w:t>
      </w:r>
    </w:p>
    <w:p>
      <w:pPr>
        <w:pStyle w:val="BodyText"/>
        <w:rPr>
          <w:b/>
        </w:rPr>
      </w:pPr>
    </w:p>
    <w:p>
      <w:pPr>
        <w:pStyle w:val="BodyText"/>
        <w:rPr>
          <w:b/>
        </w:rPr>
      </w:pPr>
    </w:p>
    <w:p>
      <w:pPr>
        <w:pStyle w:val="BodyText"/>
        <w:rPr>
          <w:b/>
        </w:rPr>
      </w:pPr>
    </w:p>
    <w:p>
      <w:pPr>
        <w:pStyle w:val="BodyText"/>
        <w:spacing w:before="1"/>
        <w:rPr>
          <w:b/>
        </w:rPr>
      </w:pPr>
    </w:p>
    <w:p>
      <w:pPr>
        <w:spacing w:line="480" w:lineRule="auto" w:before="0"/>
        <w:ind w:left="2217" w:right="2429" w:firstLine="856"/>
        <w:jc w:val="left"/>
        <w:rPr>
          <w:b/>
          <w:sz w:val="24"/>
        </w:rPr>
      </w:pPr>
      <w:r>
        <w:rPr>
          <w:b/>
          <w:sz w:val="24"/>
        </w:rPr>
        <w:t>DEPARTMENT OF PHYSICS FEDERAL</w:t>
      </w:r>
      <w:r>
        <w:rPr>
          <w:b/>
          <w:spacing w:val="-12"/>
          <w:sz w:val="24"/>
        </w:rPr>
        <w:t> </w:t>
      </w:r>
      <w:r>
        <w:rPr>
          <w:b/>
          <w:sz w:val="24"/>
        </w:rPr>
        <w:t>UNIVERSITY</w:t>
      </w:r>
      <w:r>
        <w:rPr>
          <w:b/>
          <w:spacing w:val="-12"/>
          <w:sz w:val="24"/>
        </w:rPr>
        <w:t> </w:t>
      </w:r>
      <w:r>
        <w:rPr>
          <w:b/>
          <w:sz w:val="24"/>
        </w:rPr>
        <w:t>OF</w:t>
      </w:r>
      <w:r>
        <w:rPr>
          <w:b/>
          <w:spacing w:val="-14"/>
          <w:sz w:val="24"/>
        </w:rPr>
        <w:t> </w:t>
      </w:r>
      <w:r>
        <w:rPr>
          <w:b/>
          <w:sz w:val="24"/>
        </w:rPr>
        <w:t>TECHNOLOGY</w:t>
      </w:r>
    </w:p>
    <w:p>
      <w:pPr>
        <w:spacing w:before="0"/>
        <w:ind w:left="4255" w:right="0" w:firstLine="0"/>
        <w:jc w:val="left"/>
        <w:rPr>
          <w:b/>
          <w:sz w:val="24"/>
        </w:rPr>
      </w:pPr>
      <w:r>
        <w:rPr>
          <w:b/>
          <w:spacing w:val="-2"/>
          <w:sz w:val="24"/>
        </w:rPr>
        <w:t>MINNA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before="0"/>
        <w:ind w:left="2108" w:right="2583" w:firstLine="0"/>
        <w:jc w:val="center"/>
        <w:rPr>
          <w:b/>
          <w:sz w:val="24"/>
        </w:rPr>
      </w:pPr>
      <w:r>
        <w:rPr>
          <w:b/>
          <w:sz w:val="24"/>
        </w:rPr>
        <w:t>SEPTEMBER</w:t>
      </w:r>
      <w:r>
        <w:rPr>
          <w:b/>
          <w:spacing w:val="-3"/>
          <w:sz w:val="24"/>
        </w:rPr>
        <w:t> </w:t>
      </w:r>
      <w:r>
        <w:rPr>
          <w:b/>
          <w:spacing w:val="-4"/>
          <w:sz w:val="24"/>
        </w:rPr>
        <w:t>2021</w:t>
      </w:r>
    </w:p>
    <w:p>
      <w:pPr>
        <w:spacing w:after="0"/>
        <w:jc w:val="center"/>
        <w:rPr>
          <w:sz w:val="24"/>
        </w:rPr>
        <w:sectPr>
          <w:footerReference w:type="default" r:id="rId5"/>
          <w:type w:val="continuous"/>
          <w:pgSz w:w="11910" w:h="16840"/>
          <w:pgMar w:header="0" w:footer="965" w:top="1560" w:bottom="1160" w:left="1280" w:right="800"/>
          <w:pgNumType w:start="1"/>
        </w:sectPr>
      </w:pPr>
    </w:p>
    <w:p>
      <w:pPr>
        <w:spacing w:line="480" w:lineRule="auto" w:before="65"/>
        <w:ind w:left="162" w:right="642" w:hanging="1"/>
        <w:jc w:val="center"/>
        <w:rPr>
          <w:b/>
          <w:sz w:val="24"/>
        </w:rPr>
      </w:pPr>
      <w:r>
        <w:rPr>
          <w:b/>
          <w:sz w:val="24"/>
        </w:rPr>
        <w:t>DETERMINATION OF NATURAL RADIOACTIVITY OF SOME SELECTED ECONOMIC</w:t>
      </w:r>
      <w:r>
        <w:rPr>
          <w:b/>
          <w:spacing w:val="-4"/>
          <w:sz w:val="24"/>
        </w:rPr>
        <w:t> </w:t>
      </w:r>
      <w:r>
        <w:rPr>
          <w:b/>
          <w:sz w:val="24"/>
        </w:rPr>
        <w:t>MINERALS</w:t>
      </w:r>
      <w:r>
        <w:rPr>
          <w:b/>
          <w:spacing w:val="-4"/>
          <w:sz w:val="24"/>
        </w:rPr>
        <w:t> </w:t>
      </w:r>
      <w:r>
        <w:rPr>
          <w:b/>
          <w:sz w:val="24"/>
        </w:rPr>
        <w:t>FROM</w:t>
      </w:r>
      <w:r>
        <w:rPr>
          <w:b/>
          <w:spacing w:val="-5"/>
          <w:sz w:val="24"/>
        </w:rPr>
        <w:t> </w:t>
      </w:r>
      <w:r>
        <w:rPr>
          <w:b/>
          <w:sz w:val="24"/>
        </w:rPr>
        <w:t>QUARRY</w:t>
      </w:r>
      <w:r>
        <w:rPr>
          <w:b/>
          <w:spacing w:val="-4"/>
          <w:sz w:val="24"/>
        </w:rPr>
        <w:t> </w:t>
      </w:r>
      <w:r>
        <w:rPr>
          <w:b/>
          <w:sz w:val="24"/>
        </w:rPr>
        <w:t>SITES</w:t>
      </w:r>
      <w:r>
        <w:rPr>
          <w:b/>
          <w:spacing w:val="-4"/>
          <w:sz w:val="24"/>
        </w:rPr>
        <w:t> </w:t>
      </w:r>
      <w:r>
        <w:rPr>
          <w:b/>
          <w:sz w:val="24"/>
        </w:rPr>
        <w:t>IN</w:t>
      </w:r>
      <w:r>
        <w:rPr>
          <w:b/>
          <w:spacing w:val="-4"/>
          <w:sz w:val="24"/>
        </w:rPr>
        <w:t> </w:t>
      </w:r>
      <w:r>
        <w:rPr>
          <w:b/>
          <w:sz w:val="24"/>
        </w:rPr>
        <w:t>IGARRA</w:t>
      </w:r>
      <w:r>
        <w:rPr>
          <w:b/>
          <w:spacing w:val="-5"/>
          <w:sz w:val="24"/>
        </w:rPr>
        <w:t> </w:t>
      </w:r>
      <w:r>
        <w:rPr>
          <w:b/>
          <w:sz w:val="24"/>
        </w:rPr>
        <w:t>AREA,</w:t>
      </w:r>
      <w:r>
        <w:rPr>
          <w:b/>
          <w:spacing w:val="-4"/>
          <w:sz w:val="24"/>
        </w:rPr>
        <w:t> </w:t>
      </w:r>
      <w:r>
        <w:rPr>
          <w:b/>
          <w:sz w:val="24"/>
        </w:rPr>
        <w:t>EDO</w:t>
      </w:r>
      <w:r>
        <w:rPr>
          <w:b/>
          <w:spacing w:val="-4"/>
          <w:sz w:val="24"/>
        </w:rPr>
        <w:t> </w:t>
      </w:r>
      <w:r>
        <w:rPr>
          <w:b/>
          <w:sz w:val="24"/>
        </w:rPr>
        <w:t>STATE, </w:t>
      </w:r>
      <w:r>
        <w:rPr>
          <w:b/>
          <w:spacing w:val="-2"/>
          <w:sz w:val="24"/>
        </w:rPr>
        <w:t>NIGERIA</w:t>
      </w:r>
    </w:p>
    <w:p>
      <w:pPr>
        <w:pStyle w:val="BodyText"/>
        <w:rPr>
          <w:b/>
        </w:rPr>
      </w:pPr>
    </w:p>
    <w:p>
      <w:pPr>
        <w:pStyle w:val="BodyText"/>
        <w:rPr>
          <w:b/>
        </w:rPr>
      </w:pPr>
    </w:p>
    <w:p>
      <w:pPr>
        <w:pStyle w:val="BodyText"/>
        <w:spacing w:before="274"/>
        <w:rPr>
          <w:b/>
        </w:rPr>
      </w:pPr>
    </w:p>
    <w:p>
      <w:pPr>
        <w:spacing w:before="0"/>
        <w:ind w:left="2107" w:right="2583"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spacing w:line="480" w:lineRule="auto" w:before="0"/>
        <w:ind w:left="2107" w:right="2583" w:firstLine="0"/>
        <w:jc w:val="center"/>
        <w:rPr>
          <w:b/>
          <w:sz w:val="24"/>
        </w:rPr>
      </w:pPr>
      <w:r>
        <w:rPr>
          <w:b/>
          <w:sz w:val="24"/>
        </w:rPr>
        <w:t>OJO,</w:t>
      </w:r>
      <w:r>
        <w:rPr>
          <w:b/>
          <w:spacing w:val="-15"/>
          <w:sz w:val="24"/>
        </w:rPr>
        <w:t> </w:t>
      </w:r>
      <w:r>
        <w:rPr>
          <w:b/>
          <w:sz w:val="24"/>
        </w:rPr>
        <w:t>Emmanuel</w:t>
      </w:r>
      <w:r>
        <w:rPr>
          <w:b/>
          <w:spacing w:val="-15"/>
          <w:sz w:val="24"/>
        </w:rPr>
        <w:t> </w:t>
      </w:r>
      <w:r>
        <w:rPr>
          <w:b/>
          <w:sz w:val="24"/>
        </w:rPr>
        <w:t>Osiewundo </w:t>
      </w:r>
      <w:r>
        <w:rPr>
          <w:b/>
          <w:spacing w:val="-2"/>
          <w:sz w:val="24"/>
        </w:rPr>
        <w:t>MTech/SPS/2017/6946</w:t>
      </w:r>
    </w:p>
    <w:p>
      <w:pPr>
        <w:pStyle w:val="BodyText"/>
        <w:rPr>
          <w:b/>
        </w:rPr>
      </w:pPr>
    </w:p>
    <w:p>
      <w:pPr>
        <w:pStyle w:val="BodyText"/>
        <w:rPr>
          <w:b/>
        </w:rPr>
      </w:pPr>
    </w:p>
    <w:p>
      <w:pPr>
        <w:pStyle w:val="BodyText"/>
        <w:rPr>
          <w:b/>
        </w:rPr>
      </w:pPr>
    </w:p>
    <w:p>
      <w:pPr>
        <w:pStyle w:val="BodyText"/>
        <w:spacing w:before="1"/>
        <w:rPr>
          <w:b/>
        </w:rPr>
      </w:pPr>
    </w:p>
    <w:p>
      <w:pPr>
        <w:spacing w:line="480" w:lineRule="auto" w:before="0"/>
        <w:ind w:left="160" w:right="641" w:firstLine="0"/>
        <w:jc w:val="center"/>
        <w:rPr>
          <w:b/>
          <w:sz w:val="24"/>
        </w:rPr>
      </w:pPr>
      <w:r>
        <w:rPr>
          <w:b/>
          <w:sz w:val="24"/>
        </w:rPr>
        <w:t>A THESIS SUBMITTED TO THE POSTGRADUATE SCHOOL FEDERAL UNIVERSITY OF TECHNOLOGY, MINNA, NIGERIA IN PARTIAL FULFILLMENT</w:t>
      </w:r>
      <w:r>
        <w:rPr>
          <w:b/>
          <w:spacing w:val="-4"/>
          <w:sz w:val="24"/>
        </w:rPr>
        <w:t> </w:t>
      </w:r>
      <w:r>
        <w:rPr>
          <w:b/>
          <w:sz w:val="24"/>
        </w:rPr>
        <w:t>OF</w:t>
      </w:r>
      <w:r>
        <w:rPr>
          <w:b/>
          <w:spacing w:val="-7"/>
          <w:sz w:val="24"/>
        </w:rPr>
        <w:t> </w:t>
      </w:r>
      <w:r>
        <w:rPr>
          <w:b/>
          <w:sz w:val="24"/>
        </w:rPr>
        <w:t>THE</w:t>
      </w:r>
      <w:r>
        <w:rPr>
          <w:b/>
          <w:spacing w:val="-4"/>
          <w:sz w:val="24"/>
        </w:rPr>
        <w:t> </w:t>
      </w:r>
      <w:r>
        <w:rPr>
          <w:b/>
          <w:sz w:val="24"/>
        </w:rPr>
        <w:t>REQUIREMENTS</w:t>
      </w:r>
      <w:r>
        <w:rPr>
          <w:b/>
          <w:spacing w:val="-6"/>
          <w:sz w:val="24"/>
        </w:rPr>
        <w:t> </w:t>
      </w:r>
      <w:r>
        <w:rPr>
          <w:b/>
          <w:sz w:val="24"/>
        </w:rPr>
        <w:t>FOR</w:t>
      </w:r>
      <w:r>
        <w:rPr>
          <w:b/>
          <w:spacing w:val="-4"/>
          <w:sz w:val="24"/>
        </w:rPr>
        <w:t> </w:t>
      </w:r>
      <w:r>
        <w:rPr>
          <w:b/>
          <w:sz w:val="24"/>
        </w:rPr>
        <w:t>THE</w:t>
      </w:r>
      <w:r>
        <w:rPr>
          <w:b/>
          <w:spacing w:val="-4"/>
          <w:sz w:val="24"/>
        </w:rPr>
        <w:t> </w:t>
      </w:r>
      <w:r>
        <w:rPr>
          <w:b/>
          <w:sz w:val="24"/>
        </w:rPr>
        <w:t>AWARD</w:t>
      </w:r>
      <w:r>
        <w:rPr>
          <w:b/>
          <w:spacing w:val="-5"/>
          <w:sz w:val="24"/>
        </w:rPr>
        <w:t> </w:t>
      </w:r>
      <w:r>
        <w:rPr>
          <w:b/>
          <w:sz w:val="24"/>
        </w:rPr>
        <w:t>OF</w:t>
      </w:r>
      <w:r>
        <w:rPr>
          <w:b/>
          <w:spacing w:val="-7"/>
          <w:sz w:val="24"/>
        </w:rPr>
        <w:t> </w:t>
      </w:r>
      <w:r>
        <w:rPr>
          <w:b/>
          <w:sz w:val="24"/>
        </w:rPr>
        <w:t>THE</w:t>
      </w:r>
      <w:r>
        <w:rPr>
          <w:b/>
          <w:spacing w:val="-4"/>
          <w:sz w:val="24"/>
        </w:rPr>
        <w:t> </w:t>
      </w:r>
      <w:r>
        <w:rPr>
          <w:b/>
          <w:sz w:val="24"/>
        </w:rPr>
        <w:t>DEGREE OF MASTER OF TECHNOLOGY (MTech) IN APPLIED NUCLEAR PHYSICS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pStyle w:val="Heading1"/>
        <w:ind w:left="2108" w:right="2583"/>
      </w:pPr>
      <w:r>
        <w:rPr/>
        <w:t>SEPTEMBER</w:t>
      </w:r>
      <w:r>
        <w:rPr>
          <w:spacing w:val="-3"/>
        </w:rPr>
        <w:t> </w:t>
      </w:r>
      <w:r>
        <w:rPr>
          <w:spacing w:val="-4"/>
        </w:rPr>
        <w:t>2021</w:t>
      </w:r>
    </w:p>
    <w:p>
      <w:pPr>
        <w:spacing w:after="0"/>
        <w:sectPr>
          <w:pgSz w:w="11910" w:h="16840"/>
          <w:pgMar w:header="0" w:footer="965" w:top="1560" w:bottom="1160" w:left="1280" w:right="800"/>
        </w:sectPr>
      </w:pPr>
    </w:p>
    <w:p>
      <w:pPr>
        <w:spacing w:before="66"/>
        <w:ind w:left="2107" w:right="2585" w:firstLine="0"/>
        <w:jc w:val="center"/>
        <w:rPr>
          <w:b/>
          <w:sz w:val="24"/>
        </w:rPr>
      </w:pPr>
      <w:r>
        <w:rPr>
          <w:b/>
          <w:spacing w:val="-2"/>
          <w:sz w:val="24"/>
        </w:rPr>
        <w:t>ABSTRACT</w:t>
      </w:r>
    </w:p>
    <w:p>
      <w:pPr>
        <w:pStyle w:val="BodyText"/>
        <w:spacing w:before="235"/>
        <w:ind w:left="160" w:right="635"/>
        <w:jc w:val="both"/>
      </w:pPr>
      <w:r>
        <w:rPr/>
        <w:t>Activity concentrations of radionuclides in rocks and minerals are of vital importance in geosciences and health physics especially that primordial radionuclides constitute the main source of radiation exposure risks externally in soil, rocks and minerals. In this study,</w:t>
      </w:r>
      <w:r>
        <w:rPr>
          <w:spacing w:val="40"/>
        </w:rPr>
        <w:t> </w:t>
      </w:r>
      <w:r>
        <w:rPr/>
        <w:t>samples of four (4) economic minerals, namely dolomite, feldspar, limestone and calcite, were</w:t>
      </w:r>
      <w:r>
        <w:rPr>
          <w:spacing w:val="-1"/>
        </w:rPr>
        <w:t> </w:t>
      </w:r>
      <w:r>
        <w:rPr/>
        <w:t>collected from quarry</w:t>
      </w:r>
      <w:r>
        <w:rPr>
          <w:spacing w:val="-4"/>
        </w:rPr>
        <w:t> </w:t>
      </w:r>
      <w:r>
        <w:rPr/>
        <w:t>sites in Igarra area, Edo State, Nigeria and analysed using gamma ray spectrometric technique. From the analytical results, the specific activity concentrations</w:t>
      </w:r>
      <w:r>
        <w:rPr>
          <w:spacing w:val="40"/>
        </w:rPr>
        <w:t> </w:t>
      </w:r>
      <w:r>
        <w:rPr/>
        <w:t>of</w:t>
      </w:r>
      <w:r>
        <w:rPr>
          <w:spacing w:val="20"/>
        </w:rPr>
        <w:t> </w:t>
      </w:r>
      <w:r>
        <w:rPr>
          <w:vertAlign w:val="superscript"/>
        </w:rPr>
        <w:t>226</w:t>
      </w:r>
      <w:r>
        <w:rPr>
          <w:vertAlign w:val="baseline"/>
        </w:rPr>
        <w:t>Ra,</w:t>
      </w:r>
      <w:r>
        <w:rPr>
          <w:spacing w:val="21"/>
          <w:vertAlign w:val="baseline"/>
        </w:rPr>
        <w:t> </w:t>
      </w:r>
      <w:r>
        <w:rPr>
          <w:vertAlign w:val="superscript"/>
        </w:rPr>
        <w:t>232</w:t>
      </w:r>
      <w:r>
        <w:rPr>
          <w:vertAlign w:val="baseline"/>
        </w:rPr>
        <w:t>Th</w:t>
      </w:r>
      <w:r>
        <w:rPr>
          <w:spacing w:val="21"/>
          <w:vertAlign w:val="baseline"/>
        </w:rPr>
        <w:t> </w:t>
      </w:r>
      <w:r>
        <w:rPr>
          <w:vertAlign w:val="baseline"/>
        </w:rPr>
        <w:t>and</w:t>
      </w:r>
      <w:r>
        <w:rPr>
          <w:spacing w:val="21"/>
          <w:vertAlign w:val="baseline"/>
        </w:rPr>
        <w:t> </w:t>
      </w:r>
      <w:r>
        <w:rPr>
          <w:vertAlign w:val="superscript"/>
        </w:rPr>
        <w:t>40</w:t>
      </w:r>
      <w:r>
        <w:rPr>
          <w:vertAlign w:val="baseline"/>
        </w:rPr>
        <w:t>K</w:t>
      </w:r>
      <w:r>
        <w:rPr>
          <w:spacing w:val="21"/>
          <w:vertAlign w:val="baseline"/>
        </w:rPr>
        <w:t> </w:t>
      </w:r>
      <w:r>
        <w:rPr>
          <w:vertAlign w:val="baseline"/>
        </w:rPr>
        <w:t>for</w:t>
      </w:r>
      <w:r>
        <w:rPr>
          <w:spacing w:val="19"/>
          <w:vertAlign w:val="baseline"/>
        </w:rPr>
        <w:t> </w:t>
      </w:r>
      <w:r>
        <w:rPr>
          <w:vertAlign w:val="baseline"/>
        </w:rPr>
        <w:t>dolomite</w:t>
      </w:r>
      <w:r>
        <w:rPr>
          <w:spacing w:val="21"/>
          <w:vertAlign w:val="baseline"/>
        </w:rPr>
        <w:t> </w:t>
      </w:r>
      <w:r>
        <w:rPr>
          <w:vertAlign w:val="baseline"/>
        </w:rPr>
        <w:t>ranges</w:t>
      </w:r>
      <w:r>
        <w:rPr>
          <w:spacing w:val="21"/>
          <w:vertAlign w:val="baseline"/>
        </w:rPr>
        <w:t> </w:t>
      </w:r>
      <w:r>
        <w:rPr>
          <w:vertAlign w:val="baseline"/>
        </w:rPr>
        <w:t>from</w:t>
      </w:r>
      <w:r>
        <w:rPr>
          <w:spacing w:val="22"/>
          <w:vertAlign w:val="baseline"/>
        </w:rPr>
        <w:t> </w:t>
      </w:r>
      <w:r>
        <w:rPr>
          <w:vertAlign w:val="baseline"/>
        </w:rPr>
        <w:t>0.79±0.1</w:t>
      </w:r>
      <w:r>
        <w:rPr>
          <w:spacing w:val="21"/>
          <w:vertAlign w:val="baseline"/>
        </w:rPr>
        <w:t> </w:t>
      </w:r>
      <w:r>
        <w:rPr>
          <w:vertAlign w:val="baseline"/>
        </w:rPr>
        <w:t>to</w:t>
      </w:r>
      <w:r>
        <w:rPr>
          <w:spacing w:val="21"/>
          <w:vertAlign w:val="baseline"/>
        </w:rPr>
        <w:t> </w:t>
      </w:r>
      <w:r>
        <w:rPr>
          <w:vertAlign w:val="baseline"/>
        </w:rPr>
        <w:t>4.3±0.24</w:t>
      </w:r>
      <w:r>
        <w:rPr>
          <w:spacing w:val="24"/>
          <w:vertAlign w:val="baseline"/>
        </w:rPr>
        <w:t> </w:t>
      </w:r>
      <w:r>
        <w:rPr>
          <w:vertAlign w:val="baseline"/>
        </w:rPr>
        <w:t>Bq/kg,</w:t>
      </w:r>
      <w:r>
        <w:rPr>
          <w:spacing w:val="22"/>
          <w:vertAlign w:val="baseline"/>
        </w:rPr>
        <w:t> </w:t>
      </w:r>
      <w:r>
        <w:rPr>
          <w:vertAlign w:val="baseline"/>
        </w:rPr>
        <w:t>0.27±0.09</w:t>
      </w:r>
      <w:r>
        <w:rPr>
          <w:spacing w:val="21"/>
          <w:vertAlign w:val="baseline"/>
        </w:rPr>
        <w:t> </w:t>
      </w:r>
      <w:r>
        <w:rPr>
          <w:spacing w:val="-5"/>
          <w:vertAlign w:val="baseline"/>
        </w:rPr>
        <w:t>to</w:t>
      </w:r>
    </w:p>
    <w:p>
      <w:pPr>
        <w:pStyle w:val="BodyText"/>
        <w:spacing w:line="275" w:lineRule="exact"/>
        <w:ind w:left="160"/>
        <w:jc w:val="both"/>
      </w:pPr>
      <w:r>
        <w:rPr/>
        <w:t>3.65±0.30</w:t>
      </w:r>
      <w:r>
        <w:rPr>
          <w:spacing w:val="18"/>
        </w:rPr>
        <w:t> </w:t>
      </w:r>
      <w:r>
        <w:rPr/>
        <w:t>Bq/kg</w:t>
      </w:r>
      <w:r>
        <w:rPr>
          <w:spacing w:val="21"/>
        </w:rPr>
        <w:t> </w:t>
      </w:r>
      <w:r>
        <w:rPr/>
        <w:t>and</w:t>
      </w:r>
      <w:r>
        <w:rPr>
          <w:spacing w:val="21"/>
        </w:rPr>
        <w:t> </w:t>
      </w:r>
      <w:r>
        <w:rPr/>
        <w:t>27.4±1.91</w:t>
      </w:r>
      <w:r>
        <w:rPr>
          <w:spacing w:val="21"/>
        </w:rPr>
        <w:t> </w:t>
      </w:r>
      <w:r>
        <w:rPr/>
        <w:t>to</w:t>
      </w:r>
      <w:r>
        <w:rPr>
          <w:spacing w:val="20"/>
        </w:rPr>
        <w:t> </w:t>
      </w:r>
      <w:r>
        <w:rPr/>
        <w:t>505.19±8.19</w:t>
      </w:r>
      <w:r>
        <w:rPr>
          <w:spacing w:val="21"/>
        </w:rPr>
        <w:t> </w:t>
      </w:r>
      <w:r>
        <w:rPr/>
        <w:t>Bq/kg</w:t>
      </w:r>
      <w:r>
        <w:rPr>
          <w:spacing w:val="18"/>
        </w:rPr>
        <w:t> </w:t>
      </w:r>
      <w:r>
        <w:rPr/>
        <w:t>with</w:t>
      </w:r>
      <w:r>
        <w:rPr>
          <w:spacing w:val="21"/>
        </w:rPr>
        <w:t> </w:t>
      </w:r>
      <w:r>
        <w:rPr/>
        <w:t>respective</w:t>
      </w:r>
      <w:r>
        <w:rPr>
          <w:spacing w:val="19"/>
        </w:rPr>
        <w:t> </w:t>
      </w:r>
      <w:r>
        <w:rPr/>
        <w:t>mean</w:t>
      </w:r>
      <w:r>
        <w:rPr>
          <w:spacing w:val="21"/>
        </w:rPr>
        <w:t> </w:t>
      </w:r>
      <w:r>
        <w:rPr/>
        <w:t>of</w:t>
      </w:r>
      <w:r>
        <w:rPr>
          <w:spacing w:val="20"/>
        </w:rPr>
        <w:t> </w:t>
      </w:r>
      <w:r>
        <w:rPr/>
        <w:t>2.88</w:t>
      </w:r>
      <w:r>
        <w:rPr>
          <w:spacing w:val="23"/>
        </w:rPr>
        <w:t> </w:t>
      </w:r>
      <w:r>
        <w:rPr>
          <w:spacing w:val="-2"/>
        </w:rPr>
        <w:t>Bq/kg,</w:t>
      </w:r>
    </w:p>
    <w:p>
      <w:pPr>
        <w:pStyle w:val="BodyText"/>
        <w:ind w:left="160" w:right="633"/>
        <w:jc w:val="both"/>
      </w:pPr>
      <w:r>
        <w:rPr/>
        <w:t>1.61Bq/kg and 227.33 Bq/kg. In feldspar, the activity values range from 0.69±0.09 to 2.01±0.15 Bq/kg for </w:t>
      </w:r>
      <w:r>
        <w:rPr>
          <w:vertAlign w:val="superscript"/>
        </w:rPr>
        <w:t>226</w:t>
      </w:r>
      <w:r>
        <w:rPr>
          <w:vertAlign w:val="baseline"/>
        </w:rPr>
        <w:t>Ra, 0.52±0.11 to 1.06±0.15 Bq/kg for </w:t>
      </w:r>
      <w:r>
        <w:rPr>
          <w:vertAlign w:val="superscript"/>
        </w:rPr>
        <w:t>232</w:t>
      </w:r>
      <w:r>
        <w:rPr>
          <w:vertAlign w:val="baseline"/>
        </w:rPr>
        <w:t>Th and 49.29±2.30 to 248.42±4.99 Bq/kg for </w:t>
      </w:r>
      <w:r>
        <w:rPr>
          <w:vertAlign w:val="superscript"/>
        </w:rPr>
        <w:t>40</w:t>
      </w:r>
      <w:r>
        <w:rPr>
          <w:vertAlign w:val="baseline"/>
        </w:rPr>
        <w:t>K with respective mean of 1.40, 0.76 and 152.28 Bq/kg. Also in calcite,</w:t>
      </w:r>
      <w:r>
        <w:rPr>
          <w:spacing w:val="49"/>
          <w:vertAlign w:val="baseline"/>
        </w:rPr>
        <w:t> </w:t>
      </w:r>
      <w:r>
        <w:rPr>
          <w:vertAlign w:val="baseline"/>
        </w:rPr>
        <w:t>the</w:t>
      </w:r>
      <w:r>
        <w:rPr>
          <w:spacing w:val="53"/>
          <w:vertAlign w:val="baseline"/>
        </w:rPr>
        <w:t> </w:t>
      </w:r>
      <w:r>
        <w:rPr>
          <w:vertAlign w:val="baseline"/>
        </w:rPr>
        <w:t>activity</w:t>
      </w:r>
      <w:r>
        <w:rPr>
          <w:spacing w:val="47"/>
          <w:vertAlign w:val="baseline"/>
        </w:rPr>
        <w:t> </w:t>
      </w:r>
      <w:r>
        <w:rPr>
          <w:vertAlign w:val="baseline"/>
        </w:rPr>
        <w:t>concentration</w:t>
      </w:r>
      <w:r>
        <w:rPr>
          <w:spacing w:val="54"/>
          <w:vertAlign w:val="baseline"/>
        </w:rPr>
        <w:t> </w:t>
      </w:r>
      <w:r>
        <w:rPr>
          <w:vertAlign w:val="baseline"/>
        </w:rPr>
        <w:t>ranges</w:t>
      </w:r>
      <w:r>
        <w:rPr>
          <w:spacing w:val="55"/>
          <w:vertAlign w:val="baseline"/>
        </w:rPr>
        <w:t> </w:t>
      </w:r>
      <w:r>
        <w:rPr>
          <w:vertAlign w:val="baseline"/>
        </w:rPr>
        <w:t>from</w:t>
      </w:r>
      <w:r>
        <w:rPr>
          <w:spacing w:val="54"/>
          <w:vertAlign w:val="baseline"/>
        </w:rPr>
        <w:t> </w:t>
      </w:r>
      <w:r>
        <w:rPr>
          <w:vertAlign w:val="baseline"/>
        </w:rPr>
        <w:t>0.54±0.09</w:t>
      </w:r>
      <w:r>
        <w:rPr>
          <w:spacing w:val="52"/>
          <w:vertAlign w:val="baseline"/>
        </w:rPr>
        <w:t> </w:t>
      </w:r>
      <w:r>
        <w:rPr>
          <w:vertAlign w:val="baseline"/>
        </w:rPr>
        <w:t>to</w:t>
      </w:r>
      <w:r>
        <w:rPr>
          <w:spacing w:val="52"/>
          <w:vertAlign w:val="baseline"/>
        </w:rPr>
        <w:t> </w:t>
      </w:r>
      <w:r>
        <w:rPr>
          <w:vertAlign w:val="baseline"/>
        </w:rPr>
        <w:t>10.57±0.41</w:t>
      </w:r>
      <w:r>
        <w:rPr>
          <w:spacing w:val="52"/>
          <w:vertAlign w:val="baseline"/>
        </w:rPr>
        <w:t> </w:t>
      </w:r>
      <w:r>
        <w:rPr>
          <w:vertAlign w:val="baseline"/>
        </w:rPr>
        <w:t>Bq/kg</w:t>
      </w:r>
      <w:r>
        <w:rPr>
          <w:spacing w:val="49"/>
          <w:vertAlign w:val="baseline"/>
        </w:rPr>
        <w:t> </w:t>
      </w:r>
      <w:r>
        <w:rPr>
          <w:vertAlign w:val="baseline"/>
        </w:rPr>
        <w:t>for</w:t>
      </w:r>
      <w:r>
        <w:rPr>
          <w:spacing w:val="54"/>
          <w:vertAlign w:val="baseline"/>
        </w:rPr>
        <w:t> </w:t>
      </w:r>
      <w:r>
        <w:rPr>
          <w:spacing w:val="-2"/>
          <w:vertAlign w:val="superscript"/>
        </w:rPr>
        <w:t>226</w:t>
      </w:r>
      <w:r>
        <w:rPr>
          <w:spacing w:val="-2"/>
          <w:vertAlign w:val="baseline"/>
        </w:rPr>
        <w:t>Ra,</w:t>
      </w:r>
    </w:p>
    <w:p>
      <w:pPr>
        <w:pStyle w:val="BodyText"/>
        <w:ind w:left="160" w:right="634"/>
        <w:jc w:val="both"/>
      </w:pPr>
      <w:r>
        <w:rPr/>
        <w:t>1.28±0.19 to 6.12±0.44 Bq/kg for </w:t>
      </w:r>
      <w:r>
        <w:rPr>
          <w:vertAlign w:val="superscript"/>
        </w:rPr>
        <w:t>232</w:t>
      </w:r>
      <w:r>
        <w:rPr>
          <w:vertAlign w:val="baseline"/>
        </w:rPr>
        <w:t>Th and 81.37±3.32 to 795.16±11.02 Bq/kg for </w:t>
      </w:r>
      <w:r>
        <w:rPr>
          <w:vertAlign w:val="superscript"/>
        </w:rPr>
        <w:t>40</w:t>
      </w:r>
      <w:r>
        <w:rPr>
          <w:vertAlign w:val="baseline"/>
        </w:rPr>
        <w:t>K with respective mean of 5.54, 3.81 and 466.62 Bq/kg. Similarly, in limestone, the activity concentrations range from 0.63±0.09 to 3.91±0.22 Bq/kg for </w:t>
      </w:r>
      <w:r>
        <w:rPr>
          <w:vertAlign w:val="superscript"/>
        </w:rPr>
        <w:t>226</w:t>
      </w:r>
      <w:r>
        <w:rPr>
          <w:vertAlign w:val="baseline"/>
        </w:rPr>
        <w:t>Ra, 0.67±0.13 to 2.67±0.26 Bq/kg</w:t>
      </w:r>
      <w:r>
        <w:rPr>
          <w:spacing w:val="9"/>
          <w:vertAlign w:val="baseline"/>
        </w:rPr>
        <w:t> </w:t>
      </w:r>
      <w:r>
        <w:rPr>
          <w:vertAlign w:val="baseline"/>
        </w:rPr>
        <w:t>for</w:t>
      </w:r>
      <w:r>
        <w:rPr>
          <w:spacing w:val="14"/>
          <w:vertAlign w:val="baseline"/>
        </w:rPr>
        <w:t> </w:t>
      </w:r>
      <w:r>
        <w:rPr>
          <w:vertAlign w:val="superscript"/>
        </w:rPr>
        <w:t>232</w:t>
      </w:r>
      <w:r>
        <w:rPr>
          <w:vertAlign w:val="baseline"/>
        </w:rPr>
        <w:t>Th</w:t>
      </w:r>
      <w:r>
        <w:rPr>
          <w:spacing w:val="12"/>
          <w:vertAlign w:val="baseline"/>
        </w:rPr>
        <w:t> </w:t>
      </w:r>
      <w:r>
        <w:rPr>
          <w:vertAlign w:val="baseline"/>
        </w:rPr>
        <w:t>and</w:t>
      </w:r>
      <w:r>
        <w:rPr>
          <w:spacing w:val="12"/>
          <w:vertAlign w:val="baseline"/>
        </w:rPr>
        <w:t> </w:t>
      </w:r>
      <w:r>
        <w:rPr>
          <w:vertAlign w:val="baseline"/>
        </w:rPr>
        <w:t>57.49±2.60</w:t>
      </w:r>
      <w:r>
        <w:rPr>
          <w:spacing w:val="12"/>
          <w:vertAlign w:val="baseline"/>
        </w:rPr>
        <w:t> </w:t>
      </w:r>
      <w:r>
        <w:rPr>
          <w:vertAlign w:val="baseline"/>
        </w:rPr>
        <w:t>to</w:t>
      </w:r>
      <w:r>
        <w:rPr>
          <w:spacing w:val="13"/>
          <w:vertAlign w:val="baseline"/>
        </w:rPr>
        <w:t> </w:t>
      </w:r>
      <w:r>
        <w:rPr>
          <w:vertAlign w:val="baseline"/>
        </w:rPr>
        <w:t>421.39±7.17</w:t>
      </w:r>
      <w:r>
        <w:rPr>
          <w:spacing w:val="13"/>
          <w:vertAlign w:val="baseline"/>
        </w:rPr>
        <w:t> </w:t>
      </w:r>
      <w:r>
        <w:rPr>
          <w:vertAlign w:val="baseline"/>
        </w:rPr>
        <w:t>Bq/kg</w:t>
      </w:r>
      <w:r>
        <w:rPr>
          <w:spacing w:val="9"/>
          <w:vertAlign w:val="baseline"/>
        </w:rPr>
        <w:t> </w:t>
      </w:r>
      <w:r>
        <w:rPr>
          <w:vertAlign w:val="baseline"/>
        </w:rPr>
        <w:t>for</w:t>
      </w:r>
      <w:r>
        <w:rPr>
          <w:spacing w:val="15"/>
          <w:vertAlign w:val="baseline"/>
        </w:rPr>
        <w:t> </w:t>
      </w:r>
      <w:r>
        <w:rPr>
          <w:vertAlign w:val="superscript"/>
        </w:rPr>
        <w:t>40</w:t>
      </w:r>
      <w:r>
        <w:rPr>
          <w:vertAlign w:val="baseline"/>
        </w:rPr>
        <w:t>K</w:t>
      </w:r>
      <w:r>
        <w:rPr>
          <w:spacing w:val="11"/>
          <w:vertAlign w:val="baseline"/>
        </w:rPr>
        <w:t> </w:t>
      </w:r>
      <w:r>
        <w:rPr>
          <w:vertAlign w:val="baseline"/>
        </w:rPr>
        <w:t>with</w:t>
      </w:r>
      <w:r>
        <w:rPr>
          <w:spacing w:val="13"/>
          <w:vertAlign w:val="baseline"/>
        </w:rPr>
        <w:t> </w:t>
      </w:r>
      <w:r>
        <w:rPr>
          <w:vertAlign w:val="baseline"/>
        </w:rPr>
        <w:t>respective</w:t>
      </w:r>
      <w:r>
        <w:rPr>
          <w:spacing w:val="11"/>
          <w:vertAlign w:val="baseline"/>
        </w:rPr>
        <w:t> </w:t>
      </w:r>
      <w:r>
        <w:rPr>
          <w:vertAlign w:val="baseline"/>
        </w:rPr>
        <w:t>mean</w:t>
      </w:r>
      <w:r>
        <w:rPr>
          <w:spacing w:val="12"/>
          <w:vertAlign w:val="baseline"/>
        </w:rPr>
        <w:t> </w:t>
      </w:r>
      <w:r>
        <w:rPr>
          <w:vertAlign w:val="baseline"/>
        </w:rPr>
        <w:t>of</w:t>
      </w:r>
      <w:r>
        <w:rPr>
          <w:spacing w:val="12"/>
          <w:vertAlign w:val="baseline"/>
        </w:rPr>
        <w:t> </w:t>
      </w:r>
      <w:r>
        <w:rPr>
          <w:spacing w:val="-2"/>
          <w:vertAlign w:val="baseline"/>
        </w:rPr>
        <w:t>2.05,</w:t>
      </w:r>
    </w:p>
    <w:p>
      <w:pPr>
        <w:pStyle w:val="BodyText"/>
        <w:ind w:left="160" w:right="633"/>
        <w:jc w:val="both"/>
      </w:pPr>
      <w:r>
        <w:rPr/>
        <w:t>1.59 and 220.02 Bq/kg. Mean specific activities of </w:t>
      </w:r>
      <w:r>
        <w:rPr>
          <w:vertAlign w:val="superscript"/>
        </w:rPr>
        <w:t>226</w:t>
      </w:r>
      <w:r>
        <w:rPr>
          <w:vertAlign w:val="baseline"/>
        </w:rPr>
        <w:t>Ra, </w:t>
      </w:r>
      <w:r>
        <w:rPr>
          <w:vertAlign w:val="superscript"/>
        </w:rPr>
        <w:t>232</w:t>
      </w:r>
      <w:r>
        <w:rPr>
          <w:vertAlign w:val="baseline"/>
        </w:rPr>
        <w:t>Th and </w:t>
      </w:r>
      <w:r>
        <w:rPr>
          <w:vertAlign w:val="superscript"/>
        </w:rPr>
        <w:t>40</w:t>
      </w:r>
      <w:r>
        <w:rPr>
          <w:vertAlign w:val="baseline"/>
        </w:rPr>
        <w:t>K in the four economic minerals were below the world average values of 30, 35 and 400 Bq/kg respectively</w:t>
      </w:r>
      <w:r>
        <w:rPr>
          <w:spacing w:val="-2"/>
          <w:vertAlign w:val="baseline"/>
        </w:rPr>
        <w:t> </w:t>
      </w:r>
      <w:r>
        <w:rPr>
          <w:vertAlign w:val="baseline"/>
        </w:rPr>
        <w:t>as stated by the United Nation Scientific Committee on the Effect of Atomic Radiation except calcite that exceeded slightly</w:t>
      </w:r>
      <w:r>
        <w:rPr>
          <w:spacing w:val="-5"/>
          <w:vertAlign w:val="baseline"/>
        </w:rPr>
        <w:t> </w:t>
      </w:r>
      <w:r>
        <w:rPr>
          <w:vertAlign w:val="baseline"/>
        </w:rPr>
        <w:t>the</w:t>
      </w:r>
      <w:r>
        <w:rPr>
          <w:spacing w:val="-1"/>
          <w:vertAlign w:val="baseline"/>
        </w:rPr>
        <w:t> </w:t>
      </w:r>
      <w:r>
        <w:rPr>
          <w:vertAlign w:val="baseline"/>
        </w:rPr>
        <w:t>value of </w:t>
      </w:r>
      <w:r>
        <w:rPr>
          <w:vertAlign w:val="superscript"/>
        </w:rPr>
        <w:t>40</w:t>
      </w:r>
      <w:r>
        <w:rPr>
          <w:vertAlign w:val="baseline"/>
        </w:rPr>
        <w:t>K. Mean absorbed dose computed for dolomite, feldspar, calcite</w:t>
      </w:r>
      <w:r>
        <w:rPr>
          <w:spacing w:val="-2"/>
          <w:vertAlign w:val="baseline"/>
        </w:rPr>
        <w:t> </w:t>
      </w:r>
      <w:r>
        <w:rPr>
          <w:vertAlign w:val="baseline"/>
        </w:rPr>
        <w:t>and</w:t>
      </w:r>
      <w:r>
        <w:rPr>
          <w:spacing w:val="-1"/>
          <w:vertAlign w:val="baseline"/>
        </w:rPr>
        <w:t> </w:t>
      </w:r>
      <w:r>
        <w:rPr>
          <w:vertAlign w:val="baseline"/>
        </w:rPr>
        <w:t>limestone</w:t>
      </w:r>
      <w:r>
        <w:rPr>
          <w:spacing w:val="-2"/>
          <w:vertAlign w:val="baseline"/>
        </w:rPr>
        <w:t> </w:t>
      </w:r>
      <w:r>
        <w:rPr>
          <w:vertAlign w:val="baseline"/>
        </w:rPr>
        <w:t>are</w:t>
      </w:r>
      <w:r>
        <w:rPr>
          <w:spacing w:val="-1"/>
          <w:vertAlign w:val="baseline"/>
        </w:rPr>
        <w:t> </w:t>
      </w:r>
      <w:r>
        <w:rPr>
          <w:vertAlign w:val="baseline"/>
        </w:rPr>
        <w:t>9.99,</w:t>
      </w:r>
      <w:r>
        <w:rPr>
          <w:spacing w:val="-1"/>
          <w:vertAlign w:val="baseline"/>
        </w:rPr>
        <w:t> </w:t>
      </w:r>
      <w:r>
        <w:rPr>
          <w:vertAlign w:val="baseline"/>
        </w:rPr>
        <w:t>7.08,</w:t>
      </w:r>
      <w:r>
        <w:rPr>
          <w:spacing w:val="-1"/>
          <w:vertAlign w:val="baseline"/>
        </w:rPr>
        <w:t> </w:t>
      </w:r>
      <w:r>
        <w:rPr>
          <w:vertAlign w:val="baseline"/>
        </w:rPr>
        <w:t>23.58</w:t>
      </w:r>
      <w:r>
        <w:rPr>
          <w:spacing w:val="-1"/>
          <w:vertAlign w:val="baseline"/>
        </w:rPr>
        <w:t> </w:t>
      </w:r>
      <w:r>
        <w:rPr>
          <w:vertAlign w:val="baseline"/>
        </w:rPr>
        <w:t>and</w:t>
      </w:r>
      <w:r>
        <w:rPr>
          <w:spacing w:val="-1"/>
          <w:vertAlign w:val="baseline"/>
        </w:rPr>
        <w:t> </w:t>
      </w:r>
      <w:r>
        <w:rPr>
          <w:vertAlign w:val="baseline"/>
        </w:rPr>
        <w:t>10.70</w:t>
      </w:r>
      <w:r>
        <w:rPr>
          <w:spacing w:val="-1"/>
          <w:vertAlign w:val="baseline"/>
        </w:rPr>
        <w:t> </w:t>
      </w:r>
      <w:r>
        <w:rPr>
          <w:vertAlign w:val="baseline"/>
        </w:rPr>
        <w:t>nGy/h</w:t>
      </w:r>
      <w:r>
        <w:rPr>
          <w:spacing w:val="-1"/>
          <w:vertAlign w:val="baseline"/>
        </w:rPr>
        <w:t> </w:t>
      </w:r>
      <w:r>
        <w:rPr>
          <w:vertAlign w:val="baseline"/>
        </w:rPr>
        <w:t>respectively,</w:t>
      </w:r>
      <w:r>
        <w:rPr>
          <w:spacing w:val="-1"/>
          <w:vertAlign w:val="baseline"/>
        </w:rPr>
        <w:t> </w:t>
      </w:r>
      <w:r>
        <w:rPr>
          <w:vertAlign w:val="baseline"/>
        </w:rPr>
        <w:t>which</w:t>
      </w:r>
      <w:r>
        <w:rPr>
          <w:spacing w:val="-2"/>
          <w:vertAlign w:val="baseline"/>
        </w:rPr>
        <w:t> </w:t>
      </w:r>
      <w:r>
        <w:rPr>
          <w:vertAlign w:val="baseline"/>
        </w:rPr>
        <w:t>are</w:t>
      </w:r>
      <w:r>
        <w:rPr>
          <w:spacing w:val="-3"/>
          <w:vertAlign w:val="baseline"/>
        </w:rPr>
        <w:t> </w:t>
      </w:r>
      <w:r>
        <w:rPr>
          <w:vertAlign w:val="baseline"/>
        </w:rPr>
        <w:t>below</w:t>
      </w:r>
      <w:r>
        <w:rPr>
          <w:spacing w:val="-1"/>
          <w:vertAlign w:val="baseline"/>
        </w:rPr>
        <w:t> </w:t>
      </w:r>
      <w:r>
        <w:rPr>
          <w:vertAlign w:val="baseline"/>
        </w:rPr>
        <w:t>the world average of 58 nGy/h. Computed mean annual effective dose equivalent outdoor (occupational) for dolomite, feldspar, calcite and limestone are 0.02, 0.01, 0.04 and 0.02 mSv/y</w:t>
      </w:r>
      <w:r>
        <w:rPr>
          <w:spacing w:val="37"/>
          <w:vertAlign w:val="baseline"/>
        </w:rPr>
        <w:t> </w:t>
      </w:r>
      <w:r>
        <w:rPr>
          <w:vertAlign w:val="baseline"/>
        </w:rPr>
        <w:t>respectively,</w:t>
      </w:r>
      <w:r>
        <w:rPr>
          <w:spacing w:val="48"/>
          <w:vertAlign w:val="baseline"/>
        </w:rPr>
        <w:t> </w:t>
      </w:r>
      <w:r>
        <w:rPr>
          <w:vertAlign w:val="baseline"/>
        </w:rPr>
        <w:t>with</w:t>
      </w:r>
      <w:r>
        <w:rPr>
          <w:spacing w:val="47"/>
          <w:vertAlign w:val="baseline"/>
        </w:rPr>
        <w:t> </w:t>
      </w:r>
      <w:r>
        <w:rPr>
          <w:vertAlign w:val="baseline"/>
        </w:rPr>
        <w:t>corresponding</w:t>
      </w:r>
      <w:r>
        <w:rPr>
          <w:spacing w:val="44"/>
          <w:vertAlign w:val="baseline"/>
        </w:rPr>
        <w:t> </w:t>
      </w:r>
      <w:r>
        <w:rPr>
          <w:vertAlign w:val="baseline"/>
        </w:rPr>
        <w:t>average</w:t>
      </w:r>
      <w:r>
        <w:rPr>
          <w:spacing w:val="48"/>
          <w:vertAlign w:val="baseline"/>
        </w:rPr>
        <w:t> </w:t>
      </w:r>
      <w:r>
        <w:rPr>
          <w:vertAlign w:val="baseline"/>
        </w:rPr>
        <w:t>indoor</w:t>
      </w:r>
      <w:r>
        <w:rPr>
          <w:spacing w:val="50"/>
          <w:vertAlign w:val="baseline"/>
        </w:rPr>
        <w:t> </w:t>
      </w:r>
      <w:r>
        <w:rPr>
          <w:vertAlign w:val="baseline"/>
        </w:rPr>
        <w:t>(residential)</w:t>
      </w:r>
      <w:r>
        <w:rPr>
          <w:spacing w:val="46"/>
          <w:vertAlign w:val="baseline"/>
        </w:rPr>
        <w:t> </w:t>
      </w:r>
      <w:r>
        <w:rPr>
          <w:vertAlign w:val="baseline"/>
        </w:rPr>
        <w:t>values</w:t>
      </w:r>
      <w:r>
        <w:rPr>
          <w:spacing w:val="48"/>
          <w:vertAlign w:val="baseline"/>
        </w:rPr>
        <w:t> </w:t>
      </w:r>
      <w:r>
        <w:rPr>
          <w:vertAlign w:val="baseline"/>
        </w:rPr>
        <w:t>of</w:t>
      </w:r>
      <w:r>
        <w:rPr>
          <w:spacing w:val="49"/>
          <w:vertAlign w:val="baseline"/>
        </w:rPr>
        <w:t> </w:t>
      </w:r>
      <w:r>
        <w:rPr>
          <w:vertAlign w:val="baseline"/>
        </w:rPr>
        <w:t>0.05,</w:t>
      </w:r>
      <w:r>
        <w:rPr>
          <w:spacing w:val="47"/>
          <w:vertAlign w:val="baseline"/>
        </w:rPr>
        <w:t> </w:t>
      </w:r>
      <w:r>
        <w:rPr>
          <w:spacing w:val="-2"/>
          <w:vertAlign w:val="baseline"/>
        </w:rPr>
        <w:t>0.04,</w:t>
      </w:r>
    </w:p>
    <w:p>
      <w:pPr>
        <w:pStyle w:val="BodyText"/>
        <w:ind w:left="160" w:right="636"/>
        <w:jc w:val="both"/>
      </w:pPr>
      <w:r>
        <w:rPr/>
        <w:t>0.12 and 0.05 mSv/y in sequence. Mean external hazard index computed for dolomite, feldspar, calcite and limestone are 0.06, 0.03, 0.12 and 0.05 respectively, which are below unity. Similarly calculated excess lifetime cancer risk for both residential and occupational exposures</w:t>
      </w:r>
      <w:r>
        <w:rPr>
          <w:spacing w:val="27"/>
        </w:rPr>
        <w:t> </w:t>
      </w:r>
      <w:r>
        <w:rPr/>
        <w:t>to</w:t>
      </w:r>
      <w:r>
        <w:rPr>
          <w:spacing w:val="29"/>
        </w:rPr>
        <w:t> </w:t>
      </w:r>
      <w:r>
        <w:rPr/>
        <w:t>dolomite,</w:t>
      </w:r>
      <w:r>
        <w:rPr>
          <w:spacing w:val="27"/>
        </w:rPr>
        <w:t> </w:t>
      </w:r>
      <w:r>
        <w:rPr/>
        <w:t>feldspar,</w:t>
      </w:r>
      <w:r>
        <w:rPr>
          <w:spacing w:val="28"/>
        </w:rPr>
        <w:t> </w:t>
      </w:r>
      <w:r>
        <w:rPr/>
        <w:t>calcite</w:t>
      </w:r>
      <w:r>
        <w:rPr>
          <w:spacing w:val="27"/>
        </w:rPr>
        <w:t> </w:t>
      </w:r>
      <w:r>
        <w:rPr/>
        <w:t>and</w:t>
      </w:r>
      <w:r>
        <w:rPr>
          <w:spacing w:val="27"/>
        </w:rPr>
        <w:t> </w:t>
      </w:r>
      <w:r>
        <w:rPr/>
        <w:t>limestone</w:t>
      </w:r>
      <w:r>
        <w:rPr>
          <w:spacing w:val="28"/>
        </w:rPr>
        <w:t> </w:t>
      </w:r>
      <w:r>
        <w:rPr/>
        <w:t>are</w:t>
      </w:r>
      <w:r>
        <w:rPr>
          <w:spacing w:val="25"/>
        </w:rPr>
        <w:t> </w:t>
      </w:r>
      <w:r>
        <w:rPr/>
        <w:t>(0.06,</w:t>
      </w:r>
      <w:r>
        <w:rPr>
          <w:spacing w:val="28"/>
        </w:rPr>
        <w:t> </w:t>
      </w:r>
      <w:r>
        <w:rPr/>
        <w:t>0.14,</w:t>
      </w:r>
      <w:r>
        <w:rPr>
          <w:spacing w:val="28"/>
        </w:rPr>
        <w:t> </w:t>
      </w:r>
      <w:r>
        <w:rPr/>
        <w:t>0.43,</w:t>
      </w:r>
      <w:r>
        <w:rPr>
          <w:spacing w:val="27"/>
        </w:rPr>
        <w:t> </w:t>
      </w:r>
      <w:r>
        <w:rPr/>
        <w:t>0.21)×10</w:t>
      </w:r>
      <w:r>
        <w:rPr>
          <w:vertAlign w:val="superscript"/>
        </w:rPr>
        <w:t>-3</w:t>
      </w:r>
      <w:r>
        <w:rPr>
          <w:spacing w:val="30"/>
          <w:vertAlign w:val="baseline"/>
        </w:rPr>
        <w:t> </w:t>
      </w:r>
      <w:r>
        <w:rPr>
          <w:spacing w:val="-5"/>
          <w:vertAlign w:val="baseline"/>
        </w:rPr>
        <w:t>and</w:t>
      </w:r>
    </w:p>
    <w:p>
      <w:pPr>
        <w:pStyle w:val="BodyText"/>
        <w:ind w:left="160" w:right="639"/>
        <w:jc w:val="both"/>
      </w:pPr>
      <w:r>
        <w:rPr/>
        <w:t>(0.22, 0.04, 0.13, 0.06)×10</w:t>
      </w:r>
      <w:r>
        <w:rPr>
          <w:vertAlign w:val="superscript"/>
        </w:rPr>
        <w:t>-3</w:t>
      </w:r>
      <w:r>
        <w:rPr>
          <w:vertAlign w:val="baseline"/>
        </w:rPr>
        <w:t> respectively. These values agree with the worldwide average value of 0.29×10</w:t>
      </w:r>
      <w:r>
        <w:rPr>
          <w:vertAlign w:val="superscript"/>
        </w:rPr>
        <w:t>-3</w:t>
      </w:r>
      <w:r>
        <w:rPr>
          <w:vertAlign w:val="baseline"/>
        </w:rPr>
        <w:t>. The usage of these economic minerals as aggregate of building materials or for any domestic purposes does not pose any risk to the public from the point of radiation protection. Continuous radiological check of the economic minerals is however</w:t>
      </w:r>
      <w:r>
        <w:rPr>
          <w:spacing w:val="40"/>
          <w:vertAlign w:val="baseline"/>
        </w:rPr>
        <w:t> </w:t>
      </w:r>
      <w:r>
        <w:rPr>
          <w:vertAlign w:val="baseline"/>
        </w:rPr>
        <w:t>recommended to always ensure that the radiation doses are as low as reasonably achievable.</w:t>
      </w:r>
    </w:p>
    <w:p>
      <w:pPr>
        <w:spacing w:after="0"/>
        <w:jc w:val="both"/>
        <w:sectPr>
          <w:pgSz w:w="11910" w:h="16840"/>
          <w:pgMar w:header="0" w:footer="965" w:top="1360" w:bottom="1160" w:left="1280" w:right="80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13"/>
        <w:gridCol w:w="4608"/>
        <w:gridCol w:w="1722"/>
      </w:tblGrid>
      <w:tr>
        <w:trPr>
          <w:trHeight w:val="506" w:hRule="atLeast"/>
        </w:trPr>
        <w:tc>
          <w:tcPr>
            <w:tcW w:w="2613" w:type="dxa"/>
          </w:tcPr>
          <w:p>
            <w:pPr>
              <w:pStyle w:val="TableParagraph"/>
              <w:jc w:val="left"/>
              <w:rPr>
                <w:sz w:val="22"/>
              </w:rPr>
            </w:pPr>
          </w:p>
        </w:tc>
        <w:tc>
          <w:tcPr>
            <w:tcW w:w="4608" w:type="dxa"/>
          </w:tcPr>
          <w:p>
            <w:pPr>
              <w:pStyle w:val="TableParagraph"/>
              <w:spacing w:line="266" w:lineRule="exact"/>
              <w:ind w:left="658"/>
              <w:jc w:val="left"/>
              <w:rPr>
                <w:b/>
                <w:sz w:val="24"/>
              </w:rPr>
            </w:pPr>
            <w:r>
              <w:rPr>
                <w:b/>
                <w:sz w:val="24"/>
              </w:rPr>
              <w:t>TABLE OF</w:t>
            </w:r>
            <w:r>
              <w:rPr>
                <w:b/>
                <w:spacing w:val="-3"/>
                <w:sz w:val="24"/>
              </w:rPr>
              <w:t> </w:t>
            </w:r>
            <w:r>
              <w:rPr>
                <w:b/>
                <w:spacing w:val="-2"/>
                <w:sz w:val="24"/>
              </w:rPr>
              <w:t>CONTENTS</w:t>
            </w:r>
          </w:p>
        </w:tc>
        <w:tc>
          <w:tcPr>
            <w:tcW w:w="1722" w:type="dxa"/>
          </w:tcPr>
          <w:p>
            <w:pPr>
              <w:pStyle w:val="TableParagraph"/>
              <w:jc w:val="left"/>
              <w:rPr>
                <w:sz w:val="22"/>
              </w:rPr>
            </w:pPr>
          </w:p>
        </w:tc>
      </w:tr>
      <w:tr>
        <w:trPr>
          <w:trHeight w:val="750" w:hRule="atLeast"/>
        </w:trPr>
        <w:tc>
          <w:tcPr>
            <w:tcW w:w="2613" w:type="dxa"/>
          </w:tcPr>
          <w:p>
            <w:pPr>
              <w:pStyle w:val="TableParagraph"/>
              <w:spacing w:before="230"/>
              <w:ind w:left="50"/>
              <w:jc w:val="left"/>
              <w:rPr>
                <w:sz w:val="24"/>
              </w:rPr>
            </w:pPr>
            <w:r>
              <w:rPr>
                <w:sz w:val="24"/>
              </w:rPr>
              <w:t>Cover</w:t>
            </w:r>
            <w:r>
              <w:rPr>
                <w:spacing w:val="-4"/>
                <w:sz w:val="24"/>
              </w:rPr>
              <w:t> page</w:t>
            </w:r>
          </w:p>
        </w:tc>
        <w:tc>
          <w:tcPr>
            <w:tcW w:w="4608" w:type="dxa"/>
          </w:tcPr>
          <w:p>
            <w:pPr>
              <w:pStyle w:val="TableParagraph"/>
              <w:jc w:val="left"/>
              <w:rPr>
                <w:sz w:val="22"/>
              </w:rPr>
            </w:pPr>
          </w:p>
        </w:tc>
        <w:tc>
          <w:tcPr>
            <w:tcW w:w="1722" w:type="dxa"/>
          </w:tcPr>
          <w:p>
            <w:pPr>
              <w:pStyle w:val="TableParagraph"/>
              <w:spacing w:before="230"/>
              <w:ind w:right="103"/>
              <w:rPr>
                <w:sz w:val="24"/>
              </w:rPr>
            </w:pPr>
            <w:r>
              <w:rPr>
                <w:spacing w:val="-10"/>
                <w:sz w:val="24"/>
              </w:rPr>
              <w:t>i</w:t>
            </w:r>
          </w:p>
        </w:tc>
      </w:tr>
      <w:tr>
        <w:trPr>
          <w:trHeight w:val="752" w:hRule="atLeast"/>
        </w:trPr>
        <w:tc>
          <w:tcPr>
            <w:tcW w:w="2613" w:type="dxa"/>
          </w:tcPr>
          <w:p>
            <w:pPr>
              <w:pStyle w:val="TableParagraph"/>
              <w:spacing w:before="233"/>
              <w:ind w:left="50"/>
              <w:jc w:val="left"/>
              <w:rPr>
                <w:sz w:val="24"/>
              </w:rPr>
            </w:pPr>
            <w:r>
              <w:rPr>
                <w:sz w:val="24"/>
              </w:rPr>
              <w:t>Title</w:t>
            </w:r>
            <w:r>
              <w:rPr>
                <w:spacing w:val="-1"/>
                <w:sz w:val="24"/>
              </w:rPr>
              <w:t> </w:t>
            </w:r>
            <w:r>
              <w:rPr>
                <w:spacing w:val="-4"/>
                <w:sz w:val="24"/>
              </w:rPr>
              <w:t>page</w:t>
            </w:r>
          </w:p>
        </w:tc>
        <w:tc>
          <w:tcPr>
            <w:tcW w:w="4608" w:type="dxa"/>
          </w:tcPr>
          <w:p>
            <w:pPr>
              <w:pStyle w:val="TableParagraph"/>
              <w:jc w:val="left"/>
              <w:rPr>
                <w:sz w:val="22"/>
              </w:rPr>
            </w:pPr>
          </w:p>
        </w:tc>
        <w:tc>
          <w:tcPr>
            <w:tcW w:w="1722" w:type="dxa"/>
          </w:tcPr>
          <w:p>
            <w:pPr>
              <w:pStyle w:val="TableParagraph"/>
              <w:spacing w:before="233"/>
              <w:ind w:right="47"/>
              <w:rPr>
                <w:sz w:val="24"/>
              </w:rPr>
            </w:pPr>
            <w:r>
              <w:rPr>
                <w:spacing w:val="-5"/>
                <w:sz w:val="24"/>
              </w:rPr>
              <w:t>ii</w:t>
            </w:r>
          </w:p>
        </w:tc>
      </w:tr>
      <w:tr>
        <w:trPr>
          <w:trHeight w:val="751" w:hRule="atLeast"/>
        </w:trPr>
        <w:tc>
          <w:tcPr>
            <w:tcW w:w="2613" w:type="dxa"/>
          </w:tcPr>
          <w:p>
            <w:pPr>
              <w:pStyle w:val="TableParagraph"/>
              <w:spacing w:before="232"/>
              <w:ind w:left="50"/>
              <w:jc w:val="left"/>
              <w:rPr>
                <w:sz w:val="24"/>
              </w:rPr>
            </w:pPr>
            <w:r>
              <w:rPr>
                <w:sz w:val="24"/>
              </w:rPr>
              <w:t>Certification</w:t>
            </w:r>
            <w:r>
              <w:rPr>
                <w:spacing w:val="-5"/>
                <w:sz w:val="24"/>
              </w:rPr>
              <w:t> </w:t>
            </w:r>
            <w:r>
              <w:rPr>
                <w:spacing w:val="-4"/>
                <w:sz w:val="24"/>
              </w:rPr>
              <w:t>page</w:t>
            </w:r>
          </w:p>
        </w:tc>
        <w:tc>
          <w:tcPr>
            <w:tcW w:w="4608" w:type="dxa"/>
          </w:tcPr>
          <w:p>
            <w:pPr>
              <w:pStyle w:val="TableParagraph"/>
              <w:jc w:val="left"/>
              <w:rPr>
                <w:sz w:val="22"/>
              </w:rPr>
            </w:pPr>
          </w:p>
        </w:tc>
        <w:tc>
          <w:tcPr>
            <w:tcW w:w="1722" w:type="dxa"/>
          </w:tcPr>
          <w:p>
            <w:pPr>
              <w:pStyle w:val="TableParagraph"/>
              <w:spacing w:before="232"/>
              <w:ind w:right="62"/>
              <w:rPr>
                <w:sz w:val="24"/>
              </w:rPr>
            </w:pPr>
            <w:r>
              <w:rPr>
                <w:spacing w:val="-5"/>
                <w:sz w:val="24"/>
              </w:rPr>
              <w:t>iii</w:t>
            </w:r>
          </w:p>
        </w:tc>
      </w:tr>
      <w:tr>
        <w:trPr>
          <w:trHeight w:val="752" w:hRule="atLeast"/>
        </w:trPr>
        <w:tc>
          <w:tcPr>
            <w:tcW w:w="2613" w:type="dxa"/>
          </w:tcPr>
          <w:p>
            <w:pPr>
              <w:pStyle w:val="TableParagraph"/>
              <w:spacing w:before="233"/>
              <w:ind w:left="50"/>
              <w:jc w:val="left"/>
              <w:rPr>
                <w:sz w:val="24"/>
              </w:rPr>
            </w:pPr>
            <w:r>
              <w:rPr>
                <w:spacing w:val="-2"/>
                <w:sz w:val="24"/>
              </w:rPr>
              <w:t>Declaration</w:t>
            </w:r>
          </w:p>
        </w:tc>
        <w:tc>
          <w:tcPr>
            <w:tcW w:w="4608" w:type="dxa"/>
          </w:tcPr>
          <w:p>
            <w:pPr>
              <w:pStyle w:val="TableParagraph"/>
              <w:jc w:val="left"/>
              <w:rPr>
                <w:sz w:val="22"/>
              </w:rPr>
            </w:pPr>
          </w:p>
        </w:tc>
        <w:tc>
          <w:tcPr>
            <w:tcW w:w="1722" w:type="dxa"/>
          </w:tcPr>
          <w:p>
            <w:pPr>
              <w:pStyle w:val="TableParagraph"/>
              <w:spacing w:before="233"/>
              <w:ind w:right="83"/>
              <w:rPr>
                <w:sz w:val="24"/>
              </w:rPr>
            </w:pPr>
            <w:r>
              <w:rPr>
                <w:spacing w:val="-5"/>
                <w:sz w:val="24"/>
              </w:rPr>
              <w:t>iv</w:t>
            </w:r>
          </w:p>
        </w:tc>
      </w:tr>
      <w:tr>
        <w:trPr>
          <w:trHeight w:val="752" w:hRule="atLeast"/>
        </w:trPr>
        <w:tc>
          <w:tcPr>
            <w:tcW w:w="2613" w:type="dxa"/>
          </w:tcPr>
          <w:p>
            <w:pPr>
              <w:pStyle w:val="TableParagraph"/>
              <w:spacing w:before="233"/>
              <w:ind w:left="50"/>
              <w:jc w:val="left"/>
              <w:rPr>
                <w:sz w:val="24"/>
              </w:rPr>
            </w:pPr>
            <w:r>
              <w:rPr>
                <w:spacing w:val="-2"/>
                <w:sz w:val="24"/>
              </w:rPr>
              <w:t>Acknowledgements</w:t>
            </w:r>
          </w:p>
        </w:tc>
        <w:tc>
          <w:tcPr>
            <w:tcW w:w="4608" w:type="dxa"/>
          </w:tcPr>
          <w:p>
            <w:pPr>
              <w:pStyle w:val="TableParagraph"/>
              <w:jc w:val="left"/>
              <w:rPr>
                <w:sz w:val="22"/>
              </w:rPr>
            </w:pPr>
          </w:p>
        </w:tc>
        <w:tc>
          <w:tcPr>
            <w:tcW w:w="1722" w:type="dxa"/>
          </w:tcPr>
          <w:p>
            <w:pPr>
              <w:pStyle w:val="TableParagraph"/>
              <w:spacing w:before="233"/>
              <w:ind w:right="83"/>
              <w:rPr>
                <w:sz w:val="24"/>
              </w:rPr>
            </w:pPr>
            <w:r>
              <w:rPr>
                <w:spacing w:val="-10"/>
                <w:sz w:val="24"/>
              </w:rPr>
              <w:t>v</w:t>
            </w:r>
          </w:p>
        </w:tc>
      </w:tr>
      <w:tr>
        <w:trPr>
          <w:trHeight w:val="751" w:hRule="atLeast"/>
        </w:trPr>
        <w:tc>
          <w:tcPr>
            <w:tcW w:w="2613" w:type="dxa"/>
          </w:tcPr>
          <w:p>
            <w:pPr>
              <w:pStyle w:val="TableParagraph"/>
              <w:spacing w:before="232"/>
              <w:ind w:left="50"/>
              <w:jc w:val="left"/>
              <w:rPr>
                <w:sz w:val="24"/>
              </w:rPr>
            </w:pPr>
            <w:r>
              <w:rPr>
                <w:spacing w:val="-2"/>
                <w:sz w:val="24"/>
              </w:rPr>
              <w:t>Abstract</w:t>
            </w:r>
          </w:p>
        </w:tc>
        <w:tc>
          <w:tcPr>
            <w:tcW w:w="4608" w:type="dxa"/>
          </w:tcPr>
          <w:p>
            <w:pPr>
              <w:pStyle w:val="TableParagraph"/>
              <w:jc w:val="left"/>
              <w:rPr>
                <w:sz w:val="22"/>
              </w:rPr>
            </w:pPr>
          </w:p>
        </w:tc>
        <w:tc>
          <w:tcPr>
            <w:tcW w:w="1722" w:type="dxa"/>
          </w:tcPr>
          <w:p>
            <w:pPr>
              <w:pStyle w:val="TableParagraph"/>
              <w:spacing w:before="232"/>
              <w:ind w:right="89"/>
              <w:rPr>
                <w:sz w:val="24"/>
              </w:rPr>
            </w:pPr>
            <w:r>
              <w:rPr>
                <w:spacing w:val="-5"/>
                <w:sz w:val="24"/>
              </w:rPr>
              <w:t>vi</w:t>
            </w:r>
          </w:p>
        </w:tc>
      </w:tr>
      <w:tr>
        <w:trPr>
          <w:trHeight w:val="752" w:hRule="atLeast"/>
        </w:trPr>
        <w:tc>
          <w:tcPr>
            <w:tcW w:w="2613" w:type="dxa"/>
          </w:tcPr>
          <w:p>
            <w:pPr>
              <w:pStyle w:val="TableParagraph"/>
              <w:spacing w:before="232"/>
              <w:ind w:left="50"/>
              <w:jc w:val="left"/>
              <w:rPr>
                <w:sz w:val="24"/>
              </w:rPr>
            </w:pPr>
            <w:r>
              <w:rPr>
                <w:sz w:val="24"/>
              </w:rPr>
              <w:t>Tables</w:t>
            </w:r>
            <w:r>
              <w:rPr>
                <w:spacing w:val="-4"/>
                <w:sz w:val="24"/>
              </w:rPr>
              <w:t> </w:t>
            </w:r>
            <w:r>
              <w:rPr>
                <w:sz w:val="24"/>
              </w:rPr>
              <w:t>of</w:t>
            </w:r>
            <w:r>
              <w:rPr>
                <w:spacing w:val="-1"/>
                <w:sz w:val="24"/>
              </w:rPr>
              <w:t> </w:t>
            </w:r>
            <w:r>
              <w:rPr>
                <w:spacing w:val="-2"/>
                <w:sz w:val="24"/>
              </w:rPr>
              <w:t>Contents</w:t>
            </w:r>
          </w:p>
        </w:tc>
        <w:tc>
          <w:tcPr>
            <w:tcW w:w="4608" w:type="dxa"/>
          </w:tcPr>
          <w:p>
            <w:pPr>
              <w:pStyle w:val="TableParagraph"/>
              <w:jc w:val="left"/>
              <w:rPr>
                <w:sz w:val="22"/>
              </w:rPr>
            </w:pPr>
          </w:p>
        </w:tc>
        <w:tc>
          <w:tcPr>
            <w:tcW w:w="1722" w:type="dxa"/>
          </w:tcPr>
          <w:p>
            <w:pPr>
              <w:pStyle w:val="TableParagraph"/>
              <w:spacing w:before="232"/>
              <w:ind w:right="103"/>
              <w:rPr>
                <w:sz w:val="24"/>
              </w:rPr>
            </w:pPr>
            <w:r>
              <w:rPr>
                <w:spacing w:val="-5"/>
                <w:sz w:val="24"/>
              </w:rPr>
              <w:t>vii</w:t>
            </w:r>
          </w:p>
        </w:tc>
      </w:tr>
      <w:tr>
        <w:trPr>
          <w:trHeight w:val="509" w:hRule="atLeast"/>
        </w:trPr>
        <w:tc>
          <w:tcPr>
            <w:tcW w:w="2613" w:type="dxa"/>
          </w:tcPr>
          <w:p>
            <w:pPr>
              <w:pStyle w:val="TableParagraph"/>
              <w:spacing w:line="256" w:lineRule="exact" w:before="234"/>
              <w:ind w:left="50"/>
              <w:jc w:val="left"/>
              <w:rPr>
                <w:sz w:val="24"/>
              </w:rPr>
            </w:pPr>
            <w:r>
              <w:rPr>
                <w:sz w:val="24"/>
              </w:rPr>
              <w:t>List</w:t>
            </w:r>
            <w:r>
              <w:rPr>
                <w:spacing w:val="-2"/>
                <w:sz w:val="24"/>
              </w:rPr>
              <w:t> </w:t>
            </w:r>
            <w:r>
              <w:rPr>
                <w:sz w:val="24"/>
              </w:rPr>
              <w:t>of</w:t>
            </w:r>
            <w:r>
              <w:rPr>
                <w:spacing w:val="-1"/>
                <w:sz w:val="24"/>
              </w:rPr>
              <w:t> </w:t>
            </w:r>
            <w:r>
              <w:rPr>
                <w:spacing w:val="-2"/>
                <w:sz w:val="24"/>
              </w:rPr>
              <w:t>Tables</w:t>
            </w:r>
          </w:p>
        </w:tc>
        <w:tc>
          <w:tcPr>
            <w:tcW w:w="4608" w:type="dxa"/>
          </w:tcPr>
          <w:p>
            <w:pPr>
              <w:pStyle w:val="TableParagraph"/>
              <w:jc w:val="left"/>
              <w:rPr>
                <w:sz w:val="22"/>
              </w:rPr>
            </w:pPr>
          </w:p>
        </w:tc>
        <w:tc>
          <w:tcPr>
            <w:tcW w:w="1722" w:type="dxa"/>
          </w:tcPr>
          <w:p>
            <w:pPr>
              <w:pStyle w:val="TableParagraph"/>
              <w:spacing w:line="256" w:lineRule="exact" w:before="234"/>
              <w:ind w:right="57"/>
              <w:rPr>
                <w:sz w:val="24"/>
              </w:rPr>
            </w:pPr>
            <w:r>
              <w:rPr>
                <w:spacing w:val="-10"/>
                <w:sz w:val="24"/>
              </w:rPr>
              <w:t>x</w:t>
            </w:r>
          </w:p>
        </w:tc>
      </w:tr>
    </w:tbl>
    <w:p>
      <w:pPr>
        <w:pStyle w:val="BodyText"/>
        <w:spacing w:before="219"/>
      </w:pPr>
    </w:p>
    <w:p>
      <w:pPr>
        <w:spacing w:after="0"/>
        <w:sectPr>
          <w:pgSz w:w="11910" w:h="16840"/>
          <w:pgMar w:header="0" w:footer="965" w:top="1420" w:bottom="1503" w:left="1280" w:right="800"/>
        </w:sectPr>
      </w:pPr>
    </w:p>
    <w:sdt>
      <w:sdtPr>
        <w:docPartObj>
          <w:docPartGallery w:val="Table of Contents"/>
          <w:docPartUnique/>
        </w:docPartObj>
      </w:sdtPr>
      <w:sdtEndPr/>
      <w:sdtContent>
        <w:p>
          <w:pPr>
            <w:pStyle w:val="TOC2"/>
            <w:tabs>
              <w:tab w:pos="8906" w:val="right" w:leader="none"/>
            </w:tabs>
            <w:spacing w:before="0"/>
            <w:ind w:left="160" w:firstLine="0"/>
          </w:pPr>
          <w:hyperlink w:history="true" w:anchor="_TOC_250016">
            <w:r>
              <w:rPr/>
              <w:t>List</w:t>
            </w:r>
            <w:r>
              <w:rPr>
                <w:spacing w:val="-2"/>
              </w:rPr>
              <w:t> </w:t>
            </w:r>
            <w:r>
              <w:rPr/>
              <w:t>of </w:t>
            </w:r>
            <w:r>
              <w:rPr>
                <w:spacing w:val="-2"/>
              </w:rPr>
              <w:t>Figures</w:t>
            </w:r>
            <w:r>
              <w:rPr/>
              <w:tab/>
            </w:r>
            <w:r>
              <w:rPr>
                <w:spacing w:val="-5"/>
              </w:rPr>
              <w:t>xi</w:t>
            </w:r>
          </w:hyperlink>
        </w:p>
        <w:p>
          <w:pPr>
            <w:pStyle w:val="TOC2"/>
            <w:tabs>
              <w:tab w:pos="8884" w:val="right" w:leader="none"/>
            </w:tabs>
            <w:ind w:left="160" w:firstLine="0"/>
          </w:pPr>
          <w:hyperlink w:history="true" w:anchor="_TOC_250015">
            <w:r>
              <w:rPr/>
              <w:t>List</w:t>
            </w:r>
            <w:r>
              <w:rPr>
                <w:spacing w:val="-2"/>
              </w:rPr>
              <w:t> </w:t>
            </w:r>
            <w:r>
              <w:rPr/>
              <w:t>of</w:t>
            </w:r>
            <w:r>
              <w:rPr>
                <w:spacing w:val="-1"/>
              </w:rPr>
              <w:t> </w:t>
            </w:r>
            <w:r>
              <w:rPr>
                <w:spacing w:val="-2"/>
              </w:rPr>
              <w:t>Plates</w:t>
            </w:r>
            <w:r>
              <w:rPr/>
              <w:tab/>
            </w:r>
            <w:r>
              <w:rPr>
                <w:spacing w:val="-5"/>
              </w:rPr>
              <w:t>xii</w:t>
            </w:r>
          </w:hyperlink>
        </w:p>
        <w:p>
          <w:pPr>
            <w:pStyle w:val="TOC2"/>
            <w:tabs>
              <w:tab w:pos="8487" w:val="left" w:leader="none"/>
            </w:tabs>
            <w:ind w:left="160" w:firstLine="0"/>
          </w:pPr>
          <w:r>
            <w:rPr/>
            <w:t>CHAPTER</w:t>
          </w:r>
          <w:r>
            <w:rPr>
              <w:spacing w:val="-1"/>
            </w:rPr>
            <w:t> </w:t>
          </w:r>
          <w:r>
            <w:rPr/>
            <w:t>ONE:</w:t>
          </w:r>
          <w:r>
            <w:rPr>
              <w:spacing w:val="1"/>
            </w:rPr>
            <w:t> </w:t>
          </w:r>
          <w:r>
            <w:rPr>
              <w:spacing w:val="-2"/>
            </w:rPr>
            <w:t>INTRODUCTION</w:t>
          </w:r>
          <w:r>
            <w:rPr/>
            <w:tab/>
          </w:r>
          <w:r>
            <w:rPr>
              <w:spacing w:val="-4"/>
            </w:rPr>
            <w:t>Page</w:t>
          </w:r>
        </w:p>
        <w:p>
          <w:pPr>
            <w:pStyle w:val="TOC2"/>
            <w:numPr>
              <w:ilvl w:val="1"/>
              <w:numId w:val="1"/>
            </w:numPr>
            <w:tabs>
              <w:tab w:pos="880" w:val="left" w:leader="none"/>
              <w:tab w:pos="8974" w:val="right" w:leader="none"/>
            </w:tabs>
            <w:spacing w:line="240" w:lineRule="auto" w:before="478" w:after="0"/>
            <w:ind w:left="880" w:right="0" w:hanging="720"/>
            <w:jc w:val="left"/>
          </w:pPr>
          <w:hyperlink w:history="true" w:anchor="_TOC_250014">
            <w:r>
              <w:rPr/>
              <w:t>Background</w:t>
            </w:r>
            <w:r>
              <w:rPr>
                <w:spacing w:val="-3"/>
              </w:rPr>
              <w:t> </w:t>
            </w:r>
            <w:r>
              <w:rPr/>
              <w:t>to the</w:t>
            </w:r>
            <w:r>
              <w:rPr>
                <w:spacing w:val="-1"/>
              </w:rPr>
              <w:t> </w:t>
            </w:r>
            <w:r>
              <w:rPr>
                <w:spacing w:val="-4"/>
              </w:rPr>
              <w:t>Study</w:t>
            </w:r>
            <w:r>
              <w:rPr/>
              <w:tab/>
            </w:r>
            <w:r>
              <w:rPr>
                <w:spacing w:val="-10"/>
              </w:rPr>
              <w:t>1</w:t>
            </w:r>
          </w:hyperlink>
        </w:p>
        <w:p>
          <w:pPr>
            <w:pStyle w:val="TOC2"/>
            <w:numPr>
              <w:ilvl w:val="1"/>
              <w:numId w:val="1"/>
            </w:numPr>
            <w:tabs>
              <w:tab w:pos="880" w:val="left" w:leader="none"/>
              <w:tab w:pos="8948" w:val="right" w:leader="none"/>
            </w:tabs>
            <w:spacing w:line="240" w:lineRule="auto" w:before="476" w:after="0"/>
            <w:ind w:left="880" w:right="0" w:hanging="720"/>
            <w:jc w:val="left"/>
          </w:pPr>
          <w:hyperlink w:history="true" w:anchor="_TOC_250013">
            <w:r>
              <w:rPr/>
              <w:t>Statement</w:t>
            </w:r>
            <w:r>
              <w:rPr>
                <w:spacing w:val="-1"/>
              </w:rPr>
              <w:t> </w:t>
            </w:r>
            <w:r>
              <w:rPr/>
              <w:t>of the</w:t>
            </w:r>
            <w:r>
              <w:rPr>
                <w:spacing w:val="-2"/>
              </w:rPr>
              <w:t> </w:t>
            </w:r>
            <w:r>
              <w:rPr/>
              <w:t>Research </w:t>
            </w:r>
            <w:r>
              <w:rPr>
                <w:spacing w:val="-2"/>
              </w:rPr>
              <w:t>Problem</w:t>
            </w:r>
            <w:r>
              <w:rPr/>
              <w:tab/>
            </w:r>
            <w:r>
              <w:rPr>
                <w:spacing w:val="-10"/>
              </w:rPr>
              <w:t>4</w:t>
            </w:r>
          </w:hyperlink>
        </w:p>
        <w:p>
          <w:pPr>
            <w:pStyle w:val="TOC2"/>
            <w:numPr>
              <w:ilvl w:val="1"/>
              <w:numId w:val="1"/>
            </w:numPr>
            <w:tabs>
              <w:tab w:pos="880" w:val="left" w:leader="none"/>
              <w:tab w:pos="8989" w:val="right" w:leader="none"/>
            </w:tabs>
            <w:spacing w:line="240" w:lineRule="auto" w:before="475" w:after="0"/>
            <w:ind w:left="880" w:right="0" w:hanging="720"/>
            <w:jc w:val="left"/>
          </w:pPr>
          <w:hyperlink w:history="true" w:anchor="_TOC_250012">
            <w:r>
              <w:rPr/>
              <w:t>Justification</w:t>
            </w:r>
            <w:r>
              <w:rPr>
                <w:spacing w:val="-3"/>
              </w:rPr>
              <w:t> </w:t>
            </w:r>
            <w:r>
              <w:rPr/>
              <w:t>of</w:t>
            </w:r>
            <w:r>
              <w:rPr>
                <w:spacing w:val="-2"/>
              </w:rPr>
              <w:t> </w:t>
            </w:r>
            <w:r>
              <w:rPr/>
              <w:t>the </w:t>
            </w:r>
            <w:r>
              <w:rPr>
                <w:spacing w:val="-4"/>
              </w:rPr>
              <w:t>Study</w:t>
            </w:r>
            <w:r>
              <w:rPr/>
              <w:tab/>
            </w:r>
            <w:r>
              <w:rPr>
                <w:spacing w:val="-10"/>
              </w:rPr>
              <w:t>5</w:t>
            </w:r>
          </w:hyperlink>
        </w:p>
        <w:p>
          <w:pPr>
            <w:pStyle w:val="TOC2"/>
            <w:numPr>
              <w:ilvl w:val="1"/>
              <w:numId w:val="1"/>
            </w:numPr>
            <w:tabs>
              <w:tab w:pos="880" w:val="left" w:leader="none"/>
              <w:tab w:pos="8955" w:val="right" w:leader="none"/>
            </w:tabs>
            <w:spacing w:line="240" w:lineRule="auto" w:before="478" w:after="0"/>
            <w:ind w:left="880" w:right="0" w:hanging="720"/>
            <w:jc w:val="left"/>
          </w:pPr>
          <w:hyperlink w:history="true" w:anchor="_TOC_250011">
            <w:r>
              <w:rPr/>
              <w:t>Aim</w:t>
            </w:r>
            <w:r>
              <w:rPr>
                <w:spacing w:val="-1"/>
              </w:rPr>
              <w:t> </w:t>
            </w:r>
            <w:r>
              <w:rPr/>
              <w:t>and Objectives of the</w:t>
            </w:r>
            <w:r>
              <w:rPr>
                <w:spacing w:val="-1"/>
              </w:rPr>
              <w:t> </w:t>
            </w:r>
            <w:r>
              <w:rPr>
                <w:spacing w:val="-4"/>
              </w:rPr>
              <w:t>Study</w:t>
            </w:r>
            <w:r>
              <w:rPr/>
              <w:tab/>
            </w:r>
            <w:r>
              <w:rPr>
                <w:spacing w:val="-10"/>
              </w:rPr>
              <w:t>6</w:t>
            </w:r>
          </w:hyperlink>
        </w:p>
        <w:p>
          <w:pPr>
            <w:pStyle w:val="TOC2"/>
            <w:tabs>
              <w:tab w:pos="880" w:val="left" w:leader="none"/>
              <w:tab w:pos="9001" w:val="right" w:leader="none"/>
            </w:tabs>
            <w:ind w:left="160" w:firstLine="0"/>
          </w:pPr>
          <w:r>
            <w:rPr>
              <w:spacing w:val="-5"/>
            </w:rPr>
            <w:t>1.8</w:t>
          </w:r>
          <w:r>
            <w:rPr/>
            <w:tab/>
            <w:t>Scope</w:t>
          </w:r>
          <w:r>
            <w:rPr>
              <w:spacing w:val="-2"/>
            </w:rPr>
            <w:t> </w:t>
          </w:r>
          <w:r>
            <w:rPr/>
            <w:t>of the</w:t>
          </w:r>
          <w:r>
            <w:rPr>
              <w:spacing w:val="-2"/>
            </w:rPr>
            <w:t> </w:t>
          </w:r>
          <w:r>
            <w:rPr>
              <w:spacing w:val="-4"/>
            </w:rPr>
            <w:t>Study</w:t>
          </w:r>
          <w:r>
            <w:rPr/>
            <w:tab/>
          </w:r>
          <w:r>
            <w:rPr>
              <w:spacing w:val="-10"/>
            </w:rPr>
            <w:t>6</w:t>
          </w:r>
        </w:p>
        <w:p>
          <w:pPr>
            <w:pStyle w:val="TOC1"/>
          </w:pPr>
          <w:r>
            <w:rPr/>
            <w:t>CHAPTER</w:t>
          </w:r>
          <w:r>
            <w:rPr>
              <w:spacing w:val="-2"/>
            </w:rPr>
            <w:t> </w:t>
          </w:r>
          <w:r>
            <w:rPr/>
            <w:t>TWO:</w:t>
          </w:r>
          <w:r>
            <w:rPr>
              <w:spacing w:val="-1"/>
            </w:rPr>
            <w:t> </w:t>
          </w:r>
          <w:r>
            <w:rPr/>
            <w:t>LITERATURE </w:t>
          </w:r>
          <w:r>
            <w:rPr>
              <w:spacing w:val="-2"/>
            </w:rPr>
            <w:t>REVIEW</w:t>
          </w:r>
        </w:p>
        <w:p>
          <w:pPr>
            <w:pStyle w:val="TOC2"/>
            <w:numPr>
              <w:ilvl w:val="1"/>
              <w:numId w:val="2"/>
            </w:numPr>
            <w:tabs>
              <w:tab w:pos="880" w:val="left" w:leader="none"/>
              <w:tab w:pos="8960" w:val="right" w:leader="none"/>
            </w:tabs>
            <w:spacing w:line="240" w:lineRule="auto" w:before="478" w:after="81"/>
            <w:ind w:left="880" w:right="0" w:hanging="720"/>
            <w:jc w:val="left"/>
          </w:pPr>
          <w:r>
            <w:rPr/>
            <w:t>Background Study</w:t>
          </w:r>
          <w:r>
            <w:rPr>
              <w:spacing w:val="-5"/>
            </w:rPr>
            <w:t> </w:t>
          </w:r>
          <w:r>
            <w:rPr/>
            <w:t>of Economic </w:t>
          </w:r>
          <w:r>
            <w:rPr>
              <w:spacing w:val="-2"/>
            </w:rPr>
            <w:t>Minerals</w:t>
          </w:r>
          <w:r>
            <w:rPr/>
            <w:tab/>
          </w:r>
          <w:r>
            <w:rPr>
              <w:spacing w:val="-10"/>
            </w:rPr>
            <w:t>7</w:t>
          </w:r>
        </w:p>
        <w:p>
          <w:pPr>
            <w:pStyle w:val="TOC2"/>
            <w:numPr>
              <w:ilvl w:val="1"/>
              <w:numId w:val="2"/>
            </w:numPr>
            <w:tabs>
              <w:tab w:pos="880" w:val="left" w:leader="none"/>
              <w:tab w:pos="8955" w:val="right" w:leader="none"/>
            </w:tabs>
            <w:spacing w:line="240" w:lineRule="auto" w:before="61" w:after="0"/>
            <w:ind w:left="880" w:right="0" w:hanging="720"/>
            <w:jc w:val="left"/>
          </w:pPr>
          <w:hyperlink w:history="true" w:anchor="_TOC_250010">
            <w:r>
              <w:rPr>
                <w:spacing w:val="-2"/>
              </w:rPr>
              <w:t>Radioactivity</w:t>
            </w:r>
            <w:r>
              <w:rPr/>
              <w:tab/>
            </w:r>
            <w:r>
              <w:rPr>
                <w:spacing w:val="-5"/>
              </w:rPr>
              <w:t>10</w:t>
            </w:r>
          </w:hyperlink>
        </w:p>
        <w:p>
          <w:pPr>
            <w:pStyle w:val="TOC2"/>
            <w:numPr>
              <w:ilvl w:val="1"/>
              <w:numId w:val="2"/>
            </w:numPr>
            <w:tabs>
              <w:tab w:pos="880" w:val="left" w:leader="none"/>
              <w:tab w:pos="8960" w:val="right" w:leader="none"/>
            </w:tabs>
            <w:spacing w:line="240" w:lineRule="auto" w:before="475" w:after="0"/>
            <w:ind w:left="880" w:right="0" w:hanging="720"/>
            <w:jc w:val="left"/>
          </w:pPr>
          <w:r>
            <w:rPr/>
            <w:t>Gamma</w:t>
          </w:r>
          <w:r>
            <w:rPr>
              <w:spacing w:val="-1"/>
            </w:rPr>
            <w:t> </w:t>
          </w:r>
          <w:r>
            <w:rPr/>
            <w:t>Ray</w:t>
          </w:r>
          <w:r>
            <w:rPr>
              <w:spacing w:val="-4"/>
            </w:rPr>
            <w:t> </w:t>
          </w:r>
          <w:r>
            <w:rPr>
              <w:spacing w:val="-2"/>
            </w:rPr>
            <w:t>Spectrometry</w:t>
          </w:r>
          <w:r>
            <w:rPr/>
            <w:tab/>
          </w:r>
          <w:r>
            <w:rPr>
              <w:spacing w:val="-5"/>
            </w:rPr>
            <w:t>13</w:t>
          </w:r>
        </w:p>
        <w:p>
          <w:pPr>
            <w:pStyle w:val="TOC2"/>
            <w:numPr>
              <w:ilvl w:val="1"/>
              <w:numId w:val="2"/>
            </w:numPr>
            <w:tabs>
              <w:tab w:pos="880" w:val="left" w:leader="none"/>
              <w:tab w:pos="8969" w:val="right" w:leader="none"/>
            </w:tabs>
            <w:spacing w:line="240" w:lineRule="auto" w:before="478" w:after="0"/>
            <w:ind w:left="880" w:right="0" w:hanging="720"/>
            <w:jc w:val="left"/>
          </w:pPr>
          <w:hyperlink w:history="true" w:anchor="_TOC_250009">
            <w:r>
              <w:rPr/>
              <w:t>Radiation</w:t>
            </w:r>
            <w:r>
              <w:rPr>
                <w:spacing w:val="-1"/>
              </w:rPr>
              <w:t> </w:t>
            </w:r>
            <w:r>
              <w:rPr>
                <w:spacing w:val="-2"/>
              </w:rPr>
              <w:t>Physics</w:t>
            </w:r>
            <w:r>
              <w:rPr/>
              <w:tab/>
            </w:r>
            <w:r>
              <w:rPr>
                <w:spacing w:val="-5"/>
              </w:rPr>
              <w:t>13</w:t>
            </w:r>
          </w:hyperlink>
        </w:p>
        <w:p>
          <w:pPr>
            <w:pStyle w:val="TOC2"/>
            <w:numPr>
              <w:ilvl w:val="1"/>
              <w:numId w:val="2"/>
            </w:numPr>
            <w:tabs>
              <w:tab w:pos="880" w:val="left" w:leader="none"/>
              <w:tab w:pos="8977" w:val="right" w:leader="none"/>
            </w:tabs>
            <w:spacing w:line="240" w:lineRule="auto" w:before="475" w:after="0"/>
            <w:ind w:left="880" w:right="0" w:hanging="720"/>
            <w:jc w:val="left"/>
          </w:pPr>
          <w:hyperlink w:history="true" w:anchor="_TOC_250008">
            <w:r>
              <w:rPr/>
              <w:t>Radiations</w:t>
            </w:r>
            <w:r>
              <w:rPr>
                <w:spacing w:val="-1"/>
              </w:rPr>
              <w:t> </w:t>
            </w:r>
            <w:r>
              <w:rPr/>
              <w:t>associated with</w:t>
            </w:r>
            <w:r>
              <w:rPr>
                <w:spacing w:val="-1"/>
              </w:rPr>
              <w:t> </w:t>
            </w:r>
            <w:r>
              <w:rPr/>
              <w:t>Rock </w:t>
            </w:r>
            <w:r>
              <w:rPr>
                <w:spacing w:val="-4"/>
              </w:rPr>
              <w:t>Types</w:t>
            </w:r>
            <w:r>
              <w:rPr/>
              <w:tab/>
            </w:r>
            <w:r>
              <w:rPr>
                <w:spacing w:val="-5"/>
              </w:rPr>
              <w:t>14</w:t>
            </w:r>
          </w:hyperlink>
        </w:p>
        <w:p>
          <w:pPr>
            <w:pStyle w:val="TOC2"/>
            <w:numPr>
              <w:ilvl w:val="1"/>
              <w:numId w:val="2"/>
            </w:numPr>
            <w:tabs>
              <w:tab w:pos="880" w:val="left" w:leader="none"/>
              <w:tab w:pos="8981" w:val="right" w:leader="none"/>
            </w:tabs>
            <w:spacing w:line="240" w:lineRule="auto" w:before="476" w:after="0"/>
            <w:ind w:left="880" w:right="0" w:hanging="720"/>
            <w:jc w:val="left"/>
          </w:pPr>
          <w:r>
            <w:rPr/>
            <w:t>Effects</w:t>
          </w:r>
          <w:r>
            <w:rPr>
              <w:spacing w:val="-2"/>
            </w:rPr>
            <w:t> </w:t>
          </w:r>
          <w:r>
            <w:rPr/>
            <w:t>of Radiation</w:t>
          </w:r>
          <w:r>
            <w:rPr>
              <w:spacing w:val="1"/>
            </w:rPr>
            <w:t> </w:t>
          </w:r>
          <w:r>
            <w:rPr/>
            <w:t>in Biology</w:t>
          </w:r>
          <w:r>
            <w:rPr>
              <w:spacing w:val="-5"/>
            </w:rPr>
            <w:t> </w:t>
          </w:r>
          <w:r>
            <w:rPr>
              <w:spacing w:val="-2"/>
            </w:rPr>
            <w:t>System</w:t>
          </w:r>
          <w:r>
            <w:rPr/>
            <w:tab/>
          </w:r>
          <w:r>
            <w:rPr>
              <w:spacing w:val="-5"/>
            </w:rPr>
            <w:t>23</w:t>
          </w:r>
        </w:p>
        <w:p>
          <w:pPr>
            <w:pStyle w:val="TOC2"/>
            <w:numPr>
              <w:ilvl w:val="1"/>
              <w:numId w:val="2"/>
            </w:numPr>
            <w:tabs>
              <w:tab w:pos="880" w:val="left" w:leader="none"/>
              <w:tab w:pos="8948" w:val="right" w:leader="none"/>
            </w:tabs>
            <w:spacing w:line="240" w:lineRule="auto" w:before="477" w:after="0"/>
            <w:ind w:left="880" w:right="0" w:hanging="720"/>
            <w:jc w:val="left"/>
          </w:pPr>
          <w:hyperlink w:history="true" w:anchor="_TOC_250007">
            <w:r>
              <w:rPr/>
              <w:t>Radiation</w:t>
            </w:r>
            <w:r>
              <w:rPr>
                <w:spacing w:val="-1"/>
              </w:rPr>
              <w:t> </w:t>
            </w:r>
            <w:r>
              <w:rPr>
                <w:spacing w:val="-2"/>
              </w:rPr>
              <w:t>Dosimetry</w:t>
            </w:r>
            <w:r>
              <w:rPr/>
              <w:tab/>
            </w:r>
            <w:r>
              <w:rPr>
                <w:spacing w:val="-5"/>
              </w:rPr>
              <w:t>25</w:t>
            </w:r>
          </w:hyperlink>
        </w:p>
        <w:p>
          <w:pPr>
            <w:pStyle w:val="TOC2"/>
            <w:numPr>
              <w:ilvl w:val="1"/>
              <w:numId w:val="2"/>
            </w:numPr>
            <w:tabs>
              <w:tab w:pos="880" w:val="left" w:leader="none"/>
              <w:tab w:pos="8981" w:val="right" w:leader="none"/>
            </w:tabs>
            <w:spacing w:line="240" w:lineRule="auto" w:before="476" w:after="0"/>
            <w:ind w:left="880" w:right="0" w:hanging="720"/>
            <w:jc w:val="left"/>
          </w:pPr>
          <w:hyperlink w:history="true" w:anchor="_TOC_250006">
            <w:r>
              <w:rPr/>
              <w:t>Sources</w:t>
            </w:r>
            <w:r>
              <w:rPr>
                <w:spacing w:val="-2"/>
              </w:rPr>
              <w:t> </w:t>
            </w:r>
            <w:r>
              <w:rPr/>
              <w:t>of</w:t>
            </w:r>
            <w:r>
              <w:rPr>
                <w:spacing w:val="-2"/>
              </w:rPr>
              <w:t> </w:t>
            </w:r>
            <w:r>
              <w:rPr/>
              <w:t>Radiation</w:t>
            </w:r>
            <w:r>
              <w:rPr>
                <w:spacing w:val="-1"/>
              </w:rPr>
              <w:t> </w:t>
            </w:r>
            <w:r>
              <w:rPr>
                <w:spacing w:val="-2"/>
              </w:rPr>
              <w:t>Exposure</w:t>
            </w:r>
            <w:r>
              <w:rPr/>
              <w:tab/>
            </w:r>
            <w:r>
              <w:rPr>
                <w:spacing w:val="-5"/>
              </w:rPr>
              <w:t>31</w:t>
            </w:r>
          </w:hyperlink>
        </w:p>
        <w:p>
          <w:pPr>
            <w:pStyle w:val="TOC2"/>
            <w:numPr>
              <w:ilvl w:val="1"/>
              <w:numId w:val="2"/>
            </w:numPr>
            <w:tabs>
              <w:tab w:pos="880" w:val="left" w:leader="none"/>
              <w:tab w:pos="8948" w:val="right" w:leader="none"/>
            </w:tabs>
            <w:spacing w:line="240" w:lineRule="auto" w:before="475" w:after="0"/>
            <w:ind w:left="880" w:right="0" w:hanging="720"/>
            <w:jc w:val="left"/>
          </w:pPr>
          <w:hyperlink w:history="true" w:anchor="_TOC_250005">
            <w:r>
              <w:rPr/>
              <w:t>Radiation</w:t>
            </w:r>
            <w:r>
              <w:rPr>
                <w:spacing w:val="-1"/>
              </w:rPr>
              <w:t> </w:t>
            </w:r>
            <w:r>
              <w:rPr/>
              <w:t>Protection</w:t>
            </w:r>
            <w:r>
              <w:rPr>
                <w:spacing w:val="-1"/>
              </w:rPr>
              <w:t> </w:t>
            </w:r>
            <w:r>
              <w:rPr/>
              <w:t>and</w:t>
            </w:r>
            <w:r>
              <w:rPr>
                <w:spacing w:val="-1"/>
              </w:rPr>
              <w:t> </w:t>
            </w:r>
            <w:r>
              <w:rPr/>
              <w:t>Dose</w:t>
            </w:r>
            <w:r>
              <w:rPr>
                <w:spacing w:val="1"/>
              </w:rPr>
              <w:t> </w:t>
            </w:r>
            <w:r>
              <w:rPr>
                <w:spacing w:val="-2"/>
              </w:rPr>
              <w:t>Limits</w:t>
            </w:r>
            <w:r>
              <w:rPr/>
              <w:tab/>
            </w:r>
            <w:r>
              <w:rPr>
                <w:spacing w:val="-5"/>
              </w:rPr>
              <w:t>33</w:t>
            </w:r>
          </w:hyperlink>
        </w:p>
        <w:p>
          <w:pPr>
            <w:pStyle w:val="TOC1"/>
            <w:spacing w:before="478"/>
          </w:pPr>
          <w:r>
            <w:rPr/>
            <w:t>CHAPTER</w:t>
          </w:r>
          <w:r>
            <w:rPr>
              <w:spacing w:val="-4"/>
            </w:rPr>
            <w:t> </w:t>
          </w:r>
          <w:r>
            <w:rPr/>
            <w:t>THREE:</w:t>
          </w:r>
          <w:r>
            <w:rPr>
              <w:spacing w:val="-1"/>
            </w:rPr>
            <w:t> </w:t>
          </w:r>
          <w:r>
            <w:rPr/>
            <w:t>MATERIALS</w:t>
          </w:r>
          <w:r>
            <w:rPr>
              <w:spacing w:val="-2"/>
            </w:rPr>
            <w:t> </w:t>
          </w:r>
          <w:r>
            <w:rPr/>
            <w:t>AND</w:t>
          </w:r>
          <w:r>
            <w:rPr>
              <w:spacing w:val="-2"/>
            </w:rPr>
            <w:t> METHODS</w:t>
          </w:r>
        </w:p>
        <w:p>
          <w:pPr>
            <w:pStyle w:val="TOC2"/>
            <w:numPr>
              <w:ilvl w:val="1"/>
              <w:numId w:val="3"/>
            </w:numPr>
            <w:tabs>
              <w:tab w:pos="880" w:val="left" w:leader="none"/>
              <w:tab w:pos="8996" w:val="right" w:leader="none"/>
            </w:tabs>
            <w:spacing w:line="240" w:lineRule="auto" w:before="475" w:after="0"/>
            <w:ind w:left="880" w:right="0" w:hanging="720"/>
            <w:jc w:val="left"/>
          </w:pPr>
          <w:hyperlink w:history="true" w:anchor="_TOC_250004">
            <w:r>
              <w:rPr/>
              <w:t>Sample</w:t>
            </w:r>
            <w:r>
              <w:rPr>
                <w:spacing w:val="-2"/>
              </w:rPr>
              <w:t> </w:t>
            </w:r>
            <w:r>
              <w:rPr>
                <w:spacing w:val="-4"/>
              </w:rPr>
              <w:t>Site</w:t>
            </w:r>
            <w:r>
              <w:rPr/>
              <w:tab/>
            </w:r>
            <w:r>
              <w:rPr>
                <w:spacing w:val="-5"/>
              </w:rPr>
              <w:t>36</w:t>
            </w:r>
          </w:hyperlink>
        </w:p>
        <w:p>
          <w:pPr>
            <w:pStyle w:val="TOC2"/>
            <w:numPr>
              <w:ilvl w:val="1"/>
              <w:numId w:val="3"/>
            </w:numPr>
            <w:tabs>
              <w:tab w:pos="880" w:val="left" w:leader="none"/>
              <w:tab w:pos="8967" w:val="right" w:leader="none"/>
            </w:tabs>
            <w:spacing w:line="240" w:lineRule="auto" w:before="475" w:after="0"/>
            <w:ind w:left="880" w:right="0" w:hanging="720"/>
            <w:jc w:val="left"/>
          </w:pPr>
          <w:r>
            <w:rPr/>
            <w:t>Samples</w:t>
          </w:r>
          <w:r>
            <w:rPr>
              <w:spacing w:val="-4"/>
            </w:rPr>
            <w:t> </w:t>
          </w:r>
          <w:r>
            <w:rPr>
              <w:spacing w:val="-2"/>
            </w:rPr>
            <w:t>Collections</w:t>
          </w:r>
          <w:r>
            <w:rPr/>
            <w:tab/>
          </w:r>
          <w:r>
            <w:rPr>
              <w:spacing w:val="-5"/>
            </w:rPr>
            <w:t>38</w:t>
          </w:r>
        </w:p>
        <w:p>
          <w:pPr>
            <w:pStyle w:val="TOC2"/>
            <w:numPr>
              <w:ilvl w:val="1"/>
              <w:numId w:val="3"/>
            </w:numPr>
            <w:tabs>
              <w:tab w:pos="880" w:val="left" w:leader="none"/>
              <w:tab w:pos="8981" w:val="right" w:leader="none"/>
            </w:tabs>
            <w:spacing w:line="240" w:lineRule="auto" w:before="475" w:after="0"/>
            <w:ind w:left="880" w:right="0" w:hanging="720"/>
            <w:jc w:val="left"/>
          </w:pPr>
          <w:r>
            <w:rPr/>
            <w:t>Sample</w:t>
          </w:r>
          <w:r>
            <w:rPr>
              <w:spacing w:val="-2"/>
            </w:rPr>
            <w:t> Preparations</w:t>
          </w:r>
          <w:r>
            <w:rPr/>
            <w:tab/>
          </w:r>
          <w:r>
            <w:rPr>
              <w:spacing w:val="-5"/>
            </w:rPr>
            <w:t>40</w:t>
          </w:r>
        </w:p>
        <w:p>
          <w:pPr>
            <w:pStyle w:val="TOC2"/>
            <w:numPr>
              <w:ilvl w:val="1"/>
              <w:numId w:val="3"/>
            </w:numPr>
            <w:tabs>
              <w:tab w:pos="880" w:val="left" w:leader="none"/>
              <w:tab w:pos="8974" w:val="right" w:leader="none"/>
            </w:tabs>
            <w:spacing w:line="240" w:lineRule="auto" w:before="478" w:after="0"/>
            <w:ind w:left="880" w:right="0" w:hanging="720"/>
            <w:jc w:val="left"/>
          </w:pPr>
          <w:r>
            <w:rPr>
              <w:spacing w:val="-2"/>
            </w:rPr>
            <w:t>Instrumentations</w:t>
          </w:r>
          <w:r>
            <w:rPr/>
            <w:tab/>
          </w:r>
          <w:r>
            <w:rPr>
              <w:spacing w:val="-5"/>
            </w:rPr>
            <w:t>44</w:t>
          </w:r>
        </w:p>
        <w:p>
          <w:pPr>
            <w:pStyle w:val="TOC2"/>
            <w:numPr>
              <w:ilvl w:val="1"/>
              <w:numId w:val="3"/>
            </w:numPr>
            <w:tabs>
              <w:tab w:pos="880" w:val="left" w:leader="none"/>
              <w:tab w:pos="8960" w:val="right" w:leader="none"/>
            </w:tabs>
            <w:spacing w:line="240" w:lineRule="auto" w:before="476" w:after="0"/>
            <w:ind w:left="880" w:right="0" w:hanging="720"/>
            <w:jc w:val="left"/>
          </w:pPr>
          <w:r>
            <w:rPr/>
            <w:t>Measurement</w:t>
          </w:r>
          <w:r>
            <w:rPr>
              <w:spacing w:val="-1"/>
            </w:rPr>
            <w:t> </w:t>
          </w:r>
          <w:r>
            <w:rPr/>
            <w:t>of</w:t>
          </w:r>
          <w:r>
            <w:rPr>
              <w:spacing w:val="-1"/>
            </w:rPr>
            <w:t> </w:t>
          </w:r>
          <w:r>
            <w:rPr/>
            <w:t>Radionuclide</w:t>
          </w:r>
          <w:r>
            <w:rPr>
              <w:spacing w:val="-1"/>
            </w:rPr>
            <w:t> </w:t>
          </w:r>
          <w:r>
            <w:rPr>
              <w:spacing w:val="-2"/>
            </w:rPr>
            <w:t>Concentrations</w:t>
          </w:r>
          <w:r>
            <w:rPr/>
            <w:tab/>
          </w:r>
          <w:r>
            <w:rPr>
              <w:spacing w:val="-5"/>
            </w:rPr>
            <w:t>47</w:t>
          </w:r>
        </w:p>
        <w:p>
          <w:pPr>
            <w:pStyle w:val="TOC2"/>
            <w:numPr>
              <w:ilvl w:val="1"/>
              <w:numId w:val="3"/>
            </w:numPr>
            <w:tabs>
              <w:tab w:pos="880" w:val="left" w:leader="none"/>
              <w:tab w:pos="8974" w:val="right" w:leader="none"/>
            </w:tabs>
            <w:spacing w:line="240" w:lineRule="auto" w:before="475" w:after="0"/>
            <w:ind w:left="880" w:right="0" w:hanging="720"/>
            <w:jc w:val="left"/>
          </w:pPr>
          <w:hyperlink w:history="true" w:anchor="_TOC_250003">
            <w:r>
              <w:rPr>
                <w:spacing w:val="-2"/>
              </w:rPr>
              <w:t>Uncertainty</w:t>
            </w:r>
            <w:r>
              <w:rPr/>
              <w:tab/>
            </w:r>
            <w:r>
              <w:rPr>
                <w:spacing w:val="-5"/>
              </w:rPr>
              <w:t>48</w:t>
            </w:r>
          </w:hyperlink>
        </w:p>
        <w:p>
          <w:pPr>
            <w:pStyle w:val="TOC2"/>
            <w:numPr>
              <w:ilvl w:val="1"/>
              <w:numId w:val="3"/>
            </w:numPr>
            <w:tabs>
              <w:tab w:pos="880" w:val="left" w:leader="none"/>
              <w:tab w:pos="8996" w:val="right" w:leader="none"/>
            </w:tabs>
            <w:spacing w:line="240" w:lineRule="auto" w:before="478" w:after="0"/>
            <w:ind w:left="880" w:right="0" w:hanging="720"/>
            <w:jc w:val="left"/>
          </w:pPr>
          <w:r>
            <w:rPr/>
            <w:t>Assessment</w:t>
          </w:r>
          <w:r>
            <w:rPr>
              <w:spacing w:val="-1"/>
            </w:rPr>
            <w:t> </w:t>
          </w:r>
          <w:r>
            <w:rPr/>
            <w:t>of</w:t>
          </w:r>
          <w:r>
            <w:rPr>
              <w:spacing w:val="-1"/>
            </w:rPr>
            <w:t> </w:t>
          </w:r>
          <w:r>
            <w:rPr/>
            <w:t>Radionuclide</w:t>
          </w:r>
          <w:r>
            <w:rPr>
              <w:spacing w:val="-1"/>
            </w:rPr>
            <w:t> </w:t>
          </w:r>
          <w:r>
            <w:rPr/>
            <w:t>Hazards</w:t>
          </w:r>
          <w:r>
            <w:rPr>
              <w:spacing w:val="3"/>
            </w:rPr>
            <w:t> </w:t>
          </w:r>
          <w:r>
            <w:rPr>
              <w:spacing w:val="-2"/>
            </w:rPr>
            <w:t>Indices</w:t>
          </w:r>
          <w:r>
            <w:rPr/>
            <w:tab/>
          </w:r>
          <w:r>
            <w:rPr>
              <w:spacing w:val="-5"/>
            </w:rPr>
            <w:t>48</w:t>
          </w:r>
        </w:p>
        <w:p>
          <w:pPr>
            <w:pStyle w:val="TOC1"/>
          </w:pPr>
          <w:r>
            <w:rPr/>
            <w:t>CHAPTER</w:t>
          </w:r>
          <w:r>
            <w:rPr>
              <w:spacing w:val="-2"/>
            </w:rPr>
            <w:t> </w:t>
          </w:r>
          <w:r>
            <w:rPr/>
            <w:t>FOUR:</w:t>
          </w:r>
          <w:r>
            <w:rPr>
              <w:spacing w:val="-2"/>
            </w:rPr>
            <w:t> </w:t>
          </w:r>
          <w:r>
            <w:rPr/>
            <w:t>RESULTS</w:t>
          </w:r>
          <w:r>
            <w:rPr>
              <w:spacing w:val="-2"/>
            </w:rPr>
            <w:t> </w:t>
          </w:r>
          <w:r>
            <w:rPr/>
            <w:t>AND</w:t>
          </w:r>
          <w:r>
            <w:rPr>
              <w:spacing w:val="-2"/>
            </w:rPr>
            <w:t> DISCUSSION</w:t>
          </w:r>
        </w:p>
        <w:p>
          <w:pPr>
            <w:pStyle w:val="TOC2"/>
            <w:numPr>
              <w:ilvl w:val="1"/>
              <w:numId w:val="4"/>
            </w:numPr>
            <w:tabs>
              <w:tab w:pos="880" w:val="left" w:leader="none"/>
              <w:tab w:pos="9001" w:val="right" w:leader="none"/>
            </w:tabs>
            <w:spacing w:line="240" w:lineRule="auto" w:before="476" w:after="0"/>
            <w:ind w:left="880" w:right="0" w:hanging="720"/>
            <w:jc w:val="left"/>
          </w:pPr>
          <w:r>
            <w:rPr/>
            <w:t>Activity</w:t>
          </w:r>
          <w:r>
            <w:rPr>
              <w:spacing w:val="-4"/>
            </w:rPr>
            <w:t> </w:t>
          </w:r>
          <w:r>
            <w:rPr>
              <w:spacing w:val="-2"/>
            </w:rPr>
            <w:t>Concentrations</w:t>
          </w:r>
          <w:r>
            <w:rPr/>
            <w:tab/>
          </w:r>
          <w:r>
            <w:rPr>
              <w:spacing w:val="-5"/>
            </w:rPr>
            <w:t>53</w:t>
          </w:r>
        </w:p>
        <w:p>
          <w:pPr>
            <w:pStyle w:val="TOC2"/>
            <w:numPr>
              <w:ilvl w:val="1"/>
              <w:numId w:val="4"/>
            </w:numPr>
            <w:tabs>
              <w:tab w:pos="880" w:val="left" w:leader="none"/>
              <w:tab w:pos="8967" w:val="right" w:leader="none"/>
            </w:tabs>
            <w:spacing w:line="240" w:lineRule="auto" w:before="477" w:after="81"/>
            <w:ind w:left="880" w:right="0" w:hanging="720"/>
            <w:jc w:val="left"/>
          </w:pPr>
          <w:hyperlink w:history="true" w:anchor="_TOC_250002">
            <w:r>
              <w:rPr/>
              <w:t>Assessment</w:t>
            </w:r>
            <w:r>
              <w:rPr>
                <w:spacing w:val="-4"/>
              </w:rPr>
              <w:t> </w:t>
            </w:r>
            <w:r>
              <w:rPr/>
              <w:t>of</w:t>
            </w:r>
            <w:r>
              <w:rPr>
                <w:spacing w:val="-2"/>
              </w:rPr>
              <w:t> </w:t>
            </w:r>
            <w:r>
              <w:rPr/>
              <w:t>Radiological</w:t>
            </w:r>
            <w:r>
              <w:rPr>
                <w:spacing w:val="-2"/>
              </w:rPr>
              <w:t> </w:t>
            </w:r>
            <w:r>
              <w:rPr/>
              <w:t>Hazard</w:t>
            </w:r>
            <w:r>
              <w:rPr>
                <w:spacing w:val="2"/>
              </w:rPr>
              <w:t> </w:t>
            </w:r>
            <w:r>
              <w:rPr>
                <w:spacing w:val="-2"/>
              </w:rPr>
              <w:t>Indices</w:t>
            </w:r>
            <w:r>
              <w:rPr/>
              <w:tab/>
            </w:r>
            <w:r>
              <w:rPr>
                <w:spacing w:val="-5"/>
              </w:rPr>
              <w:t>57</w:t>
            </w:r>
          </w:hyperlink>
        </w:p>
        <w:p>
          <w:pPr>
            <w:pStyle w:val="TOC1"/>
            <w:spacing w:before="61"/>
          </w:pPr>
          <w:r>
            <w:rPr/>
            <w:t>CHAPTER</w:t>
          </w:r>
          <w:r>
            <w:rPr>
              <w:spacing w:val="-5"/>
            </w:rPr>
            <w:t> </w:t>
          </w:r>
          <w:r>
            <w:rPr/>
            <w:t>FIVE:</w:t>
          </w:r>
          <w:r>
            <w:rPr>
              <w:spacing w:val="-3"/>
            </w:rPr>
            <w:t> </w:t>
          </w:r>
          <w:r>
            <w:rPr/>
            <w:t>CONCLUSION</w:t>
          </w:r>
          <w:r>
            <w:rPr>
              <w:spacing w:val="-3"/>
            </w:rPr>
            <w:t> </w:t>
          </w:r>
          <w:r>
            <w:rPr/>
            <w:t>AND</w:t>
          </w:r>
          <w:r>
            <w:rPr>
              <w:spacing w:val="-2"/>
            </w:rPr>
            <w:t> RECOMMENDATION</w:t>
          </w:r>
        </w:p>
        <w:p>
          <w:pPr>
            <w:pStyle w:val="TOC2"/>
            <w:numPr>
              <w:ilvl w:val="1"/>
              <w:numId w:val="5"/>
            </w:numPr>
            <w:tabs>
              <w:tab w:pos="880" w:val="left" w:leader="none"/>
              <w:tab w:pos="8756" w:val="left" w:leader="none"/>
            </w:tabs>
            <w:spacing w:line="240" w:lineRule="auto" w:before="475" w:after="0"/>
            <w:ind w:left="880" w:right="0" w:hanging="720"/>
            <w:jc w:val="left"/>
          </w:pPr>
          <w:hyperlink w:history="true" w:anchor="_TOC_250001">
            <w:r>
              <w:rPr>
                <w:spacing w:val="-2"/>
              </w:rPr>
              <w:t>Conclusion</w:t>
            </w:r>
            <w:r>
              <w:rPr/>
              <w:tab/>
            </w:r>
            <w:r>
              <w:rPr>
                <w:spacing w:val="-5"/>
              </w:rPr>
              <w:t>66</w:t>
            </w:r>
          </w:hyperlink>
        </w:p>
        <w:p>
          <w:pPr>
            <w:pStyle w:val="TOC2"/>
            <w:numPr>
              <w:ilvl w:val="1"/>
              <w:numId w:val="5"/>
            </w:numPr>
            <w:tabs>
              <w:tab w:pos="880" w:val="left" w:leader="none"/>
              <w:tab w:pos="8753" w:val="left" w:leader="none"/>
            </w:tabs>
            <w:spacing w:line="240" w:lineRule="auto" w:before="478" w:after="0"/>
            <w:ind w:left="880" w:right="0" w:hanging="720"/>
            <w:jc w:val="left"/>
          </w:pPr>
          <w:r>
            <w:rPr>
              <w:spacing w:val="-2"/>
            </w:rPr>
            <w:t>Recommendation</w:t>
          </w:r>
          <w:r>
            <w:rPr/>
            <w:tab/>
          </w:r>
          <w:r>
            <w:rPr>
              <w:spacing w:val="-5"/>
            </w:rPr>
            <w:t>67</w:t>
          </w:r>
        </w:p>
        <w:p>
          <w:pPr>
            <w:pStyle w:val="TOC1"/>
            <w:tabs>
              <w:tab w:pos="8749" w:val="left" w:leader="none"/>
            </w:tabs>
          </w:pPr>
          <w:hyperlink w:history="true" w:anchor="_TOC_250000">
            <w:r>
              <w:rPr>
                <w:spacing w:val="-2"/>
              </w:rPr>
              <w:t>REFERENCES</w:t>
            </w:r>
            <w:r>
              <w:rPr/>
              <w:tab/>
            </w:r>
            <w:r>
              <w:rPr>
                <w:spacing w:val="-5"/>
              </w:rPr>
              <w:t>69</w:t>
            </w:r>
          </w:hyperlink>
        </w:p>
      </w:sdtContent>
    </w:sdt>
    <w:p>
      <w:pPr>
        <w:spacing w:after="0"/>
        <w:sectPr>
          <w:type w:val="continuous"/>
          <w:pgSz w:w="11910" w:h="16840"/>
          <w:pgMar w:header="0" w:footer="965" w:top="1380" w:bottom="1503" w:left="1280" w:right="800"/>
        </w:sectPr>
      </w:pPr>
    </w:p>
    <w:p>
      <w:pPr>
        <w:pStyle w:val="BodyText"/>
      </w:pPr>
    </w:p>
    <w:p>
      <w:pPr>
        <w:pStyle w:val="BodyText"/>
      </w:pPr>
    </w:p>
    <w:p>
      <w:pPr>
        <w:pStyle w:val="BodyText"/>
      </w:pPr>
    </w:p>
    <w:p>
      <w:pPr>
        <w:pStyle w:val="BodyText"/>
      </w:pPr>
    </w:p>
    <w:p>
      <w:pPr>
        <w:pStyle w:val="BodyText"/>
        <w:spacing w:before="135"/>
      </w:pPr>
    </w:p>
    <w:p>
      <w:pPr>
        <w:pStyle w:val="Heading1"/>
        <w:ind w:right="2585"/>
      </w:pPr>
      <w:r>
        <w:rPr/>
        <w:t>LIST OF</w:t>
      </w:r>
      <w:r>
        <w:rPr>
          <w:spacing w:val="-3"/>
        </w:rPr>
        <w:t> </w:t>
      </w:r>
      <w:r>
        <w:rPr>
          <w:spacing w:val="-2"/>
        </w:rPr>
        <w:t>TABLES</w:t>
      </w:r>
    </w:p>
    <w:p>
      <w:pPr>
        <w:pStyle w:val="BodyText"/>
        <w:spacing w:before="202"/>
        <w:rPr>
          <w:b/>
        </w:rPr>
      </w:pPr>
    </w:p>
    <w:p>
      <w:pPr>
        <w:tabs>
          <w:tab w:pos="8309" w:val="left" w:leader="none"/>
        </w:tabs>
        <w:spacing w:before="0"/>
        <w:ind w:left="160" w:right="0" w:firstLine="0"/>
        <w:jc w:val="left"/>
        <w:rPr>
          <w:b/>
          <w:sz w:val="24"/>
        </w:rPr>
      </w:pPr>
      <w:r>
        <w:rPr>
          <w:b/>
          <w:spacing w:val="-2"/>
          <w:sz w:val="24"/>
        </w:rPr>
        <w:t>TABLES</w:t>
      </w:r>
      <w:r>
        <w:rPr>
          <w:b/>
          <w:sz w:val="24"/>
        </w:rPr>
        <w:tab/>
      </w:r>
      <w:r>
        <w:rPr>
          <w:b/>
          <w:spacing w:val="-4"/>
          <w:sz w:val="24"/>
        </w:rPr>
        <w:t>PAGE</w:t>
      </w:r>
    </w:p>
    <w:p>
      <w:pPr>
        <w:pStyle w:val="BodyText"/>
        <w:rPr>
          <w:b/>
          <w:sz w:val="20"/>
        </w:rPr>
      </w:pPr>
    </w:p>
    <w:p>
      <w:pPr>
        <w:pStyle w:val="BodyText"/>
        <w:spacing w:before="20"/>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0"/>
        <w:gridCol w:w="6729"/>
        <w:gridCol w:w="488"/>
        <w:gridCol w:w="1137"/>
      </w:tblGrid>
      <w:tr>
        <w:trPr>
          <w:trHeight w:val="508" w:hRule="atLeast"/>
        </w:trPr>
        <w:tc>
          <w:tcPr>
            <w:tcW w:w="770" w:type="dxa"/>
          </w:tcPr>
          <w:p>
            <w:pPr>
              <w:pStyle w:val="TableParagraph"/>
              <w:spacing w:line="266" w:lineRule="exact"/>
              <w:ind w:left="50"/>
              <w:jc w:val="left"/>
              <w:rPr>
                <w:sz w:val="24"/>
              </w:rPr>
            </w:pPr>
            <w:r>
              <w:rPr>
                <w:spacing w:val="-5"/>
                <w:sz w:val="24"/>
              </w:rPr>
              <w:t>2.1</w:t>
            </w:r>
          </w:p>
        </w:tc>
        <w:tc>
          <w:tcPr>
            <w:tcW w:w="6729" w:type="dxa"/>
          </w:tcPr>
          <w:p>
            <w:pPr>
              <w:pStyle w:val="TableParagraph"/>
              <w:spacing w:line="266" w:lineRule="exact"/>
              <w:ind w:left="-1" w:right="-29"/>
              <w:jc w:val="left"/>
              <w:rPr>
                <w:sz w:val="24"/>
              </w:rPr>
            </w:pPr>
            <w:r>
              <w:rPr>
                <w:sz w:val="24"/>
              </w:rPr>
              <w:t>Chemical</w:t>
            </w:r>
            <w:r>
              <w:rPr>
                <w:spacing w:val="-3"/>
                <w:sz w:val="24"/>
              </w:rPr>
              <w:t> </w:t>
            </w:r>
            <w:r>
              <w:rPr>
                <w:sz w:val="24"/>
              </w:rPr>
              <w:t>composition</w:t>
            </w:r>
            <w:r>
              <w:rPr>
                <w:spacing w:val="-1"/>
                <w:sz w:val="24"/>
              </w:rPr>
              <w:t> </w:t>
            </w:r>
            <w:r>
              <w:rPr>
                <w:sz w:val="24"/>
              </w:rPr>
              <w:t>and</w:t>
            </w:r>
            <w:r>
              <w:rPr>
                <w:spacing w:val="-1"/>
                <w:sz w:val="24"/>
              </w:rPr>
              <w:t> </w:t>
            </w:r>
            <w:r>
              <w:rPr>
                <w:sz w:val="24"/>
              </w:rPr>
              <w:t>their</w:t>
            </w:r>
            <w:r>
              <w:rPr>
                <w:spacing w:val="-1"/>
                <w:sz w:val="24"/>
              </w:rPr>
              <w:t> </w:t>
            </w:r>
            <w:r>
              <w:rPr>
                <w:sz w:val="24"/>
              </w:rPr>
              <w:t>various</w:t>
            </w:r>
            <w:r>
              <w:rPr>
                <w:spacing w:val="-1"/>
                <w:sz w:val="24"/>
              </w:rPr>
              <w:t> </w:t>
            </w:r>
            <w:r>
              <w:rPr>
                <w:sz w:val="24"/>
              </w:rPr>
              <w:t>properties</w:t>
            </w:r>
            <w:r>
              <w:rPr>
                <w:spacing w:val="1"/>
                <w:sz w:val="24"/>
              </w:rPr>
              <w:t> </w:t>
            </w:r>
            <w:r>
              <w:rPr>
                <w:sz w:val="24"/>
              </w:rPr>
              <w:t>of</w:t>
            </w:r>
            <w:r>
              <w:rPr>
                <w:spacing w:val="-1"/>
                <w:sz w:val="24"/>
              </w:rPr>
              <w:t> </w:t>
            </w:r>
            <w:r>
              <w:rPr>
                <w:sz w:val="24"/>
              </w:rPr>
              <w:t>studied </w:t>
            </w:r>
            <w:r>
              <w:rPr>
                <w:spacing w:val="-2"/>
                <w:sz w:val="24"/>
              </w:rPr>
              <w:t>minerals</w:t>
            </w:r>
          </w:p>
        </w:tc>
        <w:tc>
          <w:tcPr>
            <w:tcW w:w="488" w:type="dxa"/>
          </w:tcPr>
          <w:p>
            <w:pPr>
              <w:pStyle w:val="TableParagraph"/>
              <w:jc w:val="left"/>
              <w:rPr>
                <w:sz w:val="24"/>
              </w:rPr>
            </w:pPr>
          </w:p>
        </w:tc>
        <w:tc>
          <w:tcPr>
            <w:tcW w:w="1137" w:type="dxa"/>
          </w:tcPr>
          <w:p>
            <w:pPr>
              <w:pStyle w:val="TableParagraph"/>
              <w:spacing w:line="266" w:lineRule="exact"/>
              <w:ind w:right="389"/>
              <w:rPr>
                <w:sz w:val="24"/>
              </w:rPr>
            </w:pPr>
            <w:r>
              <w:rPr>
                <w:spacing w:val="-10"/>
                <w:sz w:val="24"/>
              </w:rPr>
              <w:t>9</w:t>
            </w:r>
          </w:p>
        </w:tc>
      </w:tr>
      <w:tr>
        <w:trPr>
          <w:trHeight w:val="752" w:hRule="atLeast"/>
        </w:trPr>
        <w:tc>
          <w:tcPr>
            <w:tcW w:w="770" w:type="dxa"/>
          </w:tcPr>
          <w:p>
            <w:pPr>
              <w:pStyle w:val="TableParagraph"/>
              <w:spacing w:before="232"/>
              <w:ind w:left="50"/>
              <w:jc w:val="left"/>
              <w:rPr>
                <w:sz w:val="24"/>
              </w:rPr>
            </w:pPr>
            <w:r>
              <w:rPr>
                <w:spacing w:val="-5"/>
                <w:sz w:val="24"/>
              </w:rPr>
              <w:t>3.1</w:t>
            </w:r>
          </w:p>
        </w:tc>
        <w:tc>
          <w:tcPr>
            <w:tcW w:w="6729" w:type="dxa"/>
          </w:tcPr>
          <w:p>
            <w:pPr>
              <w:pStyle w:val="TableParagraph"/>
              <w:spacing w:before="232"/>
              <w:ind w:left="-1"/>
              <w:jc w:val="left"/>
              <w:rPr>
                <w:sz w:val="24"/>
              </w:rPr>
            </w:pPr>
            <w:r>
              <w:rPr>
                <w:sz w:val="24"/>
              </w:rPr>
              <w:t>Physical</w:t>
            </w:r>
            <w:r>
              <w:rPr>
                <w:spacing w:val="-4"/>
                <w:sz w:val="24"/>
              </w:rPr>
              <w:t> </w:t>
            </w:r>
            <w:r>
              <w:rPr>
                <w:sz w:val="24"/>
              </w:rPr>
              <w:t>examination</w:t>
            </w:r>
            <w:r>
              <w:rPr>
                <w:spacing w:val="-2"/>
                <w:sz w:val="24"/>
              </w:rPr>
              <w:t> </w:t>
            </w:r>
            <w:r>
              <w:rPr>
                <w:sz w:val="24"/>
              </w:rPr>
              <w:t>of</w:t>
            </w:r>
            <w:r>
              <w:rPr>
                <w:spacing w:val="-3"/>
                <w:sz w:val="24"/>
              </w:rPr>
              <w:t> </w:t>
            </w:r>
            <w:r>
              <w:rPr>
                <w:sz w:val="24"/>
              </w:rPr>
              <w:t>the</w:t>
            </w:r>
            <w:r>
              <w:rPr>
                <w:spacing w:val="-2"/>
                <w:sz w:val="24"/>
              </w:rPr>
              <w:t> </w:t>
            </w:r>
            <w:r>
              <w:rPr>
                <w:sz w:val="24"/>
              </w:rPr>
              <w:t>economic</w:t>
            </w:r>
            <w:r>
              <w:rPr>
                <w:spacing w:val="-2"/>
                <w:sz w:val="24"/>
              </w:rPr>
              <w:t> minerals</w:t>
            </w:r>
          </w:p>
        </w:tc>
        <w:tc>
          <w:tcPr>
            <w:tcW w:w="488" w:type="dxa"/>
          </w:tcPr>
          <w:p>
            <w:pPr>
              <w:pStyle w:val="TableParagraph"/>
              <w:jc w:val="left"/>
              <w:rPr>
                <w:sz w:val="24"/>
              </w:rPr>
            </w:pPr>
          </w:p>
        </w:tc>
        <w:tc>
          <w:tcPr>
            <w:tcW w:w="1137" w:type="dxa"/>
          </w:tcPr>
          <w:p>
            <w:pPr>
              <w:pStyle w:val="TableParagraph"/>
              <w:spacing w:before="232"/>
              <w:ind w:right="257"/>
              <w:rPr>
                <w:sz w:val="24"/>
              </w:rPr>
            </w:pPr>
            <w:r>
              <w:rPr>
                <w:spacing w:val="-5"/>
                <w:sz w:val="24"/>
              </w:rPr>
              <w:t>38</w:t>
            </w:r>
          </w:p>
        </w:tc>
      </w:tr>
      <w:tr>
        <w:trPr>
          <w:trHeight w:val="752" w:hRule="atLeast"/>
        </w:trPr>
        <w:tc>
          <w:tcPr>
            <w:tcW w:w="770" w:type="dxa"/>
          </w:tcPr>
          <w:p>
            <w:pPr>
              <w:pStyle w:val="TableParagraph"/>
              <w:spacing w:before="233"/>
              <w:ind w:left="50"/>
              <w:jc w:val="left"/>
              <w:rPr>
                <w:sz w:val="24"/>
              </w:rPr>
            </w:pPr>
            <w:r>
              <w:rPr>
                <w:spacing w:val="-5"/>
                <w:sz w:val="24"/>
              </w:rPr>
              <w:t>3.2</w:t>
            </w:r>
          </w:p>
        </w:tc>
        <w:tc>
          <w:tcPr>
            <w:tcW w:w="6729" w:type="dxa"/>
          </w:tcPr>
          <w:p>
            <w:pPr>
              <w:pStyle w:val="TableParagraph"/>
              <w:spacing w:before="233"/>
              <w:ind w:left="-1"/>
              <w:jc w:val="left"/>
              <w:rPr>
                <w:sz w:val="24"/>
              </w:rPr>
            </w:pPr>
            <w:r>
              <w:rPr>
                <w:sz w:val="24"/>
              </w:rPr>
              <w:t>Data</w:t>
            </w:r>
            <w:r>
              <w:rPr>
                <w:spacing w:val="-1"/>
                <w:sz w:val="24"/>
              </w:rPr>
              <w:t> </w:t>
            </w:r>
            <w:r>
              <w:rPr>
                <w:sz w:val="24"/>
              </w:rPr>
              <w:t>for</w:t>
            </w:r>
            <w:r>
              <w:rPr>
                <w:spacing w:val="-1"/>
                <w:sz w:val="24"/>
              </w:rPr>
              <w:t> </w:t>
            </w:r>
            <w:r>
              <w:rPr>
                <w:sz w:val="24"/>
              </w:rPr>
              <w:t>energy</w:t>
            </w:r>
            <w:r>
              <w:rPr>
                <w:spacing w:val="-1"/>
                <w:sz w:val="24"/>
              </w:rPr>
              <w:t> </w:t>
            </w:r>
            <w:r>
              <w:rPr>
                <w:sz w:val="24"/>
              </w:rPr>
              <w:t>calibration</w:t>
            </w:r>
            <w:r>
              <w:rPr>
                <w:spacing w:val="-1"/>
                <w:sz w:val="24"/>
              </w:rPr>
              <w:t> </w:t>
            </w:r>
            <w:r>
              <w:rPr>
                <w:sz w:val="24"/>
              </w:rPr>
              <w:t>of</w:t>
            </w:r>
            <w:r>
              <w:rPr>
                <w:spacing w:val="-2"/>
                <w:sz w:val="24"/>
              </w:rPr>
              <w:t> </w:t>
            </w:r>
            <w:r>
              <w:rPr>
                <w:sz w:val="24"/>
              </w:rPr>
              <w:t>NaI</w:t>
            </w:r>
            <w:r>
              <w:rPr>
                <w:spacing w:val="-1"/>
                <w:sz w:val="24"/>
              </w:rPr>
              <w:t> </w:t>
            </w:r>
            <w:r>
              <w:rPr>
                <w:sz w:val="24"/>
              </w:rPr>
              <w:t>(Tl)</w:t>
            </w:r>
            <w:r>
              <w:rPr>
                <w:spacing w:val="-1"/>
                <w:sz w:val="24"/>
              </w:rPr>
              <w:t> </w:t>
            </w:r>
            <w:r>
              <w:rPr>
                <w:spacing w:val="-2"/>
                <w:sz w:val="24"/>
              </w:rPr>
              <w:t>detector</w:t>
            </w:r>
          </w:p>
        </w:tc>
        <w:tc>
          <w:tcPr>
            <w:tcW w:w="488" w:type="dxa"/>
          </w:tcPr>
          <w:p>
            <w:pPr>
              <w:pStyle w:val="TableParagraph"/>
              <w:jc w:val="left"/>
              <w:rPr>
                <w:sz w:val="24"/>
              </w:rPr>
            </w:pPr>
          </w:p>
        </w:tc>
        <w:tc>
          <w:tcPr>
            <w:tcW w:w="1137" w:type="dxa"/>
          </w:tcPr>
          <w:p>
            <w:pPr>
              <w:pStyle w:val="TableParagraph"/>
              <w:spacing w:before="233"/>
              <w:ind w:right="272"/>
              <w:rPr>
                <w:sz w:val="24"/>
              </w:rPr>
            </w:pPr>
            <w:r>
              <w:rPr>
                <w:spacing w:val="-5"/>
                <w:sz w:val="24"/>
              </w:rPr>
              <w:t>46</w:t>
            </w:r>
          </w:p>
        </w:tc>
      </w:tr>
      <w:tr>
        <w:trPr>
          <w:trHeight w:val="751" w:hRule="atLeast"/>
        </w:trPr>
        <w:tc>
          <w:tcPr>
            <w:tcW w:w="770" w:type="dxa"/>
          </w:tcPr>
          <w:p>
            <w:pPr>
              <w:pStyle w:val="TableParagraph"/>
              <w:spacing w:before="232"/>
              <w:ind w:left="50"/>
              <w:jc w:val="left"/>
              <w:rPr>
                <w:sz w:val="24"/>
              </w:rPr>
            </w:pPr>
            <w:r>
              <w:rPr>
                <w:spacing w:val="-5"/>
                <w:sz w:val="24"/>
              </w:rPr>
              <w:t>4.1</w:t>
            </w:r>
          </w:p>
        </w:tc>
        <w:tc>
          <w:tcPr>
            <w:tcW w:w="6729" w:type="dxa"/>
          </w:tcPr>
          <w:p>
            <w:pPr>
              <w:pStyle w:val="TableParagraph"/>
              <w:spacing w:before="232"/>
              <w:ind w:left="-1"/>
              <w:jc w:val="left"/>
              <w:rPr>
                <w:sz w:val="24"/>
              </w:rPr>
            </w:pPr>
            <w:r>
              <w:rPr>
                <w:sz w:val="24"/>
              </w:rPr>
              <w:t>Activity</w:t>
            </w:r>
            <w:r>
              <w:rPr>
                <w:spacing w:val="-6"/>
                <w:sz w:val="24"/>
              </w:rPr>
              <w:t> </w:t>
            </w:r>
            <w:r>
              <w:rPr>
                <w:sz w:val="24"/>
              </w:rPr>
              <w:t>concentration of</w:t>
            </w:r>
            <w:r>
              <w:rPr>
                <w:spacing w:val="2"/>
                <w:sz w:val="24"/>
              </w:rPr>
              <w:t> </w:t>
            </w:r>
            <w:r>
              <w:rPr>
                <w:sz w:val="24"/>
              </w:rPr>
              <w:t>dolomite</w:t>
            </w:r>
            <w:r>
              <w:rPr>
                <w:spacing w:val="-1"/>
                <w:sz w:val="24"/>
              </w:rPr>
              <w:t> </w:t>
            </w:r>
            <w:r>
              <w:rPr>
                <w:spacing w:val="-2"/>
                <w:sz w:val="24"/>
              </w:rPr>
              <w:t>sample</w:t>
            </w:r>
          </w:p>
        </w:tc>
        <w:tc>
          <w:tcPr>
            <w:tcW w:w="488" w:type="dxa"/>
          </w:tcPr>
          <w:p>
            <w:pPr>
              <w:pStyle w:val="TableParagraph"/>
              <w:jc w:val="left"/>
              <w:rPr>
                <w:sz w:val="24"/>
              </w:rPr>
            </w:pPr>
          </w:p>
        </w:tc>
        <w:tc>
          <w:tcPr>
            <w:tcW w:w="1137" w:type="dxa"/>
          </w:tcPr>
          <w:p>
            <w:pPr>
              <w:pStyle w:val="TableParagraph"/>
              <w:spacing w:before="232"/>
              <w:ind w:right="264"/>
              <w:rPr>
                <w:sz w:val="24"/>
              </w:rPr>
            </w:pPr>
            <w:r>
              <w:rPr>
                <w:spacing w:val="-5"/>
                <w:sz w:val="24"/>
              </w:rPr>
              <w:t>53</w:t>
            </w:r>
          </w:p>
        </w:tc>
      </w:tr>
      <w:tr>
        <w:trPr>
          <w:trHeight w:val="752" w:hRule="atLeast"/>
        </w:trPr>
        <w:tc>
          <w:tcPr>
            <w:tcW w:w="770" w:type="dxa"/>
          </w:tcPr>
          <w:p>
            <w:pPr>
              <w:pStyle w:val="TableParagraph"/>
              <w:spacing w:before="232"/>
              <w:ind w:left="50"/>
              <w:jc w:val="left"/>
              <w:rPr>
                <w:sz w:val="24"/>
              </w:rPr>
            </w:pPr>
            <w:r>
              <w:rPr>
                <w:spacing w:val="-5"/>
                <w:sz w:val="24"/>
              </w:rPr>
              <w:t>4.2</w:t>
            </w:r>
          </w:p>
        </w:tc>
        <w:tc>
          <w:tcPr>
            <w:tcW w:w="6729" w:type="dxa"/>
          </w:tcPr>
          <w:p>
            <w:pPr>
              <w:pStyle w:val="TableParagraph"/>
              <w:spacing w:before="232"/>
              <w:ind w:left="-1"/>
              <w:jc w:val="left"/>
              <w:rPr>
                <w:sz w:val="24"/>
              </w:rPr>
            </w:pPr>
            <w:r>
              <w:rPr>
                <w:sz w:val="24"/>
              </w:rPr>
              <w:t>Activity</w:t>
            </w:r>
            <w:r>
              <w:rPr>
                <w:spacing w:val="-6"/>
                <w:sz w:val="24"/>
              </w:rPr>
              <w:t> </w:t>
            </w:r>
            <w:r>
              <w:rPr>
                <w:sz w:val="24"/>
              </w:rPr>
              <w:t>concentration</w:t>
            </w:r>
            <w:r>
              <w:rPr>
                <w:spacing w:val="-1"/>
                <w:sz w:val="24"/>
              </w:rPr>
              <w:t> </w:t>
            </w:r>
            <w:r>
              <w:rPr>
                <w:sz w:val="24"/>
              </w:rPr>
              <w:t>of</w:t>
            </w:r>
            <w:r>
              <w:rPr>
                <w:spacing w:val="2"/>
                <w:sz w:val="24"/>
              </w:rPr>
              <w:t> </w:t>
            </w:r>
            <w:r>
              <w:rPr>
                <w:sz w:val="24"/>
              </w:rPr>
              <w:t>feldspar</w:t>
            </w:r>
            <w:r>
              <w:rPr>
                <w:spacing w:val="-2"/>
                <w:sz w:val="24"/>
              </w:rPr>
              <w:t> sample</w:t>
            </w:r>
          </w:p>
        </w:tc>
        <w:tc>
          <w:tcPr>
            <w:tcW w:w="488" w:type="dxa"/>
          </w:tcPr>
          <w:p>
            <w:pPr>
              <w:pStyle w:val="TableParagraph"/>
              <w:jc w:val="left"/>
              <w:rPr>
                <w:sz w:val="24"/>
              </w:rPr>
            </w:pPr>
          </w:p>
        </w:tc>
        <w:tc>
          <w:tcPr>
            <w:tcW w:w="1137" w:type="dxa"/>
          </w:tcPr>
          <w:p>
            <w:pPr>
              <w:pStyle w:val="TableParagraph"/>
              <w:spacing w:before="232"/>
              <w:ind w:right="286"/>
              <w:rPr>
                <w:sz w:val="24"/>
              </w:rPr>
            </w:pPr>
            <w:r>
              <w:rPr>
                <w:spacing w:val="-5"/>
                <w:sz w:val="24"/>
              </w:rPr>
              <w:t>54</w:t>
            </w:r>
          </w:p>
        </w:tc>
      </w:tr>
      <w:tr>
        <w:trPr>
          <w:trHeight w:val="752" w:hRule="atLeast"/>
        </w:trPr>
        <w:tc>
          <w:tcPr>
            <w:tcW w:w="770" w:type="dxa"/>
          </w:tcPr>
          <w:p>
            <w:pPr>
              <w:pStyle w:val="TableParagraph"/>
              <w:spacing w:before="234"/>
              <w:ind w:left="50"/>
              <w:jc w:val="left"/>
              <w:rPr>
                <w:sz w:val="24"/>
              </w:rPr>
            </w:pPr>
            <w:r>
              <w:rPr>
                <w:spacing w:val="-5"/>
                <w:sz w:val="24"/>
              </w:rPr>
              <w:t>4.3</w:t>
            </w:r>
          </w:p>
        </w:tc>
        <w:tc>
          <w:tcPr>
            <w:tcW w:w="6729" w:type="dxa"/>
          </w:tcPr>
          <w:p>
            <w:pPr>
              <w:pStyle w:val="TableParagraph"/>
              <w:spacing w:before="234"/>
              <w:ind w:left="-1"/>
              <w:jc w:val="left"/>
              <w:rPr>
                <w:sz w:val="24"/>
              </w:rPr>
            </w:pPr>
            <w:r>
              <w:rPr>
                <w:sz w:val="24"/>
              </w:rPr>
              <w:t>Activity</w:t>
            </w:r>
            <w:r>
              <w:rPr>
                <w:spacing w:val="-8"/>
                <w:sz w:val="24"/>
              </w:rPr>
              <w:t> </w:t>
            </w:r>
            <w:r>
              <w:rPr>
                <w:sz w:val="24"/>
              </w:rPr>
              <w:t>concentration</w:t>
            </w:r>
            <w:r>
              <w:rPr>
                <w:spacing w:val="-1"/>
                <w:sz w:val="24"/>
              </w:rPr>
              <w:t> </w:t>
            </w:r>
            <w:r>
              <w:rPr>
                <w:sz w:val="24"/>
              </w:rPr>
              <w:t>of calcite</w:t>
            </w:r>
            <w:r>
              <w:rPr>
                <w:spacing w:val="1"/>
                <w:sz w:val="24"/>
              </w:rPr>
              <w:t> </w:t>
            </w:r>
            <w:r>
              <w:rPr>
                <w:spacing w:val="-2"/>
                <w:sz w:val="24"/>
              </w:rPr>
              <w:t>sample</w:t>
            </w:r>
          </w:p>
        </w:tc>
        <w:tc>
          <w:tcPr>
            <w:tcW w:w="488" w:type="dxa"/>
          </w:tcPr>
          <w:p>
            <w:pPr>
              <w:pStyle w:val="TableParagraph"/>
              <w:jc w:val="left"/>
              <w:rPr>
                <w:sz w:val="24"/>
              </w:rPr>
            </w:pPr>
          </w:p>
        </w:tc>
        <w:tc>
          <w:tcPr>
            <w:tcW w:w="1137" w:type="dxa"/>
          </w:tcPr>
          <w:p>
            <w:pPr>
              <w:pStyle w:val="TableParagraph"/>
              <w:spacing w:before="234"/>
              <w:ind w:right="252"/>
              <w:rPr>
                <w:sz w:val="24"/>
              </w:rPr>
            </w:pPr>
            <w:r>
              <w:rPr>
                <w:spacing w:val="-5"/>
                <w:sz w:val="24"/>
              </w:rPr>
              <w:t>55</w:t>
            </w:r>
          </w:p>
        </w:tc>
      </w:tr>
      <w:tr>
        <w:trPr>
          <w:trHeight w:val="749" w:hRule="atLeast"/>
        </w:trPr>
        <w:tc>
          <w:tcPr>
            <w:tcW w:w="770" w:type="dxa"/>
          </w:tcPr>
          <w:p>
            <w:pPr>
              <w:pStyle w:val="TableParagraph"/>
              <w:spacing w:before="232"/>
              <w:ind w:left="50"/>
              <w:jc w:val="left"/>
              <w:rPr>
                <w:sz w:val="24"/>
              </w:rPr>
            </w:pPr>
            <w:r>
              <w:rPr>
                <w:spacing w:val="-5"/>
                <w:sz w:val="24"/>
              </w:rPr>
              <w:t>4.4</w:t>
            </w:r>
          </w:p>
        </w:tc>
        <w:tc>
          <w:tcPr>
            <w:tcW w:w="6729" w:type="dxa"/>
          </w:tcPr>
          <w:p>
            <w:pPr>
              <w:pStyle w:val="TableParagraph"/>
              <w:spacing w:before="232"/>
              <w:ind w:left="-1"/>
              <w:jc w:val="left"/>
              <w:rPr>
                <w:sz w:val="24"/>
              </w:rPr>
            </w:pPr>
            <w:r>
              <w:rPr>
                <w:sz w:val="24"/>
              </w:rPr>
              <w:t>Activity</w:t>
            </w:r>
            <w:r>
              <w:rPr>
                <w:spacing w:val="-6"/>
                <w:sz w:val="24"/>
              </w:rPr>
              <w:t> </w:t>
            </w:r>
            <w:r>
              <w:rPr>
                <w:sz w:val="24"/>
              </w:rPr>
              <w:t>concentration of</w:t>
            </w:r>
            <w:r>
              <w:rPr>
                <w:spacing w:val="2"/>
                <w:sz w:val="24"/>
              </w:rPr>
              <w:t> </w:t>
            </w:r>
            <w:r>
              <w:rPr>
                <w:sz w:val="24"/>
              </w:rPr>
              <w:t>limestone</w:t>
            </w:r>
            <w:r>
              <w:rPr>
                <w:spacing w:val="-1"/>
                <w:sz w:val="24"/>
              </w:rPr>
              <w:t> </w:t>
            </w:r>
            <w:r>
              <w:rPr>
                <w:spacing w:val="-2"/>
                <w:sz w:val="24"/>
              </w:rPr>
              <w:t>sample</w:t>
            </w:r>
          </w:p>
        </w:tc>
        <w:tc>
          <w:tcPr>
            <w:tcW w:w="488" w:type="dxa"/>
          </w:tcPr>
          <w:p>
            <w:pPr>
              <w:pStyle w:val="TableParagraph"/>
              <w:jc w:val="left"/>
              <w:rPr>
                <w:sz w:val="24"/>
              </w:rPr>
            </w:pPr>
          </w:p>
        </w:tc>
        <w:tc>
          <w:tcPr>
            <w:tcW w:w="1137" w:type="dxa"/>
          </w:tcPr>
          <w:p>
            <w:pPr>
              <w:pStyle w:val="TableParagraph"/>
              <w:spacing w:before="232"/>
              <w:ind w:right="245"/>
              <w:rPr>
                <w:sz w:val="24"/>
              </w:rPr>
            </w:pPr>
            <w:r>
              <w:rPr>
                <w:spacing w:val="-5"/>
                <w:sz w:val="24"/>
              </w:rPr>
              <w:t>56</w:t>
            </w:r>
          </w:p>
        </w:tc>
      </w:tr>
      <w:tr>
        <w:trPr>
          <w:trHeight w:val="1305" w:hRule="atLeast"/>
        </w:trPr>
        <w:tc>
          <w:tcPr>
            <w:tcW w:w="770" w:type="dxa"/>
          </w:tcPr>
          <w:p>
            <w:pPr>
              <w:pStyle w:val="TableParagraph"/>
              <w:spacing w:before="231"/>
              <w:ind w:left="50"/>
              <w:jc w:val="left"/>
              <w:rPr>
                <w:sz w:val="24"/>
              </w:rPr>
            </w:pPr>
            <w:r>
              <w:rPr>
                <w:spacing w:val="-5"/>
                <w:sz w:val="24"/>
              </w:rPr>
              <w:t>4.5</w:t>
            </w:r>
          </w:p>
          <w:p>
            <w:pPr>
              <w:pStyle w:val="TableParagraph"/>
              <w:spacing w:before="2"/>
              <w:jc w:val="left"/>
              <w:rPr>
                <w:b/>
                <w:sz w:val="24"/>
              </w:rPr>
            </w:pPr>
          </w:p>
          <w:p>
            <w:pPr>
              <w:pStyle w:val="TableParagraph"/>
              <w:ind w:left="50" w:right="-29"/>
              <w:jc w:val="left"/>
              <w:rPr>
                <w:sz w:val="24"/>
              </w:rPr>
            </w:pPr>
            <w:r>
              <w:rPr>
                <w:spacing w:val="-2"/>
                <w:sz w:val="24"/>
              </w:rPr>
              <w:t>average</w:t>
            </w:r>
          </w:p>
        </w:tc>
        <w:tc>
          <w:tcPr>
            <w:tcW w:w="6729" w:type="dxa"/>
          </w:tcPr>
          <w:p>
            <w:pPr>
              <w:pStyle w:val="TableParagraph"/>
              <w:spacing w:before="231"/>
              <w:ind w:left="-1"/>
              <w:jc w:val="left"/>
              <w:rPr>
                <w:sz w:val="24"/>
              </w:rPr>
            </w:pPr>
            <w:r>
              <w:rPr>
                <w:sz w:val="24"/>
              </w:rPr>
              <w:t>Mean</w:t>
            </w:r>
            <w:r>
              <w:rPr>
                <w:spacing w:val="56"/>
                <w:sz w:val="24"/>
              </w:rPr>
              <w:t> </w:t>
            </w:r>
            <w:r>
              <w:rPr>
                <w:sz w:val="24"/>
              </w:rPr>
              <w:t>activity</w:t>
            </w:r>
            <w:r>
              <w:rPr>
                <w:spacing w:val="54"/>
                <w:sz w:val="24"/>
              </w:rPr>
              <w:t> </w:t>
            </w:r>
            <w:r>
              <w:rPr>
                <w:sz w:val="24"/>
              </w:rPr>
              <w:t>concentration</w:t>
            </w:r>
            <w:r>
              <w:rPr>
                <w:spacing w:val="59"/>
                <w:sz w:val="24"/>
              </w:rPr>
              <w:t> </w:t>
            </w:r>
            <w:r>
              <w:rPr>
                <w:sz w:val="24"/>
              </w:rPr>
              <w:t>of</w:t>
            </w:r>
            <w:r>
              <w:rPr>
                <w:spacing w:val="59"/>
                <w:sz w:val="24"/>
              </w:rPr>
              <w:t> </w:t>
            </w:r>
            <w:r>
              <w:rPr>
                <w:sz w:val="24"/>
              </w:rPr>
              <w:t>the</w:t>
            </w:r>
            <w:r>
              <w:rPr>
                <w:spacing w:val="59"/>
                <w:sz w:val="24"/>
              </w:rPr>
              <w:t> </w:t>
            </w:r>
            <w:r>
              <w:rPr>
                <w:sz w:val="24"/>
              </w:rPr>
              <w:t>economic</w:t>
            </w:r>
            <w:r>
              <w:rPr>
                <w:spacing w:val="61"/>
                <w:sz w:val="24"/>
              </w:rPr>
              <w:t> </w:t>
            </w:r>
            <w:r>
              <w:rPr>
                <w:sz w:val="24"/>
              </w:rPr>
              <w:t>minerals</w:t>
            </w:r>
            <w:r>
              <w:rPr>
                <w:spacing w:val="60"/>
                <w:sz w:val="24"/>
              </w:rPr>
              <w:t> </w:t>
            </w:r>
            <w:r>
              <w:rPr>
                <w:spacing w:val="-2"/>
                <w:sz w:val="24"/>
              </w:rPr>
              <w:t>compared</w:t>
            </w:r>
          </w:p>
        </w:tc>
        <w:tc>
          <w:tcPr>
            <w:tcW w:w="488" w:type="dxa"/>
          </w:tcPr>
          <w:p>
            <w:pPr>
              <w:pStyle w:val="TableParagraph"/>
              <w:spacing w:before="231"/>
              <w:ind w:left="-1"/>
              <w:jc w:val="left"/>
              <w:rPr>
                <w:sz w:val="24"/>
              </w:rPr>
            </w:pPr>
            <w:r>
              <w:rPr>
                <w:spacing w:val="-4"/>
                <w:sz w:val="24"/>
              </w:rPr>
              <w:t>with</w:t>
            </w:r>
          </w:p>
        </w:tc>
        <w:tc>
          <w:tcPr>
            <w:tcW w:w="1137" w:type="dxa"/>
          </w:tcPr>
          <w:p>
            <w:pPr>
              <w:pStyle w:val="TableParagraph"/>
              <w:spacing w:before="231"/>
              <w:ind w:left="60"/>
              <w:jc w:val="left"/>
              <w:rPr>
                <w:sz w:val="24"/>
              </w:rPr>
            </w:pPr>
            <w:r>
              <w:rPr>
                <w:spacing w:val="-2"/>
                <w:sz w:val="24"/>
              </w:rPr>
              <w:t>worldwide</w:t>
            </w:r>
          </w:p>
          <w:p>
            <w:pPr>
              <w:pStyle w:val="TableParagraph"/>
              <w:spacing w:before="2"/>
              <w:jc w:val="left"/>
              <w:rPr>
                <w:b/>
                <w:sz w:val="24"/>
              </w:rPr>
            </w:pPr>
          </w:p>
          <w:p>
            <w:pPr>
              <w:pStyle w:val="TableParagraph"/>
              <w:ind w:left="610"/>
              <w:jc w:val="left"/>
              <w:rPr>
                <w:sz w:val="24"/>
              </w:rPr>
            </w:pPr>
            <w:r>
              <w:rPr>
                <w:spacing w:val="-5"/>
                <w:sz w:val="24"/>
              </w:rPr>
              <w:t>57</w:t>
            </w:r>
          </w:p>
        </w:tc>
      </w:tr>
      <w:tr>
        <w:trPr>
          <w:trHeight w:val="752" w:hRule="atLeast"/>
        </w:trPr>
        <w:tc>
          <w:tcPr>
            <w:tcW w:w="770" w:type="dxa"/>
          </w:tcPr>
          <w:p>
            <w:pPr>
              <w:pStyle w:val="TableParagraph"/>
              <w:spacing w:before="234"/>
              <w:ind w:left="50"/>
              <w:jc w:val="left"/>
              <w:rPr>
                <w:sz w:val="24"/>
              </w:rPr>
            </w:pPr>
            <w:r>
              <w:rPr>
                <w:spacing w:val="-5"/>
                <w:sz w:val="24"/>
              </w:rPr>
              <w:t>4.6</w:t>
            </w:r>
          </w:p>
        </w:tc>
        <w:tc>
          <w:tcPr>
            <w:tcW w:w="6729" w:type="dxa"/>
          </w:tcPr>
          <w:p>
            <w:pPr>
              <w:pStyle w:val="TableParagraph"/>
              <w:spacing w:before="234"/>
              <w:ind w:left="-1"/>
              <w:jc w:val="left"/>
              <w:rPr>
                <w:sz w:val="24"/>
              </w:rPr>
            </w:pPr>
            <w:r>
              <w:rPr>
                <w:sz w:val="24"/>
              </w:rPr>
              <w:t>The</w:t>
            </w:r>
            <w:r>
              <w:rPr>
                <w:spacing w:val="-4"/>
                <w:sz w:val="24"/>
              </w:rPr>
              <w:t> </w:t>
            </w:r>
            <w:r>
              <w:rPr>
                <w:sz w:val="24"/>
              </w:rPr>
              <w:t>calculated</w:t>
            </w:r>
            <w:r>
              <w:rPr>
                <w:spacing w:val="-1"/>
                <w:sz w:val="24"/>
              </w:rPr>
              <w:t> </w:t>
            </w:r>
            <w:r>
              <w:rPr>
                <w:sz w:val="24"/>
              </w:rPr>
              <w:t>absorbed</w:t>
            </w:r>
            <w:r>
              <w:rPr>
                <w:spacing w:val="1"/>
                <w:sz w:val="24"/>
              </w:rPr>
              <w:t> </w:t>
            </w:r>
            <w:r>
              <w:rPr>
                <w:sz w:val="24"/>
              </w:rPr>
              <w:t>dose</w:t>
            </w:r>
            <w:r>
              <w:rPr>
                <w:spacing w:val="-2"/>
                <w:sz w:val="24"/>
              </w:rPr>
              <w:t> </w:t>
            </w:r>
            <w:r>
              <w:rPr>
                <w:sz w:val="24"/>
              </w:rPr>
              <w:t>rate and</w:t>
            </w:r>
            <w:r>
              <w:rPr>
                <w:spacing w:val="-1"/>
                <w:sz w:val="24"/>
              </w:rPr>
              <w:t> </w:t>
            </w:r>
            <w:r>
              <w:rPr>
                <w:sz w:val="24"/>
              </w:rPr>
              <w:t>hazard</w:t>
            </w:r>
            <w:r>
              <w:rPr>
                <w:spacing w:val="-1"/>
                <w:sz w:val="24"/>
              </w:rPr>
              <w:t> </w:t>
            </w:r>
            <w:r>
              <w:rPr>
                <w:sz w:val="24"/>
              </w:rPr>
              <w:t>indices</w:t>
            </w:r>
            <w:r>
              <w:rPr>
                <w:spacing w:val="2"/>
                <w:sz w:val="24"/>
              </w:rPr>
              <w:t> </w:t>
            </w:r>
            <w:r>
              <w:rPr>
                <w:sz w:val="24"/>
              </w:rPr>
              <w:t>for</w:t>
            </w:r>
            <w:r>
              <w:rPr>
                <w:spacing w:val="-2"/>
                <w:sz w:val="24"/>
              </w:rPr>
              <w:t> dolomite</w:t>
            </w:r>
          </w:p>
        </w:tc>
        <w:tc>
          <w:tcPr>
            <w:tcW w:w="488" w:type="dxa"/>
          </w:tcPr>
          <w:p>
            <w:pPr>
              <w:pStyle w:val="TableParagraph"/>
              <w:jc w:val="left"/>
              <w:rPr>
                <w:sz w:val="24"/>
              </w:rPr>
            </w:pPr>
          </w:p>
        </w:tc>
        <w:tc>
          <w:tcPr>
            <w:tcW w:w="1137" w:type="dxa"/>
          </w:tcPr>
          <w:p>
            <w:pPr>
              <w:pStyle w:val="TableParagraph"/>
              <w:spacing w:before="234"/>
              <w:ind w:right="257"/>
              <w:rPr>
                <w:sz w:val="24"/>
              </w:rPr>
            </w:pPr>
            <w:r>
              <w:rPr>
                <w:spacing w:val="-5"/>
                <w:sz w:val="24"/>
              </w:rPr>
              <w:t>61</w:t>
            </w:r>
          </w:p>
        </w:tc>
      </w:tr>
      <w:tr>
        <w:trPr>
          <w:trHeight w:val="751" w:hRule="atLeast"/>
        </w:trPr>
        <w:tc>
          <w:tcPr>
            <w:tcW w:w="770" w:type="dxa"/>
          </w:tcPr>
          <w:p>
            <w:pPr>
              <w:pStyle w:val="TableParagraph"/>
              <w:spacing w:before="232"/>
              <w:ind w:left="50"/>
              <w:jc w:val="left"/>
              <w:rPr>
                <w:sz w:val="24"/>
              </w:rPr>
            </w:pPr>
            <w:r>
              <w:rPr>
                <w:spacing w:val="-5"/>
                <w:sz w:val="24"/>
              </w:rPr>
              <w:t>4.7</w:t>
            </w:r>
          </w:p>
        </w:tc>
        <w:tc>
          <w:tcPr>
            <w:tcW w:w="6729" w:type="dxa"/>
          </w:tcPr>
          <w:p>
            <w:pPr>
              <w:pStyle w:val="TableParagraph"/>
              <w:spacing w:before="232"/>
              <w:ind w:left="-1"/>
              <w:jc w:val="left"/>
              <w:rPr>
                <w:sz w:val="24"/>
              </w:rPr>
            </w:pPr>
            <w:r>
              <w:rPr>
                <w:sz w:val="24"/>
              </w:rPr>
              <w:t>The</w:t>
            </w:r>
            <w:r>
              <w:rPr>
                <w:spacing w:val="-4"/>
                <w:sz w:val="24"/>
              </w:rPr>
              <w:t> </w:t>
            </w:r>
            <w:r>
              <w:rPr>
                <w:sz w:val="24"/>
              </w:rPr>
              <w:t>calculated</w:t>
            </w:r>
            <w:r>
              <w:rPr>
                <w:spacing w:val="-1"/>
                <w:sz w:val="24"/>
              </w:rPr>
              <w:t> </w:t>
            </w:r>
            <w:r>
              <w:rPr>
                <w:sz w:val="24"/>
              </w:rPr>
              <w:t>absorbed</w:t>
            </w:r>
            <w:r>
              <w:rPr>
                <w:spacing w:val="1"/>
                <w:sz w:val="24"/>
              </w:rPr>
              <w:t> </w:t>
            </w:r>
            <w:r>
              <w:rPr>
                <w:sz w:val="24"/>
              </w:rPr>
              <w:t>dose</w:t>
            </w:r>
            <w:r>
              <w:rPr>
                <w:spacing w:val="-2"/>
                <w:sz w:val="24"/>
              </w:rPr>
              <w:t> </w:t>
            </w:r>
            <w:r>
              <w:rPr>
                <w:sz w:val="24"/>
              </w:rPr>
              <w:t>rate</w:t>
            </w:r>
            <w:r>
              <w:rPr>
                <w:spacing w:val="1"/>
                <w:sz w:val="24"/>
              </w:rPr>
              <w:t> </w:t>
            </w:r>
            <w:r>
              <w:rPr>
                <w:sz w:val="24"/>
              </w:rPr>
              <w:t>and</w:t>
            </w:r>
            <w:r>
              <w:rPr>
                <w:spacing w:val="-1"/>
                <w:sz w:val="24"/>
              </w:rPr>
              <w:t> </w:t>
            </w:r>
            <w:r>
              <w:rPr>
                <w:sz w:val="24"/>
              </w:rPr>
              <w:t>hazard</w:t>
            </w:r>
            <w:r>
              <w:rPr>
                <w:spacing w:val="-1"/>
                <w:sz w:val="24"/>
              </w:rPr>
              <w:t> </w:t>
            </w:r>
            <w:r>
              <w:rPr>
                <w:sz w:val="24"/>
              </w:rPr>
              <w:t>indices</w:t>
            </w:r>
            <w:r>
              <w:rPr>
                <w:spacing w:val="1"/>
                <w:sz w:val="24"/>
              </w:rPr>
              <w:t> </w:t>
            </w:r>
            <w:r>
              <w:rPr>
                <w:sz w:val="24"/>
              </w:rPr>
              <w:t>for </w:t>
            </w:r>
            <w:r>
              <w:rPr>
                <w:spacing w:val="-2"/>
                <w:sz w:val="24"/>
              </w:rPr>
              <w:t>feldspar</w:t>
            </w:r>
          </w:p>
        </w:tc>
        <w:tc>
          <w:tcPr>
            <w:tcW w:w="488" w:type="dxa"/>
          </w:tcPr>
          <w:p>
            <w:pPr>
              <w:pStyle w:val="TableParagraph"/>
              <w:jc w:val="left"/>
              <w:rPr>
                <w:sz w:val="24"/>
              </w:rPr>
            </w:pPr>
          </w:p>
        </w:tc>
        <w:tc>
          <w:tcPr>
            <w:tcW w:w="1137" w:type="dxa"/>
          </w:tcPr>
          <w:p>
            <w:pPr>
              <w:pStyle w:val="TableParagraph"/>
              <w:spacing w:before="232"/>
              <w:ind w:right="279"/>
              <w:rPr>
                <w:sz w:val="24"/>
              </w:rPr>
            </w:pPr>
            <w:r>
              <w:rPr>
                <w:spacing w:val="-5"/>
                <w:sz w:val="24"/>
              </w:rPr>
              <w:t>62</w:t>
            </w:r>
          </w:p>
        </w:tc>
      </w:tr>
      <w:tr>
        <w:trPr>
          <w:trHeight w:val="508" w:hRule="atLeast"/>
        </w:trPr>
        <w:tc>
          <w:tcPr>
            <w:tcW w:w="770" w:type="dxa"/>
          </w:tcPr>
          <w:p>
            <w:pPr>
              <w:pStyle w:val="TableParagraph"/>
              <w:spacing w:line="256" w:lineRule="exact" w:before="232"/>
              <w:ind w:left="50"/>
              <w:jc w:val="left"/>
              <w:rPr>
                <w:sz w:val="24"/>
              </w:rPr>
            </w:pPr>
            <w:r>
              <w:rPr>
                <w:spacing w:val="-5"/>
                <w:sz w:val="24"/>
              </w:rPr>
              <w:t>4.8</w:t>
            </w:r>
          </w:p>
        </w:tc>
        <w:tc>
          <w:tcPr>
            <w:tcW w:w="6729" w:type="dxa"/>
          </w:tcPr>
          <w:p>
            <w:pPr>
              <w:pStyle w:val="TableParagraph"/>
              <w:spacing w:line="256" w:lineRule="exact" w:before="232"/>
              <w:ind w:left="-1"/>
              <w:jc w:val="left"/>
              <w:rPr>
                <w:sz w:val="24"/>
              </w:rPr>
            </w:pPr>
            <w:r>
              <w:rPr>
                <w:sz w:val="24"/>
              </w:rPr>
              <w:t>The</w:t>
            </w:r>
            <w:r>
              <w:rPr>
                <w:spacing w:val="-4"/>
                <w:sz w:val="24"/>
              </w:rPr>
              <w:t> </w:t>
            </w:r>
            <w:r>
              <w:rPr>
                <w:sz w:val="24"/>
              </w:rPr>
              <w:t>calculated</w:t>
            </w:r>
            <w:r>
              <w:rPr>
                <w:spacing w:val="-1"/>
                <w:sz w:val="24"/>
              </w:rPr>
              <w:t> </w:t>
            </w:r>
            <w:r>
              <w:rPr>
                <w:sz w:val="24"/>
              </w:rPr>
              <w:t>absorbed</w:t>
            </w:r>
            <w:r>
              <w:rPr>
                <w:spacing w:val="1"/>
                <w:sz w:val="24"/>
              </w:rPr>
              <w:t> </w:t>
            </w:r>
            <w:r>
              <w:rPr>
                <w:sz w:val="24"/>
              </w:rPr>
              <w:t>dose</w:t>
            </w:r>
            <w:r>
              <w:rPr>
                <w:spacing w:val="-2"/>
                <w:sz w:val="24"/>
              </w:rPr>
              <w:t> </w:t>
            </w:r>
            <w:r>
              <w:rPr>
                <w:sz w:val="24"/>
              </w:rPr>
              <w:t>rate and</w:t>
            </w:r>
            <w:r>
              <w:rPr>
                <w:spacing w:val="-1"/>
                <w:sz w:val="24"/>
              </w:rPr>
              <w:t> </w:t>
            </w:r>
            <w:r>
              <w:rPr>
                <w:sz w:val="24"/>
              </w:rPr>
              <w:t>hazard</w:t>
            </w:r>
            <w:r>
              <w:rPr>
                <w:spacing w:val="-1"/>
                <w:sz w:val="24"/>
              </w:rPr>
              <w:t> </w:t>
            </w:r>
            <w:r>
              <w:rPr>
                <w:sz w:val="24"/>
              </w:rPr>
              <w:t>indices</w:t>
            </w:r>
            <w:r>
              <w:rPr>
                <w:spacing w:val="2"/>
                <w:sz w:val="24"/>
              </w:rPr>
              <w:t> </w:t>
            </w:r>
            <w:r>
              <w:rPr>
                <w:sz w:val="24"/>
              </w:rPr>
              <w:t>for </w:t>
            </w:r>
            <w:r>
              <w:rPr>
                <w:spacing w:val="-2"/>
                <w:sz w:val="24"/>
              </w:rPr>
              <w:t>calcite</w:t>
            </w:r>
          </w:p>
        </w:tc>
        <w:tc>
          <w:tcPr>
            <w:tcW w:w="488" w:type="dxa"/>
          </w:tcPr>
          <w:p>
            <w:pPr>
              <w:pStyle w:val="TableParagraph"/>
              <w:jc w:val="left"/>
              <w:rPr>
                <w:sz w:val="24"/>
              </w:rPr>
            </w:pPr>
          </w:p>
        </w:tc>
        <w:tc>
          <w:tcPr>
            <w:tcW w:w="1137" w:type="dxa"/>
          </w:tcPr>
          <w:p>
            <w:pPr>
              <w:pStyle w:val="TableParagraph"/>
              <w:spacing w:line="256" w:lineRule="exact" w:before="232"/>
              <w:ind w:right="245"/>
              <w:rPr>
                <w:sz w:val="24"/>
              </w:rPr>
            </w:pPr>
            <w:r>
              <w:rPr>
                <w:spacing w:val="-5"/>
                <w:sz w:val="24"/>
              </w:rPr>
              <w:t>63</w:t>
            </w:r>
          </w:p>
        </w:tc>
      </w:tr>
    </w:tbl>
    <w:p>
      <w:pPr>
        <w:spacing w:after="0" w:line="256" w:lineRule="exact"/>
        <w:rPr>
          <w:sz w:val="24"/>
        </w:rPr>
        <w:sectPr>
          <w:type w:val="continuous"/>
          <w:pgSz w:w="11910" w:h="16840"/>
          <w:pgMar w:header="0" w:footer="965" w:top="1360" w:bottom="1160" w:left="1280" w:right="800"/>
        </w:sectPr>
      </w:pPr>
    </w:p>
    <w:p>
      <w:pPr>
        <w:pStyle w:val="ListParagraph"/>
        <w:numPr>
          <w:ilvl w:val="1"/>
          <w:numId w:val="6"/>
        </w:numPr>
        <w:tabs>
          <w:tab w:pos="880" w:val="left" w:leader="none"/>
          <w:tab w:pos="8753" w:val="left" w:leader="none"/>
        </w:tabs>
        <w:spacing w:line="240" w:lineRule="auto" w:before="61" w:after="0"/>
        <w:ind w:left="880" w:right="0" w:hanging="720"/>
        <w:jc w:val="left"/>
        <w:rPr>
          <w:sz w:val="24"/>
        </w:rPr>
      </w:pPr>
      <w:r>
        <w:rPr>
          <w:sz w:val="24"/>
        </w:rPr>
        <w:t>The</w:t>
      </w:r>
      <w:r>
        <w:rPr>
          <w:spacing w:val="-2"/>
          <w:sz w:val="24"/>
        </w:rPr>
        <w:t> </w:t>
      </w:r>
      <w:r>
        <w:rPr>
          <w:sz w:val="24"/>
        </w:rPr>
        <w:t>calculated</w:t>
      </w:r>
      <w:r>
        <w:rPr>
          <w:spacing w:val="-1"/>
          <w:sz w:val="24"/>
        </w:rPr>
        <w:t> </w:t>
      </w:r>
      <w:r>
        <w:rPr>
          <w:sz w:val="24"/>
        </w:rPr>
        <w:t>absorbed</w:t>
      </w:r>
      <w:r>
        <w:rPr>
          <w:spacing w:val="1"/>
          <w:sz w:val="24"/>
        </w:rPr>
        <w:t> </w:t>
      </w:r>
      <w:r>
        <w:rPr>
          <w:sz w:val="24"/>
        </w:rPr>
        <w:t>dose</w:t>
      </w:r>
      <w:r>
        <w:rPr>
          <w:spacing w:val="-2"/>
          <w:sz w:val="24"/>
        </w:rPr>
        <w:t> </w:t>
      </w:r>
      <w:r>
        <w:rPr>
          <w:sz w:val="24"/>
        </w:rPr>
        <w:t>rate and</w:t>
      </w:r>
      <w:r>
        <w:rPr>
          <w:spacing w:val="-1"/>
          <w:sz w:val="24"/>
        </w:rPr>
        <w:t> </w:t>
      </w:r>
      <w:r>
        <w:rPr>
          <w:sz w:val="24"/>
        </w:rPr>
        <w:t>hazard</w:t>
      </w:r>
      <w:r>
        <w:rPr>
          <w:spacing w:val="-1"/>
          <w:sz w:val="24"/>
        </w:rPr>
        <w:t> </w:t>
      </w:r>
      <w:r>
        <w:rPr>
          <w:sz w:val="24"/>
        </w:rPr>
        <w:t>indices</w:t>
      </w:r>
      <w:r>
        <w:rPr>
          <w:spacing w:val="2"/>
          <w:sz w:val="24"/>
        </w:rPr>
        <w:t> </w:t>
      </w:r>
      <w:r>
        <w:rPr>
          <w:sz w:val="24"/>
        </w:rPr>
        <w:t>for</w:t>
      </w:r>
      <w:r>
        <w:rPr>
          <w:spacing w:val="-2"/>
          <w:sz w:val="24"/>
        </w:rPr>
        <w:t> limestone</w:t>
      </w:r>
      <w:r>
        <w:rPr>
          <w:sz w:val="24"/>
        </w:rPr>
        <w:tab/>
      </w:r>
      <w:r>
        <w:rPr>
          <w:spacing w:val="-5"/>
          <w:sz w:val="24"/>
        </w:rPr>
        <w:t>64</w:t>
      </w:r>
    </w:p>
    <w:p>
      <w:pPr>
        <w:pStyle w:val="ListParagraph"/>
        <w:numPr>
          <w:ilvl w:val="1"/>
          <w:numId w:val="6"/>
        </w:numPr>
        <w:tabs>
          <w:tab w:pos="880" w:val="left" w:leader="none"/>
          <w:tab w:pos="8732" w:val="left" w:leader="none"/>
        </w:tabs>
        <w:spacing w:line="240" w:lineRule="auto" w:before="475" w:after="0"/>
        <w:ind w:left="880" w:right="0" w:hanging="720"/>
        <w:jc w:val="left"/>
        <w:rPr>
          <w:sz w:val="24"/>
        </w:rPr>
      </w:pPr>
      <w:r>
        <w:rPr>
          <w:sz w:val="24"/>
        </w:rPr>
        <w:t>Mean</w:t>
      </w:r>
      <w:r>
        <w:rPr>
          <w:spacing w:val="-2"/>
          <w:sz w:val="24"/>
        </w:rPr>
        <w:t> </w:t>
      </w:r>
      <w:r>
        <w:rPr>
          <w:sz w:val="24"/>
        </w:rPr>
        <w:t>radiological</w:t>
      </w:r>
      <w:r>
        <w:rPr>
          <w:spacing w:val="-1"/>
          <w:sz w:val="24"/>
        </w:rPr>
        <w:t> </w:t>
      </w:r>
      <w:r>
        <w:rPr>
          <w:sz w:val="24"/>
        </w:rPr>
        <w:t>hazard indices</w:t>
      </w:r>
      <w:r>
        <w:rPr>
          <w:spacing w:val="-1"/>
          <w:sz w:val="24"/>
        </w:rPr>
        <w:t> </w:t>
      </w:r>
      <w:r>
        <w:rPr>
          <w:sz w:val="24"/>
        </w:rPr>
        <w:t>compared</w:t>
      </w:r>
      <w:r>
        <w:rPr>
          <w:spacing w:val="-1"/>
          <w:sz w:val="24"/>
        </w:rPr>
        <w:t> </w:t>
      </w:r>
      <w:r>
        <w:rPr>
          <w:sz w:val="24"/>
        </w:rPr>
        <w:t>with</w:t>
      </w:r>
      <w:r>
        <w:rPr>
          <w:spacing w:val="-1"/>
          <w:sz w:val="24"/>
        </w:rPr>
        <w:t> </w:t>
      </w:r>
      <w:r>
        <w:rPr>
          <w:sz w:val="24"/>
        </w:rPr>
        <w:t>worldwide</w:t>
      </w:r>
      <w:r>
        <w:rPr>
          <w:spacing w:val="-1"/>
          <w:sz w:val="24"/>
        </w:rPr>
        <w:t> </w:t>
      </w:r>
      <w:r>
        <w:rPr>
          <w:spacing w:val="-4"/>
          <w:sz w:val="24"/>
        </w:rPr>
        <w:t>mean</w:t>
      </w:r>
      <w:r>
        <w:rPr>
          <w:sz w:val="24"/>
        </w:rPr>
        <w:tab/>
      </w:r>
      <w:r>
        <w:rPr>
          <w:spacing w:val="-5"/>
          <w:sz w:val="24"/>
        </w:rPr>
        <w:t>65</w:t>
      </w:r>
    </w:p>
    <w:p>
      <w:pPr>
        <w:pStyle w:val="BodyText"/>
      </w:pPr>
    </w:p>
    <w:p>
      <w:pPr>
        <w:pStyle w:val="BodyText"/>
      </w:pPr>
    </w:p>
    <w:p>
      <w:pPr>
        <w:pStyle w:val="BodyText"/>
      </w:pPr>
    </w:p>
    <w:p>
      <w:pPr>
        <w:pStyle w:val="BodyText"/>
      </w:pPr>
    </w:p>
    <w:p>
      <w:pPr>
        <w:pStyle w:val="BodyText"/>
        <w:spacing w:before="137"/>
      </w:pPr>
    </w:p>
    <w:p>
      <w:pPr>
        <w:pStyle w:val="Heading1"/>
        <w:ind w:right="2587"/>
      </w:pPr>
      <w:bookmarkStart w:name="_TOC_250016" w:id="1"/>
      <w:r>
        <w:rPr/>
        <w:t>LIST OF</w:t>
      </w:r>
      <w:r>
        <w:rPr>
          <w:spacing w:val="-3"/>
        </w:rPr>
        <w:t> </w:t>
      </w:r>
      <w:bookmarkEnd w:id="1"/>
      <w:r>
        <w:rPr>
          <w:spacing w:val="-2"/>
        </w:rPr>
        <w:t>FIGURES</w:t>
      </w:r>
    </w:p>
    <w:p>
      <w:pPr>
        <w:tabs>
          <w:tab w:pos="8309" w:val="left" w:leader="none"/>
        </w:tabs>
        <w:spacing w:before="241"/>
        <w:ind w:left="160" w:right="0" w:firstLine="0"/>
        <w:jc w:val="left"/>
        <w:rPr>
          <w:b/>
          <w:sz w:val="24"/>
        </w:rPr>
      </w:pPr>
      <w:r>
        <w:rPr>
          <w:b/>
          <w:spacing w:val="-2"/>
          <w:sz w:val="24"/>
        </w:rPr>
        <w:t>FIGURES</w:t>
      </w:r>
      <w:r>
        <w:rPr>
          <w:b/>
          <w:sz w:val="24"/>
        </w:rPr>
        <w:tab/>
      </w:r>
      <w:r>
        <w:rPr>
          <w:b/>
          <w:spacing w:val="-4"/>
          <w:sz w:val="24"/>
        </w:rPr>
        <w:t>PAGE</w:t>
      </w:r>
    </w:p>
    <w:p>
      <w:pPr>
        <w:pStyle w:val="ListParagraph"/>
        <w:numPr>
          <w:ilvl w:val="1"/>
          <w:numId w:val="7"/>
        </w:numPr>
        <w:tabs>
          <w:tab w:pos="880" w:val="left" w:leader="none"/>
          <w:tab w:pos="8465" w:val="left" w:leader="none"/>
        </w:tabs>
        <w:spacing w:line="482" w:lineRule="auto" w:before="470" w:after="0"/>
        <w:ind w:left="160" w:right="637" w:firstLine="0"/>
        <w:jc w:val="left"/>
        <w:rPr>
          <w:sz w:val="24"/>
        </w:rPr>
      </w:pPr>
      <w:r>
        <w:rPr>
          <w:sz w:val="24"/>
        </w:rPr>
        <w:t>Summarizes</w:t>
      </w:r>
      <w:r>
        <w:rPr>
          <w:spacing w:val="-1"/>
          <w:sz w:val="24"/>
        </w:rPr>
        <w:t> </w:t>
      </w:r>
      <w:r>
        <w:rPr>
          <w:sz w:val="24"/>
        </w:rPr>
        <w:t>of the</w:t>
      </w:r>
      <w:r>
        <w:rPr>
          <w:spacing w:val="-2"/>
          <w:sz w:val="24"/>
        </w:rPr>
        <w:t> </w:t>
      </w:r>
      <w:r>
        <w:rPr>
          <w:sz w:val="24"/>
        </w:rPr>
        <w:t>type radiation, nuclear equation,</w:t>
      </w:r>
      <w:r>
        <w:rPr>
          <w:spacing w:val="-1"/>
          <w:sz w:val="24"/>
        </w:rPr>
        <w:t> </w:t>
      </w:r>
      <w:r>
        <w:rPr>
          <w:sz w:val="24"/>
        </w:rPr>
        <w:t>representation and any</w:t>
      </w:r>
      <w:r>
        <w:rPr>
          <w:spacing w:val="-4"/>
          <w:sz w:val="24"/>
        </w:rPr>
        <w:t> </w:t>
      </w:r>
      <w:r>
        <w:rPr>
          <w:sz w:val="24"/>
        </w:rPr>
        <w:t>changes</w:t>
      </w:r>
      <w:r>
        <w:rPr>
          <w:spacing w:val="-1"/>
          <w:sz w:val="24"/>
        </w:rPr>
        <w:t> </w:t>
      </w:r>
      <w:r>
        <w:rPr>
          <w:sz w:val="24"/>
        </w:rPr>
        <w:t>in the mass or atomic numbers for various types of decay</w:t>
        <w:tab/>
      </w:r>
      <w:r>
        <w:rPr>
          <w:spacing w:val="-6"/>
          <w:sz w:val="24"/>
        </w:rPr>
        <w:t>13</w:t>
      </w:r>
    </w:p>
    <w:p>
      <w:pPr>
        <w:pStyle w:val="ListParagraph"/>
        <w:numPr>
          <w:ilvl w:val="1"/>
          <w:numId w:val="7"/>
        </w:numPr>
        <w:tabs>
          <w:tab w:pos="880" w:val="left" w:leader="none"/>
          <w:tab w:pos="8727" w:val="left" w:leader="none"/>
        </w:tabs>
        <w:spacing w:line="240" w:lineRule="auto" w:before="196" w:after="0"/>
        <w:ind w:left="880" w:right="0" w:hanging="720"/>
        <w:jc w:val="left"/>
        <w:rPr>
          <w:sz w:val="24"/>
        </w:rPr>
      </w:pPr>
      <w:r>
        <w:rPr>
          <w:sz w:val="24"/>
        </w:rPr>
        <w:t>Ionizing, and</w:t>
      </w:r>
      <w:r>
        <w:rPr>
          <w:spacing w:val="-1"/>
          <w:sz w:val="24"/>
        </w:rPr>
        <w:t> </w:t>
      </w:r>
      <w:r>
        <w:rPr>
          <w:sz w:val="24"/>
        </w:rPr>
        <w:t>non-ionizing</w:t>
      </w:r>
      <w:r>
        <w:rPr>
          <w:spacing w:val="-3"/>
          <w:sz w:val="24"/>
        </w:rPr>
        <w:t> </w:t>
      </w:r>
      <w:r>
        <w:rPr>
          <w:sz w:val="24"/>
        </w:rPr>
        <w:t>radiation</w:t>
      </w:r>
      <w:r>
        <w:rPr>
          <w:spacing w:val="-1"/>
          <w:sz w:val="24"/>
        </w:rPr>
        <w:t> </w:t>
      </w:r>
      <w:r>
        <w:rPr>
          <w:spacing w:val="-2"/>
          <w:sz w:val="24"/>
        </w:rPr>
        <w:t>frequency</w:t>
      </w:r>
      <w:r>
        <w:rPr>
          <w:sz w:val="24"/>
        </w:rPr>
        <w:tab/>
      </w:r>
      <w:r>
        <w:rPr>
          <w:spacing w:val="-5"/>
          <w:sz w:val="24"/>
        </w:rPr>
        <w:t>24</w:t>
      </w:r>
    </w:p>
    <w:p>
      <w:pPr>
        <w:pStyle w:val="ListParagraph"/>
        <w:numPr>
          <w:ilvl w:val="1"/>
          <w:numId w:val="7"/>
        </w:numPr>
        <w:tabs>
          <w:tab w:pos="880" w:val="left" w:leader="none"/>
          <w:tab w:pos="8741" w:val="left" w:leader="none"/>
        </w:tabs>
        <w:spacing w:line="482" w:lineRule="auto" w:before="473" w:after="0"/>
        <w:ind w:left="160" w:right="643" w:firstLine="0"/>
        <w:jc w:val="left"/>
        <w:rPr>
          <w:sz w:val="24"/>
        </w:rPr>
      </w:pPr>
      <w:r>
        <w:rPr>
          <w:sz w:val="24"/>
        </w:rPr>
        <w:t>Schematic</w:t>
      </w:r>
      <w:r>
        <w:rPr>
          <w:spacing w:val="29"/>
          <w:sz w:val="24"/>
        </w:rPr>
        <w:t> </w:t>
      </w:r>
      <w:r>
        <w:rPr>
          <w:sz w:val="24"/>
        </w:rPr>
        <w:t>diagram</w:t>
      </w:r>
      <w:r>
        <w:rPr>
          <w:spacing w:val="30"/>
          <w:sz w:val="24"/>
        </w:rPr>
        <w:t> </w:t>
      </w:r>
      <w:r>
        <w:rPr>
          <w:sz w:val="24"/>
        </w:rPr>
        <w:t>of</w:t>
      </w:r>
      <w:r>
        <w:rPr>
          <w:spacing w:val="29"/>
          <w:sz w:val="24"/>
        </w:rPr>
        <w:t> </w:t>
      </w:r>
      <w:r>
        <w:rPr>
          <w:sz w:val="24"/>
        </w:rPr>
        <w:t>how</w:t>
      </w:r>
      <w:r>
        <w:rPr>
          <w:spacing w:val="29"/>
          <w:sz w:val="24"/>
        </w:rPr>
        <w:t> </w:t>
      </w:r>
      <w:r>
        <w:rPr>
          <w:sz w:val="24"/>
        </w:rPr>
        <w:t>radiation</w:t>
      </w:r>
      <w:r>
        <w:rPr>
          <w:spacing w:val="30"/>
          <w:sz w:val="24"/>
        </w:rPr>
        <w:t> </w:t>
      </w:r>
      <w:r>
        <w:rPr>
          <w:sz w:val="24"/>
        </w:rPr>
        <w:t>can</w:t>
      </w:r>
      <w:r>
        <w:rPr>
          <w:spacing w:val="30"/>
          <w:sz w:val="24"/>
        </w:rPr>
        <w:t> </w:t>
      </w:r>
      <w:r>
        <w:rPr>
          <w:sz w:val="24"/>
        </w:rPr>
        <w:t>harm</w:t>
      </w:r>
      <w:r>
        <w:rPr>
          <w:spacing w:val="32"/>
          <w:sz w:val="24"/>
        </w:rPr>
        <w:t> </w:t>
      </w:r>
      <w:r>
        <w:rPr>
          <w:sz w:val="24"/>
        </w:rPr>
        <w:t>biological</w:t>
      </w:r>
      <w:r>
        <w:rPr>
          <w:spacing w:val="30"/>
          <w:sz w:val="24"/>
        </w:rPr>
        <w:t> </w:t>
      </w:r>
      <w:r>
        <w:rPr>
          <w:sz w:val="24"/>
        </w:rPr>
        <w:t>systems</w:t>
      </w:r>
      <w:r>
        <w:rPr>
          <w:spacing w:val="30"/>
          <w:sz w:val="24"/>
        </w:rPr>
        <w:t> </w:t>
      </w:r>
      <w:r>
        <w:rPr>
          <w:sz w:val="24"/>
        </w:rPr>
        <w:t>by damaging</w:t>
      </w:r>
      <w:r>
        <w:rPr>
          <w:spacing w:val="28"/>
          <w:sz w:val="24"/>
        </w:rPr>
        <w:t> </w:t>
      </w:r>
      <w:r>
        <w:rPr>
          <w:sz w:val="24"/>
        </w:rPr>
        <w:t>the DNA of cells</w:t>
        <w:tab/>
      </w:r>
      <w:r>
        <w:rPr>
          <w:spacing w:val="-6"/>
          <w:sz w:val="24"/>
        </w:rPr>
        <w:t>25</w:t>
      </w:r>
    </w:p>
    <w:p>
      <w:pPr>
        <w:pStyle w:val="ListParagraph"/>
        <w:numPr>
          <w:ilvl w:val="1"/>
          <w:numId w:val="7"/>
        </w:numPr>
        <w:tabs>
          <w:tab w:pos="880" w:val="left" w:leader="none"/>
          <w:tab w:pos="8701" w:val="left" w:leader="none"/>
        </w:tabs>
        <w:spacing w:line="240" w:lineRule="auto" w:before="199" w:after="0"/>
        <w:ind w:left="880" w:right="0" w:hanging="720"/>
        <w:jc w:val="left"/>
        <w:rPr>
          <w:sz w:val="24"/>
        </w:rPr>
      </w:pPr>
      <w:r>
        <w:rPr>
          <w:sz w:val="24"/>
        </w:rPr>
        <w:t>Possible</w:t>
      </w:r>
      <w:r>
        <w:rPr>
          <w:spacing w:val="-3"/>
          <w:sz w:val="24"/>
        </w:rPr>
        <w:t> </w:t>
      </w:r>
      <w:r>
        <w:rPr>
          <w:sz w:val="24"/>
        </w:rPr>
        <w:t>theoretical</w:t>
      </w:r>
      <w:r>
        <w:rPr>
          <w:spacing w:val="-1"/>
          <w:sz w:val="24"/>
        </w:rPr>
        <w:t> </w:t>
      </w:r>
      <w:r>
        <w:rPr>
          <w:sz w:val="24"/>
        </w:rPr>
        <w:t>dose-response</w:t>
      </w:r>
      <w:r>
        <w:rPr>
          <w:spacing w:val="-2"/>
          <w:sz w:val="24"/>
        </w:rPr>
        <w:t> curves</w:t>
      </w:r>
      <w:r>
        <w:rPr>
          <w:sz w:val="24"/>
        </w:rPr>
        <w:tab/>
      </w:r>
      <w:r>
        <w:rPr>
          <w:spacing w:val="-5"/>
          <w:sz w:val="24"/>
        </w:rPr>
        <w:t>35</w:t>
      </w:r>
    </w:p>
    <w:p>
      <w:pPr>
        <w:pStyle w:val="ListParagraph"/>
        <w:numPr>
          <w:ilvl w:val="1"/>
          <w:numId w:val="8"/>
        </w:numPr>
        <w:tabs>
          <w:tab w:pos="880" w:val="left" w:leader="none"/>
          <w:tab w:pos="8713" w:val="left" w:leader="none"/>
        </w:tabs>
        <w:spacing w:line="240" w:lineRule="auto" w:before="475" w:after="0"/>
        <w:ind w:left="880" w:right="0" w:hanging="720"/>
        <w:jc w:val="left"/>
        <w:rPr>
          <w:sz w:val="24"/>
        </w:rPr>
      </w:pPr>
      <w:r>
        <w:rPr>
          <w:sz w:val="24"/>
        </w:rPr>
        <w:t>The</w:t>
      </w:r>
      <w:r>
        <w:rPr>
          <w:spacing w:val="-2"/>
          <w:sz w:val="24"/>
        </w:rPr>
        <w:t> </w:t>
      </w:r>
      <w:r>
        <w:rPr>
          <w:sz w:val="24"/>
        </w:rPr>
        <w:t>location map of</w:t>
      </w:r>
      <w:r>
        <w:rPr>
          <w:spacing w:val="-2"/>
          <w:sz w:val="24"/>
        </w:rPr>
        <w:t> </w:t>
      </w:r>
      <w:r>
        <w:rPr>
          <w:sz w:val="24"/>
        </w:rPr>
        <w:t>the study</w:t>
      </w:r>
      <w:r>
        <w:rPr>
          <w:spacing w:val="-4"/>
          <w:sz w:val="24"/>
        </w:rPr>
        <w:t> area</w:t>
      </w:r>
      <w:r>
        <w:rPr>
          <w:sz w:val="24"/>
        </w:rPr>
        <w:tab/>
      </w:r>
      <w:r>
        <w:rPr>
          <w:spacing w:val="-5"/>
          <w:sz w:val="24"/>
        </w:rPr>
        <w:t>37</w:t>
      </w:r>
    </w:p>
    <w:p>
      <w:pPr>
        <w:pStyle w:val="ListParagraph"/>
        <w:numPr>
          <w:ilvl w:val="1"/>
          <w:numId w:val="8"/>
        </w:numPr>
        <w:tabs>
          <w:tab w:pos="880" w:val="left" w:leader="none"/>
          <w:tab w:pos="8741" w:val="left" w:leader="none"/>
        </w:tabs>
        <w:spacing w:line="240" w:lineRule="auto" w:before="475" w:after="0"/>
        <w:ind w:left="880" w:right="0" w:hanging="720"/>
        <w:jc w:val="left"/>
        <w:rPr>
          <w:sz w:val="24"/>
        </w:rPr>
      </w:pPr>
      <w:r>
        <w:rPr>
          <w:sz w:val="24"/>
        </w:rPr>
        <w:t>Geological</w:t>
      </w:r>
      <w:r>
        <w:rPr>
          <w:spacing w:val="-1"/>
          <w:sz w:val="24"/>
        </w:rPr>
        <w:t> </w:t>
      </w:r>
      <w:r>
        <w:rPr>
          <w:sz w:val="24"/>
        </w:rPr>
        <w:t>map of the study</w:t>
      </w:r>
      <w:r>
        <w:rPr>
          <w:spacing w:val="-5"/>
          <w:sz w:val="24"/>
        </w:rPr>
        <w:t> </w:t>
      </w:r>
      <w:r>
        <w:rPr>
          <w:spacing w:val="-4"/>
          <w:sz w:val="24"/>
        </w:rPr>
        <w:t>area</w:t>
      </w:r>
      <w:r>
        <w:rPr>
          <w:sz w:val="24"/>
        </w:rPr>
        <w:tab/>
      </w:r>
      <w:r>
        <w:rPr>
          <w:spacing w:val="-5"/>
          <w:sz w:val="24"/>
        </w:rPr>
        <w:t>38</w:t>
      </w:r>
    </w:p>
    <w:p>
      <w:pPr>
        <w:pStyle w:val="ListParagraph"/>
        <w:numPr>
          <w:ilvl w:val="1"/>
          <w:numId w:val="8"/>
        </w:numPr>
        <w:tabs>
          <w:tab w:pos="880" w:val="left" w:leader="none"/>
          <w:tab w:pos="8741" w:val="left" w:leader="none"/>
        </w:tabs>
        <w:spacing w:line="240" w:lineRule="auto" w:before="476" w:after="0"/>
        <w:ind w:left="880" w:right="0" w:hanging="720"/>
        <w:jc w:val="left"/>
        <w:rPr>
          <w:sz w:val="24"/>
        </w:rPr>
      </w:pPr>
      <w:r>
        <w:rPr>
          <w:sz w:val="24"/>
        </w:rPr>
        <w:t>Energy</w:t>
      </w:r>
      <w:r>
        <w:rPr>
          <w:spacing w:val="-5"/>
          <w:sz w:val="24"/>
        </w:rPr>
        <w:t> </w:t>
      </w:r>
      <w:r>
        <w:rPr>
          <w:sz w:val="24"/>
        </w:rPr>
        <w:t>caliberation curve</w:t>
      </w:r>
      <w:r>
        <w:rPr>
          <w:spacing w:val="1"/>
          <w:sz w:val="24"/>
        </w:rPr>
        <w:t> </w:t>
      </w:r>
      <w:r>
        <w:rPr>
          <w:sz w:val="24"/>
        </w:rPr>
        <w:t>of the</w:t>
      </w:r>
      <w:r>
        <w:rPr>
          <w:spacing w:val="-2"/>
          <w:sz w:val="24"/>
        </w:rPr>
        <w:t> source</w:t>
      </w:r>
      <w:r>
        <w:rPr>
          <w:sz w:val="24"/>
        </w:rPr>
        <w:tab/>
      </w:r>
      <w:r>
        <w:rPr>
          <w:spacing w:val="-5"/>
          <w:sz w:val="24"/>
        </w:rPr>
        <w:t>47</w:t>
      </w:r>
    </w:p>
    <w:p>
      <w:pPr>
        <w:pStyle w:val="BodyText"/>
      </w:pPr>
    </w:p>
    <w:p>
      <w:pPr>
        <w:pStyle w:val="BodyText"/>
      </w:pPr>
    </w:p>
    <w:p>
      <w:pPr>
        <w:pStyle w:val="BodyText"/>
      </w:pPr>
    </w:p>
    <w:p>
      <w:pPr>
        <w:pStyle w:val="BodyText"/>
      </w:pPr>
    </w:p>
    <w:p>
      <w:pPr>
        <w:pStyle w:val="BodyText"/>
      </w:pPr>
    </w:p>
    <w:p>
      <w:pPr>
        <w:pStyle w:val="BodyText"/>
        <w:spacing w:before="178"/>
      </w:pPr>
    </w:p>
    <w:p>
      <w:pPr>
        <w:pStyle w:val="Heading1"/>
        <w:ind w:right="2585"/>
      </w:pPr>
      <w:bookmarkStart w:name="_TOC_250015" w:id="2"/>
      <w:r>
        <w:rPr/>
        <w:t>LIST OF</w:t>
      </w:r>
      <w:r>
        <w:rPr>
          <w:spacing w:val="-3"/>
        </w:rPr>
        <w:t> </w:t>
      </w:r>
      <w:bookmarkEnd w:id="2"/>
      <w:r>
        <w:rPr>
          <w:spacing w:val="-2"/>
        </w:rPr>
        <w:t>PLATES</w:t>
      </w:r>
    </w:p>
    <w:p>
      <w:pPr>
        <w:tabs>
          <w:tab w:pos="8295" w:val="left" w:leader="none"/>
        </w:tabs>
        <w:spacing w:before="242"/>
        <w:ind w:left="160" w:right="0" w:firstLine="0"/>
        <w:jc w:val="left"/>
        <w:rPr>
          <w:b/>
          <w:sz w:val="24"/>
        </w:rPr>
      </w:pPr>
      <w:r>
        <w:rPr>
          <w:b/>
          <w:spacing w:val="-2"/>
          <w:sz w:val="24"/>
        </w:rPr>
        <w:t>PLATES</w:t>
      </w:r>
      <w:r>
        <w:rPr>
          <w:b/>
          <w:sz w:val="24"/>
        </w:rPr>
        <w:tab/>
      </w:r>
      <w:r>
        <w:rPr>
          <w:b/>
          <w:spacing w:val="-4"/>
          <w:sz w:val="24"/>
        </w:rPr>
        <w:t>PAGE</w:t>
      </w:r>
    </w:p>
    <w:p>
      <w:pPr>
        <w:pStyle w:val="ListParagraph"/>
        <w:numPr>
          <w:ilvl w:val="1"/>
          <w:numId w:val="9"/>
        </w:numPr>
        <w:tabs>
          <w:tab w:pos="880" w:val="left" w:leader="none"/>
          <w:tab w:pos="8881" w:val="left" w:leader="none"/>
        </w:tabs>
        <w:spacing w:line="240" w:lineRule="auto" w:before="236" w:after="0"/>
        <w:ind w:left="880" w:right="0" w:hanging="720"/>
        <w:jc w:val="left"/>
        <w:rPr>
          <w:sz w:val="24"/>
        </w:rPr>
      </w:pPr>
      <w:r>
        <w:rPr>
          <w:sz w:val="24"/>
        </w:rPr>
        <w:t>Packaged economic</w:t>
      </w:r>
      <w:r>
        <w:rPr>
          <w:spacing w:val="-2"/>
          <w:sz w:val="24"/>
        </w:rPr>
        <w:t> </w:t>
      </w:r>
      <w:r>
        <w:rPr>
          <w:sz w:val="24"/>
        </w:rPr>
        <w:t>mineral</w:t>
      </w:r>
      <w:r>
        <w:rPr>
          <w:spacing w:val="-1"/>
          <w:sz w:val="24"/>
        </w:rPr>
        <w:t> </w:t>
      </w:r>
      <w:r>
        <w:rPr>
          <w:sz w:val="24"/>
        </w:rPr>
        <w:t>from</w:t>
      </w:r>
      <w:r>
        <w:rPr>
          <w:spacing w:val="1"/>
          <w:sz w:val="24"/>
        </w:rPr>
        <w:t> </w:t>
      </w:r>
      <w:r>
        <w:rPr>
          <w:sz w:val="24"/>
        </w:rPr>
        <w:t>one</w:t>
      </w:r>
      <w:r>
        <w:rPr>
          <w:spacing w:val="-2"/>
          <w:sz w:val="24"/>
        </w:rPr>
        <w:t> </w:t>
      </w:r>
      <w:r>
        <w:rPr>
          <w:sz w:val="24"/>
        </w:rPr>
        <w:t>of</w:t>
      </w:r>
      <w:r>
        <w:rPr>
          <w:spacing w:val="-1"/>
          <w:sz w:val="24"/>
        </w:rPr>
        <w:t> </w:t>
      </w:r>
      <w:r>
        <w:rPr>
          <w:sz w:val="24"/>
        </w:rPr>
        <w:t>the</w:t>
      </w:r>
      <w:r>
        <w:rPr>
          <w:spacing w:val="-2"/>
          <w:sz w:val="24"/>
        </w:rPr>
        <w:t> quarry</w:t>
      </w:r>
      <w:r>
        <w:rPr>
          <w:sz w:val="24"/>
        </w:rPr>
        <w:tab/>
      </w:r>
      <w:r>
        <w:rPr>
          <w:spacing w:val="-10"/>
          <w:sz w:val="24"/>
        </w:rPr>
        <w:t>7</w:t>
      </w:r>
    </w:p>
    <w:p>
      <w:pPr>
        <w:pStyle w:val="ListParagraph"/>
        <w:numPr>
          <w:ilvl w:val="1"/>
          <w:numId w:val="9"/>
        </w:numPr>
        <w:tabs>
          <w:tab w:pos="880" w:val="left" w:leader="none"/>
          <w:tab w:pos="8715" w:val="left" w:leader="none"/>
        </w:tabs>
        <w:spacing w:line="240" w:lineRule="auto" w:before="478" w:after="0"/>
        <w:ind w:left="880" w:right="0" w:hanging="720"/>
        <w:jc w:val="left"/>
        <w:rPr>
          <w:sz w:val="24"/>
        </w:rPr>
      </w:pPr>
      <w:r>
        <w:rPr>
          <w:sz w:val="24"/>
        </w:rPr>
        <w:t>Truck</w:t>
      </w:r>
      <w:r>
        <w:rPr>
          <w:spacing w:val="-1"/>
          <w:sz w:val="24"/>
        </w:rPr>
        <w:t> </w:t>
      </w:r>
      <w:r>
        <w:rPr>
          <w:sz w:val="24"/>
        </w:rPr>
        <w:t>been</w:t>
      </w:r>
      <w:r>
        <w:rPr>
          <w:spacing w:val="-1"/>
          <w:sz w:val="24"/>
        </w:rPr>
        <w:t> </w:t>
      </w:r>
      <w:r>
        <w:rPr>
          <w:sz w:val="24"/>
        </w:rPr>
        <w:t>loaded</w:t>
      </w:r>
      <w:r>
        <w:rPr>
          <w:spacing w:val="-1"/>
          <w:sz w:val="24"/>
        </w:rPr>
        <w:t> </w:t>
      </w:r>
      <w:r>
        <w:rPr>
          <w:sz w:val="24"/>
        </w:rPr>
        <w:t>for</w:t>
      </w:r>
      <w:r>
        <w:rPr>
          <w:spacing w:val="-1"/>
          <w:sz w:val="24"/>
        </w:rPr>
        <w:t> </w:t>
      </w:r>
      <w:r>
        <w:rPr>
          <w:sz w:val="24"/>
        </w:rPr>
        <w:t>onward</w:t>
      </w:r>
      <w:r>
        <w:rPr>
          <w:spacing w:val="-1"/>
          <w:sz w:val="24"/>
        </w:rPr>
        <w:t> </w:t>
      </w:r>
      <w:r>
        <w:rPr>
          <w:sz w:val="24"/>
        </w:rPr>
        <w:t>transportation</w:t>
      </w:r>
      <w:r>
        <w:rPr>
          <w:spacing w:val="1"/>
          <w:sz w:val="24"/>
        </w:rPr>
        <w:t> </w:t>
      </w:r>
      <w:r>
        <w:rPr>
          <w:sz w:val="24"/>
        </w:rPr>
        <w:t>to</w:t>
      </w:r>
      <w:r>
        <w:rPr>
          <w:spacing w:val="-1"/>
          <w:sz w:val="24"/>
        </w:rPr>
        <w:t> </w:t>
      </w:r>
      <w:r>
        <w:rPr>
          <w:sz w:val="24"/>
        </w:rPr>
        <w:t>other </w:t>
      </w:r>
      <w:r>
        <w:rPr>
          <w:spacing w:val="-2"/>
          <w:sz w:val="24"/>
        </w:rPr>
        <w:t>destination</w:t>
      </w:r>
      <w:r>
        <w:rPr>
          <w:sz w:val="24"/>
        </w:rPr>
        <w:tab/>
      </w:r>
      <w:r>
        <w:rPr>
          <w:spacing w:val="-10"/>
          <w:sz w:val="24"/>
        </w:rPr>
        <w:t>8</w:t>
      </w:r>
    </w:p>
    <w:p>
      <w:pPr>
        <w:spacing w:after="0" w:line="240" w:lineRule="auto"/>
        <w:jc w:val="left"/>
        <w:rPr>
          <w:sz w:val="24"/>
        </w:rPr>
        <w:sectPr>
          <w:pgSz w:w="11910" w:h="16840"/>
          <w:pgMar w:header="0" w:footer="965" w:top="1360" w:bottom="1160" w:left="1280" w:right="800"/>
        </w:sectPr>
      </w:pPr>
    </w:p>
    <w:p>
      <w:pPr>
        <w:pStyle w:val="ListParagraph"/>
        <w:numPr>
          <w:ilvl w:val="1"/>
          <w:numId w:val="10"/>
        </w:numPr>
        <w:tabs>
          <w:tab w:pos="880" w:val="left" w:leader="none"/>
          <w:tab w:pos="8981" w:val="right" w:leader="none"/>
        </w:tabs>
        <w:spacing w:line="240" w:lineRule="auto" w:before="61" w:after="0"/>
        <w:ind w:left="880" w:right="0" w:hanging="720"/>
        <w:jc w:val="left"/>
        <w:rPr>
          <w:sz w:val="24"/>
        </w:rPr>
      </w:pPr>
      <w:r>
        <w:rPr>
          <w:sz w:val="24"/>
        </w:rPr>
        <w:t>Solid dolomite before</w:t>
      </w:r>
      <w:r>
        <w:rPr>
          <w:spacing w:val="-1"/>
          <w:sz w:val="24"/>
        </w:rPr>
        <w:t> </w:t>
      </w:r>
      <w:r>
        <w:rPr>
          <w:sz w:val="24"/>
        </w:rPr>
        <w:t>quarry</w:t>
      </w:r>
      <w:r>
        <w:rPr>
          <w:spacing w:val="-5"/>
          <w:sz w:val="24"/>
        </w:rPr>
        <w:t> </w:t>
      </w:r>
      <w:r>
        <w:rPr>
          <w:spacing w:val="-2"/>
          <w:sz w:val="24"/>
        </w:rPr>
        <w:t>activity</w:t>
      </w:r>
      <w:r>
        <w:rPr>
          <w:sz w:val="24"/>
        </w:rPr>
        <w:tab/>
      </w:r>
      <w:r>
        <w:rPr>
          <w:spacing w:val="-5"/>
          <w:sz w:val="24"/>
        </w:rPr>
        <w:t>39</w:t>
      </w:r>
    </w:p>
    <w:p>
      <w:pPr>
        <w:pStyle w:val="ListParagraph"/>
        <w:numPr>
          <w:ilvl w:val="1"/>
          <w:numId w:val="10"/>
        </w:numPr>
        <w:tabs>
          <w:tab w:pos="880" w:val="left" w:leader="none"/>
          <w:tab w:pos="8981" w:val="right" w:leader="none"/>
        </w:tabs>
        <w:spacing w:line="240" w:lineRule="auto" w:before="475" w:after="0"/>
        <w:ind w:left="880" w:right="0" w:hanging="720"/>
        <w:jc w:val="left"/>
        <w:rPr>
          <w:sz w:val="24"/>
        </w:rPr>
      </w:pPr>
      <w:r>
        <w:rPr>
          <w:sz w:val="24"/>
        </w:rPr>
        <w:t>Solid feldspar before</w:t>
      </w:r>
      <w:r>
        <w:rPr>
          <w:spacing w:val="-1"/>
          <w:sz w:val="24"/>
        </w:rPr>
        <w:t> </w:t>
      </w:r>
      <w:r>
        <w:rPr>
          <w:sz w:val="24"/>
        </w:rPr>
        <w:t>quarry</w:t>
      </w:r>
      <w:r>
        <w:rPr>
          <w:spacing w:val="-4"/>
          <w:sz w:val="24"/>
        </w:rPr>
        <w:t> </w:t>
      </w:r>
      <w:r>
        <w:rPr>
          <w:spacing w:val="-2"/>
          <w:sz w:val="24"/>
        </w:rPr>
        <w:t>activity</w:t>
      </w:r>
      <w:r>
        <w:rPr>
          <w:sz w:val="24"/>
        </w:rPr>
        <w:tab/>
      </w:r>
      <w:r>
        <w:rPr>
          <w:spacing w:val="-5"/>
          <w:sz w:val="24"/>
        </w:rPr>
        <w:t>39</w:t>
      </w:r>
    </w:p>
    <w:p>
      <w:pPr>
        <w:pStyle w:val="ListParagraph"/>
        <w:numPr>
          <w:ilvl w:val="1"/>
          <w:numId w:val="10"/>
        </w:numPr>
        <w:tabs>
          <w:tab w:pos="880" w:val="left" w:leader="none"/>
          <w:tab w:pos="8955" w:val="right" w:leader="none"/>
        </w:tabs>
        <w:spacing w:line="240" w:lineRule="auto" w:before="478" w:after="0"/>
        <w:ind w:left="880" w:right="0" w:hanging="720"/>
        <w:jc w:val="left"/>
        <w:rPr>
          <w:sz w:val="24"/>
        </w:rPr>
      </w:pPr>
      <w:r>
        <w:rPr>
          <w:sz w:val="24"/>
        </w:rPr>
        <w:t>Solid</w:t>
      </w:r>
      <w:r>
        <w:rPr>
          <w:spacing w:val="-1"/>
          <w:sz w:val="24"/>
        </w:rPr>
        <w:t> </w:t>
      </w:r>
      <w:r>
        <w:rPr>
          <w:sz w:val="24"/>
        </w:rPr>
        <w:t>calcite</w:t>
      </w:r>
      <w:r>
        <w:rPr>
          <w:spacing w:val="-1"/>
          <w:sz w:val="24"/>
        </w:rPr>
        <w:t> </w:t>
      </w:r>
      <w:r>
        <w:rPr>
          <w:sz w:val="24"/>
        </w:rPr>
        <w:t>before</w:t>
      </w:r>
      <w:r>
        <w:rPr>
          <w:spacing w:val="-1"/>
          <w:sz w:val="24"/>
        </w:rPr>
        <w:t> </w:t>
      </w:r>
      <w:r>
        <w:rPr>
          <w:sz w:val="24"/>
        </w:rPr>
        <w:t>quarry</w:t>
      </w:r>
      <w:r>
        <w:rPr>
          <w:spacing w:val="-3"/>
          <w:sz w:val="24"/>
        </w:rPr>
        <w:t> </w:t>
      </w:r>
      <w:r>
        <w:rPr>
          <w:spacing w:val="-2"/>
          <w:sz w:val="24"/>
        </w:rPr>
        <w:t>activity</w:t>
      </w:r>
      <w:r>
        <w:rPr>
          <w:sz w:val="24"/>
        </w:rPr>
        <w:tab/>
      </w:r>
      <w:r>
        <w:rPr>
          <w:spacing w:val="-5"/>
          <w:sz w:val="24"/>
        </w:rPr>
        <w:t>40</w:t>
      </w:r>
    </w:p>
    <w:p>
      <w:pPr>
        <w:pStyle w:val="ListParagraph"/>
        <w:numPr>
          <w:ilvl w:val="1"/>
          <w:numId w:val="10"/>
        </w:numPr>
        <w:tabs>
          <w:tab w:pos="880" w:val="left" w:leader="none"/>
          <w:tab w:pos="8960" w:val="right" w:leader="none"/>
        </w:tabs>
        <w:spacing w:line="240" w:lineRule="auto" w:before="475" w:after="0"/>
        <w:ind w:left="880" w:right="0" w:hanging="720"/>
        <w:jc w:val="left"/>
        <w:rPr>
          <w:sz w:val="24"/>
        </w:rPr>
      </w:pPr>
      <w:r>
        <w:rPr>
          <w:sz w:val="24"/>
        </w:rPr>
        <w:t>Solid limestone</w:t>
      </w:r>
      <w:r>
        <w:rPr>
          <w:spacing w:val="-1"/>
          <w:sz w:val="24"/>
        </w:rPr>
        <w:t> </w:t>
      </w:r>
      <w:r>
        <w:rPr>
          <w:sz w:val="24"/>
        </w:rPr>
        <w:t>before</w:t>
      </w:r>
      <w:r>
        <w:rPr>
          <w:spacing w:val="-2"/>
          <w:sz w:val="24"/>
        </w:rPr>
        <w:t> </w:t>
      </w:r>
      <w:r>
        <w:rPr>
          <w:sz w:val="24"/>
        </w:rPr>
        <w:t>quarry</w:t>
      </w:r>
      <w:r>
        <w:rPr>
          <w:spacing w:val="-4"/>
          <w:sz w:val="24"/>
        </w:rPr>
        <w:t> </w:t>
      </w:r>
      <w:r>
        <w:rPr>
          <w:spacing w:val="-2"/>
          <w:sz w:val="24"/>
        </w:rPr>
        <w:t>activity</w:t>
      </w:r>
      <w:r>
        <w:rPr>
          <w:sz w:val="24"/>
        </w:rPr>
        <w:tab/>
      </w:r>
      <w:r>
        <w:rPr>
          <w:spacing w:val="-5"/>
          <w:sz w:val="24"/>
        </w:rPr>
        <w:t>40</w:t>
      </w:r>
    </w:p>
    <w:p>
      <w:pPr>
        <w:pStyle w:val="ListParagraph"/>
        <w:numPr>
          <w:ilvl w:val="1"/>
          <w:numId w:val="10"/>
        </w:numPr>
        <w:tabs>
          <w:tab w:pos="880" w:val="left" w:leader="none"/>
          <w:tab w:pos="8967" w:val="right" w:leader="none"/>
        </w:tabs>
        <w:spacing w:line="240" w:lineRule="auto" w:before="476" w:after="0"/>
        <w:ind w:left="880" w:right="0" w:hanging="720"/>
        <w:jc w:val="left"/>
        <w:rPr>
          <w:sz w:val="24"/>
        </w:rPr>
      </w:pPr>
      <w:r>
        <w:rPr>
          <w:sz w:val="24"/>
        </w:rPr>
        <w:t>Side</w:t>
      </w:r>
      <w:r>
        <w:rPr>
          <w:spacing w:val="-1"/>
          <w:sz w:val="24"/>
        </w:rPr>
        <w:t> </w:t>
      </w:r>
      <w:r>
        <w:rPr>
          <w:sz w:val="24"/>
        </w:rPr>
        <w:t>view of</w:t>
      </w:r>
      <w:r>
        <w:rPr>
          <w:spacing w:val="-3"/>
          <w:sz w:val="24"/>
        </w:rPr>
        <w:t> </w:t>
      </w:r>
      <w:r>
        <w:rPr>
          <w:sz w:val="24"/>
        </w:rPr>
        <w:t>the quarry</w:t>
      </w:r>
      <w:r>
        <w:rPr>
          <w:spacing w:val="-4"/>
          <w:sz w:val="24"/>
        </w:rPr>
        <w:t> </w:t>
      </w:r>
      <w:r>
        <w:rPr>
          <w:sz w:val="24"/>
        </w:rPr>
        <w:t>machine at</w:t>
      </w:r>
      <w:r>
        <w:rPr>
          <w:spacing w:val="2"/>
          <w:sz w:val="24"/>
        </w:rPr>
        <w:t> </w:t>
      </w:r>
      <w:r>
        <w:rPr>
          <w:spacing w:val="-2"/>
          <w:sz w:val="24"/>
        </w:rPr>
        <w:t>Ipeshi</w:t>
      </w:r>
      <w:r>
        <w:rPr>
          <w:sz w:val="24"/>
        </w:rPr>
        <w:tab/>
      </w:r>
      <w:r>
        <w:rPr>
          <w:spacing w:val="-5"/>
          <w:sz w:val="24"/>
        </w:rPr>
        <w:t>41</w:t>
      </w:r>
    </w:p>
    <w:p>
      <w:pPr>
        <w:pStyle w:val="ListParagraph"/>
        <w:numPr>
          <w:ilvl w:val="1"/>
          <w:numId w:val="10"/>
        </w:numPr>
        <w:tabs>
          <w:tab w:pos="880" w:val="left" w:leader="none"/>
          <w:tab w:pos="9001" w:val="right" w:leader="none"/>
        </w:tabs>
        <w:spacing w:line="240" w:lineRule="auto" w:before="477" w:after="0"/>
        <w:ind w:left="880" w:right="0" w:hanging="720"/>
        <w:jc w:val="left"/>
        <w:rPr>
          <w:sz w:val="24"/>
        </w:rPr>
      </w:pPr>
      <w:r>
        <w:rPr>
          <w:sz w:val="24"/>
        </w:rPr>
        <w:t>Front</w:t>
      </w:r>
      <w:r>
        <w:rPr>
          <w:spacing w:val="-1"/>
          <w:sz w:val="24"/>
        </w:rPr>
        <w:t> </w:t>
      </w:r>
      <w:r>
        <w:rPr>
          <w:sz w:val="24"/>
        </w:rPr>
        <w:t>view</w:t>
      </w:r>
      <w:r>
        <w:rPr>
          <w:spacing w:val="-2"/>
          <w:sz w:val="24"/>
        </w:rPr>
        <w:t> </w:t>
      </w:r>
      <w:r>
        <w:rPr>
          <w:sz w:val="24"/>
        </w:rPr>
        <w:t>of the</w:t>
      </w:r>
      <w:r>
        <w:rPr>
          <w:spacing w:val="-1"/>
          <w:sz w:val="24"/>
        </w:rPr>
        <w:t> </w:t>
      </w:r>
      <w:r>
        <w:rPr>
          <w:sz w:val="24"/>
        </w:rPr>
        <w:t>quarry</w:t>
      </w:r>
      <w:r>
        <w:rPr>
          <w:spacing w:val="-3"/>
          <w:sz w:val="24"/>
        </w:rPr>
        <w:t> </w:t>
      </w:r>
      <w:r>
        <w:rPr>
          <w:sz w:val="24"/>
        </w:rPr>
        <w:t>machine at</w:t>
      </w:r>
      <w:r>
        <w:rPr>
          <w:spacing w:val="2"/>
          <w:sz w:val="24"/>
        </w:rPr>
        <w:t> </w:t>
      </w:r>
      <w:r>
        <w:rPr>
          <w:spacing w:val="-2"/>
          <w:sz w:val="24"/>
        </w:rPr>
        <w:t>Ipeshi</w:t>
      </w:r>
      <w:r>
        <w:rPr>
          <w:sz w:val="24"/>
        </w:rPr>
        <w:tab/>
      </w:r>
      <w:r>
        <w:rPr>
          <w:spacing w:val="-5"/>
          <w:sz w:val="24"/>
        </w:rPr>
        <w:t>41</w:t>
      </w:r>
    </w:p>
    <w:p>
      <w:pPr>
        <w:pStyle w:val="ListParagraph"/>
        <w:numPr>
          <w:ilvl w:val="1"/>
          <w:numId w:val="10"/>
        </w:numPr>
        <w:tabs>
          <w:tab w:pos="880" w:val="left" w:leader="none"/>
          <w:tab w:pos="9001" w:val="right" w:leader="none"/>
        </w:tabs>
        <w:spacing w:line="240" w:lineRule="auto" w:before="476" w:after="0"/>
        <w:ind w:left="880" w:right="0" w:hanging="720"/>
        <w:jc w:val="left"/>
        <w:rPr>
          <w:sz w:val="24"/>
        </w:rPr>
      </w:pPr>
      <w:r>
        <w:rPr>
          <w:sz w:val="24"/>
        </w:rPr>
        <w:t>Quarry</w:t>
      </w:r>
      <w:r>
        <w:rPr>
          <w:spacing w:val="-6"/>
          <w:sz w:val="24"/>
        </w:rPr>
        <w:t> </w:t>
      </w:r>
      <w:r>
        <w:rPr>
          <w:sz w:val="24"/>
        </w:rPr>
        <w:t>machine at</w:t>
      </w:r>
      <w:r>
        <w:rPr>
          <w:spacing w:val="2"/>
          <w:sz w:val="24"/>
        </w:rPr>
        <w:t> </w:t>
      </w:r>
      <w:r>
        <w:rPr>
          <w:spacing w:val="-2"/>
          <w:sz w:val="24"/>
        </w:rPr>
        <w:t>Igarra</w:t>
      </w:r>
      <w:r>
        <w:rPr>
          <w:sz w:val="24"/>
        </w:rPr>
        <w:tab/>
      </w:r>
      <w:r>
        <w:rPr>
          <w:spacing w:val="-5"/>
          <w:sz w:val="24"/>
        </w:rPr>
        <w:t>42</w:t>
      </w:r>
    </w:p>
    <w:p>
      <w:pPr>
        <w:pStyle w:val="ListParagraph"/>
        <w:numPr>
          <w:ilvl w:val="1"/>
          <w:numId w:val="10"/>
        </w:numPr>
        <w:tabs>
          <w:tab w:pos="880" w:val="left" w:leader="none"/>
          <w:tab w:pos="8986" w:val="right" w:leader="none"/>
        </w:tabs>
        <w:spacing w:line="240" w:lineRule="auto" w:before="475" w:after="0"/>
        <w:ind w:left="880" w:right="0" w:hanging="720"/>
        <w:jc w:val="left"/>
        <w:rPr>
          <w:sz w:val="24"/>
        </w:rPr>
      </w:pPr>
      <w:r>
        <w:rPr>
          <w:sz w:val="24"/>
        </w:rPr>
        <w:t>Raw</w:t>
      </w:r>
      <w:r>
        <w:rPr>
          <w:spacing w:val="-1"/>
          <w:sz w:val="24"/>
        </w:rPr>
        <w:t> </w:t>
      </w:r>
      <w:r>
        <w:rPr>
          <w:sz w:val="24"/>
        </w:rPr>
        <w:t>samples collected and</w:t>
      </w:r>
      <w:r>
        <w:rPr>
          <w:spacing w:val="-1"/>
          <w:sz w:val="24"/>
        </w:rPr>
        <w:t> </w:t>
      </w:r>
      <w:r>
        <w:rPr>
          <w:sz w:val="24"/>
        </w:rPr>
        <w:t>labeled</w:t>
      </w:r>
      <w:r>
        <w:rPr>
          <w:spacing w:val="-1"/>
          <w:sz w:val="24"/>
        </w:rPr>
        <w:t> </w:t>
      </w:r>
      <w:r>
        <w:rPr>
          <w:sz w:val="24"/>
        </w:rPr>
        <w:t>at</w:t>
      </w:r>
      <w:r>
        <w:rPr>
          <w:spacing w:val="-1"/>
          <w:sz w:val="24"/>
        </w:rPr>
        <w:t> </w:t>
      </w:r>
      <w:r>
        <w:rPr>
          <w:sz w:val="24"/>
        </w:rPr>
        <w:t>the</w:t>
      </w:r>
      <w:r>
        <w:rPr>
          <w:spacing w:val="-2"/>
          <w:sz w:val="24"/>
        </w:rPr>
        <w:t> </w:t>
      </w:r>
      <w:r>
        <w:rPr>
          <w:sz w:val="24"/>
        </w:rPr>
        <w:t>point</w:t>
      </w:r>
      <w:r>
        <w:rPr>
          <w:spacing w:val="-1"/>
          <w:sz w:val="24"/>
        </w:rPr>
        <w:t> </w:t>
      </w:r>
      <w:r>
        <w:rPr>
          <w:sz w:val="24"/>
        </w:rPr>
        <w:t>of</w:t>
      </w:r>
      <w:r>
        <w:rPr>
          <w:spacing w:val="1"/>
          <w:sz w:val="24"/>
        </w:rPr>
        <w:t> </w:t>
      </w:r>
      <w:r>
        <w:rPr>
          <w:spacing w:val="-2"/>
          <w:sz w:val="24"/>
        </w:rPr>
        <w:t>collection</w:t>
      </w:r>
      <w:r>
        <w:rPr>
          <w:sz w:val="24"/>
        </w:rPr>
        <w:tab/>
      </w:r>
      <w:r>
        <w:rPr>
          <w:spacing w:val="-5"/>
          <w:sz w:val="24"/>
        </w:rPr>
        <w:t>42</w:t>
      </w:r>
    </w:p>
    <w:p>
      <w:pPr>
        <w:pStyle w:val="ListParagraph"/>
        <w:numPr>
          <w:ilvl w:val="1"/>
          <w:numId w:val="10"/>
        </w:numPr>
        <w:tabs>
          <w:tab w:pos="880" w:val="left" w:leader="none"/>
          <w:tab w:pos="8979" w:val="right" w:leader="none"/>
        </w:tabs>
        <w:spacing w:line="240" w:lineRule="auto" w:before="478" w:after="0"/>
        <w:ind w:left="880" w:right="0" w:hanging="720"/>
        <w:jc w:val="left"/>
        <w:rPr>
          <w:sz w:val="24"/>
        </w:rPr>
      </w:pPr>
      <w:r>
        <w:rPr>
          <w:sz w:val="24"/>
        </w:rPr>
        <w:t>The</w:t>
      </w:r>
      <w:r>
        <w:rPr>
          <w:spacing w:val="-2"/>
          <w:sz w:val="24"/>
        </w:rPr>
        <w:t> </w:t>
      </w:r>
      <w:r>
        <w:rPr>
          <w:sz w:val="24"/>
        </w:rPr>
        <w:t>empty</w:t>
      </w:r>
      <w:r>
        <w:rPr>
          <w:spacing w:val="-3"/>
          <w:sz w:val="24"/>
        </w:rPr>
        <w:t> </w:t>
      </w:r>
      <w:r>
        <w:rPr>
          <w:sz w:val="24"/>
        </w:rPr>
        <w:t>containers used for</w:t>
      </w:r>
      <w:r>
        <w:rPr>
          <w:spacing w:val="-2"/>
          <w:sz w:val="24"/>
        </w:rPr>
        <w:t> </w:t>
      </w:r>
      <w:r>
        <w:rPr>
          <w:sz w:val="24"/>
        </w:rPr>
        <w:t>the </w:t>
      </w:r>
      <w:r>
        <w:rPr>
          <w:spacing w:val="-2"/>
          <w:sz w:val="24"/>
        </w:rPr>
        <w:t>packaging</w:t>
      </w:r>
      <w:r>
        <w:rPr>
          <w:sz w:val="24"/>
        </w:rPr>
        <w:tab/>
      </w:r>
      <w:r>
        <w:rPr>
          <w:spacing w:val="-5"/>
          <w:sz w:val="24"/>
        </w:rPr>
        <w:t>43</w:t>
      </w:r>
    </w:p>
    <w:p>
      <w:pPr>
        <w:pStyle w:val="ListParagraph"/>
        <w:numPr>
          <w:ilvl w:val="1"/>
          <w:numId w:val="10"/>
        </w:numPr>
        <w:tabs>
          <w:tab w:pos="880" w:val="left" w:leader="none"/>
          <w:tab w:pos="8967" w:val="right" w:leader="none"/>
        </w:tabs>
        <w:spacing w:line="240" w:lineRule="auto" w:before="475" w:after="0"/>
        <w:ind w:left="880" w:right="0" w:hanging="720"/>
        <w:jc w:val="left"/>
        <w:rPr>
          <w:sz w:val="24"/>
        </w:rPr>
      </w:pPr>
      <w:r>
        <w:rPr>
          <w:sz w:val="24"/>
        </w:rPr>
        <w:t>Final package</w:t>
      </w:r>
      <w:r>
        <w:rPr>
          <w:spacing w:val="-1"/>
          <w:sz w:val="24"/>
        </w:rPr>
        <w:t> </w:t>
      </w:r>
      <w:r>
        <w:rPr>
          <w:sz w:val="24"/>
        </w:rPr>
        <w:t>before</w:t>
      </w:r>
      <w:r>
        <w:rPr>
          <w:spacing w:val="-1"/>
          <w:sz w:val="24"/>
        </w:rPr>
        <w:t> </w:t>
      </w:r>
      <w:r>
        <w:rPr>
          <w:sz w:val="24"/>
        </w:rPr>
        <w:t>the</w:t>
      </w:r>
      <w:r>
        <w:rPr>
          <w:spacing w:val="1"/>
          <w:sz w:val="24"/>
        </w:rPr>
        <w:t> </w:t>
      </w:r>
      <w:r>
        <w:rPr>
          <w:sz w:val="24"/>
        </w:rPr>
        <w:t>laboratory</w:t>
      </w:r>
      <w:r>
        <w:rPr>
          <w:spacing w:val="-5"/>
          <w:sz w:val="24"/>
        </w:rPr>
        <w:t> </w:t>
      </w:r>
      <w:r>
        <w:rPr>
          <w:spacing w:val="-2"/>
          <w:sz w:val="24"/>
        </w:rPr>
        <w:t>analysis</w:t>
      </w:r>
      <w:r>
        <w:rPr>
          <w:sz w:val="24"/>
        </w:rPr>
        <w:tab/>
      </w:r>
      <w:r>
        <w:rPr>
          <w:spacing w:val="-5"/>
          <w:sz w:val="24"/>
        </w:rPr>
        <w:t>44</w:t>
      </w:r>
    </w:p>
    <w:p>
      <w:pPr>
        <w:pStyle w:val="ListParagraph"/>
        <w:numPr>
          <w:ilvl w:val="1"/>
          <w:numId w:val="10"/>
        </w:numPr>
        <w:tabs>
          <w:tab w:pos="880" w:val="left" w:leader="none"/>
          <w:tab w:pos="9001" w:val="right" w:leader="none"/>
        </w:tabs>
        <w:spacing w:line="240" w:lineRule="auto" w:before="475" w:after="0"/>
        <w:ind w:left="880" w:right="0" w:hanging="720"/>
        <w:jc w:val="left"/>
        <w:rPr>
          <w:sz w:val="24"/>
        </w:rPr>
      </w:pPr>
      <w:r>
        <w:rPr>
          <w:sz w:val="24"/>
        </w:rPr>
        <w:t>Laboratory</w:t>
      </w:r>
      <w:r>
        <w:rPr>
          <w:spacing w:val="-5"/>
          <w:sz w:val="24"/>
        </w:rPr>
        <w:t> </w:t>
      </w:r>
      <w:r>
        <w:rPr>
          <w:sz w:val="24"/>
        </w:rPr>
        <w:t>setup of</w:t>
      </w:r>
      <w:r>
        <w:rPr>
          <w:spacing w:val="1"/>
          <w:sz w:val="24"/>
        </w:rPr>
        <w:t> </w:t>
      </w:r>
      <w:r>
        <w:rPr>
          <w:sz w:val="24"/>
        </w:rPr>
        <w:t>the </w:t>
      </w:r>
      <w:r>
        <w:rPr>
          <w:spacing w:val="-2"/>
          <w:sz w:val="24"/>
        </w:rPr>
        <w:t>detector</w:t>
      </w:r>
      <w:r>
        <w:rPr>
          <w:sz w:val="24"/>
        </w:rPr>
        <w:tab/>
      </w:r>
      <w:r>
        <w:rPr>
          <w:spacing w:val="-5"/>
          <w:sz w:val="24"/>
        </w:rPr>
        <w:t>45</w:t>
      </w:r>
    </w:p>
    <w:p>
      <w:pPr>
        <w:pStyle w:val="ListParagraph"/>
        <w:numPr>
          <w:ilvl w:val="1"/>
          <w:numId w:val="10"/>
        </w:numPr>
        <w:tabs>
          <w:tab w:pos="880" w:val="left" w:leader="none"/>
          <w:tab w:pos="8989" w:val="right" w:leader="none"/>
        </w:tabs>
        <w:spacing w:line="240" w:lineRule="auto" w:before="475" w:after="0"/>
        <w:ind w:left="880" w:right="0" w:hanging="720"/>
        <w:jc w:val="left"/>
        <w:rPr>
          <w:sz w:val="24"/>
        </w:rPr>
      </w:pPr>
      <w:r>
        <w:rPr>
          <w:sz w:val="24"/>
        </w:rPr>
        <w:t>RSS8</w:t>
      </w:r>
      <w:r>
        <w:rPr>
          <w:spacing w:val="-1"/>
          <w:sz w:val="24"/>
        </w:rPr>
        <w:t> </w:t>
      </w:r>
      <w:r>
        <w:rPr>
          <w:sz w:val="24"/>
        </w:rPr>
        <w:t>Gamma-ray</w:t>
      </w:r>
      <w:r>
        <w:rPr>
          <w:spacing w:val="-5"/>
          <w:sz w:val="24"/>
        </w:rPr>
        <w:t> </w:t>
      </w:r>
      <w:r>
        <w:rPr>
          <w:sz w:val="24"/>
        </w:rPr>
        <w:t>source</w:t>
      </w:r>
      <w:r>
        <w:rPr>
          <w:spacing w:val="1"/>
          <w:sz w:val="24"/>
        </w:rPr>
        <w:t> </w:t>
      </w:r>
      <w:r>
        <w:rPr>
          <w:spacing w:val="-5"/>
          <w:sz w:val="24"/>
        </w:rPr>
        <w:t>set</w:t>
      </w:r>
      <w:r>
        <w:rPr>
          <w:sz w:val="24"/>
        </w:rPr>
        <w:tab/>
      </w:r>
      <w:r>
        <w:rPr>
          <w:spacing w:val="-5"/>
          <w:sz w:val="24"/>
        </w:rPr>
        <w:t>45</w:t>
      </w:r>
    </w:p>
    <w:p>
      <w:pPr>
        <w:spacing w:after="0" w:line="240" w:lineRule="auto"/>
        <w:jc w:val="left"/>
        <w:rPr>
          <w:sz w:val="24"/>
        </w:rPr>
        <w:sectPr>
          <w:pgSz w:w="11910" w:h="16840"/>
          <w:pgMar w:header="0" w:footer="965" w:top="1360" w:bottom="1160" w:left="1280" w:right="800"/>
        </w:sectPr>
      </w:pPr>
    </w:p>
    <w:p>
      <w:pPr>
        <w:spacing w:before="74"/>
        <w:ind w:left="2680" w:right="2583" w:firstLine="0"/>
        <w:jc w:val="center"/>
        <w:rPr>
          <w:b/>
          <w:sz w:val="24"/>
        </w:rPr>
      </w:pPr>
      <w:r>
        <w:rPr>
          <w:b/>
          <w:sz w:val="24"/>
        </w:rPr>
        <w:t>CHAPTER</w:t>
      </w:r>
      <w:r>
        <w:rPr>
          <w:b/>
          <w:spacing w:val="-9"/>
          <w:sz w:val="24"/>
        </w:rPr>
        <w:t> </w:t>
      </w:r>
      <w:r>
        <w:rPr>
          <w:b/>
          <w:spacing w:val="-5"/>
          <w:sz w:val="24"/>
        </w:rPr>
        <w:t>ONE</w:t>
      </w:r>
    </w:p>
    <w:p>
      <w:pPr>
        <w:pStyle w:val="BodyText"/>
        <w:rPr>
          <w:b/>
        </w:rPr>
      </w:pPr>
    </w:p>
    <w:p>
      <w:pPr>
        <w:pStyle w:val="ListParagraph"/>
        <w:numPr>
          <w:ilvl w:val="1"/>
          <w:numId w:val="11"/>
        </w:numPr>
        <w:tabs>
          <w:tab w:pos="3962" w:val="left" w:leader="none"/>
        </w:tabs>
        <w:spacing w:line="240" w:lineRule="auto" w:before="0" w:after="0"/>
        <w:ind w:left="3962" w:right="0" w:hanging="3255"/>
        <w:jc w:val="both"/>
        <w:rPr>
          <w:b/>
          <w:sz w:val="24"/>
        </w:rPr>
      </w:pPr>
      <w:r>
        <w:rPr>
          <w:b/>
          <w:spacing w:val="-2"/>
          <w:sz w:val="24"/>
        </w:rPr>
        <w:t>INTRODUCTION</w:t>
      </w:r>
    </w:p>
    <w:p>
      <w:pPr>
        <w:pStyle w:val="BodyText"/>
        <w:rPr>
          <w:b/>
        </w:rPr>
      </w:pPr>
    </w:p>
    <w:p>
      <w:pPr>
        <w:pStyle w:val="Heading2"/>
        <w:numPr>
          <w:ilvl w:val="1"/>
          <w:numId w:val="11"/>
        </w:numPr>
        <w:tabs>
          <w:tab w:pos="1426" w:val="left" w:leader="none"/>
        </w:tabs>
        <w:spacing w:line="240" w:lineRule="auto" w:before="1" w:after="0"/>
        <w:ind w:left="1426" w:right="0" w:hanging="719"/>
        <w:jc w:val="both"/>
      </w:pPr>
      <w:bookmarkStart w:name="_TOC_250014" w:id="3"/>
      <w:r>
        <w:rPr/>
        <w:t>Background</w:t>
      </w:r>
      <w:r>
        <w:rPr>
          <w:spacing w:val="-7"/>
        </w:rPr>
        <w:t> </w:t>
      </w:r>
      <w:r>
        <w:rPr/>
        <w:t>to</w:t>
      </w:r>
      <w:r>
        <w:rPr>
          <w:spacing w:val="-9"/>
        </w:rPr>
        <w:t> </w:t>
      </w:r>
      <w:r>
        <w:rPr/>
        <w:t>the</w:t>
      </w:r>
      <w:r>
        <w:rPr>
          <w:spacing w:val="-8"/>
        </w:rPr>
        <w:t> </w:t>
      </w:r>
      <w:bookmarkEnd w:id="3"/>
      <w:r>
        <w:rPr>
          <w:spacing w:val="-4"/>
        </w:rPr>
        <w:t>Study</w:t>
      </w:r>
    </w:p>
    <w:p>
      <w:pPr>
        <w:pStyle w:val="BodyText"/>
        <w:spacing w:line="480" w:lineRule="auto" w:before="271"/>
        <w:ind w:left="707" w:right="603"/>
        <w:jc w:val="both"/>
      </w:pPr>
      <w:r>
        <w:rPr/>
        <w:t>Natural occurring radioactive materials (NORM) are acceptable and commonly used words to express substances that contain radionuclides of a natural source. The primordial radio-nuclides </w:t>
      </w:r>
      <w:r>
        <w:rPr>
          <w:vertAlign w:val="superscript"/>
        </w:rPr>
        <w:t>40</w:t>
      </w:r>
      <w:r>
        <w:rPr>
          <w:vertAlign w:val="baseline"/>
        </w:rPr>
        <w:t>K, </w:t>
      </w:r>
      <w:r>
        <w:rPr>
          <w:vertAlign w:val="superscript"/>
        </w:rPr>
        <w:t>238</w:t>
      </w:r>
      <w:r>
        <w:rPr>
          <w:vertAlign w:val="baseline"/>
        </w:rPr>
        <w:t>U, </w:t>
      </w:r>
      <w:r>
        <w:rPr>
          <w:vertAlign w:val="superscript"/>
        </w:rPr>
        <w:t>235</w:t>
      </w:r>
      <w:r>
        <w:rPr>
          <w:vertAlign w:val="baseline"/>
        </w:rPr>
        <w:t>U, </w:t>
      </w:r>
      <w:r>
        <w:rPr>
          <w:vertAlign w:val="superscript"/>
        </w:rPr>
        <w:t>232</w:t>
      </w:r>
      <w:r>
        <w:rPr>
          <w:vertAlign w:val="baseline"/>
        </w:rPr>
        <w:t>Th and their radioactive decay products are typically recognized as NORM. These radio-nuclides are all over in the surroundings and</w:t>
      </w:r>
      <w:r>
        <w:rPr>
          <w:spacing w:val="-4"/>
          <w:vertAlign w:val="baseline"/>
        </w:rPr>
        <w:t> </w:t>
      </w:r>
      <w:r>
        <w:rPr>
          <w:vertAlign w:val="baseline"/>
        </w:rPr>
        <w:t>they</w:t>
      </w:r>
      <w:r>
        <w:rPr>
          <w:spacing w:val="-8"/>
          <w:vertAlign w:val="baseline"/>
        </w:rPr>
        <w:t> </w:t>
      </w:r>
      <w:r>
        <w:rPr>
          <w:vertAlign w:val="baseline"/>
        </w:rPr>
        <w:t>present,</w:t>
      </w:r>
      <w:r>
        <w:rPr>
          <w:spacing w:val="-2"/>
          <w:vertAlign w:val="baseline"/>
        </w:rPr>
        <w:t> </w:t>
      </w:r>
      <w:r>
        <w:rPr>
          <w:vertAlign w:val="baseline"/>
        </w:rPr>
        <w:t>with</w:t>
      </w:r>
      <w:r>
        <w:rPr>
          <w:spacing w:val="-3"/>
          <w:vertAlign w:val="baseline"/>
        </w:rPr>
        <w:t> </w:t>
      </w:r>
      <w:r>
        <w:rPr>
          <w:vertAlign w:val="baseline"/>
        </w:rPr>
        <w:t>a</w:t>
      </w:r>
      <w:r>
        <w:rPr>
          <w:spacing w:val="-5"/>
          <w:vertAlign w:val="baseline"/>
        </w:rPr>
        <w:t> </w:t>
      </w:r>
      <w:r>
        <w:rPr>
          <w:vertAlign w:val="baseline"/>
        </w:rPr>
        <w:t>broad</w:t>
      </w:r>
      <w:r>
        <w:rPr>
          <w:spacing w:val="-4"/>
          <w:vertAlign w:val="baseline"/>
        </w:rPr>
        <w:t> </w:t>
      </w:r>
      <w:r>
        <w:rPr>
          <w:vertAlign w:val="baseline"/>
        </w:rPr>
        <w:t>distinction</w:t>
      </w:r>
      <w:r>
        <w:rPr>
          <w:spacing w:val="-3"/>
          <w:vertAlign w:val="baseline"/>
        </w:rPr>
        <w:t> </w:t>
      </w:r>
      <w:r>
        <w:rPr>
          <w:vertAlign w:val="baseline"/>
        </w:rPr>
        <w:t>of</w:t>
      </w:r>
      <w:r>
        <w:rPr>
          <w:spacing w:val="-5"/>
          <w:vertAlign w:val="baseline"/>
        </w:rPr>
        <w:t> </w:t>
      </w:r>
      <w:r>
        <w:rPr>
          <w:vertAlign w:val="baseline"/>
        </w:rPr>
        <w:t>concentration</w:t>
      </w:r>
      <w:r>
        <w:rPr>
          <w:spacing w:val="-3"/>
          <w:vertAlign w:val="baseline"/>
        </w:rPr>
        <w:t> </w:t>
      </w:r>
      <w:r>
        <w:rPr>
          <w:vertAlign w:val="baseline"/>
        </w:rPr>
        <w:t>levels,</w:t>
      </w:r>
      <w:r>
        <w:rPr>
          <w:spacing w:val="-2"/>
          <w:vertAlign w:val="baseline"/>
        </w:rPr>
        <w:t> </w:t>
      </w:r>
      <w:r>
        <w:rPr>
          <w:vertAlign w:val="baseline"/>
        </w:rPr>
        <w:t>in</w:t>
      </w:r>
      <w:r>
        <w:rPr>
          <w:spacing w:val="-4"/>
          <w:vertAlign w:val="baseline"/>
        </w:rPr>
        <w:t> </w:t>
      </w:r>
      <w:r>
        <w:rPr>
          <w:vertAlign w:val="baseline"/>
        </w:rPr>
        <w:t>raw</w:t>
      </w:r>
      <w:r>
        <w:rPr>
          <w:spacing w:val="-4"/>
          <w:vertAlign w:val="baseline"/>
        </w:rPr>
        <w:t> </w:t>
      </w:r>
      <w:r>
        <w:rPr>
          <w:vertAlign w:val="baseline"/>
        </w:rPr>
        <w:t>rocks,</w:t>
      </w:r>
      <w:r>
        <w:rPr>
          <w:spacing w:val="-4"/>
          <w:vertAlign w:val="baseline"/>
        </w:rPr>
        <w:t> </w:t>
      </w:r>
      <w:r>
        <w:rPr>
          <w:vertAlign w:val="baseline"/>
        </w:rPr>
        <w:t>minerals, materials, by-products, products, equipment, residues and waste, as well as in several industrial processes. Individual radionuclides comprise much importance in different aspects of radiological and medical sciences. Dolomite, feldspar, calcite and limestone herein called economic minerals contain natural radioactive materials (UNSCEAR, 2000). Exposure to this ionizing radiation emitted by individual NORM can be harmful to both</w:t>
      </w:r>
      <w:r>
        <w:rPr>
          <w:spacing w:val="-1"/>
          <w:vertAlign w:val="baseline"/>
        </w:rPr>
        <w:t> </w:t>
      </w:r>
      <w:r>
        <w:rPr>
          <w:vertAlign w:val="baseline"/>
        </w:rPr>
        <w:t>the living and non-living</w:t>
      </w:r>
      <w:r>
        <w:rPr>
          <w:spacing w:val="-1"/>
          <w:vertAlign w:val="baseline"/>
        </w:rPr>
        <w:t> </w:t>
      </w:r>
      <w:r>
        <w:rPr>
          <w:vertAlign w:val="baseline"/>
        </w:rPr>
        <w:t>things in the</w:t>
      </w:r>
      <w:r>
        <w:rPr>
          <w:spacing w:val="-2"/>
          <w:vertAlign w:val="baseline"/>
        </w:rPr>
        <w:t> </w:t>
      </w:r>
      <w:r>
        <w:rPr>
          <w:vertAlign w:val="baseline"/>
        </w:rPr>
        <w:t>surroundings especially at level above the threshold.</w:t>
      </w:r>
      <w:r>
        <w:rPr>
          <w:spacing w:val="-8"/>
          <w:vertAlign w:val="baseline"/>
        </w:rPr>
        <w:t> </w:t>
      </w:r>
      <w:r>
        <w:rPr>
          <w:vertAlign w:val="baseline"/>
        </w:rPr>
        <w:t>The</w:t>
      </w:r>
      <w:r>
        <w:rPr>
          <w:spacing w:val="-9"/>
          <w:vertAlign w:val="baseline"/>
        </w:rPr>
        <w:t> </w:t>
      </w:r>
      <w:r>
        <w:rPr>
          <w:vertAlign w:val="baseline"/>
        </w:rPr>
        <w:t>radiation</w:t>
      </w:r>
      <w:r>
        <w:rPr>
          <w:spacing w:val="-9"/>
          <w:vertAlign w:val="baseline"/>
        </w:rPr>
        <w:t> </w:t>
      </w:r>
      <w:r>
        <w:rPr>
          <w:vertAlign w:val="baseline"/>
        </w:rPr>
        <w:t>gamma</w:t>
      </w:r>
      <w:r>
        <w:rPr>
          <w:spacing w:val="-9"/>
          <w:vertAlign w:val="baseline"/>
        </w:rPr>
        <w:t> </w:t>
      </w:r>
      <w:r>
        <w:rPr>
          <w:vertAlign w:val="baseline"/>
        </w:rPr>
        <w:t>dose</w:t>
      </w:r>
      <w:r>
        <w:rPr>
          <w:spacing w:val="-9"/>
          <w:vertAlign w:val="baseline"/>
        </w:rPr>
        <w:t> </w:t>
      </w:r>
      <w:r>
        <w:rPr>
          <w:vertAlign w:val="baseline"/>
        </w:rPr>
        <w:t>rate</w:t>
      </w:r>
      <w:r>
        <w:rPr>
          <w:spacing w:val="-8"/>
          <w:vertAlign w:val="baseline"/>
        </w:rPr>
        <w:t> </w:t>
      </w:r>
      <w:r>
        <w:rPr>
          <w:vertAlign w:val="baseline"/>
        </w:rPr>
        <w:t>owing</w:t>
      </w:r>
      <w:r>
        <w:rPr>
          <w:spacing w:val="-11"/>
          <w:vertAlign w:val="baseline"/>
        </w:rPr>
        <w:t> </w:t>
      </w:r>
      <w:r>
        <w:rPr>
          <w:vertAlign w:val="baseline"/>
        </w:rPr>
        <w:t>to</w:t>
      </w:r>
      <w:r>
        <w:rPr>
          <w:spacing w:val="-8"/>
          <w:vertAlign w:val="baseline"/>
        </w:rPr>
        <w:t> </w:t>
      </w:r>
      <w:r>
        <w:rPr>
          <w:vertAlign w:val="baseline"/>
        </w:rPr>
        <w:t>exposure</w:t>
      </w:r>
      <w:r>
        <w:rPr>
          <w:spacing w:val="-12"/>
          <w:vertAlign w:val="baseline"/>
        </w:rPr>
        <w:t> </w:t>
      </w:r>
      <w:r>
        <w:rPr>
          <w:vertAlign w:val="baseline"/>
        </w:rPr>
        <w:t>to</w:t>
      </w:r>
      <w:r>
        <w:rPr>
          <w:spacing w:val="-10"/>
          <w:vertAlign w:val="baseline"/>
        </w:rPr>
        <w:t> </w:t>
      </w:r>
      <w:r>
        <w:rPr>
          <w:vertAlign w:val="baseline"/>
        </w:rPr>
        <w:t>NORM</w:t>
      </w:r>
      <w:r>
        <w:rPr>
          <w:spacing w:val="-8"/>
          <w:vertAlign w:val="baseline"/>
        </w:rPr>
        <w:t> </w:t>
      </w:r>
      <w:r>
        <w:rPr>
          <w:vertAlign w:val="baseline"/>
        </w:rPr>
        <w:t>is</w:t>
      </w:r>
      <w:r>
        <w:rPr>
          <w:spacing w:val="-8"/>
          <w:vertAlign w:val="baseline"/>
        </w:rPr>
        <w:t> </w:t>
      </w:r>
      <w:r>
        <w:rPr>
          <w:vertAlign w:val="baseline"/>
        </w:rPr>
        <w:t>generally</w:t>
      </w:r>
      <w:r>
        <w:rPr>
          <w:spacing w:val="-13"/>
          <w:vertAlign w:val="baseline"/>
        </w:rPr>
        <w:t> </w:t>
      </w:r>
      <w:r>
        <w:rPr>
          <w:vertAlign w:val="baseline"/>
        </w:rPr>
        <w:t>small in</w:t>
      </w:r>
      <w:r>
        <w:rPr>
          <w:spacing w:val="-15"/>
          <w:vertAlign w:val="baseline"/>
        </w:rPr>
        <w:t> </w:t>
      </w:r>
      <w:r>
        <w:rPr>
          <w:vertAlign w:val="baseline"/>
        </w:rPr>
        <w:t>their</w:t>
      </w:r>
      <w:r>
        <w:rPr>
          <w:spacing w:val="-14"/>
          <w:vertAlign w:val="baseline"/>
        </w:rPr>
        <w:t> </w:t>
      </w:r>
      <w:r>
        <w:rPr>
          <w:vertAlign w:val="baseline"/>
        </w:rPr>
        <w:t>undisturbed</w:t>
      </w:r>
      <w:r>
        <w:rPr>
          <w:spacing w:val="-5"/>
          <w:vertAlign w:val="baseline"/>
        </w:rPr>
        <w:t> </w:t>
      </w:r>
      <w:r>
        <w:rPr>
          <w:vertAlign w:val="baseline"/>
        </w:rPr>
        <w:t>state</w:t>
      </w:r>
      <w:r>
        <w:rPr>
          <w:spacing w:val="-9"/>
          <w:vertAlign w:val="baseline"/>
        </w:rPr>
        <w:t> </w:t>
      </w:r>
      <w:r>
        <w:rPr>
          <w:vertAlign w:val="baseline"/>
        </w:rPr>
        <w:t>in</w:t>
      </w:r>
      <w:r>
        <w:rPr>
          <w:spacing w:val="-6"/>
          <w:vertAlign w:val="baseline"/>
        </w:rPr>
        <w:t> </w:t>
      </w:r>
      <w:r>
        <w:rPr>
          <w:vertAlign w:val="baseline"/>
        </w:rPr>
        <w:t>the</w:t>
      </w:r>
      <w:r>
        <w:rPr>
          <w:spacing w:val="-7"/>
          <w:vertAlign w:val="baseline"/>
        </w:rPr>
        <w:t> </w:t>
      </w:r>
      <w:r>
        <w:rPr>
          <w:vertAlign w:val="baseline"/>
        </w:rPr>
        <w:t>surroundings (</w:t>
      </w:r>
      <w:r>
        <w:rPr>
          <w:spacing w:val="-15"/>
          <w:vertAlign w:val="baseline"/>
        </w:rPr>
        <w:t> </w:t>
      </w:r>
      <w:r>
        <w:rPr>
          <w:vertAlign w:val="baseline"/>
        </w:rPr>
        <w:t>Fabiano</w:t>
      </w:r>
      <w:r>
        <w:rPr>
          <w:spacing w:val="-6"/>
          <w:vertAlign w:val="baseline"/>
        </w:rPr>
        <w:t> </w:t>
      </w:r>
      <w:r>
        <w:rPr>
          <w:i/>
          <w:vertAlign w:val="baseline"/>
        </w:rPr>
        <w:t>et</w:t>
      </w:r>
      <w:r>
        <w:rPr>
          <w:i/>
          <w:spacing w:val="-6"/>
          <w:vertAlign w:val="baseline"/>
        </w:rPr>
        <w:t> </w:t>
      </w:r>
      <w:r>
        <w:rPr>
          <w:i/>
          <w:vertAlign w:val="baseline"/>
        </w:rPr>
        <w:t>al.,</w:t>
      </w:r>
      <w:r>
        <w:rPr>
          <w:i/>
          <w:spacing w:val="-6"/>
          <w:vertAlign w:val="baseline"/>
        </w:rPr>
        <w:t> </w:t>
      </w:r>
      <w:r>
        <w:rPr>
          <w:vertAlign w:val="baseline"/>
        </w:rPr>
        <w:t>2011);</w:t>
      </w:r>
      <w:r>
        <w:rPr>
          <w:spacing w:val="-6"/>
          <w:vertAlign w:val="baseline"/>
        </w:rPr>
        <w:t> </w:t>
      </w:r>
      <w:r>
        <w:rPr>
          <w:vertAlign w:val="baseline"/>
        </w:rPr>
        <w:t>nevertheless,</w:t>
      </w:r>
      <w:r>
        <w:rPr>
          <w:spacing w:val="-6"/>
          <w:vertAlign w:val="baseline"/>
        </w:rPr>
        <w:t> </w:t>
      </w:r>
      <w:r>
        <w:rPr>
          <w:vertAlign w:val="baseline"/>
        </w:rPr>
        <w:t>certain human activities can enhance the concentration of NORM and/or alter exposure circumstances. Examples are mining and quarrying. Subsequently, these can give increase</w:t>
      </w:r>
      <w:r>
        <w:rPr>
          <w:spacing w:val="-4"/>
          <w:vertAlign w:val="baseline"/>
        </w:rPr>
        <w:t> </w:t>
      </w:r>
      <w:r>
        <w:rPr>
          <w:vertAlign w:val="baseline"/>
        </w:rPr>
        <w:t>to</w:t>
      </w:r>
      <w:r>
        <w:rPr>
          <w:spacing w:val="-4"/>
          <w:vertAlign w:val="baseline"/>
        </w:rPr>
        <w:t> </w:t>
      </w:r>
      <w:r>
        <w:rPr>
          <w:vertAlign w:val="baseline"/>
        </w:rPr>
        <w:t>above</w:t>
      </w:r>
      <w:r>
        <w:rPr>
          <w:spacing w:val="-4"/>
          <w:vertAlign w:val="baseline"/>
        </w:rPr>
        <w:t> </w:t>
      </w:r>
      <w:r>
        <w:rPr>
          <w:vertAlign w:val="baseline"/>
        </w:rPr>
        <w:t>background</w:t>
      </w:r>
      <w:r>
        <w:rPr>
          <w:spacing w:val="-3"/>
          <w:vertAlign w:val="baseline"/>
        </w:rPr>
        <w:t> </w:t>
      </w:r>
      <w:r>
        <w:rPr>
          <w:vertAlign w:val="baseline"/>
        </w:rPr>
        <w:t>emission</w:t>
      </w:r>
      <w:r>
        <w:rPr>
          <w:spacing w:val="-3"/>
          <w:vertAlign w:val="baseline"/>
        </w:rPr>
        <w:t> </w:t>
      </w:r>
      <w:r>
        <w:rPr>
          <w:vertAlign w:val="baseline"/>
        </w:rPr>
        <w:t>dose</w:t>
      </w:r>
      <w:r>
        <w:rPr>
          <w:spacing w:val="-7"/>
          <w:vertAlign w:val="baseline"/>
        </w:rPr>
        <w:t> </w:t>
      </w:r>
      <w:r>
        <w:rPr>
          <w:vertAlign w:val="baseline"/>
        </w:rPr>
        <w:t>rate</w:t>
      </w:r>
      <w:r>
        <w:rPr>
          <w:spacing w:val="-4"/>
          <w:vertAlign w:val="baseline"/>
        </w:rPr>
        <w:t> </w:t>
      </w:r>
      <w:r>
        <w:rPr>
          <w:vertAlign w:val="baseline"/>
        </w:rPr>
        <w:t>to</w:t>
      </w:r>
      <w:r>
        <w:rPr>
          <w:spacing w:val="-4"/>
          <w:vertAlign w:val="baseline"/>
        </w:rPr>
        <w:t> </w:t>
      </w:r>
      <w:r>
        <w:rPr>
          <w:vertAlign w:val="baseline"/>
        </w:rPr>
        <w:t>receivers.</w:t>
      </w:r>
      <w:r>
        <w:rPr>
          <w:spacing w:val="-4"/>
          <w:vertAlign w:val="baseline"/>
        </w:rPr>
        <w:t> </w:t>
      </w:r>
      <w:r>
        <w:rPr>
          <w:vertAlign w:val="baseline"/>
        </w:rPr>
        <w:t>Such</w:t>
      </w:r>
      <w:r>
        <w:rPr>
          <w:spacing w:val="-3"/>
          <w:vertAlign w:val="baseline"/>
        </w:rPr>
        <w:t> </w:t>
      </w:r>
      <w:r>
        <w:rPr>
          <w:vertAlign w:val="baseline"/>
        </w:rPr>
        <w:t>exposures</w:t>
      </w:r>
      <w:r>
        <w:rPr>
          <w:spacing w:val="-4"/>
          <w:vertAlign w:val="baseline"/>
        </w:rPr>
        <w:t> </w:t>
      </w:r>
      <w:r>
        <w:rPr>
          <w:vertAlign w:val="baseline"/>
        </w:rPr>
        <w:t>need</w:t>
      </w:r>
      <w:r>
        <w:rPr>
          <w:spacing w:val="-4"/>
          <w:vertAlign w:val="baseline"/>
        </w:rPr>
        <w:t> </w:t>
      </w:r>
      <w:r>
        <w:rPr>
          <w:vertAlign w:val="baseline"/>
        </w:rPr>
        <w:t>to</w:t>
      </w:r>
      <w:r>
        <w:rPr>
          <w:spacing w:val="-4"/>
          <w:vertAlign w:val="baseline"/>
        </w:rPr>
        <w:t> </w:t>
      </w:r>
      <w:r>
        <w:rPr>
          <w:vertAlign w:val="baseline"/>
        </w:rPr>
        <w:t>be studied</w:t>
      </w:r>
      <w:r>
        <w:rPr>
          <w:spacing w:val="-4"/>
          <w:vertAlign w:val="baseline"/>
        </w:rPr>
        <w:t> </w:t>
      </w:r>
      <w:r>
        <w:rPr>
          <w:vertAlign w:val="baseline"/>
        </w:rPr>
        <w:t>and</w:t>
      </w:r>
      <w:r>
        <w:rPr>
          <w:spacing w:val="-4"/>
          <w:vertAlign w:val="baseline"/>
        </w:rPr>
        <w:t> </w:t>
      </w:r>
      <w:r>
        <w:rPr>
          <w:vertAlign w:val="baseline"/>
        </w:rPr>
        <w:t>also</w:t>
      </w:r>
      <w:r>
        <w:rPr>
          <w:spacing w:val="-5"/>
          <w:vertAlign w:val="baseline"/>
        </w:rPr>
        <w:t> </w:t>
      </w:r>
      <w:r>
        <w:rPr>
          <w:vertAlign w:val="baseline"/>
        </w:rPr>
        <w:t>controlled</w:t>
      </w:r>
      <w:r>
        <w:rPr>
          <w:spacing w:val="-4"/>
          <w:vertAlign w:val="baseline"/>
        </w:rPr>
        <w:t> </w:t>
      </w:r>
      <w:r>
        <w:rPr>
          <w:vertAlign w:val="baseline"/>
        </w:rPr>
        <w:t>through</w:t>
      </w:r>
      <w:r>
        <w:rPr>
          <w:spacing w:val="-4"/>
          <w:vertAlign w:val="baseline"/>
        </w:rPr>
        <w:t> </w:t>
      </w:r>
      <w:r>
        <w:rPr>
          <w:vertAlign w:val="baseline"/>
        </w:rPr>
        <w:t>regulations</w:t>
      </w:r>
      <w:r>
        <w:rPr>
          <w:spacing w:val="-4"/>
          <w:vertAlign w:val="baseline"/>
        </w:rPr>
        <w:t> </w:t>
      </w:r>
      <w:r>
        <w:rPr>
          <w:vertAlign w:val="baseline"/>
        </w:rPr>
        <w:t>by</w:t>
      </w:r>
      <w:r>
        <w:rPr>
          <w:spacing w:val="-6"/>
          <w:vertAlign w:val="baseline"/>
        </w:rPr>
        <w:t> </w:t>
      </w:r>
      <w:r>
        <w:rPr>
          <w:vertAlign w:val="baseline"/>
        </w:rPr>
        <w:t>various</w:t>
      </w:r>
      <w:r>
        <w:rPr>
          <w:spacing w:val="-4"/>
          <w:vertAlign w:val="baseline"/>
        </w:rPr>
        <w:t> </w:t>
      </w:r>
      <w:r>
        <w:rPr>
          <w:vertAlign w:val="baseline"/>
        </w:rPr>
        <w:t>bodies</w:t>
      </w:r>
      <w:r>
        <w:rPr>
          <w:spacing w:val="-6"/>
          <w:vertAlign w:val="baseline"/>
        </w:rPr>
        <w:t> </w:t>
      </w:r>
      <w:r>
        <w:rPr>
          <w:vertAlign w:val="baseline"/>
        </w:rPr>
        <w:t>to</w:t>
      </w:r>
      <w:r>
        <w:rPr>
          <w:spacing w:val="-4"/>
          <w:vertAlign w:val="baseline"/>
        </w:rPr>
        <w:t> </w:t>
      </w:r>
      <w:r>
        <w:rPr>
          <w:vertAlign w:val="baseline"/>
        </w:rPr>
        <w:t>ensure</w:t>
      </w:r>
      <w:r>
        <w:rPr>
          <w:spacing w:val="-8"/>
          <w:vertAlign w:val="baseline"/>
        </w:rPr>
        <w:t> </w:t>
      </w:r>
      <w:r>
        <w:rPr>
          <w:vertAlign w:val="baseline"/>
        </w:rPr>
        <w:t>that</w:t>
      </w:r>
      <w:r>
        <w:rPr>
          <w:spacing w:val="-4"/>
          <w:vertAlign w:val="baseline"/>
        </w:rPr>
        <w:t> </w:t>
      </w:r>
      <w:r>
        <w:rPr>
          <w:vertAlign w:val="baseline"/>
        </w:rPr>
        <w:t>adequate protections are given to individuals both occupational and residential as well as to the </w:t>
      </w:r>
      <w:r>
        <w:rPr>
          <w:spacing w:val="-2"/>
          <w:vertAlign w:val="baseline"/>
        </w:rPr>
        <w:t>environment.</w:t>
      </w:r>
    </w:p>
    <w:p>
      <w:pPr>
        <w:pStyle w:val="BodyText"/>
        <w:spacing w:line="480" w:lineRule="auto"/>
        <w:ind w:left="736" w:right="605" w:hanging="29"/>
        <w:jc w:val="both"/>
      </w:pPr>
      <w:r>
        <w:rPr/>
        <w:t>Though, more than three decades, there has been a rising consciousness resulting from the identification of amplified levels of NORM in non-nuclear industries, such as phosphate</w:t>
      </w:r>
      <w:r>
        <w:rPr>
          <w:spacing w:val="43"/>
        </w:rPr>
        <w:t> </w:t>
      </w:r>
      <w:r>
        <w:rPr/>
        <w:t>mining,</w:t>
      </w:r>
      <w:r>
        <w:rPr>
          <w:spacing w:val="53"/>
        </w:rPr>
        <w:t> </w:t>
      </w:r>
      <w:r>
        <w:rPr/>
        <w:t>coal</w:t>
      </w:r>
      <w:r>
        <w:rPr>
          <w:spacing w:val="56"/>
        </w:rPr>
        <w:t> </w:t>
      </w:r>
      <w:r>
        <w:rPr/>
        <w:t>and</w:t>
      </w:r>
      <w:r>
        <w:rPr>
          <w:spacing w:val="52"/>
        </w:rPr>
        <w:t> </w:t>
      </w:r>
      <w:r>
        <w:rPr/>
        <w:t>petroleum</w:t>
      </w:r>
      <w:r>
        <w:rPr>
          <w:spacing w:val="54"/>
        </w:rPr>
        <w:t> </w:t>
      </w:r>
      <w:r>
        <w:rPr/>
        <w:t>industries</w:t>
      </w:r>
      <w:r>
        <w:rPr>
          <w:spacing w:val="49"/>
        </w:rPr>
        <w:t> </w:t>
      </w:r>
      <w:r>
        <w:rPr/>
        <w:t>(Kolo</w:t>
      </w:r>
      <w:r>
        <w:rPr>
          <w:spacing w:val="47"/>
        </w:rPr>
        <w:t> </w:t>
      </w:r>
      <w:r>
        <w:rPr/>
        <w:t>2014;</w:t>
      </w:r>
      <w:r>
        <w:rPr>
          <w:spacing w:val="47"/>
        </w:rPr>
        <w:t> </w:t>
      </w:r>
      <w:r>
        <w:rPr/>
        <w:t>Fabiano</w:t>
      </w:r>
      <w:r>
        <w:rPr>
          <w:spacing w:val="49"/>
        </w:rPr>
        <w:t> </w:t>
      </w:r>
      <w:r>
        <w:rPr>
          <w:i/>
        </w:rPr>
        <w:t>et</w:t>
      </w:r>
      <w:r>
        <w:rPr>
          <w:i/>
          <w:spacing w:val="47"/>
        </w:rPr>
        <w:t> </w:t>
      </w:r>
      <w:r>
        <w:rPr>
          <w:i/>
        </w:rPr>
        <w:t>al.,</w:t>
      </w:r>
      <w:r>
        <w:rPr>
          <w:i/>
          <w:spacing w:val="47"/>
        </w:rPr>
        <w:t> </w:t>
      </w:r>
      <w:r>
        <w:rPr>
          <w:spacing w:val="-2"/>
        </w:rPr>
        <w:t>2011;</w:t>
      </w:r>
    </w:p>
    <w:p>
      <w:pPr>
        <w:spacing w:after="0" w:line="480" w:lineRule="auto"/>
        <w:jc w:val="both"/>
        <w:sectPr>
          <w:footerReference w:type="default" r:id="rId6"/>
          <w:pgSz w:w="11910" w:h="16840"/>
          <w:pgMar w:header="0" w:footer="965" w:top="1320" w:bottom="1160" w:left="1280" w:right="800"/>
        </w:sectPr>
      </w:pPr>
    </w:p>
    <w:p>
      <w:pPr>
        <w:pStyle w:val="BodyText"/>
        <w:spacing w:line="480" w:lineRule="auto" w:before="70"/>
        <w:ind w:left="736" w:right="605"/>
        <w:jc w:val="both"/>
      </w:pPr>
      <w:r>
        <w:rPr/>
        <w:t>Hazou</w:t>
      </w:r>
      <w:r>
        <w:rPr>
          <w:spacing w:val="-13"/>
        </w:rPr>
        <w:t> </w:t>
      </w:r>
      <w:r>
        <w:rPr>
          <w:i/>
        </w:rPr>
        <w:t>et</w:t>
      </w:r>
      <w:r>
        <w:rPr>
          <w:i/>
          <w:spacing w:val="-1"/>
        </w:rPr>
        <w:t> </w:t>
      </w:r>
      <w:r>
        <w:rPr>
          <w:i/>
        </w:rPr>
        <w:t>al.,</w:t>
      </w:r>
      <w:r>
        <w:rPr>
          <w:i/>
          <w:spacing w:val="-1"/>
        </w:rPr>
        <w:t> </w:t>
      </w:r>
      <w:r>
        <w:rPr/>
        <w:t>2018; Kolo</w:t>
      </w:r>
      <w:r>
        <w:rPr>
          <w:spacing w:val="-3"/>
        </w:rPr>
        <w:t> </w:t>
      </w:r>
      <w:r>
        <w:rPr>
          <w:i/>
        </w:rPr>
        <w:t>et</w:t>
      </w:r>
      <w:r>
        <w:rPr>
          <w:i/>
          <w:spacing w:val="-1"/>
        </w:rPr>
        <w:t> </w:t>
      </w:r>
      <w:r>
        <w:rPr>
          <w:i/>
        </w:rPr>
        <w:t>al.,</w:t>
      </w:r>
      <w:r>
        <w:rPr>
          <w:i/>
          <w:spacing w:val="-1"/>
        </w:rPr>
        <w:t> </w:t>
      </w:r>
      <w:r>
        <w:rPr/>
        <w:t>2016;</w:t>
      </w:r>
      <w:r>
        <w:rPr>
          <w:spacing w:val="-15"/>
        </w:rPr>
        <w:t> </w:t>
      </w:r>
      <w:r>
        <w:rPr/>
        <w:t>Ali</w:t>
      </w:r>
      <w:r>
        <w:rPr>
          <w:spacing w:val="-3"/>
        </w:rPr>
        <w:t> </w:t>
      </w:r>
      <w:r>
        <w:rPr/>
        <w:t>and Ibraheem, 2017). The</w:t>
      </w:r>
      <w:r>
        <w:rPr>
          <w:spacing w:val="-2"/>
        </w:rPr>
        <w:t> </w:t>
      </w:r>
      <w:r>
        <w:rPr/>
        <w:t>study</w:t>
      </w:r>
      <w:r>
        <w:rPr>
          <w:spacing w:val="-6"/>
        </w:rPr>
        <w:t> </w:t>
      </w:r>
      <w:r>
        <w:rPr/>
        <w:t>and</w:t>
      </w:r>
      <w:r>
        <w:rPr>
          <w:spacing w:val="-1"/>
        </w:rPr>
        <w:t> </w:t>
      </w:r>
      <w:r>
        <w:rPr/>
        <w:t>control</w:t>
      </w:r>
      <w:r>
        <w:rPr>
          <w:spacing w:val="-1"/>
        </w:rPr>
        <w:t> </w:t>
      </w:r>
      <w:r>
        <w:rPr/>
        <w:t>of exposure rate encompasses both</w:t>
      </w:r>
      <w:r>
        <w:rPr>
          <w:spacing w:val="-1"/>
        </w:rPr>
        <w:t> </w:t>
      </w:r>
      <w:r>
        <w:rPr/>
        <w:t>indoor and</w:t>
      </w:r>
      <w:r>
        <w:rPr>
          <w:spacing w:val="-1"/>
        </w:rPr>
        <w:t> </w:t>
      </w:r>
      <w:r>
        <w:rPr/>
        <w:t>outdoor surroundings, whether in dwellings (residential) or in workplaces (occupational), as well as in manufacturing companies involving NORM (such as cement, construction and glass companies).</w:t>
      </w:r>
    </w:p>
    <w:p>
      <w:pPr>
        <w:pStyle w:val="BodyText"/>
        <w:spacing w:line="480" w:lineRule="auto"/>
        <w:ind w:left="707" w:right="603"/>
        <w:jc w:val="both"/>
      </w:pPr>
      <w:r>
        <w:rPr/>
        <w:t>Estimating the activity levels of NORM plays a crucial role in the administration of radiation exposure rate. In fact, the determination of activity concentration is a precondition at all levels of a regulation system, beginning from the testing of radio- nuclides</w:t>
      </w:r>
      <w:r>
        <w:rPr>
          <w:spacing w:val="-4"/>
        </w:rPr>
        <w:t> </w:t>
      </w:r>
      <w:r>
        <w:rPr/>
        <w:t>to</w:t>
      </w:r>
      <w:r>
        <w:rPr>
          <w:spacing w:val="-4"/>
        </w:rPr>
        <w:t> </w:t>
      </w:r>
      <w:r>
        <w:rPr/>
        <w:t>intermittent</w:t>
      </w:r>
      <w:r>
        <w:rPr>
          <w:spacing w:val="-6"/>
        </w:rPr>
        <w:t> </w:t>
      </w:r>
      <w:r>
        <w:rPr/>
        <w:t>monitoring</w:t>
      </w:r>
      <w:r>
        <w:rPr>
          <w:spacing w:val="-6"/>
        </w:rPr>
        <w:t> </w:t>
      </w:r>
      <w:r>
        <w:rPr/>
        <w:t>checks.</w:t>
      </w:r>
      <w:r>
        <w:rPr>
          <w:spacing w:val="-1"/>
        </w:rPr>
        <w:t> </w:t>
      </w:r>
      <w:r>
        <w:rPr/>
        <w:t>It</w:t>
      </w:r>
      <w:r>
        <w:rPr>
          <w:spacing w:val="-4"/>
        </w:rPr>
        <w:t> </w:t>
      </w:r>
      <w:r>
        <w:rPr/>
        <w:t>is</w:t>
      </w:r>
      <w:r>
        <w:rPr>
          <w:spacing w:val="-4"/>
        </w:rPr>
        <w:t> </w:t>
      </w:r>
      <w:r>
        <w:rPr/>
        <w:t>furthermore</w:t>
      </w:r>
      <w:r>
        <w:rPr>
          <w:spacing w:val="-6"/>
        </w:rPr>
        <w:t> </w:t>
      </w:r>
      <w:r>
        <w:rPr/>
        <w:t>essential</w:t>
      </w:r>
      <w:r>
        <w:rPr>
          <w:spacing w:val="-4"/>
        </w:rPr>
        <w:t> </w:t>
      </w:r>
      <w:r>
        <w:rPr/>
        <w:t>for</w:t>
      </w:r>
      <w:r>
        <w:rPr>
          <w:spacing w:val="-6"/>
        </w:rPr>
        <w:t> </w:t>
      </w:r>
      <w:r>
        <w:rPr/>
        <w:t>the</w:t>
      </w:r>
      <w:r>
        <w:rPr>
          <w:spacing w:val="-5"/>
        </w:rPr>
        <w:t> </w:t>
      </w:r>
      <w:r>
        <w:rPr/>
        <w:t>appraisal</w:t>
      </w:r>
      <w:r>
        <w:rPr>
          <w:spacing w:val="-4"/>
        </w:rPr>
        <w:t> </w:t>
      </w:r>
      <w:r>
        <w:rPr/>
        <w:t>of radiation dose rate received by non-human biota or certain group of humans. However, the measurements of NORMs are connected with limitations and difficulties since the wider range of radio-nuclides concerned are in huge variations in their physical and chemical properties (UNSCEAR 2000). Generally speaking, quarry sites all the globe are</w:t>
      </w:r>
      <w:r>
        <w:rPr>
          <w:spacing w:val="-8"/>
        </w:rPr>
        <w:t> </w:t>
      </w:r>
      <w:r>
        <w:rPr/>
        <w:t>transit</w:t>
      </w:r>
      <w:r>
        <w:rPr>
          <w:spacing w:val="-5"/>
        </w:rPr>
        <w:t> </w:t>
      </w:r>
      <w:r>
        <w:rPr/>
        <w:t>point</w:t>
      </w:r>
      <w:r>
        <w:rPr>
          <w:spacing w:val="-5"/>
        </w:rPr>
        <w:t> </w:t>
      </w:r>
      <w:r>
        <w:rPr/>
        <w:t>for</w:t>
      </w:r>
      <w:r>
        <w:rPr>
          <w:spacing w:val="-8"/>
        </w:rPr>
        <w:t> </w:t>
      </w:r>
      <w:r>
        <w:rPr/>
        <w:t>NORM</w:t>
      </w:r>
      <w:r>
        <w:rPr>
          <w:spacing w:val="-6"/>
        </w:rPr>
        <w:t> </w:t>
      </w:r>
      <w:r>
        <w:rPr/>
        <w:t>as</w:t>
      </w:r>
      <w:r>
        <w:rPr>
          <w:spacing w:val="-6"/>
        </w:rPr>
        <w:t> </w:t>
      </w:r>
      <w:r>
        <w:rPr/>
        <w:t>the</w:t>
      </w:r>
      <w:r>
        <w:rPr>
          <w:spacing w:val="-7"/>
        </w:rPr>
        <w:t> </w:t>
      </w:r>
      <w:r>
        <w:rPr/>
        <w:t>case</w:t>
      </w:r>
      <w:r>
        <w:rPr>
          <w:spacing w:val="-7"/>
        </w:rPr>
        <w:t> </w:t>
      </w:r>
      <w:r>
        <w:rPr/>
        <w:t>with</w:t>
      </w:r>
      <w:r>
        <w:rPr>
          <w:spacing w:val="-3"/>
        </w:rPr>
        <w:t> </w:t>
      </w:r>
      <w:r>
        <w:rPr/>
        <w:t>Igarra</w:t>
      </w:r>
      <w:r>
        <w:rPr>
          <w:spacing w:val="-5"/>
        </w:rPr>
        <w:t> </w:t>
      </w:r>
      <w:r>
        <w:rPr/>
        <w:t>area</w:t>
      </w:r>
      <w:r>
        <w:rPr>
          <w:spacing w:val="-5"/>
        </w:rPr>
        <w:t> </w:t>
      </w:r>
      <w:r>
        <w:rPr/>
        <w:t>but</w:t>
      </w:r>
      <w:r>
        <w:rPr>
          <w:spacing w:val="-6"/>
        </w:rPr>
        <w:t> </w:t>
      </w:r>
      <w:r>
        <w:rPr/>
        <w:t>occupational</w:t>
      </w:r>
      <w:r>
        <w:rPr>
          <w:spacing w:val="-5"/>
        </w:rPr>
        <w:t> </w:t>
      </w:r>
      <w:r>
        <w:rPr/>
        <w:t>radiological</w:t>
      </w:r>
      <w:r>
        <w:rPr>
          <w:spacing w:val="-5"/>
        </w:rPr>
        <w:t> </w:t>
      </w:r>
      <w:r>
        <w:rPr/>
        <w:t>and subsequently the residential radiological hazards must be quantified, so as to know the level</w:t>
      </w:r>
      <w:r>
        <w:rPr>
          <w:spacing w:val="-6"/>
        </w:rPr>
        <w:t> </w:t>
      </w:r>
      <w:r>
        <w:rPr/>
        <w:t>of</w:t>
      </w:r>
      <w:r>
        <w:rPr>
          <w:spacing w:val="-7"/>
        </w:rPr>
        <w:t> </w:t>
      </w:r>
      <w:r>
        <w:rPr/>
        <w:t>exposure</w:t>
      </w:r>
      <w:r>
        <w:rPr>
          <w:spacing w:val="-7"/>
        </w:rPr>
        <w:t> </w:t>
      </w:r>
      <w:r>
        <w:rPr/>
        <w:t>of</w:t>
      </w:r>
      <w:r>
        <w:rPr>
          <w:spacing w:val="-7"/>
        </w:rPr>
        <w:t> </w:t>
      </w:r>
      <w:r>
        <w:rPr/>
        <w:t>these</w:t>
      </w:r>
      <w:r>
        <w:rPr>
          <w:spacing w:val="-7"/>
        </w:rPr>
        <w:t> </w:t>
      </w:r>
      <w:r>
        <w:rPr/>
        <w:t>group</w:t>
      </w:r>
      <w:r>
        <w:rPr>
          <w:spacing w:val="-7"/>
        </w:rPr>
        <w:t> </w:t>
      </w:r>
      <w:r>
        <w:rPr/>
        <w:t>mentioned</w:t>
      </w:r>
      <w:r>
        <w:rPr>
          <w:spacing w:val="-6"/>
        </w:rPr>
        <w:t> </w:t>
      </w:r>
      <w:r>
        <w:rPr/>
        <w:t>above.</w:t>
      </w:r>
      <w:r>
        <w:rPr>
          <w:spacing w:val="-6"/>
        </w:rPr>
        <w:t> </w:t>
      </w:r>
      <w:r>
        <w:rPr/>
        <w:t>These</w:t>
      </w:r>
      <w:r>
        <w:rPr>
          <w:spacing w:val="-7"/>
        </w:rPr>
        <w:t> </w:t>
      </w:r>
      <w:r>
        <w:rPr/>
        <w:t>economic</w:t>
      </w:r>
      <w:r>
        <w:rPr>
          <w:spacing w:val="-6"/>
        </w:rPr>
        <w:t> </w:t>
      </w:r>
      <w:r>
        <w:rPr/>
        <w:t>minerals</w:t>
      </w:r>
      <w:r>
        <w:rPr>
          <w:spacing w:val="-5"/>
        </w:rPr>
        <w:t> </w:t>
      </w:r>
      <w:r>
        <w:rPr/>
        <w:t>are</w:t>
      </w:r>
      <w:r>
        <w:rPr>
          <w:spacing w:val="-8"/>
        </w:rPr>
        <w:t> </w:t>
      </w:r>
      <w:r>
        <w:rPr/>
        <w:t>selected because of their uses which range from medicine, animal food, cement aggregates, building materials, glasses, ornament, kitchen utensils, to interior decorations in our homes.</w:t>
      </w:r>
      <w:r>
        <w:rPr>
          <w:spacing w:val="-2"/>
        </w:rPr>
        <w:t> </w:t>
      </w:r>
      <w:r>
        <w:rPr/>
        <w:t>Obviously,</w:t>
      </w:r>
      <w:r>
        <w:rPr>
          <w:spacing w:val="-1"/>
        </w:rPr>
        <w:t> </w:t>
      </w:r>
      <w:r>
        <w:rPr/>
        <w:t>there</w:t>
      </w:r>
      <w:r>
        <w:rPr>
          <w:spacing w:val="-2"/>
        </w:rPr>
        <w:t> </w:t>
      </w:r>
      <w:r>
        <w:rPr/>
        <w:t>is</w:t>
      </w:r>
      <w:r>
        <w:rPr>
          <w:spacing w:val="-1"/>
        </w:rPr>
        <w:t> </w:t>
      </w:r>
      <w:r>
        <w:rPr/>
        <w:t>need</w:t>
      </w:r>
      <w:r>
        <w:rPr>
          <w:spacing w:val="-1"/>
        </w:rPr>
        <w:t> </w:t>
      </w:r>
      <w:r>
        <w:rPr/>
        <w:t>to</w:t>
      </w:r>
      <w:r>
        <w:rPr>
          <w:spacing w:val="-4"/>
        </w:rPr>
        <w:t> </w:t>
      </w:r>
      <w:r>
        <w:rPr/>
        <w:t>quantify</w:t>
      </w:r>
      <w:r>
        <w:rPr>
          <w:spacing w:val="-8"/>
        </w:rPr>
        <w:t> </w:t>
      </w:r>
      <w:r>
        <w:rPr/>
        <w:t>these</w:t>
      </w:r>
      <w:r>
        <w:rPr>
          <w:spacing w:val="-3"/>
        </w:rPr>
        <w:t> </w:t>
      </w:r>
      <w:r>
        <w:rPr/>
        <w:t>radiological hazards</w:t>
      </w:r>
      <w:r>
        <w:rPr>
          <w:spacing w:val="-1"/>
        </w:rPr>
        <w:t> </w:t>
      </w:r>
      <w:r>
        <w:rPr/>
        <w:t>so</w:t>
      </w:r>
      <w:r>
        <w:rPr>
          <w:spacing w:val="-2"/>
        </w:rPr>
        <w:t> </w:t>
      </w:r>
      <w:r>
        <w:rPr/>
        <w:t>as</w:t>
      </w:r>
      <w:r>
        <w:rPr>
          <w:spacing w:val="-1"/>
        </w:rPr>
        <w:t> </w:t>
      </w:r>
      <w:r>
        <w:rPr/>
        <w:t>to</w:t>
      </w:r>
      <w:r>
        <w:rPr>
          <w:spacing w:val="-4"/>
        </w:rPr>
        <w:t> </w:t>
      </w:r>
      <w:r>
        <w:rPr/>
        <w:t>be</w:t>
      </w:r>
      <w:r>
        <w:rPr>
          <w:spacing w:val="-2"/>
        </w:rPr>
        <w:t> </w:t>
      </w:r>
      <w:r>
        <w:rPr/>
        <w:t>able</w:t>
      </w:r>
      <w:r>
        <w:rPr>
          <w:spacing w:val="-4"/>
        </w:rPr>
        <w:t> </w:t>
      </w:r>
      <w:r>
        <w:rPr/>
        <w:t>to advice</w:t>
      </w:r>
      <w:r>
        <w:rPr>
          <w:spacing w:val="-8"/>
        </w:rPr>
        <w:t> </w:t>
      </w:r>
      <w:r>
        <w:rPr/>
        <w:t>the</w:t>
      </w:r>
      <w:r>
        <w:rPr>
          <w:spacing w:val="-7"/>
        </w:rPr>
        <w:t> </w:t>
      </w:r>
      <w:r>
        <w:rPr/>
        <w:t>general</w:t>
      </w:r>
      <w:r>
        <w:rPr>
          <w:spacing w:val="-5"/>
        </w:rPr>
        <w:t> </w:t>
      </w:r>
      <w:r>
        <w:rPr/>
        <w:t>public</w:t>
      </w:r>
      <w:r>
        <w:rPr>
          <w:spacing w:val="-9"/>
        </w:rPr>
        <w:t> </w:t>
      </w:r>
      <w:r>
        <w:rPr/>
        <w:t>of</w:t>
      </w:r>
      <w:r>
        <w:rPr>
          <w:spacing w:val="-7"/>
        </w:rPr>
        <w:t> </w:t>
      </w:r>
      <w:r>
        <w:rPr/>
        <w:t>appropriate</w:t>
      </w:r>
      <w:r>
        <w:rPr>
          <w:spacing w:val="-6"/>
        </w:rPr>
        <w:t> </w:t>
      </w:r>
      <w:r>
        <w:rPr/>
        <w:t>measures</w:t>
      </w:r>
      <w:r>
        <w:rPr>
          <w:spacing w:val="-6"/>
        </w:rPr>
        <w:t> </w:t>
      </w:r>
      <w:r>
        <w:rPr/>
        <w:t>to</w:t>
      </w:r>
      <w:r>
        <w:rPr>
          <w:spacing w:val="-6"/>
        </w:rPr>
        <w:t> </w:t>
      </w:r>
      <w:r>
        <w:rPr/>
        <w:t>be</w:t>
      </w:r>
      <w:r>
        <w:rPr>
          <w:spacing w:val="-10"/>
        </w:rPr>
        <w:t> </w:t>
      </w:r>
      <w:r>
        <w:rPr/>
        <w:t>taken</w:t>
      </w:r>
      <w:r>
        <w:rPr>
          <w:spacing w:val="-1"/>
        </w:rPr>
        <w:t> </w:t>
      </w:r>
      <w:r>
        <w:rPr/>
        <w:t>in</w:t>
      </w:r>
      <w:r>
        <w:rPr>
          <w:spacing w:val="-1"/>
        </w:rPr>
        <w:t> </w:t>
      </w:r>
      <w:r>
        <w:rPr/>
        <w:t>limiting</w:t>
      </w:r>
      <w:r>
        <w:rPr>
          <w:spacing w:val="-3"/>
        </w:rPr>
        <w:t> </w:t>
      </w:r>
      <w:r>
        <w:rPr/>
        <w:t>exposures</w:t>
      </w:r>
      <w:r>
        <w:rPr>
          <w:spacing w:val="-1"/>
        </w:rPr>
        <w:t> </w:t>
      </w:r>
      <w:r>
        <w:rPr/>
        <w:t>rates. Human beings exposure to natural occurring radiations arises principally from two diverse origins (UNSCEAR, 2000). The primary source comes straight from cosmic radiation from the</w:t>
      </w:r>
      <w:r>
        <w:rPr>
          <w:spacing w:val="-1"/>
        </w:rPr>
        <w:t> </w:t>
      </w:r>
      <w:r>
        <w:rPr/>
        <w:t>outer space; the</w:t>
      </w:r>
      <w:r>
        <w:rPr>
          <w:spacing w:val="-1"/>
        </w:rPr>
        <w:t> </w:t>
      </w:r>
      <w:r>
        <w:rPr/>
        <w:t>interactions of cosmic</w:t>
      </w:r>
      <w:r>
        <w:rPr>
          <w:spacing w:val="-1"/>
        </w:rPr>
        <w:t> </w:t>
      </w:r>
      <w:r>
        <w:rPr/>
        <w:t>ray</w:t>
      </w:r>
      <w:r>
        <w:rPr>
          <w:spacing w:val="-5"/>
        </w:rPr>
        <w:t> </w:t>
      </w:r>
      <w:r>
        <w:rPr/>
        <w:t>particles in the</w:t>
      </w:r>
      <w:r>
        <w:rPr>
          <w:spacing w:val="-1"/>
        </w:rPr>
        <w:t> </w:t>
      </w:r>
      <w:r>
        <w:rPr/>
        <w:t>atmosphere can</w:t>
      </w:r>
      <w:r>
        <w:rPr>
          <w:spacing w:val="-15"/>
        </w:rPr>
        <w:t> </w:t>
      </w:r>
      <w:r>
        <w:rPr/>
        <w:t>generate</w:t>
      </w:r>
      <w:r>
        <w:rPr>
          <w:spacing w:val="-10"/>
        </w:rPr>
        <w:t> </w:t>
      </w:r>
      <w:r>
        <w:rPr/>
        <w:t>a</w:t>
      </w:r>
      <w:r>
        <w:rPr>
          <w:spacing w:val="-6"/>
        </w:rPr>
        <w:t> </w:t>
      </w:r>
      <w:r>
        <w:rPr/>
        <w:t>number</w:t>
      </w:r>
      <w:r>
        <w:rPr>
          <w:spacing w:val="-6"/>
        </w:rPr>
        <w:t> </w:t>
      </w:r>
      <w:r>
        <w:rPr/>
        <w:t>of</w:t>
      </w:r>
      <w:r>
        <w:rPr>
          <w:spacing w:val="-4"/>
        </w:rPr>
        <w:t> </w:t>
      </w:r>
      <w:r>
        <w:rPr/>
        <w:t>radioactive</w:t>
      </w:r>
      <w:r>
        <w:rPr>
          <w:spacing w:val="-6"/>
        </w:rPr>
        <w:t> </w:t>
      </w:r>
      <w:r>
        <w:rPr/>
        <w:t>nuclei</w:t>
      </w:r>
      <w:r>
        <w:rPr>
          <w:spacing w:val="-5"/>
        </w:rPr>
        <w:t> </w:t>
      </w:r>
      <w:r>
        <w:rPr/>
        <w:t>such</w:t>
      </w:r>
      <w:r>
        <w:rPr>
          <w:spacing w:val="-5"/>
        </w:rPr>
        <w:t> </w:t>
      </w:r>
      <w:r>
        <w:rPr/>
        <w:t>as</w:t>
      </w:r>
      <w:r>
        <w:rPr>
          <w:spacing w:val="-5"/>
        </w:rPr>
        <w:t> </w:t>
      </w:r>
      <w:r>
        <w:rPr>
          <w:vertAlign w:val="superscript"/>
        </w:rPr>
        <w:t>3</w:t>
      </w:r>
      <w:r>
        <w:rPr>
          <w:vertAlign w:val="baseline"/>
        </w:rPr>
        <w:t>H,</w:t>
      </w:r>
      <w:r>
        <w:rPr>
          <w:spacing w:val="-8"/>
          <w:vertAlign w:val="baseline"/>
        </w:rPr>
        <w:t> </w:t>
      </w:r>
      <w:r>
        <w:rPr>
          <w:vertAlign w:val="superscript"/>
        </w:rPr>
        <w:t>14</w:t>
      </w:r>
      <w:r>
        <w:rPr>
          <w:vertAlign w:val="baseline"/>
        </w:rPr>
        <w:t>C</w:t>
      </w:r>
      <w:r>
        <w:rPr>
          <w:spacing w:val="-5"/>
          <w:vertAlign w:val="baseline"/>
        </w:rPr>
        <w:t> </w:t>
      </w:r>
      <w:r>
        <w:rPr>
          <w:vertAlign w:val="baseline"/>
        </w:rPr>
        <w:t>and</w:t>
      </w:r>
      <w:r>
        <w:rPr>
          <w:spacing w:val="-15"/>
          <w:vertAlign w:val="baseline"/>
        </w:rPr>
        <w:t> </w:t>
      </w:r>
      <w:r>
        <w:rPr>
          <w:vertAlign w:val="superscript"/>
        </w:rPr>
        <w:t>7</w:t>
      </w:r>
      <w:r>
        <w:rPr>
          <w:vertAlign w:val="baseline"/>
        </w:rPr>
        <w:t>Be.</w:t>
      </w:r>
      <w:r>
        <w:rPr>
          <w:spacing w:val="-5"/>
          <w:vertAlign w:val="baseline"/>
        </w:rPr>
        <w:t> </w:t>
      </w:r>
      <w:r>
        <w:rPr>
          <w:vertAlign w:val="baseline"/>
        </w:rPr>
        <w:t>The</w:t>
      </w:r>
      <w:r>
        <w:rPr>
          <w:spacing w:val="-6"/>
          <w:vertAlign w:val="baseline"/>
        </w:rPr>
        <w:t> </w:t>
      </w:r>
      <w:r>
        <w:rPr>
          <w:vertAlign w:val="baseline"/>
        </w:rPr>
        <w:t>secondary</w:t>
      </w:r>
      <w:r>
        <w:rPr>
          <w:spacing w:val="-10"/>
          <w:vertAlign w:val="baseline"/>
        </w:rPr>
        <w:t> </w:t>
      </w:r>
      <w:r>
        <w:rPr>
          <w:vertAlign w:val="baseline"/>
        </w:rPr>
        <w:t>main contributor is the terrestrial radioactive substances that begin from the configuration of the earth and are available universally in the earth’s crust and in the human body itself.</w:t>
      </w:r>
    </w:p>
    <w:p>
      <w:pPr>
        <w:spacing w:after="0" w:line="480" w:lineRule="auto"/>
        <w:jc w:val="both"/>
        <w:sectPr>
          <w:pgSz w:w="11910" w:h="16840"/>
          <w:pgMar w:header="0" w:footer="965" w:top="1320" w:bottom="1160" w:left="1280" w:right="800"/>
        </w:sectPr>
      </w:pPr>
    </w:p>
    <w:p>
      <w:pPr>
        <w:pStyle w:val="BodyText"/>
        <w:spacing w:line="480" w:lineRule="auto" w:before="70"/>
        <w:ind w:left="736" w:right="602"/>
        <w:jc w:val="both"/>
      </w:pPr>
      <w:r>
        <w:rPr/>
        <w:t>Abdu </w:t>
      </w:r>
      <w:r>
        <w:rPr>
          <w:i/>
        </w:rPr>
        <w:t>et al.</w:t>
      </w:r>
      <w:r>
        <w:rPr/>
        <w:t>, (2017) has reported that “exposure rate due to external radiation is caused mostly by the activity concentrations of radio-nuclides of natural origin of uranium series, thorium series and natural potassium. These primordial radio-nuclides have long half-lives, they have survived since their formation and decaying to achieve the steady state and produce ionizing radiation in different degrees. The study of the radioactive mechanism in soil, rocks and minerals is a fundamental link to the understanding of the behavior of radioactivity on the ecology since these substances emit radiation by the natural</w:t>
      </w:r>
      <w:r>
        <w:rPr>
          <w:spacing w:val="-9"/>
        </w:rPr>
        <w:t> </w:t>
      </w:r>
      <w:r>
        <w:rPr/>
        <w:t>disintegration</w:t>
      </w:r>
      <w:r>
        <w:rPr>
          <w:spacing w:val="-8"/>
        </w:rPr>
        <w:t> </w:t>
      </w:r>
      <w:r>
        <w:rPr/>
        <w:t>of</w:t>
      </w:r>
      <w:r>
        <w:rPr>
          <w:spacing w:val="-10"/>
        </w:rPr>
        <w:t> </w:t>
      </w:r>
      <w:r>
        <w:rPr/>
        <w:t>natural</w:t>
      </w:r>
      <w:r>
        <w:rPr>
          <w:spacing w:val="-9"/>
        </w:rPr>
        <w:t> </w:t>
      </w:r>
      <w:r>
        <w:rPr/>
        <w:t>radio-nuclides</w:t>
      </w:r>
      <w:r>
        <w:rPr>
          <w:spacing w:val="-9"/>
        </w:rPr>
        <w:t> </w:t>
      </w:r>
      <w:r>
        <w:rPr/>
        <w:t>and</w:t>
      </w:r>
      <w:r>
        <w:rPr>
          <w:spacing w:val="-9"/>
        </w:rPr>
        <w:t> </w:t>
      </w:r>
      <w:r>
        <w:rPr/>
        <w:t>added</w:t>
      </w:r>
      <w:r>
        <w:rPr>
          <w:spacing w:val="-9"/>
        </w:rPr>
        <w:t> </w:t>
      </w:r>
      <w:r>
        <w:rPr/>
        <w:t>to</w:t>
      </w:r>
      <w:r>
        <w:rPr>
          <w:spacing w:val="-9"/>
        </w:rPr>
        <w:t> </w:t>
      </w:r>
      <w:r>
        <w:rPr/>
        <w:t>the</w:t>
      </w:r>
      <w:r>
        <w:rPr>
          <w:spacing w:val="-9"/>
        </w:rPr>
        <w:t> </w:t>
      </w:r>
      <w:r>
        <w:rPr/>
        <w:t>entire</w:t>
      </w:r>
      <w:r>
        <w:rPr>
          <w:spacing w:val="-10"/>
        </w:rPr>
        <w:t> </w:t>
      </w:r>
      <w:r>
        <w:rPr/>
        <w:t>absorbed</w:t>
      </w:r>
      <w:r>
        <w:rPr>
          <w:spacing w:val="-9"/>
        </w:rPr>
        <w:t> </w:t>
      </w:r>
      <w:r>
        <w:rPr/>
        <w:t>dose</w:t>
      </w:r>
      <w:r>
        <w:rPr>
          <w:spacing w:val="-10"/>
        </w:rPr>
        <w:t> </w:t>
      </w:r>
      <w:r>
        <w:rPr/>
        <w:t>rate via inhalation, ingestion and external radiation.</w:t>
      </w:r>
    </w:p>
    <w:p>
      <w:pPr>
        <w:pStyle w:val="BodyText"/>
        <w:spacing w:line="480" w:lineRule="auto" w:before="1"/>
        <w:ind w:left="736" w:right="608" w:hanging="29"/>
        <w:jc w:val="both"/>
      </w:pPr>
      <w:r>
        <w:rPr/>
        <w:t>Aside the natural exposure from direct cosmic rays and cosmogenic radionuclides, natural exposures also arises mainly from primordial radionuclides that are spread broadly</w:t>
      </w:r>
      <w:r>
        <w:rPr>
          <w:spacing w:val="-1"/>
        </w:rPr>
        <w:t> </w:t>
      </w:r>
      <w:r>
        <w:rPr/>
        <w:t>and are available in nearly all geological substances (dolomite, calcite, feldspar and limestone) in the earth’s surroundings (UNSCEAR, 2000).</w:t>
      </w:r>
    </w:p>
    <w:p>
      <w:pPr>
        <w:pStyle w:val="BodyText"/>
        <w:spacing w:line="480" w:lineRule="auto"/>
        <w:ind w:left="707" w:right="604"/>
        <w:jc w:val="both"/>
      </w:pPr>
      <w:r>
        <w:rPr/>
        <w:t>The</w:t>
      </w:r>
      <w:r>
        <w:rPr>
          <w:spacing w:val="-7"/>
        </w:rPr>
        <w:t> </w:t>
      </w:r>
      <w:r>
        <w:rPr/>
        <w:t>greater</w:t>
      </w:r>
      <w:r>
        <w:rPr>
          <w:spacing w:val="-6"/>
        </w:rPr>
        <w:t> </w:t>
      </w:r>
      <w:r>
        <w:rPr/>
        <w:t>part</w:t>
      </w:r>
      <w:r>
        <w:rPr>
          <w:spacing w:val="-5"/>
        </w:rPr>
        <w:t> </w:t>
      </w:r>
      <w:r>
        <w:rPr/>
        <w:t>of</w:t>
      </w:r>
      <w:r>
        <w:rPr>
          <w:spacing w:val="-7"/>
        </w:rPr>
        <w:t> </w:t>
      </w:r>
      <w:r>
        <w:rPr/>
        <w:t>the</w:t>
      </w:r>
      <w:r>
        <w:rPr>
          <w:spacing w:val="-6"/>
        </w:rPr>
        <w:t> </w:t>
      </w:r>
      <w:r>
        <w:rPr/>
        <w:t>natural</w:t>
      </w:r>
      <w:r>
        <w:rPr>
          <w:spacing w:val="-5"/>
        </w:rPr>
        <w:t> </w:t>
      </w:r>
      <w:r>
        <w:rPr/>
        <w:t>occurring</w:t>
      </w:r>
      <w:r>
        <w:rPr>
          <w:spacing w:val="-8"/>
        </w:rPr>
        <w:t> </w:t>
      </w:r>
      <w:r>
        <w:rPr/>
        <w:t>radionuclides</w:t>
      </w:r>
      <w:r>
        <w:rPr>
          <w:spacing w:val="-6"/>
        </w:rPr>
        <w:t> </w:t>
      </w:r>
      <w:r>
        <w:rPr/>
        <w:t>belong</w:t>
      </w:r>
      <w:r>
        <w:rPr>
          <w:spacing w:val="-8"/>
        </w:rPr>
        <w:t> </w:t>
      </w:r>
      <w:r>
        <w:rPr/>
        <w:t>to</w:t>
      </w:r>
      <w:r>
        <w:rPr>
          <w:spacing w:val="-5"/>
        </w:rPr>
        <w:t> </w:t>
      </w:r>
      <w:r>
        <w:rPr/>
        <w:t>the</w:t>
      </w:r>
      <w:r>
        <w:rPr>
          <w:spacing w:val="-6"/>
        </w:rPr>
        <w:t> </w:t>
      </w:r>
      <w:r>
        <w:rPr/>
        <w:t>radio-nuclides</w:t>
      </w:r>
      <w:r>
        <w:rPr>
          <w:spacing w:val="-6"/>
        </w:rPr>
        <w:t> </w:t>
      </w:r>
      <w:r>
        <w:rPr/>
        <w:t>in</w:t>
      </w:r>
      <w:r>
        <w:rPr>
          <w:spacing w:val="-6"/>
        </w:rPr>
        <w:t> </w:t>
      </w:r>
      <w:r>
        <w:rPr/>
        <w:t>the </w:t>
      </w:r>
      <w:r>
        <w:rPr>
          <w:vertAlign w:val="superscript"/>
        </w:rPr>
        <w:t>238</w:t>
      </w:r>
      <w:r>
        <w:rPr>
          <w:vertAlign w:val="baseline"/>
        </w:rPr>
        <w:t>U (</w:t>
      </w:r>
      <w:r>
        <w:rPr>
          <w:vertAlign w:val="superscript"/>
        </w:rPr>
        <w:t>226</w:t>
      </w:r>
      <w:r>
        <w:rPr>
          <w:vertAlign w:val="baseline"/>
        </w:rPr>
        <w:t>Ra which is the daughter), Thorium 323 series, and the single decay radio- nuclides, </w:t>
      </w:r>
      <w:r>
        <w:rPr>
          <w:vertAlign w:val="superscript"/>
        </w:rPr>
        <w:t>40</w:t>
      </w:r>
      <w:r>
        <w:rPr>
          <w:vertAlign w:val="baseline"/>
        </w:rPr>
        <w:t>K. Those radionuclides which emit either beta or alpha particles can be fed into the body by inhalation or ingestion and can give growth to internal exposures. Furthermore, nuclear species of some kinds can emit gamma rays following their radioactive decay; these represent one of the main origins of external (whole-body) exposures to humans systems (UNSCEAR, 2000).</w:t>
      </w:r>
    </w:p>
    <w:p>
      <w:pPr>
        <w:pStyle w:val="BodyText"/>
        <w:spacing w:line="480" w:lineRule="auto" w:before="1"/>
        <w:ind w:left="736" w:right="605" w:hanging="29"/>
        <w:jc w:val="both"/>
      </w:pPr>
      <w:r>
        <w:rPr/>
        <w:t>Environmental problems allied with NORM in solid mineral mines such as dolomite, calcite,</w:t>
      </w:r>
      <w:r>
        <w:rPr>
          <w:spacing w:val="-7"/>
        </w:rPr>
        <w:t> </w:t>
      </w:r>
      <w:r>
        <w:rPr/>
        <w:t>feldspar</w:t>
      </w:r>
      <w:r>
        <w:rPr>
          <w:spacing w:val="-7"/>
        </w:rPr>
        <w:t> </w:t>
      </w:r>
      <w:r>
        <w:rPr/>
        <w:t>and</w:t>
      </w:r>
      <w:r>
        <w:rPr>
          <w:spacing w:val="-7"/>
        </w:rPr>
        <w:t> </w:t>
      </w:r>
      <w:r>
        <w:rPr/>
        <w:t>limestone</w:t>
      </w:r>
      <w:r>
        <w:rPr>
          <w:spacing w:val="-7"/>
        </w:rPr>
        <w:t> </w:t>
      </w:r>
      <w:r>
        <w:rPr/>
        <w:t>occurs</w:t>
      </w:r>
      <w:r>
        <w:rPr>
          <w:spacing w:val="-7"/>
        </w:rPr>
        <w:t> </w:t>
      </w:r>
      <w:r>
        <w:rPr/>
        <w:t>during</w:t>
      </w:r>
      <w:r>
        <w:rPr>
          <w:spacing w:val="-9"/>
        </w:rPr>
        <w:t> </w:t>
      </w:r>
      <w:r>
        <w:rPr/>
        <w:t>the</w:t>
      </w:r>
      <w:r>
        <w:rPr>
          <w:spacing w:val="-7"/>
        </w:rPr>
        <w:t> </w:t>
      </w:r>
      <w:r>
        <w:rPr/>
        <w:t>processes</w:t>
      </w:r>
      <w:r>
        <w:rPr>
          <w:spacing w:val="-7"/>
        </w:rPr>
        <w:t> </w:t>
      </w:r>
      <w:r>
        <w:rPr/>
        <w:t>of</w:t>
      </w:r>
      <w:r>
        <w:rPr>
          <w:spacing w:val="-8"/>
        </w:rPr>
        <w:t> </w:t>
      </w:r>
      <w:r>
        <w:rPr/>
        <w:t>blasting,</w:t>
      </w:r>
      <w:r>
        <w:rPr>
          <w:spacing w:val="-6"/>
        </w:rPr>
        <w:t> </w:t>
      </w:r>
      <w:r>
        <w:rPr/>
        <w:t>drilling,</w:t>
      </w:r>
      <w:r>
        <w:rPr>
          <w:spacing w:val="-6"/>
        </w:rPr>
        <w:t> </w:t>
      </w:r>
      <w:r>
        <w:rPr/>
        <w:t>grinding, handling, storage, leaching, transportation of mineral rocks/ ores and the use of waste media without controls or contaminated equipment. This frequently leads to the stretch of</w:t>
      </w:r>
      <w:r>
        <w:rPr>
          <w:spacing w:val="29"/>
        </w:rPr>
        <w:t> </w:t>
      </w:r>
      <w:r>
        <w:rPr/>
        <w:t>NORM</w:t>
      </w:r>
      <w:r>
        <w:rPr>
          <w:spacing w:val="32"/>
        </w:rPr>
        <w:t> </w:t>
      </w:r>
      <w:r>
        <w:rPr/>
        <w:t>contaminating</w:t>
      </w:r>
      <w:r>
        <w:rPr>
          <w:spacing w:val="32"/>
        </w:rPr>
        <w:t> </w:t>
      </w:r>
      <w:r>
        <w:rPr/>
        <w:t>the</w:t>
      </w:r>
      <w:r>
        <w:rPr>
          <w:spacing w:val="32"/>
        </w:rPr>
        <w:t> </w:t>
      </w:r>
      <w:r>
        <w:rPr/>
        <w:t>surroundings,</w:t>
      </w:r>
      <w:r>
        <w:rPr>
          <w:spacing w:val="33"/>
        </w:rPr>
        <w:t> </w:t>
      </w:r>
      <w:r>
        <w:rPr/>
        <w:t>leading</w:t>
      </w:r>
      <w:r>
        <w:rPr>
          <w:spacing w:val="31"/>
        </w:rPr>
        <w:t> </w:t>
      </w:r>
      <w:r>
        <w:rPr/>
        <w:t>to</w:t>
      </w:r>
      <w:r>
        <w:rPr>
          <w:spacing w:val="32"/>
        </w:rPr>
        <w:t> </w:t>
      </w:r>
      <w:r>
        <w:rPr/>
        <w:t>potential</w:t>
      </w:r>
      <w:r>
        <w:rPr>
          <w:spacing w:val="34"/>
        </w:rPr>
        <w:t> </w:t>
      </w:r>
      <w:r>
        <w:rPr/>
        <w:t>radiation</w:t>
      </w:r>
      <w:r>
        <w:rPr>
          <w:spacing w:val="33"/>
        </w:rPr>
        <w:t> </w:t>
      </w:r>
      <w:r>
        <w:rPr/>
        <w:t>exposure</w:t>
      </w:r>
      <w:r>
        <w:rPr>
          <w:spacing w:val="32"/>
        </w:rPr>
        <w:t> </w:t>
      </w:r>
      <w:r>
        <w:rPr>
          <w:spacing w:val="-5"/>
        </w:rPr>
        <w:t>of</w:t>
      </w:r>
    </w:p>
    <w:p>
      <w:pPr>
        <w:spacing w:after="0" w:line="480" w:lineRule="auto"/>
        <w:jc w:val="both"/>
        <w:sectPr>
          <w:pgSz w:w="11910" w:h="16840"/>
          <w:pgMar w:header="0" w:footer="965" w:top="1320" w:bottom="1160" w:left="1280" w:right="800"/>
        </w:sectPr>
      </w:pPr>
    </w:p>
    <w:p>
      <w:pPr>
        <w:pStyle w:val="BodyText"/>
        <w:spacing w:line="482" w:lineRule="auto" w:before="70"/>
        <w:ind w:left="736" w:right="604"/>
        <w:jc w:val="both"/>
      </w:pPr>
      <w:r>
        <w:rPr/>
        <w:t>general public. An instance of negative consequence of contaminated environment on humans, as a result of mining and quarry activities was reported by</w:t>
      </w:r>
      <w:r>
        <w:rPr>
          <w:spacing w:val="-3"/>
        </w:rPr>
        <w:t> </w:t>
      </w:r>
      <w:r>
        <w:rPr/>
        <w:t>UNEP (2010).</w:t>
      </w:r>
    </w:p>
    <w:p>
      <w:pPr>
        <w:pStyle w:val="BodyText"/>
        <w:spacing w:line="480" w:lineRule="auto" w:before="193"/>
        <w:ind w:left="707" w:right="603"/>
        <w:jc w:val="both"/>
      </w:pPr>
      <w:r>
        <w:rPr/>
        <w:t>Dolomite, calcite, feldspar and limestone are among the numerous natural rocks that contains naturally occurring radioactive materials (NORM) today, these NORM or sources deliver a large collective dose to the world population than do all man-made (artificial) sources combined (Fabiano </w:t>
      </w:r>
      <w:r>
        <w:rPr>
          <w:i/>
        </w:rPr>
        <w:t>et al., </w:t>
      </w:r>
      <w:r>
        <w:rPr/>
        <w:t>2011) .</w:t>
      </w:r>
    </w:p>
    <w:p>
      <w:pPr>
        <w:pStyle w:val="BodyText"/>
        <w:spacing w:line="480" w:lineRule="auto" w:before="1"/>
        <w:ind w:left="736" w:right="602" w:hanging="29"/>
        <w:jc w:val="both"/>
      </w:pPr>
      <w:r>
        <w:rPr/>
        <w:t>However, rocks contain high activity concentration of radionuclides like uranium, radium,</w:t>
      </w:r>
      <w:r>
        <w:rPr>
          <w:spacing w:val="-9"/>
        </w:rPr>
        <w:t> </w:t>
      </w:r>
      <w:r>
        <w:rPr/>
        <w:t>potassium</w:t>
      </w:r>
      <w:r>
        <w:rPr>
          <w:spacing w:val="-10"/>
        </w:rPr>
        <w:t> </w:t>
      </w:r>
      <w:r>
        <w:rPr/>
        <w:t>and</w:t>
      </w:r>
      <w:r>
        <w:rPr>
          <w:spacing w:val="-9"/>
        </w:rPr>
        <w:t> </w:t>
      </w:r>
      <w:r>
        <w:rPr/>
        <w:t>thorium.</w:t>
      </w:r>
      <w:r>
        <w:rPr>
          <w:spacing w:val="-9"/>
        </w:rPr>
        <w:t> </w:t>
      </w:r>
      <w:r>
        <w:rPr/>
        <w:t>Thorium</w:t>
      </w:r>
      <w:r>
        <w:rPr>
          <w:spacing w:val="-8"/>
        </w:rPr>
        <w:t> </w:t>
      </w:r>
      <w:r>
        <w:rPr/>
        <w:t>and</w:t>
      </w:r>
      <w:r>
        <w:rPr>
          <w:spacing w:val="-12"/>
        </w:rPr>
        <w:t> </w:t>
      </w:r>
      <w:r>
        <w:rPr/>
        <w:t>uranium</w:t>
      </w:r>
      <w:r>
        <w:rPr>
          <w:spacing w:val="-8"/>
        </w:rPr>
        <w:t> </w:t>
      </w:r>
      <w:r>
        <w:rPr/>
        <w:t>are</w:t>
      </w:r>
      <w:r>
        <w:rPr>
          <w:spacing w:val="-11"/>
        </w:rPr>
        <w:t> </w:t>
      </w:r>
      <w:r>
        <w:rPr/>
        <w:t>integrated</w:t>
      </w:r>
      <w:r>
        <w:rPr>
          <w:spacing w:val="-9"/>
        </w:rPr>
        <w:t> </w:t>
      </w:r>
      <w:r>
        <w:rPr/>
        <w:t>into</w:t>
      </w:r>
      <w:r>
        <w:rPr>
          <w:spacing w:val="-9"/>
        </w:rPr>
        <w:t> </w:t>
      </w:r>
      <w:r>
        <w:rPr/>
        <w:t>the</w:t>
      </w:r>
      <w:r>
        <w:rPr>
          <w:spacing w:val="-10"/>
        </w:rPr>
        <w:t> </w:t>
      </w:r>
      <w:r>
        <w:rPr/>
        <w:t>rocks</w:t>
      </w:r>
      <w:r>
        <w:rPr>
          <w:spacing w:val="-9"/>
        </w:rPr>
        <w:t> </w:t>
      </w:r>
      <w:r>
        <w:rPr/>
        <w:t>in</w:t>
      </w:r>
      <w:r>
        <w:rPr>
          <w:spacing w:val="-9"/>
        </w:rPr>
        <w:t> </w:t>
      </w:r>
      <w:r>
        <w:rPr/>
        <w:t>the crystallization of the previous magma and residual solutions since their large ionic radii stop them from crystallizing out in the early silicates (Shiva </w:t>
      </w:r>
      <w:r>
        <w:rPr>
          <w:i/>
        </w:rPr>
        <w:t>et al</w:t>
      </w:r>
      <w:r>
        <w:rPr/>
        <w:t>., 2008). Quarry activities, involving NORM are potentially sources of radiation exposures to workers and the member of the general public (Mustapha </w:t>
      </w:r>
      <w:r>
        <w:rPr>
          <w:i/>
        </w:rPr>
        <w:t>et al</w:t>
      </w:r>
      <w:r>
        <w:rPr/>
        <w:t>., 2007).</w:t>
      </w:r>
    </w:p>
    <w:p>
      <w:pPr>
        <w:pStyle w:val="BodyText"/>
        <w:spacing w:line="480" w:lineRule="auto" w:before="1"/>
        <w:ind w:left="736" w:right="604" w:hanging="29"/>
        <w:jc w:val="both"/>
      </w:pPr>
      <w:r>
        <w:rPr/>
        <w:t>Besides, the radio-nuclides contained in these rocks emit ionizing radiation to the environment</w:t>
      </w:r>
      <w:r>
        <w:rPr>
          <w:spacing w:val="-4"/>
        </w:rPr>
        <w:t> </w:t>
      </w:r>
      <w:r>
        <w:rPr/>
        <w:t>around</w:t>
      </w:r>
      <w:r>
        <w:rPr>
          <w:spacing w:val="-5"/>
        </w:rPr>
        <w:t> </w:t>
      </w:r>
      <w:r>
        <w:rPr/>
        <w:t>the</w:t>
      </w:r>
      <w:r>
        <w:rPr>
          <w:spacing w:val="-5"/>
        </w:rPr>
        <w:t> </w:t>
      </w:r>
      <w:r>
        <w:rPr/>
        <w:t>quarry;</w:t>
      </w:r>
      <w:r>
        <w:rPr>
          <w:spacing w:val="-4"/>
        </w:rPr>
        <w:t> </w:t>
      </w:r>
      <w:r>
        <w:rPr/>
        <w:t>the</w:t>
      </w:r>
      <w:r>
        <w:rPr>
          <w:spacing w:val="-5"/>
        </w:rPr>
        <w:t> </w:t>
      </w:r>
      <w:r>
        <w:rPr/>
        <w:t>workers</w:t>
      </w:r>
      <w:r>
        <w:rPr>
          <w:spacing w:val="-4"/>
        </w:rPr>
        <w:t> </w:t>
      </w:r>
      <w:r>
        <w:rPr/>
        <w:t>are</w:t>
      </w:r>
      <w:r>
        <w:rPr>
          <w:spacing w:val="-4"/>
        </w:rPr>
        <w:t> </w:t>
      </w:r>
      <w:r>
        <w:rPr/>
        <w:t>also</w:t>
      </w:r>
      <w:r>
        <w:rPr>
          <w:spacing w:val="-3"/>
        </w:rPr>
        <w:t> </w:t>
      </w:r>
      <w:r>
        <w:rPr/>
        <w:t>subjected</w:t>
      </w:r>
      <w:r>
        <w:rPr>
          <w:spacing w:val="-4"/>
        </w:rPr>
        <w:t> </w:t>
      </w:r>
      <w:r>
        <w:rPr/>
        <w:t>to</w:t>
      </w:r>
      <w:r>
        <w:rPr>
          <w:spacing w:val="-4"/>
        </w:rPr>
        <w:t> </w:t>
      </w:r>
      <w:r>
        <w:rPr/>
        <w:t>radiation</w:t>
      </w:r>
      <w:r>
        <w:rPr>
          <w:spacing w:val="-4"/>
        </w:rPr>
        <w:t> </w:t>
      </w:r>
      <w:r>
        <w:rPr/>
        <w:t>exposure</w:t>
      </w:r>
      <w:r>
        <w:rPr>
          <w:spacing w:val="-5"/>
        </w:rPr>
        <w:t> </w:t>
      </w:r>
      <w:r>
        <w:rPr/>
        <w:t>and also the farming communities. The inhabitants around such sites are also susceptible to radiation exposure.</w:t>
      </w:r>
    </w:p>
    <w:p>
      <w:pPr>
        <w:pStyle w:val="BodyText"/>
        <w:spacing w:line="480" w:lineRule="auto"/>
        <w:ind w:left="736" w:right="603" w:hanging="29"/>
        <w:jc w:val="both"/>
      </w:pPr>
      <w:r>
        <w:rPr/>
        <w:t>In order to protect and monitor the health of the public and staff against the radiation hazards originating from NORM, in these cases, dolomite, calcite, feldspar and limestone, therefore, it is important to measure the radiation exposure rate level at these quarry</w:t>
      </w:r>
      <w:r>
        <w:rPr>
          <w:spacing w:val="-5"/>
        </w:rPr>
        <w:t> </w:t>
      </w:r>
      <w:r>
        <w:rPr/>
        <w:t>sites.</w:t>
      </w:r>
    </w:p>
    <w:p>
      <w:pPr>
        <w:pStyle w:val="Heading2"/>
        <w:numPr>
          <w:ilvl w:val="1"/>
          <w:numId w:val="11"/>
        </w:numPr>
        <w:tabs>
          <w:tab w:pos="1426" w:val="left" w:leader="none"/>
        </w:tabs>
        <w:spacing w:line="240" w:lineRule="auto" w:before="8" w:after="0"/>
        <w:ind w:left="1426" w:right="0" w:hanging="719"/>
        <w:jc w:val="both"/>
      </w:pPr>
      <w:bookmarkStart w:name="_TOC_250013" w:id="4"/>
      <w:r>
        <w:rPr/>
        <w:t>Statement</w:t>
      </w:r>
      <w:r>
        <w:rPr>
          <w:spacing w:val="-9"/>
        </w:rPr>
        <w:t> </w:t>
      </w:r>
      <w:r>
        <w:rPr/>
        <w:t>of</w:t>
      </w:r>
      <w:r>
        <w:rPr>
          <w:spacing w:val="-8"/>
        </w:rPr>
        <w:t> </w:t>
      </w:r>
      <w:r>
        <w:rPr/>
        <w:t>the</w:t>
      </w:r>
      <w:r>
        <w:rPr>
          <w:spacing w:val="-10"/>
        </w:rPr>
        <w:t> </w:t>
      </w:r>
      <w:r>
        <w:rPr/>
        <w:t>Research</w:t>
      </w:r>
      <w:r>
        <w:rPr>
          <w:spacing w:val="-7"/>
        </w:rPr>
        <w:t> </w:t>
      </w:r>
      <w:bookmarkEnd w:id="4"/>
      <w:r>
        <w:rPr>
          <w:spacing w:val="-2"/>
        </w:rPr>
        <w:t>Problem</w:t>
      </w:r>
    </w:p>
    <w:p>
      <w:pPr>
        <w:pStyle w:val="BodyText"/>
        <w:spacing w:line="480" w:lineRule="auto" w:before="130"/>
        <w:ind w:left="736" w:right="604" w:hanging="29"/>
        <w:jc w:val="both"/>
      </w:pPr>
      <w:r>
        <w:rPr/>
        <w:t>Quarry and mining activities can enhance the radiation exposure level by bringing out large amount of buried materials containing natural occurring radionuclide materials (NORM) on to the surface of the earth (Saleh </w:t>
      </w:r>
      <w:r>
        <w:rPr>
          <w:i/>
        </w:rPr>
        <w:t>et al.</w:t>
      </w:r>
      <w:r>
        <w:rPr/>
        <w:t>, 2007; Karangelos </w:t>
      </w:r>
      <w:r>
        <w:rPr>
          <w:i/>
        </w:rPr>
        <w:t>et al.</w:t>
      </w:r>
      <w:r>
        <w:rPr/>
        <w:t>, 2004). Blasting,</w:t>
      </w:r>
      <w:r>
        <w:rPr>
          <w:spacing w:val="10"/>
        </w:rPr>
        <w:t> </w:t>
      </w:r>
      <w:r>
        <w:rPr/>
        <w:t>crushing</w:t>
      </w:r>
      <w:r>
        <w:rPr>
          <w:spacing w:val="9"/>
        </w:rPr>
        <w:t> </w:t>
      </w:r>
      <w:r>
        <w:rPr/>
        <w:t>and</w:t>
      </w:r>
      <w:r>
        <w:rPr>
          <w:spacing w:val="10"/>
        </w:rPr>
        <w:t> </w:t>
      </w:r>
      <w:r>
        <w:rPr/>
        <w:t>processing</w:t>
      </w:r>
      <w:r>
        <w:rPr>
          <w:spacing w:val="9"/>
        </w:rPr>
        <w:t> </w:t>
      </w:r>
      <w:r>
        <w:rPr/>
        <w:t>of</w:t>
      </w:r>
      <w:r>
        <w:rPr>
          <w:spacing w:val="9"/>
        </w:rPr>
        <w:t> </w:t>
      </w:r>
      <w:r>
        <w:rPr/>
        <w:t>these</w:t>
      </w:r>
      <w:r>
        <w:rPr>
          <w:spacing w:val="10"/>
        </w:rPr>
        <w:t> </w:t>
      </w:r>
      <w:r>
        <w:rPr/>
        <w:t>economic</w:t>
      </w:r>
      <w:r>
        <w:rPr>
          <w:spacing w:val="9"/>
        </w:rPr>
        <w:t> </w:t>
      </w:r>
      <w:r>
        <w:rPr/>
        <w:t>minerals</w:t>
      </w:r>
      <w:r>
        <w:rPr>
          <w:spacing w:val="12"/>
        </w:rPr>
        <w:t> </w:t>
      </w:r>
      <w:r>
        <w:rPr/>
        <w:t>releases</w:t>
      </w:r>
      <w:r>
        <w:rPr>
          <w:spacing w:val="14"/>
        </w:rPr>
        <w:t> </w:t>
      </w:r>
      <w:r>
        <w:rPr/>
        <w:t>radionuclides</w:t>
      </w:r>
      <w:r>
        <w:rPr>
          <w:spacing w:val="15"/>
        </w:rPr>
        <w:t> </w:t>
      </w:r>
      <w:r>
        <w:rPr>
          <w:spacing w:val="-5"/>
        </w:rPr>
        <w:t>as</w:t>
      </w:r>
    </w:p>
    <w:p>
      <w:pPr>
        <w:spacing w:after="0" w:line="480" w:lineRule="auto"/>
        <w:jc w:val="both"/>
        <w:sectPr>
          <w:pgSz w:w="11910" w:h="16840"/>
          <w:pgMar w:header="0" w:footer="965" w:top="1320" w:bottom="1160" w:left="1280" w:right="800"/>
        </w:sectPr>
      </w:pPr>
    </w:p>
    <w:p>
      <w:pPr>
        <w:pStyle w:val="BodyText"/>
        <w:spacing w:line="480" w:lineRule="auto" w:before="70"/>
        <w:ind w:left="707" w:right="605"/>
        <w:jc w:val="both"/>
      </w:pPr>
      <w:r>
        <w:rPr/>
        <w:t>that paticles at the</w:t>
      </w:r>
      <w:r>
        <w:rPr>
          <w:spacing w:val="40"/>
        </w:rPr>
        <w:t> </w:t>
      </w:r>
      <w:r>
        <w:rPr/>
        <w:t>quarry sites. these dust particles suspended in the atmosphere forms particulate</w:t>
      </w:r>
      <w:r>
        <w:rPr>
          <w:spacing w:val="-7"/>
        </w:rPr>
        <w:t> </w:t>
      </w:r>
      <w:r>
        <w:rPr/>
        <w:t>matter</w:t>
      </w:r>
      <w:r>
        <w:rPr>
          <w:spacing w:val="-7"/>
        </w:rPr>
        <w:t> </w:t>
      </w:r>
      <w:r>
        <w:rPr/>
        <w:t>of</w:t>
      </w:r>
      <w:r>
        <w:rPr>
          <w:spacing w:val="-7"/>
        </w:rPr>
        <w:t> </w:t>
      </w:r>
      <w:r>
        <w:rPr/>
        <w:t>different</w:t>
      </w:r>
      <w:r>
        <w:rPr>
          <w:spacing w:val="-5"/>
        </w:rPr>
        <w:t> </w:t>
      </w:r>
      <w:r>
        <w:rPr/>
        <w:t>sizes</w:t>
      </w:r>
      <w:r>
        <w:rPr>
          <w:spacing w:val="-6"/>
        </w:rPr>
        <w:t> </w:t>
      </w:r>
      <w:r>
        <w:rPr/>
        <w:t>and</w:t>
      </w:r>
      <w:r>
        <w:rPr>
          <w:spacing w:val="-6"/>
        </w:rPr>
        <w:t> </w:t>
      </w:r>
      <w:r>
        <w:rPr/>
        <w:t>are</w:t>
      </w:r>
      <w:r>
        <w:rPr>
          <w:spacing w:val="-5"/>
        </w:rPr>
        <w:t> </w:t>
      </w:r>
      <w:r>
        <w:rPr/>
        <w:t>transported</w:t>
      </w:r>
      <w:r>
        <w:rPr>
          <w:spacing w:val="-6"/>
        </w:rPr>
        <w:t> </w:t>
      </w:r>
      <w:r>
        <w:rPr/>
        <w:t>to</w:t>
      </w:r>
      <w:r>
        <w:rPr>
          <w:spacing w:val="-6"/>
        </w:rPr>
        <w:t> </w:t>
      </w:r>
      <w:r>
        <w:rPr/>
        <w:t>various</w:t>
      </w:r>
      <w:r>
        <w:rPr>
          <w:spacing w:val="-6"/>
        </w:rPr>
        <w:t> </w:t>
      </w:r>
      <w:r>
        <w:rPr/>
        <w:t>locations</w:t>
      </w:r>
      <w:r>
        <w:rPr>
          <w:spacing w:val="-3"/>
        </w:rPr>
        <w:t> </w:t>
      </w:r>
      <w:r>
        <w:rPr/>
        <w:t>such</w:t>
      </w:r>
      <w:r>
        <w:rPr>
          <w:spacing w:val="-6"/>
        </w:rPr>
        <w:t> </w:t>
      </w:r>
      <w:r>
        <w:rPr/>
        <w:t>as</w:t>
      </w:r>
      <w:r>
        <w:rPr>
          <w:spacing w:val="-6"/>
        </w:rPr>
        <w:t> </w:t>
      </w:r>
      <w:r>
        <w:rPr/>
        <w:t>water bodies,</w:t>
      </w:r>
      <w:r>
        <w:rPr>
          <w:spacing w:val="-2"/>
        </w:rPr>
        <w:t> </w:t>
      </w:r>
      <w:r>
        <w:rPr/>
        <w:t>communities, farm</w:t>
      </w:r>
      <w:r>
        <w:rPr>
          <w:spacing w:val="-2"/>
        </w:rPr>
        <w:t> </w:t>
      </w:r>
      <w:r>
        <w:rPr/>
        <w:t>lands</w:t>
      </w:r>
      <w:r>
        <w:rPr>
          <w:spacing w:val="-2"/>
        </w:rPr>
        <w:t> </w:t>
      </w:r>
      <w:r>
        <w:rPr/>
        <w:t>and</w:t>
      </w:r>
      <w:r>
        <w:rPr>
          <w:spacing w:val="-1"/>
        </w:rPr>
        <w:t> </w:t>
      </w:r>
      <w:r>
        <w:rPr/>
        <w:t>settlements by</w:t>
      </w:r>
      <w:r>
        <w:rPr>
          <w:spacing w:val="-6"/>
        </w:rPr>
        <w:t> </w:t>
      </w:r>
      <w:r>
        <w:rPr/>
        <w:t>air current, thus</w:t>
      </w:r>
      <w:r>
        <w:rPr>
          <w:spacing w:val="-1"/>
        </w:rPr>
        <w:t> </w:t>
      </w:r>
      <w:r>
        <w:rPr/>
        <w:t>exposes</w:t>
      </w:r>
      <w:r>
        <w:rPr>
          <w:spacing w:val="-1"/>
        </w:rPr>
        <w:t> </w:t>
      </w:r>
      <w:r>
        <w:rPr/>
        <w:t>the</w:t>
      </w:r>
      <w:r>
        <w:rPr>
          <w:spacing w:val="-2"/>
        </w:rPr>
        <w:t> </w:t>
      </w:r>
      <w:r>
        <w:rPr/>
        <w:t>general public and the workers to internal and external radiation hazards. The workers in these quarry sites and the general public are exposed through ingestions and inhalations of these radio-nuclides emanating</w:t>
      </w:r>
      <w:r>
        <w:rPr>
          <w:spacing w:val="-1"/>
        </w:rPr>
        <w:t> </w:t>
      </w:r>
      <w:r>
        <w:rPr/>
        <w:t>from the NORM at these quarry</w:t>
      </w:r>
      <w:r>
        <w:rPr>
          <w:spacing w:val="-3"/>
        </w:rPr>
        <w:t> </w:t>
      </w:r>
      <w:r>
        <w:rPr/>
        <w:t>sites. The ingestion and inhalation of these radioactive dust particles could lead to serious health concern if the radioactive level of the dust is high. Furthermore, the use of calcite for drugs and limestone for animal feed and other consumer goods suggests that these mineral stones can</w:t>
      </w:r>
      <w:r>
        <w:rPr>
          <w:spacing w:val="-2"/>
        </w:rPr>
        <w:t> </w:t>
      </w:r>
      <w:r>
        <w:rPr/>
        <w:t>become</w:t>
      </w:r>
      <w:r>
        <w:rPr>
          <w:spacing w:val="-1"/>
        </w:rPr>
        <w:t> </w:t>
      </w:r>
      <w:r>
        <w:rPr/>
        <w:t>a</w:t>
      </w:r>
      <w:r>
        <w:rPr>
          <w:spacing w:val="-3"/>
        </w:rPr>
        <w:t> </w:t>
      </w:r>
      <w:r>
        <w:rPr/>
        <w:t>source</w:t>
      </w:r>
      <w:r>
        <w:rPr>
          <w:spacing w:val="-3"/>
        </w:rPr>
        <w:t> </w:t>
      </w:r>
      <w:r>
        <w:rPr/>
        <w:t>of</w:t>
      </w:r>
      <w:r>
        <w:rPr>
          <w:spacing w:val="-1"/>
        </w:rPr>
        <w:t> </w:t>
      </w:r>
      <w:r>
        <w:rPr/>
        <w:t>internal</w:t>
      </w:r>
      <w:r>
        <w:rPr>
          <w:spacing w:val="-2"/>
        </w:rPr>
        <w:t> </w:t>
      </w:r>
      <w:r>
        <w:rPr/>
        <w:t>radiological</w:t>
      </w:r>
      <w:r>
        <w:rPr>
          <w:spacing w:val="-2"/>
        </w:rPr>
        <w:t> </w:t>
      </w:r>
      <w:r>
        <w:rPr/>
        <w:t>contaminant.</w:t>
      </w:r>
      <w:r>
        <w:rPr>
          <w:spacing w:val="-2"/>
        </w:rPr>
        <w:t> </w:t>
      </w:r>
      <w:r>
        <w:rPr/>
        <w:t>Also,</w:t>
      </w:r>
      <w:r>
        <w:rPr>
          <w:spacing w:val="-2"/>
        </w:rPr>
        <w:t> </w:t>
      </w:r>
      <w:r>
        <w:rPr/>
        <w:t>the</w:t>
      </w:r>
      <w:r>
        <w:rPr>
          <w:spacing w:val="-3"/>
        </w:rPr>
        <w:t> </w:t>
      </w:r>
      <w:r>
        <w:rPr/>
        <w:t>use</w:t>
      </w:r>
      <w:r>
        <w:rPr>
          <w:spacing w:val="-3"/>
        </w:rPr>
        <w:t> </w:t>
      </w:r>
      <w:r>
        <w:rPr/>
        <w:t>of</w:t>
      </w:r>
      <w:r>
        <w:rPr>
          <w:spacing w:val="-1"/>
        </w:rPr>
        <w:t> </w:t>
      </w:r>
      <w:r>
        <w:rPr/>
        <w:t>some</w:t>
      </w:r>
      <w:r>
        <w:rPr>
          <w:spacing w:val="-3"/>
        </w:rPr>
        <w:t> </w:t>
      </w:r>
      <w:r>
        <w:rPr/>
        <w:t>of</w:t>
      </w:r>
      <w:r>
        <w:rPr>
          <w:spacing w:val="-2"/>
        </w:rPr>
        <w:t> </w:t>
      </w:r>
      <w:r>
        <w:rPr/>
        <w:t>these economic stones for building material implies that they can act as a source of external radiological risk. The radiological levels of these materials (dolomite, feldspar, calcite and limestone) from Igarra area, Edo State, Nigeria have not been reported in the literature so far. This study thus intends to establish the presence, activity concentration of radio-nuclides materials and the radiological hazard in these economic</w:t>
      </w:r>
      <w:r>
        <w:rPr>
          <w:spacing w:val="-1"/>
        </w:rPr>
        <w:t> </w:t>
      </w:r>
      <w:r>
        <w:rPr/>
        <w:t>minerals form these quarry sites using gamma ray spectrometric technique so that the general public and staff of these quarry sites could be educated on the potential threats pose by these radiological pollutants and to also provide baseline data for future investigation and for regulatory</w:t>
      </w:r>
      <w:r>
        <w:rPr>
          <w:spacing w:val="-5"/>
        </w:rPr>
        <w:t> </w:t>
      </w:r>
      <w:r>
        <w:rPr/>
        <w:t>bodies.</w:t>
      </w:r>
    </w:p>
    <w:p>
      <w:pPr>
        <w:pStyle w:val="Heading2"/>
        <w:numPr>
          <w:ilvl w:val="1"/>
          <w:numId w:val="11"/>
        </w:numPr>
        <w:tabs>
          <w:tab w:pos="1426" w:val="left" w:leader="none"/>
        </w:tabs>
        <w:spacing w:line="240" w:lineRule="auto" w:before="7" w:after="0"/>
        <w:ind w:left="1426" w:right="0" w:hanging="719"/>
        <w:jc w:val="both"/>
      </w:pPr>
      <w:bookmarkStart w:name="_TOC_250012" w:id="5"/>
      <w:r>
        <w:rPr/>
        <w:t>Justification</w:t>
      </w:r>
      <w:r>
        <w:rPr>
          <w:spacing w:val="-9"/>
        </w:rPr>
        <w:t> </w:t>
      </w:r>
      <w:r>
        <w:rPr/>
        <w:t>of</w:t>
      </w:r>
      <w:r>
        <w:rPr>
          <w:spacing w:val="-7"/>
        </w:rPr>
        <w:t> </w:t>
      </w:r>
      <w:r>
        <w:rPr/>
        <w:t>the</w:t>
      </w:r>
      <w:r>
        <w:rPr>
          <w:spacing w:val="-9"/>
        </w:rPr>
        <w:t> </w:t>
      </w:r>
      <w:bookmarkEnd w:id="5"/>
      <w:r>
        <w:rPr>
          <w:spacing w:val="-2"/>
        </w:rPr>
        <w:t>Study</w:t>
      </w:r>
    </w:p>
    <w:p>
      <w:pPr>
        <w:pStyle w:val="BodyText"/>
        <w:spacing w:line="480" w:lineRule="auto" w:before="271"/>
        <w:ind w:left="736" w:right="604" w:hanging="29"/>
        <w:jc w:val="both"/>
      </w:pPr>
      <w:r>
        <w:rPr/>
        <w:t>This research is basically aim at assessing radiological hazards indices from NORM at selected quarry sites in Igarra area, Edo State, Nigeria. It is imperative that radiation exposure emanating from these minerals are investigated and measured, to ensure that the radiological conditions of these minerals, quarry workers and end users remain acceptable.</w:t>
      </w:r>
      <w:r>
        <w:rPr>
          <w:spacing w:val="33"/>
        </w:rPr>
        <w:t> </w:t>
      </w:r>
      <w:r>
        <w:rPr/>
        <w:t>The</w:t>
      </w:r>
      <w:r>
        <w:rPr>
          <w:spacing w:val="34"/>
        </w:rPr>
        <w:t> </w:t>
      </w:r>
      <w:r>
        <w:rPr/>
        <w:t>data</w:t>
      </w:r>
      <w:r>
        <w:rPr>
          <w:spacing w:val="34"/>
        </w:rPr>
        <w:t> </w:t>
      </w:r>
      <w:r>
        <w:rPr/>
        <w:t>from</w:t>
      </w:r>
      <w:r>
        <w:rPr>
          <w:spacing w:val="35"/>
        </w:rPr>
        <w:t> </w:t>
      </w:r>
      <w:r>
        <w:rPr/>
        <w:t>the</w:t>
      </w:r>
      <w:r>
        <w:rPr>
          <w:spacing w:val="33"/>
        </w:rPr>
        <w:t> </w:t>
      </w:r>
      <w:r>
        <w:rPr/>
        <w:t>study</w:t>
      </w:r>
      <w:r>
        <w:rPr>
          <w:spacing w:val="28"/>
        </w:rPr>
        <w:t> </w:t>
      </w:r>
      <w:r>
        <w:rPr/>
        <w:t>will</w:t>
      </w:r>
      <w:r>
        <w:rPr>
          <w:spacing w:val="36"/>
        </w:rPr>
        <w:t> </w:t>
      </w:r>
      <w:r>
        <w:rPr/>
        <w:t>help</w:t>
      </w:r>
      <w:r>
        <w:rPr>
          <w:spacing w:val="35"/>
        </w:rPr>
        <w:t> </w:t>
      </w:r>
      <w:r>
        <w:rPr/>
        <w:t>to</w:t>
      </w:r>
      <w:r>
        <w:rPr>
          <w:spacing w:val="32"/>
        </w:rPr>
        <w:t> </w:t>
      </w:r>
      <w:r>
        <w:rPr/>
        <w:t>put</w:t>
      </w:r>
      <w:r>
        <w:rPr>
          <w:spacing w:val="34"/>
        </w:rPr>
        <w:t> </w:t>
      </w:r>
      <w:r>
        <w:rPr/>
        <w:t>in</w:t>
      </w:r>
      <w:r>
        <w:rPr>
          <w:spacing w:val="32"/>
        </w:rPr>
        <w:t> </w:t>
      </w:r>
      <w:r>
        <w:rPr/>
        <w:t>place</w:t>
      </w:r>
      <w:r>
        <w:rPr>
          <w:spacing w:val="34"/>
        </w:rPr>
        <w:t> </w:t>
      </w:r>
      <w:r>
        <w:rPr/>
        <w:t>the</w:t>
      </w:r>
      <w:r>
        <w:rPr>
          <w:spacing w:val="34"/>
        </w:rPr>
        <w:t> </w:t>
      </w:r>
      <w:r>
        <w:rPr/>
        <w:t>appropriate</w:t>
      </w:r>
      <w:r>
        <w:rPr>
          <w:spacing w:val="35"/>
        </w:rPr>
        <w:t> </w:t>
      </w:r>
      <w:r>
        <w:rPr>
          <w:spacing w:val="-2"/>
        </w:rPr>
        <w:t>control</w:t>
      </w:r>
    </w:p>
    <w:p>
      <w:pPr>
        <w:spacing w:after="0" w:line="480" w:lineRule="auto"/>
        <w:jc w:val="both"/>
        <w:sectPr>
          <w:pgSz w:w="11910" w:h="16840"/>
          <w:pgMar w:header="0" w:footer="965" w:top="1320" w:bottom="1160" w:left="1280" w:right="800"/>
        </w:sectPr>
      </w:pPr>
    </w:p>
    <w:p>
      <w:pPr>
        <w:pStyle w:val="BodyText"/>
        <w:spacing w:line="480" w:lineRule="auto" w:before="70"/>
        <w:ind w:left="736" w:right="609"/>
        <w:jc w:val="both"/>
      </w:pPr>
      <w:r>
        <w:rPr/>
        <w:t>measures with respect to basic radiological protection and will also serve as useful database for regulatory bodies, quarries operators and the general public.</w:t>
      </w:r>
    </w:p>
    <w:p>
      <w:pPr>
        <w:pStyle w:val="Heading2"/>
        <w:numPr>
          <w:ilvl w:val="1"/>
          <w:numId w:val="11"/>
        </w:numPr>
        <w:tabs>
          <w:tab w:pos="1426" w:val="left" w:leader="none"/>
        </w:tabs>
        <w:spacing w:line="240" w:lineRule="auto" w:before="5" w:after="0"/>
        <w:ind w:left="1426" w:right="0" w:hanging="719"/>
        <w:jc w:val="both"/>
      </w:pPr>
      <w:bookmarkStart w:name="_TOC_250011" w:id="6"/>
      <w:r>
        <w:rPr/>
        <w:t>Aim</w:t>
      </w:r>
      <w:r>
        <w:rPr>
          <w:spacing w:val="-10"/>
        </w:rPr>
        <w:t> </w:t>
      </w:r>
      <w:r>
        <w:rPr/>
        <w:t>and</w:t>
      </w:r>
      <w:r>
        <w:rPr>
          <w:spacing w:val="-8"/>
        </w:rPr>
        <w:t> </w:t>
      </w:r>
      <w:r>
        <w:rPr/>
        <w:t>Objectives</w:t>
      </w:r>
      <w:r>
        <w:rPr>
          <w:spacing w:val="-6"/>
        </w:rPr>
        <w:t> </w:t>
      </w:r>
      <w:r>
        <w:rPr/>
        <w:t>of</w:t>
      </w:r>
      <w:r>
        <w:rPr>
          <w:spacing w:val="-8"/>
        </w:rPr>
        <w:t> </w:t>
      </w:r>
      <w:r>
        <w:rPr/>
        <w:t>the</w:t>
      </w:r>
      <w:r>
        <w:rPr>
          <w:spacing w:val="-7"/>
        </w:rPr>
        <w:t> </w:t>
      </w:r>
      <w:bookmarkEnd w:id="6"/>
      <w:r>
        <w:rPr>
          <w:spacing w:val="-4"/>
        </w:rPr>
        <w:t>Study</w:t>
      </w:r>
    </w:p>
    <w:p>
      <w:pPr>
        <w:pStyle w:val="BodyText"/>
        <w:spacing w:line="480" w:lineRule="auto" w:before="271"/>
        <w:ind w:left="736" w:right="606" w:hanging="29"/>
        <w:jc w:val="both"/>
        <w:rPr>
          <w:sz w:val="28"/>
        </w:rPr>
      </w:pPr>
      <w:r>
        <w:rPr/>
        <w:t>The research is aimed at assessing the level of exposure of quarry workers and the general public to ionizing radiation due to quarry activities of economic minerals in Igarra area, Edo State, Nigeria using gamma-ray spectrometric technique</w:t>
      </w:r>
      <w:r>
        <w:rPr>
          <w:sz w:val="28"/>
        </w:rPr>
        <w:t>.</w:t>
      </w:r>
    </w:p>
    <w:p>
      <w:pPr>
        <w:pStyle w:val="BodyText"/>
        <w:ind w:left="707"/>
        <w:jc w:val="both"/>
      </w:pPr>
      <w:r>
        <w:rPr/>
        <w:t>The</w:t>
      </w:r>
      <w:r>
        <w:rPr>
          <w:spacing w:val="-7"/>
        </w:rPr>
        <w:t> </w:t>
      </w:r>
      <w:r>
        <w:rPr/>
        <w:t>objectives</w:t>
      </w:r>
      <w:r>
        <w:rPr>
          <w:spacing w:val="-5"/>
        </w:rPr>
        <w:t> </w:t>
      </w:r>
      <w:r>
        <w:rPr/>
        <w:t>of</w:t>
      </w:r>
      <w:r>
        <w:rPr>
          <w:spacing w:val="-9"/>
        </w:rPr>
        <w:t> </w:t>
      </w:r>
      <w:r>
        <w:rPr/>
        <w:t>this</w:t>
      </w:r>
      <w:r>
        <w:rPr>
          <w:spacing w:val="-8"/>
        </w:rPr>
        <w:t> </w:t>
      </w:r>
      <w:r>
        <w:rPr/>
        <w:t>study</w:t>
      </w:r>
      <w:r>
        <w:rPr>
          <w:spacing w:val="-13"/>
        </w:rPr>
        <w:t> </w:t>
      </w:r>
      <w:r>
        <w:rPr/>
        <w:t>are</w:t>
      </w:r>
      <w:r>
        <w:rPr>
          <w:spacing w:val="-7"/>
        </w:rPr>
        <w:t> </w:t>
      </w:r>
      <w:r>
        <w:rPr>
          <w:spacing w:val="-5"/>
        </w:rPr>
        <w:t>to;</w:t>
      </w:r>
    </w:p>
    <w:p>
      <w:pPr>
        <w:pStyle w:val="BodyText"/>
      </w:pPr>
    </w:p>
    <w:p>
      <w:pPr>
        <w:pStyle w:val="ListParagraph"/>
        <w:numPr>
          <w:ilvl w:val="2"/>
          <w:numId w:val="11"/>
        </w:numPr>
        <w:tabs>
          <w:tab w:pos="1427" w:val="left" w:leader="none"/>
          <w:tab w:pos="1456" w:val="left" w:leader="none"/>
        </w:tabs>
        <w:spacing w:line="480" w:lineRule="auto" w:before="0" w:after="0"/>
        <w:ind w:left="1456" w:right="608" w:hanging="516"/>
        <w:jc w:val="left"/>
        <w:rPr>
          <w:sz w:val="24"/>
        </w:rPr>
      </w:pPr>
      <w:r>
        <w:rPr>
          <w:sz w:val="24"/>
        </w:rPr>
        <w:t>determine</w:t>
      </w:r>
      <w:r>
        <w:rPr>
          <w:spacing w:val="-4"/>
          <w:sz w:val="24"/>
        </w:rPr>
        <w:t> </w:t>
      </w:r>
      <w:r>
        <w:rPr>
          <w:sz w:val="24"/>
        </w:rPr>
        <w:t>the</w:t>
      </w:r>
      <w:r>
        <w:rPr>
          <w:spacing w:val="-5"/>
          <w:sz w:val="24"/>
        </w:rPr>
        <w:t> </w:t>
      </w:r>
      <w:r>
        <w:rPr>
          <w:sz w:val="24"/>
        </w:rPr>
        <w:t>activity</w:t>
      </w:r>
      <w:r>
        <w:rPr>
          <w:spacing w:val="-10"/>
          <w:sz w:val="24"/>
        </w:rPr>
        <w:t> </w:t>
      </w:r>
      <w:r>
        <w:rPr>
          <w:sz w:val="24"/>
        </w:rPr>
        <w:t>concentrations</w:t>
      </w:r>
      <w:r>
        <w:rPr>
          <w:spacing w:val="-3"/>
          <w:sz w:val="24"/>
        </w:rPr>
        <w:t> </w:t>
      </w:r>
      <w:r>
        <w:rPr>
          <w:sz w:val="24"/>
        </w:rPr>
        <w:t>of</w:t>
      </w:r>
      <w:r>
        <w:rPr>
          <w:spacing w:val="-5"/>
          <w:sz w:val="24"/>
        </w:rPr>
        <w:t> </w:t>
      </w:r>
      <w:r>
        <w:rPr>
          <w:sz w:val="24"/>
          <w:vertAlign w:val="superscript"/>
        </w:rPr>
        <w:t>226</w:t>
      </w:r>
      <w:r>
        <w:rPr>
          <w:sz w:val="24"/>
          <w:vertAlign w:val="baseline"/>
        </w:rPr>
        <w:t>Ra,</w:t>
      </w:r>
      <w:r>
        <w:rPr>
          <w:spacing w:val="-7"/>
          <w:sz w:val="24"/>
          <w:vertAlign w:val="baseline"/>
        </w:rPr>
        <w:t> </w:t>
      </w:r>
      <w:r>
        <w:rPr>
          <w:sz w:val="24"/>
          <w:vertAlign w:val="superscript"/>
        </w:rPr>
        <w:t>232</w:t>
      </w:r>
      <w:r>
        <w:rPr>
          <w:sz w:val="24"/>
          <w:vertAlign w:val="baseline"/>
        </w:rPr>
        <w:t>Th and</w:t>
      </w:r>
      <w:r>
        <w:rPr>
          <w:spacing w:val="-4"/>
          <w:sz w:val="24"/>
          <w:vertAlign w:val="baseline"/>
        </w:rPr>
        <w:t> </w:t>
      </w:r>
      <w:r>
        <w:rPr>
          <w:sz w:val="24"/>
          <w:vertAlign w:val="superscript"/>
        </w:rPr>
        <w:t>40</w:t>
      </w:r>
      <w:r>
        <w:rPr>
          <w:sz w:val="24"/>
          <w:vertAlign w:val="baseline"/>
        </w:rPr>
        <w:t>K</w:t>
      </w:r>
      <w:r>
        <w:rPr>
          <w:spacing w:val="-5"/>
          <w:sz w:val="24"/>
          <w:vertAlign w:val="baseline"/>
        </w:rPr>
        <w:t> </w:t>
      </w:r>
      <w:r>
        <w:rPr>
          <w:sz w:val="24"/>
          <w:vertAlign w:val="baseline"/>
        </w:rPr>
        <w:t>in</w:t>
      </w:r>
      <w:r>
        <w:rPr>
          <w:spacing w:val="25"/>
          <w:sz w:val="24"/>
          <w:vertAlign w:val="baseline"/>
        </w:rPr>
        <w:t> </w:t>
      </w:r>
      <w:r>
        <w:rPr>
          <w:sz w:val="24"/>
          <w:vertAlign w:val="baseline"/>
        </w:rPr>
        <w:t>selected</w:t>
      </w:r>
      <w:r>
        <w:rPr>
          <w:spacing w:val="-5"/>
          <w:sz w:val="24"/>
          <w:vertAlign w:val="baseline"/>
        </w:rPr>
        <w:t> </w:t>
      </w:r>
      <w:r>
        <w:rPr>
          <w:sz w:val="24"/>
          <w:vertAlign w:val="baseline"/>
        </w:rPr>
        <w:t>minerals (dolomite, feldspar, calcite and limestone) from the quarry sites in Igarra area,</w:t>
      </w:r>
    </w:p>
    <w:p>
      <w:pPr>
        <w:pStyle w:val="ListParagraph"/>
        <w:numPr>
          <w:ilvl w:val="2"/>
          <w:numId w:val="11"/>
        </w:numPr>
        <w:tabs>
          <w:tab w:pos="1427" w:val="left" w:leader="none"/>
          <w:tab w:pos="1456" w:val="left" w:leader="none"/>
        </w:tabs>
        <w:spacing w:line="480" w:lineRule="auto" w:before="0" w:after="0"/>
        <w:ind w:left="1456" w:right="607" w:hanging="584"/>
        <w:jc w:val="left"/>
        <w:rPr>
          <w:sz w:val="24"/>
        </w:rPr>
      </w:pPr>
      <w:r>
        <w:rPr>
          <w:sz w:val="24"/>
        </w:rPr>
        <w:t>evaluate</w:t>
      </w:r>
      <w:r>
        <w:rPr>
          <w:spacing w:val="40"/>
          <w:sz w:val="24"/>
        </w:rPr>
        <w:t> </w:t>
      </w:r>
      <w:r>
        <w:rPr>
          <w:sz w:val="24"/>
        </w:rPr>
        <w:t>the</w:t>
      </w:r>
      <w:r>
        <w:rPr>
          <w:spacing w:val="40"/>
          <w:sz w:val="24"/>
        </w:rPr>
        <w:t> </w:t>
      </w:r>
      <w:r>
        <w:rPr>
          <w:sz w:val="24"/>
        </w:rPr>
        <w:t>absorbed</w:t>
      </w:r>
      <w:r>
        <w:rPr>
          <w:spacing w:val="40"/>
          <w:sz w:val="24"/>
        </w:rPr>
        <w:t> </w:t>
      </w:r>
      <w:r>
        <w:rPr>
          <w:sz w:val="24"/>
        </w:rPr>
        <w:t>dose</w:t>
      </w:r>
      <w:r>
        <w:rPr>
          <w:spacing w:val="40"/>
          <w:sz w:val="24"/>
        </w:rPr>
        <w:t> </w:t>
      </w:r>
      <w:r>
        <w:rPr>
          <w:sz w:val="24"/>
        </w:rPr>
        <w:t>rate</w:t>
      </w:r>
      <w:r>
        <w:rPr>
          <w:spacing w:val="40"/>
          <w:sz w:val="24"/>
        </w:rPr>
        <w:t> </w:t>
      </w:r>
      <w:r>
        <w:rPr>
          <w:sz w:val="24"/>
        </w:rPr>
        <w:t>and</w:t>
      </w:r>
      <w:r>
        <w:rPr>
          <w:spacing w:val="40"/>
          <w:sz w:val="24"/>
        </w:rPr>
        <w:t> </w:t>
      </w:r>
      <w:r>
        <w:rPr>
          <w:sz w:val="24"/>
        </w:rPr>
        <w:t>radiological</w:t>
      </w:r>
      <w:r>
        <w:rPr>
          <w:spacing w:val="40"/>
          <w:sz w:val="24"/>
        </w:rPr>
        <w:t> </w:t>
      </w:r>
      <w:r>
        <w:rPr>
          <w:sz w:val="24"/>
        </w:rPr>
        <w:t>hazard</w:t>
      </w:r>
      <w:r>
        <w:rPr>
          <w:spacing w:val="40"/>
          <w:sz w:val="24"/>
        </w:rPr>
        <w:t> </w:t>
      </w:r>
      <w:r>
        <w:rPr>
          <w:sz w:val="24"/>
        </w:rPr>
        <w:t>indices</w:t>
      </w:r>
      <w:r>
        <w:rPr>
          <w:spacing w:val="40"/>
          <w:sz w:val="24"/>
        </w:rPr>
        <w:t> </w:t>
      </w:r>
      <w:r>
        <w:rPr>
          <w:sz w:val="24"/>
        </w:rPr>
        <w:t>due</w:t>
      </w:r>
      <w:r>
        <w:rPr>
          <w:spacing w:val="40"/>
          <w:sz w:val="24"/>
        </w:rPr>
        <w:t> </w:t>
      </w:r>
      <w:r>
        <w:rPr>
          <w:sz w:val="24"/>
        </w:rPr>
        <w:t>to</w:t>
      </w:r>
      <w:r>
        <w:rPr>
          <w:spacing w:val="40"/>
          <w:sz w:val="24"/>
        </w:rPr>
        <w:t> </w:t>
      </w:r>
      <w:r>
        <w:rPr>
          <w:sz w:val="24"/>
        </w:rPr>
        <w:t>the</w:t>
      </w:r>
      <w:r>
        <w:rPr>
          <w:spacing w:val="80"/>
          <w:sz w:val="24"/>
        </w:rPr>
        <w:t> </w:t>
      </w:r>
      <w:r>
        <w:rPr>
          <w:sz w:val="24"/>
        </w:rPr>
        <w:t>radionuclides in these economic minerals, and</w:t>
      </w:r>
    </w:p>
    <w:p>
      <w:pPr>
        <w:pStyle w:val="ListParagraph"/>
        <w:numPr>
          <w:ilvl w:val="2"/>
          <w:numId w:val="11"/>
        </w:numPr>
        <w:tabs>
          <w:tab w:pos="1427" w:val="left" w:leader="none"/>
        </w:tabs>
        <w:spacing w:line="482" w:lineRule="auto" w:before="0" w:after="0"/>
        <w:ind w:left="1427" w:right="607" w:hanging="620"/>
        <w:jc w:val="left"/>
        <w:rPr>
          <w:sz w:val="24"/>
        </w:rPr>
      </w:pPr>
      <w:r>
        <w:rPr>
          <w:sz w:val="24"/>
        </w:rPr>
        <w:t>evaluate the occupational and residential excess lifetime cancer risk arising from </w:t>
      </w:r>
      <w:r>
        <w:rPr>
          <w:spacing w:val="-2"/>
          <w:sz w:val="24"/>
        </w:rPr>
        <w:t>exposure.</w:t>
      </w:r>
    </w:p>
    <w:p>
      <w:pPr>
        <w:pStyle w:val="Heading2"/>
        <w:numPr>
          <w:ilvl w:val="1"/>
          <w:numId w:val="11"/>
        </w:numPr>
        <w:tabs>
          <w:tab w:pos="1426" w:val="left" w:leader="none"/>
        </w:tabs>
        <w:spacing w:line="240" w:lineRule="auto" w:before="201" w:after="0"/>
        <w:ind w:left="1426" w:right="0" w:hanging="719"/>
        <w:jc w:val="both"/>
      </w:pPr>
      <w:r>
        <w:rPr/>
        <w:t>Scope</w:t>
      </w:r>
      <w:r>
        <w:rPr>
          <w:spacing w:val="-8"/>
        </w:rPr>
        <w:t> </w:t>
      </w:r>
      <w:r>
        <w:rPr/>
        <w:t>of</w:t>
      </w:r>
      <w:r>
        <w:rPr>
          <w:spacing w:val="-6"/>
        </w:rPr>
        <w:t> </w:t>
      </w:r>
      <w:r>
        <w:rPr/>
        <w:t>the</w:t>
      </w:r>
      <w:r>
        <w:rPr>
          <w:spacing w:val="-9"/>
        </w:rPr>
        <w:t> </w:t>
      </w:r>
      <w:r>
        <w:rPr>
          <w:spacing w:val="-2"/>
        </w:rPr>
        <w:t>Study</w:t>
      </w:r>
    </w:p>
    <w:p>
      <w:pPr>
        <w:pStyle w:val="BodyText"/>
        <w:spacing w:line="480" w:lineRule="auto" w:before="132"/>
        <w:ind w:left="736" w:right="602" w:hanging="29"/>
        <w:jc w:val="both"/>
      </w:pPr>
      <w:r>
        <w:rPr/>
        <w:t>The</w:t>
      </w:r>
      <w:r>
        <w:rPr>
          <w:spacing w:val="-4"/>
        </w:rPr>
        <w:t> </w:t>
      </w:r>
      <w:r>
        <w:rPr/>
        <w:t>research</w:t>
      </w:r>
      <w:r>
        <w:rPr>
          <w:spacing w:val="-2"/>
        </w:rPr>
        <w:t> </w:t>
      </w:r>
      <w:r>
        <w:rPr/>
        <w:t>was</w:t>
      </w:r>
      <w:r>
        <w:rPr>
          <w:spacing w:val="-2"/>
        </w:rPr>
        <w:t> </w:t>
      </w:r>
      <w:r>
        <w:rPr/>
        <w:t>conducted</w:t>
      </w:r>
      <w:r>
        <w:rPr>
          <w:spacing w:val="-3"/>
        </w:rPr>
        <w:t> </w:t>
      </w:r>
      <w:r>
        <w:rPr/>
        <w:t>at</w:t>
      </w:r>
      <w:r>
        <w:rPr>
          <w:spacing w:val="-2"/>
        </w:rPr>
        <w:t> </w:t>
      </w:r>
      <w:r>
        <w:rPr/>
        <w:t>two</w:t>
      </w:r>
      <w:r>
        <w:rPr>
          <w:spacing w:val="-2"/>
        </w:rPr>
        <w:t> </w:t>
      </w:r>
      <w:r>
        <w:rPr/>
        <w:t>major</w:t>
      </w:r>
      <w:r>
        <w:rPr>
          <w:spacing w:val="-5"/>
        </w:rPr>
        <w:t> </w:t>
      </w:r>
      <w:r>
        <w:rPr/>
        <w:t>quarry</w:t>
      </w:r>
      <w:r>
        <w:rPr>
          <w:spacing w:val="-7"/>
        </w:rPr>
        <w:t> </w:t>
      </w:r>
      <w:r>
        <w:rPr/>
        <w:t>sites</w:t>
      </w:r>
      <w:r>
        <w:rPr>
          <w:spacing w:val="-2"/>
        </w:rPr>
        <w:t> </w:t>
      </w:r>
      <w:r>
        <w:rPr/>
        <w:t>in</w:t>
      </w:r>
      <w:r>
        <w:rPr>
          <w:spacing w:val="-5"/>
        </w:rPr>
        <w:t> </w:t>
      </w:r>
      <w:r>
        <w:rPr/>
        <w:t>the</w:t>
      </w:r>
      <w:r>
        <w:rPr>
          <w:spacing w:val="-3"/>
        </w:rPr>
        <w:t> </w:t>
      </w:r>
      <w:r>
        <w:rPr/>
        <w:t>Study</w:t>
      </w:r>
      <w:r>
        <w:rPr>
          <w:spacing w:val="-9"/>
        </w:rPr>
        <w:t> </w:t>
      </w:r>
      <w:r>
        <w:rPr/>
        <w:t>Area.</w:t>
      </w:r>
      <w:r>
        <w:rPr>
          <w:spacing w:val="-2"/>
        </w:rPr>
        <w:t> </w:t>
      </w:r>
      <w:r>
        <w:rPr/>
        <w:t>The</w:t>
      </w:r>
      <w:r>
        <w:rPr>
          <w:spacing w:val="-3"/>
        </w:rPr>
        <w:t> </w:t>
      </w:r>
      <w:r>
        <w:rPr/>
        <w:t>first</w:t>
      </w:r>
      <w:r>
        <w:rPr>
          <w:spacing w:val="-2"/>
        </w:rPr>
        <w:t> </w:t>
      </w:r>
      <w:r>
        <w:rPr/>
        <w:t>quarry site is located at Igarra town called GeoWorks Plc, which houses other quarry companies. The second one is located at Ekpeshi town called Bees Plc, still within the Igarra area, Edo State, Nigeria. Samples are collected at these sites and the radiological analysis was restricted to the measurement of the three primordial radionuclide </w:t>
      </w:r>
      <w:r>
        <w:rPr>
          <w:vertAlign w:val="superscript"/>
        </w:rPr>
        <w:t>40</w:t>
      </w:r>
      <w:r>
        <w:rPr>
          <w:vertAlign w:val="baseline"/>
        </w:rPr>
        <w:t>K, </w:t>
      </w:r>
      <w:r>
        <w:rPr>
          <w:vertAlign w:val="superscript"/>
        </w:rPr>
        <w:t>232</w:t>
      </w:r>
      <w:r>
        <w:rPr>
          <w:vertAlign w:val="baseline"/>
        </w:rPr>
        <w:t>Th and </w:t>
      </w:r>
      <w:r>
        <w:rPr>
          <w:vertAlign w:val="superscript"/>
        </w:rPr>
        <w:t>226</w:t>
      </w:r>
      <w:r>
        <w:rPr>
          <w:vertAlign w:val="baseline"/>
        </w:rPr>
        <w:t>Ra using gamma spectrometer.</w:t>
      </w:r>
    </w:p>
    <w:p>
      <w:pPr>
        <w:spacing w:after="0" w:line="480" w:lineRule="auto"/>
        <w:jc w:val="both"/>
        <w:sectPr>
          <w:pgSz w:w="11910" w:h="16840"/>
          <w:pgMar w:header="0" w:footer="965" w:top="1320" w:bottom="1160" w:left="1280" w:right="800"/>
        </w:sectPr>
      </w:pPr>
    </w:p>
    <w:p>
      <w:pPr>
        <w:pStyle w:val="Heading1"/>
        <w:spacing w:before="74"/>
        <w:ind w:left="2680" w:right="2583"/>
      </w:pPr>
      <w:r>
        <w:rPr/>
        <w:t>CHAPTER</w:t>
      </w:r>
      <w:r>
        <w:rPr>
          <w:spacing w:val="-9"/>
        </w:rPr>
        <w:t> </w:t>
      </w:r>
      <w:r>
        <w:rPr>
          <w:spacing w:val="-5"/>
        </w:rPr>
        <w:t>TWO</w:t>
      </w:r>
    </w:p>
    <w:p>
      <w:pPr>
        <w:pStyle w:val="BodyText"/>
        <w:rPr>
          <w:b/>
        </w:rPr>
      </w:pPr>
    </w:p>
    <w:p>
      <w:pPr>
        <w:pStyle w:val="ListParagraph"/>
        <w:numPr>
          <w:ilvl w:val="1"/>
          <w:numId w:val="12"/>
        </w:numPr>
        <w:tabs>
          <w:tab w:pos="3540" w:val="left" w:leader="none"/>
        </w:tabs>
        <w:spacing w:line="240" w:lineRule="auto" w:before="0" w:after="0"/>
        <w:ind w:left="3540" w:right="0" w:hanging="2833"/>
        <w:jc w:val="both"/>
        <w:rPr>
          <w:b/>
          <w:sz w:val="24"/>
        </w:rPr>
      </w:pPr>
      <w:r>
        <w:rPr>
          <w:b/>
          <w:sz w:val="24"/>
        </w:rPr>
        <w:t>LITERATURE</w:t>
      </w:r>
      <w:r>
        <w:rPr>
          <w:b/>
          <w:spacing w:val="-8"/>
          <w:sz w:val="24"/>
        </w:rPr>
        <w:t> </w:t>
      </w:r>
      <w:r>
        <w:rPr>
          <w:b/>
          <w:spacing w:val="-2"/>
          <w:sz w:val="24"/>
        </w:rPr>
        <w:t>REVIEW</w:t>
      </w:r>
    </w:p>
    <w:p>
      <w:pPr>
        <w:pStyle w:val="BodyText"/>
        <w:rPr>
          <w:b/>
        </w:rPr>
      </w:pPr>
    </w:p>
    <w:p>
      <w:pPr>
        <w:pStyle w:val="Heading2"/>
        <w:numPr>
          <w:ilvl w:val="1"/>
          <w:numId w:val="12"/>
        </w:numPr>
        <w:tabs>
          <w:tab w:pos="1426" w:val="left" w:leader="none"/>
        </w:tabs>
        <w:spacing w:line="240" w:lineRule="auto" w:before="1" w:after="0"/>
        <w:ind w:left="1426" w:right="0" w:hanging="719"/>
        <w:jc w:val="both"/>
      </w:pPr>
      <w:r>
        <w:rPr/>
        <w:t>Background</w:t>
      </w:r>
      <w:r>
        <w:rPr>
          <w:spacing w:val="-9"/>
        </w:rPr>
        <w:t> </w:t>
      </w:r>
      <w:r>
        <w:rPr/>
        <w:t>Study</w:t>
      </w:r>
      <w:r>
        <w:rPr>
          <w:spacing w:val="-10"/>
        </w:rPr>
        <w:t> </w:t>
      </w:r>
      <w:r>
        <w:rPr/>
        <w:t>of</w:t>
      </w:r>
      <w:r>
        <w:rPr>
          <w:spacing w:val="-9"/>
        </w:rPr>
        <w:t> </w:t>
      </w:r>
      <w:r>
        <w:rPr/>
        <w:t>the</w:t>
      </w:r>
      <w:r>
        <w:rPr>
          <w:spacing w:val="-9"/>
        </w:rPr>
        <w:t> </w:t>
      </w:r>
      <w:r>
        <w:rPr/>
        <w:t>Economic</w:t>
      </w:r>
      <w:r>
        <w:rPr>
          <w:spacing w:val="-8"/>
        </w:rPr>
        <w:t> </w:t>
      </w:r>
      <w:r>
        <w:rPr>
          <w:spacing w:val="-2"/>
        </w:rPr>
        <w:t>Minerals</w:t>
      </w:r>
    </w:p>
    <w:p>
      <w:pPr>
        <w:pStyle w:val="BodyText"/>
        <w:spacing w:line="480" w:lineRule="auto" w:before="271" w:after="4"/>
        <w:ind w:left="736" w:right="602" w:hanging="29"/>
        <w:jc w:val="both"/>
      </w:pPr>
      <w:r>
        <w:rPr/>
        <w:t>These economic minerals (dolomite, feldspar, calcite and limestone) are used for so many things; as an aggregate in road constructions, treatment of poisoned water body, manufacturing of glasses and for drugs. Hence, these minerals are use locally and internationally,</w:t>
      </w:r>
      <w:r>
        <w:rPr>
          <w:spacing w:val="-6"/>
        </w:rPr>
        <w:t> </w:t>
      </w:r>
      <w:r>
        <w:rPr/>
        <w:t>these</w:t>
      </w:r>
      <w:r>
        <w:rPr>
          <w:spacing w:val="-8"/>
        </w:rPr>
        <w:t> </w:t>
      </w:r>
      <w:r>
        <w:rPr/>
        <w:t>minerals</w:t>
      </w:r>
      <w:r>
        <w:rPr>
          <w:spacing w:val="-6"/>
        </w:rPr>
        <w:t> </w:t>
      </w:r>
      <w:r>
        <w:rPr/>
        <w:t>are</w:t>
      </w:r>
      <w:r>
        <w:rPr>
          <w:spacing w:val="-8"/>
        </w:rPr>
        <w:t> </w:t>
      </w:r>
      <w:r>
        <w:rPr/>
        <w:t>exported</w:t>
      </w:r>
      <w:r>
        <w:rPr>
          <w:spacing w:val="-6"/>
        </w:rPr>
        <w:t> </w:t>
      </w:r>
      <w:r>
        <w:rPr/>
        <w:t>to</w:t>
      </w:r>
      <w:r>
        <w:rPr>
          <w:spacing w:val="-7"/>
        </w:rPr>
        <w:t> </w:t>
      </w:r>
      <w:r>
        <w:rPr/>
        <w:t>other</w:t>
      </w:r>
      <w:r>
        <w:rPr>
          <w:spacing w:val="-8"/>
        </w:rPr>
        <w:t> </w:t>
      </w:r>
      <w:r>
        <w:rPr/>
        <w:t>countries,</w:t>
      </w:r>
      <w:r>
        <w:rPr>
          <w:spacing w:val="-7"/>
        </w:rPr>
        <w:t> </w:t>
      </w:r>
      <w:r>
        <w:rPr/>
        <w:t>because</w:t>
      </w:r>
      <w:r>
        <w:rPr>
          <w:spacing w:val="-7"/>
        </w:rPr>
        <w:t> </w:t>
      </w:r>
      <w:r>
        <w:rPr/>
        <w:t>of</w:t>
      </w:r>
      <w:r>
        <w:rPr>
          <w:spacing w:val="-8"/>
        </w:rPr>
        <w:t> </w:t>
      </w:r>
      <w:r>
        <w:rPr/>
        <w:t>their</w:t>
      </w:r>
      <w:r>
        <w:rPr>
          <w:spacing w:val="-8"/>
        </w:rPr>
        <w:t> </w:t>
      </w:r>
      <w:r>
        <w:rPr/>
        <w:t>economic values of these minerals. The falling crude oil price had made Nigeria to begin to focus her attention on the solid mineral sectors and subsequently, the Federal University of Technology, Minna, has established a department in this field recently. Plate 2.1 shows how these minerals are packaged to be moved to other destinations from the study locations (Plate 2.2).</w:t>
      </w:r>
    </w:p>
    <w:p>
      <w:pPr>
        <w:pStyle w:val="BodyText"/>
        <w:ind w:left="1010"/>
        <w:rPr>
          <w:sz w:val="20"/>
        </w:rPr>
      </w:pPr>
      <w:r>
        <w:rPr>
          <w:sz w:val="20"/>
        </w:rPr>
        <w:drawing>
          <wp:inline distT="0" distB="0" distL="0" distR="0">
            <wp:extent cx="5015217" cy="3571875"/>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015217" cy="3571875"/>
                    </a:xfrm>
                    <a:prstGeom prst="rect">
                      <a:avLst/>
                    </a:prstGeom>
                  </pic:spPr>
                </pic:pic>
              </a:graphicData>
            </a:graphic>
          </wp:inline>
        </w:drawing>
      </w:r>
      <w:r>
        <w:rPr>
          <w:sz w:val="20"/>
        </w:rPr>
      </w:r>
    </w:p>
    <w:p>
      <w:pPr>
        <w:pStyle w:val="BodyText"/>
        <w:spacing w:before="1"/>
      </w:pPr>
    </w:p>
    <w:p>
      <w:pPr>
        <w:pStyle w:val="BodyText"/>
        <w:spacing w:before="1"/>
        <w:ind w:left="707"/>
        <w:jc w:val="both"/>
      </w:pPr>
      <w:r>
        <w:rPr>
          <w:b/>
        </w:rPr>
        <w:t>Plate</w:t>
      </w:r>
      <w:r>
        <w:rPr>
          <w:b/>
          <w:spacing w:val="-8"/>
        </w:rPr>
        <w:t> </w:t>
      </w:r>
      <w:r>
        <w:rPr>
          <w:b/>
        </w:rPr>
        <w:t>2.1:</w:t>
      </w:r>
      <w:r>
        <w:rPr>
          <w:b/>
          <w:spacing w:val="-10"/>
        </w:rPr>
        <w:t> </w:t>
      </w:r>
      <w:r>
        <w:rPr/>
        <w:t>Packaged</w:t>
      </w:r>
      <w:r>
        <w:rPr>
          <w:spacing w:val="-5"/>
        </w:rPr>
        <w:t> </w:t>
      </w:r>
      <w:r>
        <w:rPr/>
        <w:t>economic</w:t>
      </w:r>
      <w:r>
        <w:rPr>
          <w:spacing w:val="-8"/>
        </w:rPr>
        <w:t> </w:t>
      </w:r>
      <w:r>
        <w:rPr/>
        <w:t>minerals</w:t>
      </w:r>
      <w:r>
        <w:rPr>
          <w:spacing w:val="-8"/>
        </w:rPr>
        <w:t> </w:t>
      </w:r>
      <w:r>
        <w:rPr/>
        <w:t>from</w:t>
      </w:r>
      <w:r>
        <w:rPr>
          <w:spacing w:val="-6"/>
        </w:rPr>
        <w:t> </w:t>
      </w:r>
      <w:r>
        <w:rPr/>
        <w:t>one</w:t>
      </w:r>
      <w:r>
        <w:rPr>
          <w:spacing w:val="-11"/>
        </w:rPr>
        <w:t> </w:t>
      </w:r>
      <w:r>
        <w:rPr/>
        <w:t>of</w:t>
      </w:r>
      <w:r>
        <w:rPr>
          <w:spacing w:val="-7"/>
        </w:rPr>
        <w:t> </w:t>
      </w:r>
      <w:r>
        <w:rPr/>
        <w:t>the</w:t>
      </w:r>
      <w:r>
        <w:rPr>
          <w:spacing w:val="-10"/>
        </w:rPr>
        <w:t> </w:t>
      </w:r>
      <w:r>
        <w:rPr/>
        <w:t>quarry</w:t>
      </w:r>
      <w:r>
        <w:rPr>
          <w:spacing w:val="-10"/>
        </w:rPr>
        <w:t> </w:t>
      </w:r>
      <w:r>
        <w:rPr>
          <w:spacing w:val="-4"/>
        </w:rPr>
        <w:t>site</w:t>
      </w:r>
    </w:p>
    <w:p>
      <w:pPr>
        <w:spacing w:after="0"/>
        <w:jc w:val="both"/>
        <w:sectPr>
          <w:pgSz w:w="11910" w:h="16840"/>
          <w:pgMar w:header="0" w:footer="965" w:top="1320" w:bottom="1160" w:left="1280" w:right="800"/>
        </w:sectPr>
      </w:pPr>
    </w:p>
    <w:p>
      <w:pPr>
        <w:pStyle w:val="Heading2"/>
        <w:numPr>
          <w:ilvl w:val="2"/>
          <w:numId w:val="12"/>
        </w:numPr>
        <w:tabs>
          <w:tab w:pos="1427" w:val="left" w:leader="none"/>
        </w:tabs>
        <w:spacing w:line="240" w:lineRule="auto" w:before="74" w:after="0"/>
        <w:ind w:left="1427" w:right="0" w:hanging="720"/>
        <w:jc w:val="left"/>
      </w:pPr>
      <w:r>
        <w:rPr/>
        <w:t>Dolomite</w:t>
      </w:r>
      <w:r>
        <w:rPr>
          <w:spacing w:val="-8"/>
        </w:rPr>
        <w:t> </w:t>
      </w:r>
      <w:r>
        <w:rPr/>
        <w:t>rock</w:t>
      </w:r>
      <w:r>
        <w:rPr>
          <w:spacing w:val="-7"/>
        </w:rPr>
        <w:t> </w:t>
      </w:r>
      <w:r>
        <w:rPr/>
        <w:t>composition,</w:t>
      </w:r>
      <w:r>
        <w:rPr>
          <w:spacing w:val="-10"/>
        </w:rPr>
        <w:t> </w:t>
      </w:r>
      <w:r>
        <w:rPr/>
        <w:t>physical</w:t>
      </w:r>
      <w:r>
        <w:rPr>
          <w:spacing w:val="-10"/>
        </w:rPr>
        <w:t> </w:t>
      </w:r>
      <w:r>
        <w:rPr/>
        <w:t>properties</w:t>
      </w:r>
      <w:r>
        <w:rPr>
          <w:spacing w:val="-9"/>
        </w:rPr>
        <w:t> </w:t>
      </w:r>
      <w:r>
        <w:rPr/>
        <w:t>and</w:t>
      </w:r>
      <w:r>
        <w:rPr>
          <w:spacing w:val="-9"/>
        </w:rPr>
        <w:t> </w:t>
      </w:r>
      <w:r>
        <w:rPr>
          <w:spacing w:val="-4"/>
        </w:rPr>
        <w:t>uses</w:t>
      </w:r>
    </w:p>
    <w:p>
      <w:pPr>
        <w:pStyle w:val="BodyText"/>
        <w:spacing w:line="480" w:lineRule="auto" w:before="272"/>
        <w:ind w:left="736" w:right="603" w:hanging="29"/>
        <w:jc w:val="both"/>
      </w:pPr>
      <w:r>
        <w:rPr/>
        <w:t>Dolomite is a regular rock-forming</w:t>
      </w:r>
      <w:r>
        <w:rPr>
          <w:spacing w:val="-1"/>
        </w:rPr>
        <w:t> </w:t>
      </w:r>
      <w:r>
        <w:rPr/>
        <w:t>mineral. It is a calcium magnesium carbonate with a </w:t>
      </w:r>
      <w:r>
        <w:rPr>
          <w:position w:val="2"/>
        </w:rPr>
        <w:t>chemical composition of CaMg(CO</w:t>
      </w:r>
      <w:r>
        <w:rPr>
          <w:sz w:val="16"/>
        </w:rPr>
        <w:t>3</w:t>
      </w:r>
      <w:r>
        <w:rPr>
          <w:position w:val="2"/>
        </w:rPr>
        <w:t>)</w:t>
      </w:r>
      <w:r>
        <w:rPr>
          <w:sz w:val="16"/>
        </w:rPr>
        <w:t>2</w:t>
      </w:r>
      <w:r>
        <w:rPr>
          <w:position w:val="2"/>
        </w:rPr>
        <w:t>. It is the principal component of the sedimentary </w:t>
      </w:r>
      <w:r>
        <w:rPr/>
        <w:t>rock identified as dolostone and metamorphic rock known as dolomite marble. Limestone</w:t>
      </w:r>
      <w:r>
        <w:rPr>
          <w:spacing w:val="34"/>
        </w:rPr>
        <w:t>  </w:t>
      </w:r>
      <w:r>
        <w:rPr/>
        <w:t>that</w:t>
      </w:r>
      <w:r>
        <w:rPr>
          <w:spacing w:val="41"/>
        </w:rPr>
        <w:t>  </w:t>
      </w:r>
      <w:r>
        <w:rPr/>
        <w:t>contains</w:t>
      </w:r>
      <w:r>
        <w:rPr>
          <w:spacing w:val="37"/>
        </w:rPr>
        <w:t>  </w:t>
      </w:r>
      <w:r>
        <w:rPr/>
        <w:t>some</w:t>
      </w:r>
      <w:r>
        <w:rPr>
          <w:spacing w:val="36"/>
        </w:rPr>
        <w:t>  </w:t>
      </w:r>
      <w:r>
        <w:rPr/>
        <w:t>dolomite</w:t>
      </w:r>
      <w:r>
        <w:rPr>
          <w:spacing w:val="37"/>
        </w:rPr>
        <w:t>  </w:t>
      </w:r>
      <w:r>
        <w:rPr/>
        <w:t>is</w:t>
      </w:r>
      <w:r>
        <w:rPr>
          <w:spacing w:val="35"/>
        </w:rPr>
        <w:t>  </w:t>
      </w:r>
      <w:r>
        <w:rPr/>
        <w:t>identified</w:t>
      </w:r>
      <w:r>
        <w:rPr>
          <w:spacing w:val="37"/>
        </w:rPr>
        <w:t>  </w:t>
      </w:r>
      <w:r>
        <w:rPr/>
        <w:t>as</w:t>
      </w:r>
      <w:r>
        <w:rPr>
          <w:spacing w:val="37"/>
        </w:rPr>
        <w:t>  </w:t>
      </w:r>
      <w:r>
        <w:rPr/>
        <w:t>dolomitic</w:t>
      </w:r>
      <w:r>
        <w:rPr>
          <w:spacing w:val="37"/>
        </w:rPr>
        <w:t>  </w:t>
      </w:r>
      <w:r>
        <w:rPr>
          <w:spacing w:val="-2"/>
        </w:rPr>
        <w:t>limestone.</w:t>
      </w:r>
    </w:p>
    <w:p>
      <w:pPr>
        <w:pStyle w:val="BodyText"/>
        <w:spacing w:before="1"/>
        <w:rPr>
          <w:sz w:val="18"/>
        </w:rPr>
      </w:pPr>
      <w:r>
        <w:rPr/>
        <w:drawing>
          <wp:anchor distT="0" distB="0" distL="0" distR="0" allowOverlap="1" layoutInCell="1" locked="0" behindDoc="1" simplePos="0" relativeHeight="487587840">
            <wp:simplePos x="0" y="0"/>
            <wp:positionH relativeFrom="page">
              <wp:posOffset>1261744</wp:posOffset>
            </wp:positionH>
            <wp:positionV relativeFrom="paragraph">
              <wp:posOffset>147901</wp:posOffset>
            </wp:positionV>
            <wp:extent cx="5478376" cy="3401472"/>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5478376" cy="3401472"/>
                    </a:xfrm>
                    <a:prstGeom prst="rect">
                      <a:avLst/>
                    </a:prstGeom>
                  </pic:spPr>
                </pic:pic>
              </a:graphicData>
            </a:graphic>
          </wp:anchor>
        </w:drawing>
      </w:r>
    </w:p>
    <w:p>
      <w:pPr>
        <w:pStyle w:val="BodyText"/>
        <w:spacing w:before="238"/>
        <w:ind w:left="707"/>
        <w:jc w:val="both"/>
      </w:pPr>
      <w:r>
        <w:rPr>
          <w:b/>
        </w:rPr>
        <w:t>Plate</w:t>
      </w:r>
      <w:r>
        <w:rPr>
          <w:b/>
          <w:spacing w:val="-8"/>
        </w:rPr>
        <w:t> </w:t>
      </w:r>
      <w:r>
        <w:rPr>
          <w:b/>
        </w:rPr>
        <w:t>2.2:</w:t>
      </w:r>
      <w:r>
        <w:rPr>
          <w:b/>
          <w:spacing w:val="-7"/>
        </w:rPr>
        <w:t> </w:t>
      </w:r>
      <w:r>
        <w:rPr/>
        <w:t>Truck</w:t>
      </w:r>
      <w:r>
        <w:rPr>
          <w:spacing w:val="-7"/>
        </w:rPr>
        <w:t> </w:t>
      </w:r>
      <w:r>
        <w:rPr/>
        <w:t>being</w:t>
      </w:r>
      <w:r>
        <w:rPr>
          <w:spacing w:val="-8"/>
        </w:rPr>
        <w:t> </w:t>
      </w:r>
      <w:r>
        <w:rPr/>
        <w:t>loaded</w:t>
      </w:r>
      <w:r>
        <w:rPr>
          <w:spacing w:val="-7"/>
        </w:rPr>
        <w:t> </w:t>
      </w:r>
      <w:r>
        <w:rPr/>
        <w:t>for</w:t>
      </w:r>
      <w:r>
        <w:rPr>
          <w:spacing w:val="-8"/>
        </w:rPr>
        <w:t> </w:t>
      </w:r>
      <w:r>
        <w:rPr/>
        <w:t>onward</w:t>
      </w:r>
      <w:r>
        <w:rPr>
          <w:spacing w:val="-7"/>
        </w:rPr>
        <w:t> </w:t>
      </w:r>
      <w:r>
        <w:rPr/>
        <w:t>transportations</w:t>
      </w:r>
      <w:r>
        <w:rPr>
          <w:spacing w:val="-9"/>
        </w:rPr>
        <w:t> </w:t>
      </w:r>
      <w:r>
        <w:rPr/>
        <w:t>to</w:t>
      </w:r>
      <w:r>
        <w:rPr>
          <w:spacing w:val="-9"/>
        </w:rPr>
        <w:t> </w:t>
      </w:r>
      <w:r>
        <w:rPr/>
        <w:t>other</w:t>
      </w:r>
      <w:r>
        <w:rPr>
          <w:spacing w:val="-7"/>
        </w:rPr>
        <w:t> </w:t>
      </w:r>
      <w:r>
        <w:rPr>
          <w:spacing w:val="-2"/>
        </w:rPr>
        <w:t>destination</w:t>
      </w:r>
    </w:p>
    <w:p>
      <w:pPr>
        <w:pStyle w:val="BodyText"/>
        <w:spacing w:before="1"/>
      </w:pPr>
    </w:p>
    <w:p>
      <w:pPr>
        <w:pStyle w:val="BodyText"/>
        <w:spacing w:line="480" w:lineRule="auto"/>
        <w:ind w:left="736" w:right="603" w:hanging="29"/>
        <w:jc w:val="both"/>
      </w:pPr>
      <w:r>
        <w:rPr/>
        <w:t>Dolomite is very akin to the mineral calcite where calcite is composed of calcium </w:t>
      </w:r>
      <w:r>
        <w:rPr>
          <w:position w:val="2"/>
        </w:rPr>
        <w:t>carbonate</w:t>
      </w:r>
      <w:r>
        <w:rPr>
          <w:spacing w:val="-8"/>
          <w:position w:val="2"/>
        </w:rPr>
        <w:t> </w:t>
      </w:r>
      <w:r>
        <w:rPr>
          <w:position w:val="2"/>
        </w:rPr>
        <w:t>(CaCO</w:t>
      </w:r>
      <w:r>
        <w:rPr>
          <w:sz w:val="16"/>
        </w:rPr>
        <w:t>3</w:t>
      </w:r>
      <w:r>
        <w:rPr>
          <w:position w:val="2"/>
        </w:rPr>
        <w:t>),</w:t>
      </w:r>
      <w:r>
        <w:rPr>
          <w:spacing w:val="-8"/>
          <w:position w:val="2"/>
        </w:rPr>
        <w:t> </w:t>
      </w:r>
      <w:r>
        <w:rPr>
          <w:position w:val="2"/>
        </w:rPr>
        <w:t>dolomite</w:t>
      </w:r>
      <w:r>
        <w:rPr>
          <w:spacing w:val="-8"/>
          <w:position w:val="2"/>
        </w:rPr>
        <w:t> </w:t>
      </w:r>
      <w:r>
        <w:rPr>
          <w:position w:val="2"/>
        </w:rPr>
        <w:t>is</w:t>
      </w:r>
      <w:r>
        <w:rPr>
          <w:spacing w:val="-10"/>
          <w:position w:val="2"/>
        </w:rPr>
        <w:t> </w:t>
      </w:r>
      <w:r>
        <w:rPr>
          <w:position w:val="2"/>
        </w:rPr>
        <w:t>calcium</w:t>
      </w:r>
      <w:r>
        <w:rPr>
          <w:spacing w:val="-9"/>
          <w:position w:val="2"/>
        </w:rPr>
        <w:t> </w:t>
      </w:r>
      <w:r>
        <w:rPr>
          <w:position w:val="2"/>
        </w:rPr>
        <w:t>magnesium</w:t>
      </w:r>
      <w:r>
        <w:rPr>
          <w:spacing w:val="-7"/>
          <w:position w:val="2"/>
        </w:rPr>
        <w:t> </w:t>
      </w:r>
      <w:r>
        <w:rPr>
          <w:position w:val="2"/>
        </w:rPr>
        <w:t>carbonate</w:t>
      </w:r>
      <w:r>
        <w:rPr>
          <w:spacing w:val="-8"/>
          <w:position w:val="2"/>
        </w:rPr>
        <w:t> </w:t>
      </w:r>
      <w:r>
        <w:rPr>
          <w:position w:val="2"/>
        </w:rPr>
        <w:t>(CaMg(CO</w:t>
      </w:r>
      <w:r>
        <w:rPr>
          <w:sz w:val="16"/>
        </w:rPr>
        <w:t>3</w:t>
      </w:r>
      <w:r>
        <w:rPr>
          <w:position w:val="2"/>
        </w:rPr>
        <w:t>)</w:t>
      </w:r>
      <w:r>
        <w:rPr>
          <w:sz w:val="16"/>
        </w:rPr>
        <w:t>2</w:t>
      </w:r>
      <w:r>
        <w:rPr>
          <w:position w:val="2"/>
        </w:rPr>
        <w:t>).</w:t>
      </w:r>
      <w:r>
        <w:rPr>
          <w:spacing w:val="-8"/>
          <w:position w:val="2"/>
        </w:rPr>
        <w:t> </w:t>
      </w:r>
      <w:r>
        <w:rPr>
          <w:position w:val="2"/>
        </w:rPr>
        <w:t>These</w:t>
      </w:r>
      <w:r>
        <w:rPr>
          <w:spacing w:val="-9"/>
          <w:position w:val="2"/>
        </w:rPr>
        <w:t> </w:t>
      </w:r>
      <w:r>
        <w:rPr>
          <w:position w:val="2"/>
        </w:rPr>
        <w:t>are </w:t>
      </w:r>
      <w:r>
        <w:rPr/>
        <w:t>two minerals that are one of most common pairs to present a mineral classification challenge in the field or classroom (www.geology.com). Table 2.1 show the chemical and physical properties of the minerals studies in this study.</w:t>
      </w:r>
    </w:p>
    <w:p>
      <w:pPr>
        <w:pStyle w:val="BodyText"/>
        <w:spacing w:line="480" w:lineRule="auto"/>
        <w:ind w:left="736" w:right="605" w:hanging="29"/>
        <w:jc w:val="both"/>
      </w:pPr>
      <w:r>
        <w:rPr/>
        <w:t>Dolomite rocks are used for road base material, an aggregate in concrete and asphalt, railroad ballast, cements, acid neutralizer, glass, bricks and ceramics </w:t>
      </w:r>
      <w:r>
        <w:rPr>
          <w:spacing w:val="-2"/>
        </w:rPr>
        <w:t>(www.geology.com).</w:t>
      </w:r>
    </w:p>
    <w:p>
      <w:pPr>
        <w:spacing w:after="0" w:line="480" w:lineRule="auto"/>
        <w:jc w:val="both"/>
        <w:sectPr>
          <w:pgSz w:w="11910" w:h="16840"/>
          <w:pgMar w:header="0" w:footer="965" w:top="1320" w:bottom="1160" w:left="1280" w:right="800"/>
        </w:sectPr>
      </w:pPr>
    </w:p>
    <w:p>
      <w:pPr>
        <w:pStyle w:val="Heading2"/>
        <w:numPr>
          <w:ilvl w:val="2"/>
          <w:numId w:val="12"/>
        </w:numPr>
        <w:tabs>
          <w:tab w:pos="1427" w:val="left" w:leader="none"/>
        </w:tabs>
        <w:spacing w:line="240" w:lineRule="auto" w:before="74" w:after="0"/>
        <w:ind w:left="1427" w:right="0" w:hanging="720"/>
        <w:jc w:val="left"/>
      </w:pPr>
      <w:r>
        <w:rPr/>
        <w:t>Feldspar</w:t>
      </w:r>
      <w:r>
        <w:rPr>
          <w:spacing w:val="-8"/>
        </w:rPr>
        <w:t> </w:t>
      </w:r>
      <w:r>
        <w:rPr/>
        <w:t>rock</w:t>
      </w:r>
      <w:r>
        <w:rPr>
          <w:spacing w:val="-7"/>
        </w:rPr>
        <w:t> </w:t>
      </w:r>
      <w:r>
        <w:rPr/>
        <w:t>composition,</w:t>
      </w:r>
      <w:r>
        <w:rPr>
          <w:spacing w:val="-9"/>
        </w:rPr>
        <w:t> </w:t>
      </w:r>
      <w:r>
        <w:rPr/>
        <w:t>physical</w:t>
      </w:r>
      <w:r>
        <w:rPr>
          <w:spacing w:val="-10"/>
        </w:rPr>
        <w:t> </w:t>
      </w:r>
      <w:r>
        <w:rPr/>
        <w:t>properties</w:t>
      </w:r>
      <w:r>
        <w:rPr>
          <w:spacing w:val="-9"/>
        </w:rPr>
        <w:t> </w:t>
      </w:r>
      <w:r>
        <w:rPr/>
        <w:t>and</w:t>
      </w:r>
      <w:r>
        <w:rPr>
          <w:spacing w:val="-9"/>
        </w:rPr>
        <w:t> </w:t>
      </w:r>
      <w:r>
        <w:rPr>
          <w:spacing w:val="-4"/>
        </w:rPr>
        <w:t>uses</w:t>
      </w:r>
    </w:p>
    <w:p>
      <w:pPr>
        <w:pStyle w:val="BodyText"/>
        <w:spacing w:line="480" w:lineRule="auto" w:before="272"/>
        <w:ind w:left="736" w:right="604" w:hanging="29"/>
        <w:jc w:val="both"/>
      </w:pPr>
      <w:r>
        <w:rPr/>
        <w:t>It is the name of a large assembly of rock-forming silicate minerals rock that make up over 50% of earth’s crust. They originate in igneous, sedimentary and metamorphic rocks in all part of the world. Feldspar minerals have very akin structures, chemical </w:t>
      </w:r>
      <w:r>
        <w:rPr>
          <w:position w:val="2"/>
        </w:rPr>
        <w:t>composition</w:t>
      </w:r>
      <w:r>
        <w:rPr>
          <w:spacing w:val="-2"/>
          <w:position w:val="2"/>
        </w:rPr>
        <w:t> </w:t>
      </w:r>
      <w:r>
        <w:rPr>
          <w:position w:val="2"/>
        </w:rPr>
        <w:t>and</w:t>
      </w:r>
      <w:r>
        <w:rPr>
          <w:spacing w:val="-1"/>
          <w:position w:val="2"/>
        </w:rPr>
        <w:t> </w:t>
      </w:r>
      <w:r>
        <w:rPr>
          <w:position w:val="2"/>
        </w:rPr>
        <w:t>physical</w:t>
      </w:r>
      <w:r>
        <w:rPr>
          <w:spacing w:val="-1"/>
          <w:position w:val="2"/>
        </w:rPr>
        <w:t> </w:t>
      </w:r>
      <w:r>
        <w:rPr>
          <w:position w:val="2"/>
        </w:rPr>
        <w:t>properties. Common</w:t>
      </w:r>
      <w:r>
        <w:rPr>
          <w:spacing w:val="-1"/>
          <w:position w:val="2"/>
        </w:rPr>
        <w:t> </w:t>
      </w:r>
      <w:r>
        <w:rPr>
          <w:position w:val="2"/>
        </w:rPr>
        <w:t>feldspar</w:t>
      </w:r>
      <w:r>
        <w:rPr>
          <w:spacing w:val="-2"/>
          <w:position w:val="2"/>
        </w:rPr>
        <w:t> </w:t>
      </w:r>
      <w:r>
        <w:rPr>
          <w:position w:val="2"/>
        </w:rPr>
        <w:t>includes</w:t>
      </w:r>
      <w:r>
        <w:rPr>
          <w:spacing w:val="-1"/>
          <w:position w:val="2"/>
        </w:rPr>
        <w:t> </w:t>
      </w:r>
      <w:r>
        <w:rPr>
          <w:position w:val="2"/>
        </w:rPr>
        <w:t>orthoclase</w:t>
      </w:r>
      <w:r>
        <w:rPr>
          <w:spacing w:val="-2"/>
          <w:position w:val="2"/>
        </w:rPr>
        <w:t> </w:t>
      </w:r>
      <w:r>
        <w:rPr>
          <w:position w:val="2"/>
        </w:rPr>
        <w:t>(KAlSi</w:t>
      </w:r>
      <w:r>
        <w:rPr>
          <w:sz w:val="16"/>
        </w:rPr>
        <w:t>3</w:t>
      </w:r>
      <w:r>
        <w:rPr>
          <w:position w:val="2"/>
        </w:rPr>
        <w:t>O</w:t>
      </w:r>
      <w:r>
        <w:rPr>
          <w:sz w:val="16"/>
        </w:rPr>
        <w:t>8</w:t>
      </w:r>
      <w:r>
        <w:rPr>
          <w:position w:val="2"/>
        </w:rPr>
        <w:t>), Albite (NaAlSi</w:t>
      </w:r>
      <w:r>
        <w:rPr>
          <w:sz w:val="16"/>
        </w:rPr>
        <w:t>3</w:t>
      </w:r>
      <w:r>
        <w:rPr>
          <w:position w:val="2"/>
        </w:rPr>
        <w:t>O</w:t>
      </w:r>
      <w:r>
        <w:rPr>
          <w:sz w:val="16"/>
        </w:rPr>
        <w:t>8</w:t>
      </w:r>
      <w:r>
        <w:rPr>
          <w:position w:val="2"/>
        </w:rPr>
        <w:t>) and anorthite (CalAl</w:t>
      </w:r>
      <w:r>
        <w:rPr>
          <w:sz w:val="16"/>
        </w:rPr>
        <w:t>2</w:t>
      </w:r>
      <w:r>
        <w:rPr>
          <w:position w:val="2"/>
        </w:rPr>
        <w:t>Si</w:t>
      </w:r>
      <w:r>
        <w:rPr>
          <w:sz w:val="16"/>
        </w:rPr>
        <w:t>2</w:t>
      </w:r>
      <w:r>
        <w:rPr>
          <w:position w:val="2"/>
        </w:rPr>
        <w:t>O</w:t>
      </w:r>
      <w:r>
        <w:rPr>
          <w:sz w:val="16"/>
        </w:rPr>
        <w:t>8</w:t>
      </w:r>
      <w:r>
        <w:rPr>
          <w:position w:val="2"/>
        </w:rPr>
        <w:t>). Feldspar minerals have lots of uses in </w:t>
      </w:r>
      <w:r>
        <w:rPr/>
        <w:t>the industry; they are used to produce a wide range of glass and ceramics products also fillers in paints, plastic and rubber industries (www.geology.com).</w:t>
      </w:r>
    </w:p>
    <w:p>
      <w:pPr>
        <w:pStyle w:val="BodyText"/>
        <w:spacing w:before="194" w:after="14"/>
        <w:ind w:left="707" w:right="605"/>
        <w:jc w:val="both"/>
      </w:pPr>
      <w:r>
        <w:rPr>
          <w:b/>
        </w:rPr>
        <w:t>Table 2.1: </w:t>
      </w:r>
      <w:r>
        <w:rPr/>
        <w:t>Chemical composition and their various properties of the studied mineral (source: www.geology.com)</w:t>
      </w:r>
    </w:p>
    <w:tbl>
      <w:tblPr>
        <w:tblW w:w="0" w:type="auto"/>
        <w:jc w:val="left"/>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7"/>
        <w:gridCol w:w="957"/>
        <w:gridCol w:w="1085"/>
        <w:gridCol w:w="1107"/>
        <w:gridCol w:w="601"/>
        <w:gridCol w:w="1486"/>
        <w:gridCol w:w="526"/>
        <w:gridCol w:w="1157"/>
        <w:gridCol w:w="307"/>
      </w:tblGrid>
      <w:tr>
        <w:trPr>
          <w:trHeight w:val="275" w:hRule="atLeast"/>
        </w:trPr>
        <w:tc>
          <w:tcPr>
            <w:tcW w:w="1497" w:type="dxa"/>
            <w:tcBorders>
              <w:top w:val="single" w:sz="4" w:space="0" w:color="000000"/>
              <w:bottom w:val="single" w:sz="4" w:space="0" w:color="000000"/>
            </w:tcBorders>
          </w:tcPr>
          <w:p>
            <w:pPr>
              <w:pStyle w:val="TableParagraph"/>
              <w:jc w:val="left"/>
              <w:rPr>
                <w:sz w:val="20"/>
              </w:rPr>
            </w:pPr>
          </w:p>
        </w:tc>
        <w:tc>
          <w:tcPr>
            <w:tcW w:w="2042" w:type="dxa"/>
            <w:gridSpan w:val="2"/>
            <w:tcBorders>
              <w:top w:val="single" w:sz="4" w:space="0" w:color="000000"/>
              <w:bottom w:val="single" w:sz="4" w:space="0" w:color="000000"/>
            </w:tcBorders>
          </w:tcPr>
          <w:p>
            <w:pPr>
              <w:pStyle w:val="TableParagraph"/>
              <w:spacing w:line="256" w:lineRule="exact"/>
              <w:ind w:left="135"/>
              <w:jc w:val="left"/>
              <w:rPr>
                <w:b/>
                <w:sz w:val="24"/>
              </w:rPr>
            </w:pPr>
            <w:r>
              <w:rPr>
                <w:b/>
                <w:spacing w:val="-2"/>
                <w:sz w:val="24"/>
              </w:rPr>
              <w:t>Dolomite</w:t>
            </w:r>
          </w:p>
        </w:tc>
        <w:tc>
          <w:tcPr>
            <w:tcW w:w="1107" w:type="dxa"/>
            <w:tcBorders>
              <w:top w:val="single" w:sz="4" w:space="0" w:color="000000"/>
              <w:bottom w:val="single" w:sz="4" w:space="0" w:color="000000"/>
            </w:tcBorders>
          </w:tcPr>
          <w:p>
            <w:pPr>
              <w:pStyle w:val="TableParagraph"/>
              <w:spacing w:line="256" w:lineRule="exact"/>
              <w:ind w:left="109"/>
              <w:jc w:val="left"/>
              <w:rPr>
                <w:b/>
                <w:sz w:val="24"/>
              </w:rPr>
            </w:pPr>
            <w:r>
              <w:rPr>
                <w:b/>
                <w:spacing w:val="-2"/>
                <w:sz w:val="24"/>
              </w:rPr>
              <w:t>Calcite</w:t>
            </w:r>
          </w:p>
        </w:tc>
        <w:tc>
          <w:tcPr>
            <w:tcW w:w="2087" w:type="dxa"/>
            <w:gridSpan w:val="2"/>
            <w:tcBorders>
              <w:top w:val="single" w:sz="4" w:space="0" w:color="000000"/>
              <w:bottom w:val="single" w:sz="4" w:space="0" w:color="000000"/>
            </w:tcBorders>
          </w:tcPr>
          <w:p>
            <w:pPr>
              <w:pStyle w:val="TableParagraph"/>
              <w:spacing w:line="256" w:lineRule="exact"/>
              <w:ind w:left="711"/>
              <w:jc w:val="left"/>
              <w:rPr>
                <w:b/>
                <w:sz w:val="24"/>
              </w:rPr>
            </w:pPr>
            <w:r>
              <w:rPr>
                <w:b/>
                <w:spacing w:val="-2"/>
                <w:sz w:val="24"/>
              </w:rPr>
              <w:t>Feldspar</w:t>
            </w:r>
          </w:p>
        </w:tc>
        <w:tc>
          <w:tcPr>
            <w:tcW w:w="526" w:type="dxa"/>
            <w:tcBorders>
              <w:top w:val="single" w:sz="4" w:space="0" w:color="000000"/>
              <w:bottom w:val="single" w:sz="4" w:space="0" w:color="000000"/>
            </w:tcBorders>
          </w:tcPr>
          <w:p>
            <w:pPr>
              <w:pStyle w:val="TableParagraph"/>
              <w:jc w:val="left"/>
              <w:rPr>
                <w:sz w:val="20"/>
              </w:rPr>
            </w:pPr>
          </w:p>
        </w:tc>
        <w:tc>
          <w:tcPr>
            <w:tcW w:w="1157" w:type="dxa"/>
            <w:tcBorders>
              <w:top w:val="single" w:sz="4" w:space="0" w:color="000000"/>
              <w:bottom w:val="single" w:sz="4" w:space="0" w:color="000000"/>
            </w:tcBorders>
          </w:tcPr>
          <w:p>
            <w:pPr>
              <w:pStyle w:val="TableParagraph"/>
              <w:spacing w:line="256" w:lineRule="exact"/>
              <w:ind w:left="110" w:right="-29"/>
              <w:jc w:val="left"/>
              <w:rPr>
                <w:b/>
                <w:sz w:val="24"/>
              </w:rPr>
            </w:pPr>
            <w:r>
              <w:rPr>
                <w:b/>
                <w:spacing w:val="-2"/>
                <w:sz w:val="24"/>
              </w:rPr>
              <w:t>Limestone</w:t>
            </w:r>
          </w:p>
        </w:tc>
        <w:tc>
          <w:tcPr>
            <w:tcW w:w="307" w:type="dxa"/>
            <w:tcBorders>
              <w:top w:val="single" w:sz="4" w:space="0" w:color="000000"/>
              <w:bottom w:val="single" w:sz="4" w:space="0" w:color="000000"/>
            </w:tcBorders>
          </w:tcPr>
          <w:p>
            <w:pPr>
              <w:pStyle w:val="TableParagraph"/>
              <w:jc w:val="left"/>
              <w:rPr>
                <w:sz w:val="20"/>
              </w:rPr>
            </w:pPr>
          </w:p>
        </w:tc>
      </w:tr>
      <w:tr>
        <w:trPr>
          <w:trHeight w:val="1372" w:hRule="atLeast"/>
        </w:trPr>
        <w:tc>
          <w:tcPr>
            <w:tcW w:w="1497" w:type="dxa"/>
            <w:tcBorders>
              <w:top w:val="single" w:sz="4" w:space="0" w:color="000000"/>
            </w:tcBorders>
          </w:tcPr>
          <w:p>
            <w:pPr>
              <w:pStyle w:val="TableParagraph"/>
              <w:ind w:left="175" w:right="134" w:hanging="68"/>
              <w:jc w:val="left"/>
              <w:rPr>
                <w:sz w:val="24"/>
              </w:rPr>
            </w:pPr>
            <w:r>
              <w:rPr>
                <w:spacing w:val="-2"/>
                <w:sz w:val="24"/>
              </w:rPr>
              <w:t>Chemical composition</w:t>
            </w:r>
          </w:p>
        </w:tc>
        <w:tc>
          <w:tcPr>
            <w:tcW w:w="2042" w:type="dxa"/>
            <w:gridSpan w:val="2"/>
            <w:tcBorders>
              <w:top w:val="single" w:sz="4" w:space="0" w:color="000000"/>
            </w:tcBorders>
          </w:tcPr>
          <w:p>
            <w:pPr>
              <w:pStyle w:val="TableParagraph"/>
              <w:spacing w:line="270" w:lineRule="exact"/>
              <w:ind w:left="135"/>
              <w:jc w:val="left"/>
              <w:rPr>
                <w:sz w:val="16"/>
              </w:rPr>
            </w:pPr>
            <w:r>
              <w:rPr>
                <w:spacing w:val="-2"/>
                <w:position w:val="2"/>
                <w:sz w:val="24"/>
              </w:rPr>
              <w:t>CaMg(Co</w:t>
            </w:r>
            <w:r>
              <w:rPr>
                <w:spacing w:val="-2"/>
                <w:sz w:val="16"/>
              </w:rPr>
              <w:t>3</w:t>
            </w:r>
            <w:r>
              <w:rPr>
                <w:spacing w:val="-2"/>
                <w:position w:val="2"/>
                <w:sz w:val="24"/>
              </w:rPr>
              <w:t>)</w:t>
            </w:r>
            <w:r>
              <w:rPr>
                <w:spacing w:val="-2"/>
                <w:sz w:val="16"/>
              </w:rPr>
              <w:t>2</w:t>
            </w:r>
          </w:p>
        </w:tc>
        <w:tc>
          <w:tcPr>
            <w:tcW w:w="1107" w:type="dxa"/>
            <w:tcBorders>
              <w:top w:val="single" w:sz="4" w:space="0" w:color="000000"/>
            </w:tcBorders>
          </w:tcPr>
          <w:p>
            <w:pPr>
              <w:pStyle w:val="TableParagraph"/>
              <w:spacing w:line="270" w:lineRule="exact"/>
              <w:ind w:left="109"/>
              <w:jc w:val="left"/>
              <w:rPr>
                <w:sz w:val="16"/>
              </w:rPr>
            </w:pPr>
            <w:r>
              <w:rPr>
                <w:spacing w:val="-2"/>
                <w:position w:val="2"/>
                <w:sz w:val="24"/>
              </w:rPr>
              <w:t>CaCo</w:t>
            </w:r>
            <w:r>
              <w:rPr>
                <w:spacing w:val="-2"/>
                <w:sz w:val="16"/>
              </w:rPr>
              <w:t>3</w:t>
            </w:r>
          </w:p>
        </w:tc>
        <w:tc>
          <w:tcPr>
            <w:tcW w:w="2087" w:type="dxa"/>
            <w:gridSpan w:val="2"/>
            <w:tcBorders>
              <w:top w:val="single" w:sz="4" w:space="0" w:color="000000"/>
            </w:tcBorders>
          </w:tcPr>
          <w:p>
            <w:pPr>
              <w:pStyle w:val="TableParagraph"/>
              <w:spacing w:line="269" w:lineRule="exact"/>
              <w:ind w:left="711"/>
              <w:jc w:val="left"/>
              <w:rPr>
                <w:sz w:val="16"/>
              </w:rPr>
            </w:pPr>
            <w:r>
              <w:rPr>
                <w:spacing w:val="-2"/>
                <w:position w:val="2"/>
                <w:sz w:val="24"/>
              </w:rPr>
              <w:t>X(Al</w:t>
            </w:r>
            <w:r>
              <w:rPr>
                <w:spacing w:val="-2"/>
                <w:sz w:val="16"/>
              </w:rPr>
              <w:t>1</w:t>
            </w:r>
            <w:r>
              <w:rPr>
                <w:spacing w:val="-2"/>
                <w:position w:val="2"/>
                <w:sz w:val="24"/>
              </w:rPr>
              <w:t>Si)</w:t>
            </w:r>
            <w:r>
              <w:rPr>
                <w:spacing w:val="-2"/>
                <w:sz w:val="16"/>
              </w:rPr>
              <w:t>4</w:t>
            </w:r>
            <w:r>
              <w:rPr>
                <w:spacing w:val="-2"/>
                <w:position w:val="2"/>
                <w:sz w:val="24"/>
              </w:rPr>
              <w:t>O</w:t>
            </w:r>
            <w:r>
              <w:rPr>
                <w:spacing w:val="-2"/>
                <w:sz w:val="16"/>
              </w:rPr>
              <w:t>8</w:t>
            </w:r>
          </w:p>
          <w:p>
            <w:pPr>
              <w:pStyle w:val="TableParagraph"/>
              <w:tabs>
                <w:tab w:pos="1417" w:val="left" w:leader="none"/>
              </w:tabs>
              <w:spacing w:line="275" w:lineRule="exact"/>
              <w:ind w:left="711"/>
              <w:jc w:val="left"/>
              <w:rPr>
                <w:sz w:val="24"/>
              </w:rPr>
            </w:pPr>
            <w:r>
              <w:rPr>
                <w:spacing w:val="-10"/>
                <w:sz w:val="24"/>
              </w:rPr>
              <w:t>X</w:t>
            </w:r>
            <w:r>
              <w:rPr>
                <w:sz w:val="24"/>
              </w:rPr>
              <w:tab/>
            </w:r>
            <w:r>
              <w:rPr>
                <w:spacing w:val="-5"/>
                <w:sz w:val="24"/>
              </w:rPr>
              <w:t>can</w:t>
            </w:r>
          </w:p>
          <w:p>
            <w:pPr>
              <w:pStyle w:val="TableParagraph"/>
              <w:spacing w:line="276" w:lineRule="exact"/>
              <w:ind w:left="778"/>
              <w:jc w:val="left"/>
              <w:rPr>
                <w:sz w:val="24"/>
              </w:rPr>
            </w:pPr>
            <w:r>
              <w:rPr>
                <w:spacing w:val="-2"/>
                <w:sz w:val="24"/>
              </w:rPr>
              <w:t>potassium. Sodium calcium</w:t>
            </w:r>
          </w:p>
        </w:tc>
        <w:tc>
          <w:tcPr>
            <w:tcW w:w="526" w:type="dxa"/>
            <w:tcBorders>
              <w:top w:val="single" w:sz="4" w:space="0" w:color="000000"/>
            </w:tcBorders>
          </w:tcPr>
          <w:p>
            <w:pPr>
              <w:pStyle w:val="TableParagraph"/>
              <w:spacing w:line="552" w:lineRule="exact" w:before="50"/>
              <w:ind w:left="223" w:right="100" w:hanging="29"/>
              <w:jc w:val="left"/>
              <w:rPr>
                <w:sz w:val="24"/>
              </w:rPr>
            </w:pPr>
            <w:r>
              <w:rPr>
                <w:spacing w:val="-6"/>
                <w:sz w:val="24"/>
              </w:rPr>
              <w:t>be </w:t>
            </w:r>
            <w:r>
              <w:rPr>
                <w:spacing w:val="-5"/>
                <w:sz w:val="24"/>
              </w:rPr>
              <w:t>or</w:t>
            </w:r>
          </w:p>
        </w:tc>
        <w:tc>
          <w:tcPr>
            <w:tcW w:w="1157" w:type="dxa"/>
            <w:tcBorders>
              <w:top w:val="single" w:sz="4" w:space="0" w:color="000000"/>
            </w:tcBorders>
          </w:tcPr>
          <w:p>
            <w:pPr>
              <w:pStyle w:val="TableParagraph"/>
              <w:ind w:left="177" w:right="347" w:hanging="68"/>
              <w:jc w:val="left"/>
              <w:rPr>
                <w:sz w:val="24"/>
              </w:rPr>
            </w:pPr>
            <w:r>
              <w:rPr>
                <w:spacing w:val="-4"/>
                <w:sz w:val="24"/>
              </w:rPr>
              <w:t>Same </w:t>
            </w:r>
            <w:r>
              <w:rPr>
                <w:spacing w:val="-2"/>
                <w:sz w:val="24"/>
              </w:rPr>
              <w:t>calcite</w:t>
            </w:r>
          </w:p>
        </w:tc>
        <w:tc>
          <w:tcPr>
            <w:tcW w:w="307" w:type="dxa"/>
            <w:tcBorders>
              <w:top w:val="single" w:sz="4" w:space="0" w:color="000000"/>
            </w:tcBorders>
          </w:tcPr>
          <w:p>
            <w:pPr>
              <w:pStyle w:val="TableParagraph"/>
              <w:spacing w:line="268" w:lineRule="exact"/>
              <w:ind w:left="4"/>
              <w:jc w:val="left"/>
              <w:rPr>
                <w:sz w:val="24"/>
              </w:rPr>
            </w:pPr>
            <w:r>
              <w:rPr>
                <w:spacing w:val="-5"/>
                <w:sz w:val="24"/>
              </w:rPr>
              <w:t>as</w:t>
            </w:r>
          </w:p>
        </w:tc>
      </w:tr>
      <w:tr>
        <w:trPr>
          <w:trHeight w:val="1932" w:hRule="atLeast"/>
        </w:trPr>
        <w:tc>
          <w:tcPr>
            <w:tcW w:w="1497" w:type="dxa"/>
          </w:tcPr>
          <w:p>
            <w:pPr>
              <w:pStyle w:val="TableParagraph"/>
              <w:spacing w:line="266" w:lineRule="exact"/>
              <w:ind w:left="108"/>
              <w:jc w:val="left"/>
              <w:rPr>
                <w:sz w:val="24"/>
              </w:rPr>
            </w:pPr>
            <w:r>
              <w:rPr>
                <w:spacing w:val="-2"/>
                <w:sz w:val="24"/>
              </w:rPr>
              <w:t>Color</w:t>
            </w:r>
          </w:p>
        </w:tc>
        <w:tc>
          <w:tcPr>
            <w:tcW w:w="957" w:type="dxa"/>
          </w:tcPr>
          <w:p>
            <w:pPr>
              <w:pStyle w:val="TableParagraph"/>
              <w:ind w:left="202" w:right="41" w:hanging="68"/>
              <w:jc w:val="left"/>
              <w:rPr>
                <w:sz w:val="24"/>
              </w:rPr>
            </w:pPr>
            <w:r>
              <w:rPr>
                <w:spacing w:val="-2"/>
                <w:sz w:val="24"/>
              </w:rPr>
              <w:t>White, gray, black, yellow, brown,</w:t>
            </w:r>
          </w:p>
        </w:tc>
        <w:tc>
          <w:tcPr>
            <w:tcW w:w="1085" w:type="dxa"/>
          </w:tcPr>
          <w:p>
            <w:pPr>
              <w:pStyle w:val="TableParagraph"/>
              <w:spacing w:line="266" w:lineRule="exact"/>
              <w:ind w:left="66"/>
              <w:jc w:val="left"/>
              <w:rPr>
                <w:sz w:val="24"/>
              </w:rPr>
            </w:pPr>
            <w:r>
              <w:rPr>
                <w:spacing w:val="-2"/>
                <w:sz w:val="24"/>
              </w:rPr>
              <w:t>colorless,</w:t>
            </w:r>
          </w:p>
          <w:p>
            <w:pPr>
              <w:pStyle w:val="TableParagraph"/>
              <w:ind w:left="383" w:right="107" w:firstLine="105"/>
              <w:jc w:val="both"/>
              <w:rPr>
                <w:sz w:val="24"/>
              </w:rPr>
            </w:pPr>
            <w:r>
              <w:rPr>
                <w:spacing w:val="-2"/>
                <w:sz w:val="24"/>
              </w:rPr>
              <w:t>pink, green, blue,</w:t>
            </w:r>
          </w:p>
          <w:p>
            <w:pPr>
              <w:pStyle w:val="TableParagraph"/>
              <w:ind w:left="44"/>
              <w:jc w:val="left"/>
              <w:rPr>
                <w:sz w:val="24"/>
              </w:rPr>
            </w:pPr>
            <w:r>
              <w:rPr>
                <w:spacing w:val="-2"/>
                <w:sz w:val="24"/>
              </w:rPr>
              <w:t>orange</w:t>
            </w:r>
          </w:p>
        </w:tc>
        <w:tc>
          <w:tcPr>
            <w:tcW w:w="1107" w:type="dxa"/>
          </w:tcPr>
          <w:p>
            <w:pPr>
              <w:pStyle w:val="TableParagraph"/>
              <w:ind w:left="176" w:hanging="68"/>
              <w:jc w:val="left"/>
              <w:rPr>
                <w:sz w:val="24"/>
              </w:rPr>
            </w:pPr>
            <w:r>
              <w:rPr>
                <w:spacing w:val="-2"/>
                <w:sz w:val="24"/>
              </w:rPr>
              <w:t>White, colorless, gray, green, yellow, brown,</w:t>
            </w:r>
          </w:p>
          <w:p>
            <w:pPr>
              <w:pStyle w:val="TableParagraph"/>
              <w:spacing w:line="256" w:lineRule="exact"/>
              <w:ind w:left="176"/>
              <w:jc w:val="left"/>
              <w:rPr>
                <w:sz w:val="24"/>
              </w:rPr>
            </w:pPr>
            <w:r>
              <w:rPr>
                <w:spacing w:val="-2"/>
                <w:sz w:val="24"/>
              </w:rPr>
              <w:t>orange</w:t>
            </w:r>
          </w:p>
        </w:tc>
        <w:tc>
          <w:tcPr>
            <w:tcW w:w="601" w:type="dxa"/>
          </w:tcPr>
          <w:p>
            <w:pPr>
              <w:pStyle w:val="TableParagraph"/>
              <w:spacing w:before="265"/>
              <w:jc w:val="left"/>
              <w:rPr>
                <w:sz w:val="24"/>
              </w:rPr>
            </w:pPr>
          </w:p>
          <w:p>
            <w:pPr>
              <w:pStyle w:val="TableParagraph"/>
              <w:spacing w:line="480" w:lineRule="auto" w:before="1"/>
              <w:ind w:left="22" w:right="102" w:firstLine="108"/>
              <w:jc w:val="left"/>
              <w:rPr>
                <w:sz w:val="24"/>
              </w:rPr>
            </w:pPr>
            <w:r>
              <w:rPr>
                <w:spacing w:val="-4"/>
                <w:sz w:val="24"/>
              </w:rPr>
              <w:t>red, </w:t>
            </w:r>
            <w:r>
              <w:rPr>
                <w:spacing w:val="-2"/>
                <w:sz w:val="24"/>
              </w:rPr>
              <w:t>blue,</w:t>
            </w:r>
          </w:p>
        </w:tc>
        <w:tc>
          <w:tcPr>
            <w:tcW w:w="2012" w:type="dxa"/>
            <w:gridSpan w:val="2"/>
          </w:tcPr>
          <w:p>
            <w:pPr>
              <w:pStyle w:val="TableParagraph"/>
              <w:ind w:left="177" w:right="104" w:hanging="68"/>
              <w:jc w:val="both"/>
              <w:rPr>
                <w:sz w:val="24"/>
              </w:rPr>
            </w:pPr>
            <w:r>
              <w:rPr>
                <w:sz w:val="24"/>
              </w:rPr>
              <w:t>White, </w:t>
            </w:r>
            <w:r>
              <w:rPr>
                <w:sz w:val="24"/>
              </w:rPr>
              <w:t>colorless, gray, red, green, yellow, blue, brown, orange, black,</w:t>
            </w:r>
            <w:r>
              <w:rPr>
                <w:spacing w:val="40"/>
                <w:sz w:val="24"/>
              </w:rPr>
              <w:t> </w:t>
            </w:r>
            <w:r>
              <w:rPr>
                <w:sz w:val="24"/>
              </w:rPr>
              <w:t>pink</w:t>
            </w:r>
          </w:p>
        </w:tc>
        <w:tc>
          <w:tcPr>
            <w:tcW w:w="1157" w:type="dxa"/>
          </w:tcPr>
          <w:p>
            <w:pPr>
              <w:pStyle w:val="TableParagraph"/>
              <w:ind w:left="177" w:right="347" w:hanging="68"/>
              <w:jc w:val="left"/>
              <w:rPr>
                <w:sz w:val="24"/>
              </w:rPr>
            </w:pPr>
            <w:r>
              <w:rPr>
                <w:spacing w:val="-4"/>
                <w:sz w:val="24"/>
              </w:rPr>
              <w:t>Same </w:t>
            </w:r>
            <w:r>
              <w:rPr>
                <w:spacing w:val="-2"/>
                <w:sz w:val="24"/>
              </w:rPr>
              <w:t>calcite</w:t>
            </w:r>
          </w:p>
        </w:tc>
        <w:tc>
          <w:tcPr>
            <w:tcW w:w="307" w:type="dxa"/>
          </w:tcPr>
          <w:p>
            <w:pPr>
              <w:pStyle w:val="TableParagraph"/>
              <w:spacing w:line="266" w:lineRule="exact"/>
              <w:ind w:left="4"/>
              <w:jc w:val="left"/>
              <w:rPr>
                <w:sz w:val="24"/>
              </w:rPr>
            </w:pPr>
            <w:r>
              <w:rPr>
                <w:spacing w:val="-5"/>
                <w:sz w:val="24"/>
              </w:rPr>
              <w:t>as</w:t>
            </w:r>
          </w:p>
        </w:tc>
      </w:tr>
    </w:tbl>
    <w:p>
      <w:pPr>
        <w:spacing w:after="0" w:line="266" w:lineRule="exact"/>
        <w:jc w:val="left"/>
        <w:rPr>
          <w:sz w:val="24"/>
        </w:rPr>
        <w:sectPr>
          <w:pgSz w:w="11910" w:h="16840"/>
          <w:pgMar w:header="0" w:footer="965" w:top="1320" w:bottom="1160" w:left="1280" w:right="800"/>
        </w:sectPr>
      </w:pPr>
    </w:p>
    <w:p>
      <w:pPr>
        <w:pStyle w:val="BodyText"/>
        <w:ind w:left="774" w:hanging="68"/>
      </w:pPr>
      <w:r>
        <w:rPr>
          <w:spacing w:val="-2"/>
        </w:rPr>
        <w:t>Specific gravity</w:t>
      </w:r>
    </w:p>
    <w:p>
      <w:pPr>
        <w:pStyle w:val="BodyText"/>
        <w:tabs>
          <w:tab w:pos="2715" w:val="left" w:leader="none"/>
          <w:tab w:pos="4424" w:val="left" w:leader="none"/>
          <w:tab w:pos="6436" w:val="left" w:leader="none"/>
          <w:tab w:pos="7487" w:val="left" w:leader="none"/>
        </w:tabs>
        <w:spacing w:line="272" w:lineRule="exact"/>
        <w:ind w:left="699"/>
      </w:pPr>
      <w:r>
        <w:rPr/>
        <w:br w:type="column"/>
      </w:r>
      <w:r>
        <w:rPr/>
        <w:t>2.8</w:t>
      </w:r>
      <w:r>
        <w:rPr>
          <w:spacing w:val="67"/>
        </w:rPr>
        <w:t> </w:t>
      </w:r>
      <w:r>
        <w:rPr/>
        <w:t>–</w:t>
      </w:r>
      <w:r>
        <w:rPr>
          <w:spacing w:val="67"/>
        </w:rPr>
        <w:t> </w:t>
      </w:r>
      <w:r>
        <w:rPr>
          <w:spacing w:val="-5"/>
        </w:rPr>
        <w:t>2.9</w:t>
      </w:r>
      <w:r>
        <w:rPr/>
        <w:tab/>
      </w:r>
      <w:r>
        <w:rPr>
          <w:spacing w:val="-5"/>
        </w:rPr>
        <w:t>2.7</w:t>
      </w:r>
      <w:r>
        <w:rPr/>
        <w:tab/>
        <w:t>2.5</w:t>
      </w:r>
      <w:r>
        <w:rPr>
          <w:spacing w:val="65"/>
        </w:rPr>
        <w:t> </w:t>
      </w:r>
      <w:r>
        <w:rPr/>
        <w:t>–</w:t>
      </w:r>
      <w:r>
        <w:rPr>
          <w:spacing w:val="67"/>
        </w:rPr>
        <w:t> </w:t>
      </w:r>
      <w:r>
        <w:rPr>
          <w:spacing w:val="-5"/>
        </w:rPr>
        <w:t>2.8</w:t>
      </w:r>
      <w:r>
        <w:rPr/>
        <w:tab/>
      </w:r>
      <w:r>
        <w:rPr>
          <w:spacing w:val="-4"/>
        </w:rPr>
        <w:t>Same</w:t>
      </w:r>
      <w:r>
        <w:rPr/>
        <w:tab/>
      </w:r>
      <w:r>
        <w:rPr>
          <w:spacing w:val="-5"/>
        </w:rPr>
        <w:t>as</w:t>
      </w:r>
    </w:p>
    <w:p>
      <w:pPr>
        <w:pStyle w:val="BodyText"/>
        <w:ind w:left="6503"/>
      </w:pPr>
      <w:r>
        <w:rPr>
          <w:spacing w:val="-2"/>
        </w:rPr>
        <w:t>calcite</w:t>
      </w:r>
    </w:p>
    <w:p>
      <w:pPr>
        <w:spacing w:after="0"/>
        <w:sectPr>
          <w:type w:val="continuous"/>
          <w:pgSz w:w="11910" w:h="16840"/>
          <w:pgMar w:header="0" w:footer="965" w:top="1560" w:bottom="1160" w:left="1280" w:right="800"/>
          <w:cols w:num="2" w:equalWidth="0">
            <w:col w:w="1493" w:space="40"/>
            <w:col w:w="8297"/>
          </w:cols>
        </w:sectPr>
      </w:pPr>
    </w:p>
    <w:p>
      <w:pPr>
        <w:pStyle w:val="BodyText"/>
        <w:ind w:left="774" w:right="38" w:hanging="68"/>
      </w:pPr>
      <w:r>
        <w:rPr>
          <w:spacing w:val="-2"/>
        </w:rPr>
        <w:t>Crystal system</w:t>
      </w:r>
    </w:p>
    <w:p>
      <w:pPr>
        <w:pStyle w:val="BodyText"/>
        <w:tabs>
          <w:tab w:pos="2723" w:val="left" w:leader="none"/>
          <w:tab w:pos="4432" w:val="left" w:leader="none"/>
        </w:tabs>
        <w:ind w:left="4500" w:right="38" w:hanging="3793"/>
      </w:pPr>
      <w:r>
        <w:rPr/>
        <w:br w:type="column"/>
      </w:r>
      <w:r>
        <w:rPr>
          <w:spacing w:val="-2"/>
        </w:rPr>
        <w:t>Hexagonal</w:t>
      </w:r>
      <w:r>
        <w:rPr/>
        <w:tab/>
      </w:r>
      <w:r>
        <w:rPr>
          <w:spacing w:val="-2"/>
        </w:rPr>
        <w:t>Hexagonal</w:t>
      </w:r>
      <w:r>
        <w:rPr/>
        <w:tab/>
      </w:r>
      <w:r>
        <w:rPr>
          <w:spacing w:val="-2"/>
        </w:rPr>
        <w:t>Triclinic, Monoclinic</w:t>
      </w:r>
    </w:p>
    <w:p>
      <w:pPr>
        <w:pStyle w:val="BodyText"/>
        <w:tabs>
          <w:tab w:pos="1758" w:val="left" w:leader="none"/>
        </w:tabs>
        <w:ind w:left="774" w:right="608" w:hanging="68"/>
      </w:pPr>
      <w:r>
        <w:rPr/>
        <w:br w:type="column"/>
      </w:r>
      <w:r>
        <w:rPr>
          <w:spacing w:val="-4"/>
        </w:rPr>
        <w:t>Same</w:t>
      </w:r>
      <w:r>
        <w:rPr/>
        <w:tab/>
      </w:r>
      <w:r>
        <w:rPr>
          <w:spacing w:val="-6"/>
        </w:rPr>
        <w:t>as </w:t>
      </w:r>
      <w:r>
        <w:rPr>
          <w:spacing w:val="-2"/>
        </w:rPr>
        <w:t>calcite</w:t>
      </w:r>
    </w:p>
    <w:p>
      <w:pPr>
        <w:spacing w:after="0"/>
        <w:sectPr>
          <w:type w:val="continuous"/>
          <w:pgSz w:w="11910" w:h="16840"/>
          <w:pgMar w:header="0" w:footer="965" w:top="1560" w:bottom="1160" w:left="1280" w:right="800"/>
          <w:cols w:num="3" w:equalWidth="0">
            <w:col w:w="1480" w:space="45"/>
            <w:col w:w="5647" w:space="89"/>
            <w:col w:w="2569"/>
          </w:cols>
        </w:sectPr>
      </w:pPr>
    </w:p>
    <w:p>
      <w:pPr>
        <w:pStyle w:val="BodyText"/>
        <w:tabs>
          <w:tab w:pos="2232" w:val="left" w:leader="none"/>
          <w:tab w:pos="4248" w:val="left" w:leader="none"/>
          <w:tab w:pos="7969" w:val="left" w:leader="none"/>
          <w:tab w:pos="9020" w:val="left" w:leader="none"/>
        </w:tabs>
        <w:spacing w:after="4"/>
        <w:ind w:left="8036" w:right="608" w:hanging="7329"/>
      </w:pPr>
      <w:r>
        <w:rPr>
          <w:spacing w:val="-2"/>
        </w:rPr>
        <w:t>Luster</w:t>
      </w:r>
      <w:r>
        <w:rPr/>
        <w:tab/>
        <w:t>Vitreous,</w:t>
      </w:r>
      <w:r>
        <w:rPr>
          <w:spacing w:val="40"/>
        </w:rPr>
        <w:t> </w:t>
      </w:r>
      <w:r>
        <w:rPr/>
        <w:t>pearly</w:t>
        <w:tab/>
      </w:r>
      <w:r>
        <w:rPr>
          <w:spacing w:val="-2"/>
        </w:rPr>
        <w:t>Vitreous</w:t>
      </w:r>
      <w:r>
        <w:rPr/>
        <w:tab/>
      </w:r>
      <w:r>
        <w:rPr>
          <w:spacing w:val="-4"/>
        </w:rPr>
        <w:t>Same</w:t>
      </w:r>
      <w:r>
        <w:rPr/>
        <w:tab/>
      </w:r>
      <w:r>
        <w:rPr>
          <w:spacing w:val="-6"/>
        </w:rPr>
        <w:t>as </w:t>
      </w:r>
      <w:r>
        <w:rPr>
          <w:spacing w:val="-2"/>
        </w:rPr>
        <w:t>calcite</w:t>
      </w:r>
    </w:p>
    <w:p>
      <w:pPr>
        <w:pStyle w:val="BodyText"/>
        <w:spacing w:line="20" w:lineRule="exact"/>
        <w:ind w:left="585"/>
        <w:rPr>
          <w:sz w:val="2"/>
        </w:rPr>
      </w:pPr>
      <w:r>
        <w:rPr>
          <w:sz w:val="2"/>
        </w:rPr>
        <mc:AlternateContent>
          <mc:Choice Requires="wps">
            <w:drawing>
              <wp:inline distT="0" distB="0" distL="0" distR="0">
                <wp:extent cx="5551805" cy="6350"/>
                <wp:effectExtent l="0" t="0" r="0" b="0"/>
                <wp:docPr id="5" name="Group 5"/>
                <wp:cNvGraphicFramePr>
                  <a:graphicFrameLocks/>
                </wp:cNvGraphicFramePr>
                <a:graphic>
                  <a:graphicData uri="http://schemas.microsoft.com/office/word/2010/wordprocessingGroup">
                    <wpg:wgp>
                      <wpg:cNvPr id="5" name="Group 5"/>
                      <wpg:cNvGrpSpPr/>
                      <wpg:grpSpPr>
                        <a:xfrm>
                          <a:off x="0" y="0"/>
                          <a:ext cx="5551805" cy="6350"/>
                          <a:chExt cx="5551805" cy="6350"/>
                        </a:xfrm>
                      </wpg:grpSpPr>
                      <wps:wsp>
                        <wps:cNvPr id="6" name="Graphic 6"/>
                        <wps:cNvSpPr/>
                        <wps:spPr>
                          <a:xfrm>
                            <a:off x="0" y="12"/>
                            <a:ext cx="5551805" cy="6350"/>
                          </a:xfrm>
                          <a:custGeom>
                            <a:avLst/>
                            <a:gdLst/>
                            <a:ahLst/>
                            <a:cxnLst/>
                            <a:rect l="l" t="t" r="r" b="b"/>
                            <a:pathLst>
                              <a:path w="5551805" h="6350">
                                <a:moveTo>
                                  <a:pt x="5551678" y="0"/>
                                </a:moveTo>
                                <a:lnTo>
                                  <a:pt x="5551678" y="0"/>
                                </a:lnTo>
                                <a:lnTo>
                                  <a:pt x="0" y="0"/>
                                </a:lnTo>
                                <a:lnTo>
                                  <a:pt x="0" y="6083"/>
                                </a:lnTo>
                                <a:lnTo>
                                  <a:pt x="5551678" y="6083"/>
                                </a:lnTo>
                                <a:lnTo>
                                  <a:pt x="555167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7.15pt;height:.5pt;mso-position-horizontal-relative:char;mso-position-vertical-relative:line" id="docshapegroup3" coordorigin="0,0" coordsize="8743,10">
                <v:rect style="position:absolute;left:0;top:0;width:8743;height:10" id="docshape4" filled="true" fillcolor="#000000" stroked="false">
                  <v:fill type="solid"/>
                </v:rect>
              </v:group>
            </w:pict>
          </mc:Fallback>
        </mc:AlternateContent>
      </w:r>
      <w:r>
        <w:rPr>
          <w:sz w:val="2"/>
        </w:rPr>
      </w:r>
    </w:p>
    <w:p>
      <w:pPr>
        <w:pStyle w:val="BodyText"/>
        <w:spacing w:before="262"/>
      </w:pPr>
    </w:p>
    <w:p>
      <w:pPr>
        <w:pStyle w:val="Heading2"/>
        <w:numPr>
          <w:ilvl w:val="2"/>
          <w:numId w:val="12"/>
        </w:numPr>
        <w:tabs>
          <w:tab w:pos="1427" w:val="left" w:leader="none"/>
        </w:tabs>
        <w:spacing w:line="240" w:lineRule="auto" w:before="0" w:after="0"/>
        <w:ind w:left="1427" w:right="0" w:hanging="720"/>
        <w:jc w:val="left"/>
      </w:pPr>
      <w:r>
        <w:rPr/>
        <w:t>Calcite</w:t>
      </w:r>
      <w:r>
        <w:rPr>
          <w:spacing w:val="-8"/>
        </w:rPr>
        <w:t> </w:t>
      </w:r>
      <w:r>
        <w:rPr/>
        <w:t>rock</w:t>
      </w:r>
      <w:r>
        <w:rPr>
          <w:spacing w:val="-7"/>
        </w:rPr>
        <w:t> </w:t>
      </w:r>
      <w:r>
        <w:rPr/>
        <w:t>composition,</w:t>
      </w:r>
      <w:r>
        <w:rPr>
          <w:spacing w:val="-9"/>
        </w:rPr>
        <w:t> </w:t>
      </w:r>
      <w:r>
        <w:rPr/>
        <w:t>physical</w:t>
      </w:r>
      <w:r>
        <w:rPr>
          <w:spacing w:val="-10"/>
        </w:rPr>
        <w:t> </w:t>
      </w:r>
      <w:r>
        <w:rPr/>
        <w:t>properties</w:t>
      </w:r>
      <w:r>
        <w:rPr>
          <w:spacing w:val="-7"/>
        </w:rPr>
        <w:t> </w:t>
      </w:r>
      <w:r>
        <w:rPr/>
        <w:t>and</w:t>
      </w:r>
      <w:r>
        <w:rPr>
          <w:spacing w:val="-8"/>
        </w:rPr>
        <w:t> </w:t>
      </w:r>
      <w:r>
        <w:rPr>
          <w:spacing w:val="-4"/>
        </w:rPr>
        <w:t>uses</w:t>
      </w:r>
    </w:p>
    <w:p>
      <w:pPr>
        <w:pStyle w:val="BodyText"/>
        <w:spacing w:line="480" w:lineRule="auto" w:before="270"/>
        <w:ind w:left="736" w:right="603" w:hanging="29"/>
        <w:jc w:val="both"/>
      </w:pPr>
      <w:r>
        <w:rPr>
          <w:position w:val="2"/>
        </w:rPr>
        <w:t>It is a rock-forming mineral having the chemical formula of CaCO</w:t>
      </w:r>
      <w:r>
        <w:rPr>
          <w:sz w:val="16"/>
        </w:rPr>
        <w:t>3</w:t>
      </w:r>
      <w:r>
        <w:rPr>
          <w:position w:val="2"/>
        </w:rPr>
        <w:t>. It is exceptionally </w:t>
      </w:r>
      <w:r>
        <w:rPr/>
        <w:t>common and found throughout the earth in igneous, sedimentary and metamorphic rocks.</w:t>
      </w:r>
      <w:r>
        <w:rPr>
          <w:spacing w:val="-1"/>
        </w:rPr>
        <w:t> </w:t>
      </w:r>
      <w:r>
        <w:rPr/>
        <w:t>It</w:t>
      </w:r>
      <w:r>
        <w:rPr>
          <w:spacing w:val="-1"/>
        </w:rPr>
        <w:t> </w:t>
      </w:r>
      <w:r>
        <w:rPr/>
        <w:t>is</w:t>
      </w:r>
      <w:r>
        <w:rPr>
          <w:spacing w:val="-3"/>
        </w:rPr>
        <w:t> </w:t>
      </w:r>
      <w:r>
        <w:rPr/>
        <w:t>considered</w:t>
      </w:r>
      <w:r>
        <w:rPr>
          <w:spacing w:val="-3"/>
        </w:rPr>
        <w:t> </w:t>
      </w:r>
      <w:r>
        <w:rPr/>
        <w:t>‘ubiquitous</w:t>
      </w:r>
      <w:r>
        <w:rPr>
          <w:spacing w:val="-2"/>
        </w:rPr>
        <w:t> </w:t>
      </w:r>
      <w:r>
        <w:rPr/>
        <w:t>mineral’</w:t>
      </w:r>
      <w:r>
        <w:rPr>
          <w:spacing w:val="-3"/>
        </w:rPr>
        <w:t> </w:t>
      </w:r>
      <w:r>
        <w:rPr/>
        <w:t>–</w:t>
      </w:r>
      <w:r>
        <w:rPr>
          <w:spacing w:val="-3"/>
        </w:rPr>
        <w:t> </w:t>
      </w:r>
      <w:r>
        <w:rPr/>
        <w:t>one</w:t>
      </w:r>
      <w:r>
        <w:rPr>
          <w:spacing w:val="-4"/>
        </w:rPr>
        <w:t> </w:t>
      </w:r>
      <w:r>
        <w:rPr/>
        <w:t>that</w:t>
      </w:r>
      <w:r>
        <w:rPr>
          <w:spacing w:val="-3"/>
        </w:rPr>
        <w:t> </w:t>
      </w:r>
      <w:r>
        <w:rPr/>
        <w:t>is</w:t>
      </w:r>
      <w:r>
        <w:rPr>
          <w:spacing w:val="-3"/>
        </w:rPr>
        <w:t> </w:t>
      </w:r>
      <w:r>
        <w:rPr/>
        <w:t>found</w:t>
      </w:r>
      <w:r>
        <w:rPr>
          <w:spacing w:val="-4"/>
        </w:rPr>
        <w:t> </w:t>
      </w:r>
      <w:r>
        <w:rPr/>
        <w:t>in</w:t>
      </w:r>
      <w:r>
        <w:rPr>
          <w:spacing w:val="-3"/>
        </w:rPr>
        <w:t> </w:t>
      </w:r>
      <w:r>
        <w:rPr/>
        <w:t>all</w:t>
      </w:r>
      <w:r>
        <w:rPr>
          <w:spacing w:val="-2"/>
        </w:rPr>
        <w:t> </w:t>
      </w:r>
      <w:r>
        <w:rPr/>
        <w:t>places</w:t>
      </w:r>
      <w:r>
        <w:rPr>
          <w:spacing w:val="-1"/>
        </w:rPr>
        <w:t> </w:t>
      </w:r>
      <w:r>
        <w:rPr/>
        <w:t>by</w:t>
      </w:r>
      <w:r>
        <w:rPr>
          <w:spacing w:val="-6"/>
        </w:rPr>
        <w:t> </w:t>
      </w:r>
      <w:r>
        <w:rPr/>
        <w:t>geologist. It</w:t>
      </w:r>
      <w:r>
        <w:rPr>
          <w:spacing w:val="22"/>
        </w:rPr>
        <w:t> </w:t>
      </w:r>
      <w:r>
        <w:rPr/>
        <w:t>is</w:t>
      </w:r>
      <w:r>
        <w:rPr>
          <w:spacing w:val="22"/>
        </w:rPr>
        <w:t> </w:t>
      </w:r>
      <w:r>
        <w:rPr/>
        <w:t>the</w:t>
      </w:r>
      <w:r>
        <w:rPr>
          <w:spacing w:val="24"/>
        </w:rPr>
        <w:t> </w:t>
      </w:r>
      <w:r>
        <w:rPr/>
        <w:t>primary</w:t>
      </w:r>
      <w:r>
        <w:rPr>
          <w:spacing w:val="19"/>
        </w:rPr>
        <w:t> </w:t>
      </w:r>
      <w:r>
        <w:rPr/>
        <w:t>constituent</w:t>
      </w:r>
      <w:r>
        <w:rPr>
          <w:spacing w:val="25"/>
        </w:rPr>
        <w:t> </w:t>
      </w:r>
      <w:r>
        <w:rPr/>
        <w:t>of</w:t>
      </w:r>
      <w:r>
        <w:rPr>
          <w:spacing w:val="23"/>
        </w:rPr>
        <w:t> </w:t>
      </w:r>
      <w:r>
        <w:rPr/>
        <w:t>limestone</w:t>
      </w:r>
      <w:r>
        <w:rPr>
          <w:spacing w:val="25"/>
        </w:rPr>
        <w:t> </w:t>
      </w:r>
      <w:r>
        <w:rPr/>
        <w:t>and</w:t>
      </w:r>
      <w:r>
        <w:rPr>
          <w:spacing w:val="23"/>
        </w:rPr>
        <w:t> </w:t>
      </w:r>
      <w:r>
        <w:rPr/>
        <w:t>marble.</w:t>
      </w:r>
      <w:r>
        <w:rPr>
          <w:spacing w:val="26"/>
        </w:rPr>
        <w:t> </w:t>
      </w:r>
      <w:r>
        <w:rPr/>
        <w:t>It</w:t>
      </w:r>
      <w:r>
        <w:rPr>
          <w:spacing w:val="24"/>
        </w:rPr>
        <w:t> </w:t>
      </w:r>
      <w:r>
        <w:rPr/>
        <w:t>properties</w:t>
      </w:r>
      <w:r>
        <w:rPr>
          <w:spacing w:val="25"/>
        </w:rPr>
        <w:t> </w:t>
      </w:r>
      <w:r>
        <w:rPr/>
        <w:t>make</w:t>
      </w:r>
      <w:r>
        <w:rPr>
          <w:spacing w:val="26"/>
        </w:rPr>
        <w:t> </w:t>
      </w:r>
      <w:r>
        <w:rPr/>
        <w:t>it</w:t>
      </w:r>
      <w:r>
        <w:rPr>
          <w:spacing w:val="22"/>
        </w:rPr>
        <w:t> </w:t>
      </w:r>
      <w:r>
        <w:rPr/>
        <w:t>one</w:t>
      </w:r>
      <w:r>
        <w:rPr>
          <w:spacing w:val="21"/>
        </w:rPr>
        <w:t> </w:t>
      </w:r>
      <w:r>
        <w:rPr/>
        <w:t>of</w:t>
      </w:r>
      <w:r>
        <w:rPr>
          <w:spacing w:val="24"/>
        </w:rPr>
        <w:t> </w:t>
      </w:r>
      <w:r>
        <w:rPr>
          <w:spacing w:val="-5"/>
        </w:rPr>
        <w:t>the</w:t>
      </w:r>
    </w:p>
    <w:p>
      <w:pPr>
        <w:spacing w:after="0" w:line="480" w:lineRule="auto"/>
        <w:jc w:val="both"/>
        <w:sectPr>
          <w:type w:val="continuous"/>
          <w:pgSz w:w="11910" w:h="16840"/>
          <w:pgMar w:header="0" w:footer="965" w:top="1560" w:bottom="1160" w:left="1280" w:right="800"/>
        </w:sectPr>
      </w:pPr>
    </w:p>
    <w:p>
      <w:pPr>
        <w:pStyle w:val="BodyText"/>
        <w:spacing w:line="480" w:lineRule="auto" w:before="70"/>
        <w:ind w:left="736" w:right="605"/>
        <w:jc w:val="both"/>
      </w:pPr>
      <w:r>
        <w:rPr/>
        <w:t>mainly and widely used mineral. It is used as a construction material, abrasives, agricultural soil treatment, construction aggregate, pigment, pharmaceutical, building material, acid neutralizer, and more. Table 2.1 shows the chemical and physical properties of calcite. In area where streams are plagued with acid excavate drainage; crushed limestone is dispensed into the streams to neutralize the water. It is also use in medicine for stomach acid neutralizer and sorbent materials (www.geology.com).</w:t>
      </w:r>
    </w:p>
    <w:p>
      <w:pPr>
        <w:pStyle w:val="Heading2"/>
        <w:numPr>
          <w:ilvl w:val="2"/>
          <w:numId w:val="12"/>
        </w:numPr>
        <w:tabs>
          <w:tab w:pos="1426" w:val="left" w:leader="none"/>
        </w:tabs>
        <w:spacing w:line="240" w:lineRule="auto" w:before="5" w:after="0"/>
        <w:ind w:left="1426" w:right="0" w:hanging="719"/>
        <w:jc w:val="both"/>
      </w:pPr>
      <w:r>
        <w:rPr/>
        <w:t>Limestone</w:t>
      </w:r>
      <w:r>
        <w:rPr>
          <w:spacing w:val="-9"/>
        </w:rPr>
        <w:t> </w:t>
      </w:r>
      <w:r>
        <w:rPr/>
        <w:t>rock</w:t>
      </w:r>
      <w:r>
        <w:rPr>
          <w:spacing w:val="-7"/>
        </w:rPr>
        <w:t> </w:t>
      </w:r>
      <w:r>
        <w:rPr/>
        <w:t>composition,</w:t>
      </w:r>
      <w:r>
        <w:rPr>
          <w:spacing w:val="-10"/>
        </w:rPr>
        <w:t> </w:t>
      </w:r>
      <w:r>
        <w:rPr/>
        <w:t>physical</w:t>
      </w:r>
      <w:r>
        <w:rPr>
          <w:spacing w:val="-9"/>
        </w:rPr>
        <w:t> </w:t>
      </w:r>
      <w:r>
        <w:rPr/>
        <w:t>properties</w:t>
      </w:r>
      <w:r>
        <w:rPr>
          <w:spacing w:val="-8"/>
        </w:rPr>
        <w:t> </w:t>
      </w:r>
      <w:r>
        <w:rPr/>
        <w:t>and</w:t>
      </w:r>
      <w:r>
        <w:rPr>
          <w:spacing w:val="-8"/>
        </w:rPr>
        <w:t> </w:t>
      </w:r>
      <w:r>
        <w:rPr>
          <w:spacing w:val="-4"/>
        </w:rPr>
        <w:t>uses</w:t>
      </w:r>
    </w:p>
    <w:p>
      <w:pPr>
        <w:pStyle w:val="BodyText"/>
        <w:spacing w:line="480" w:lineRule="auto" w:before="271"/>
        <w:ind w:left="736" w:right="603" w:hanging="29"/>
        <w:jc w:val="both"/>
      </w:pPr>
      <w:r>
        <w:rPr>
          <w:position w:val="2"/>
        </w:rPr>
        <w:t>Limestone is a sedimentary</w:t>
      </w:r>
      <w:r>
        <w:rPr>
          <w:spacing w:val="-3"/>
          <w:position w:val="2"/>
        </w:rPr>
        <w:t> </w:t>
      </w:r>
      <w:r>
        <w:rPr>
          <w:position w:val="2"/>
        </w:rPr>
        <w:t>rock composed principally</w:t>
      </w:r>
      <w:r>
        <w:rPr>
          <w:spacing w:val="-3"/>
          <w:position w:val="2"/>
        </w:rPr>
        <w:t> </w:t>
      </w:r>
      <w:r>
        <w:rPr>
          <w:position w:val="2"/>
        </w:rPr>
        <w:t>of calcium carbonate (CaCO</w:t>
      </w:r>
      <w:r>
        <w:rPr>
          <w:sz w:val="16"/>
        </w:rPr>
        <w:t>3</w:t>
      </w:r>
      <w:r>
        <w:rPr>
          <w:position w:val="2"/>
        </w:rPr>
        <w:t>) in </w:t>
      </w:r>
      <w:r>
        <w:rPr/>
        <w:t>the type of the mineral calcite. It is commonly forms in clear, warm, shallow marine waters. It is usually organic sedimentary rock that forms from the gathering of shell, coral, algal, and faecal debris. Obviously, it has the same chemical composition and physical properties as calcite (see Table 2.1). Limestone, by definition is a rock that contains at least 50% calcium carbonate in the form of calcite by weight and it also contain at least few of other materials includes feldspar, quartz, clay mineral, siderite, pyrite</w:t>
      </w:r>
      <w:r>
        <w:rPr>
          <w:spacing w:val="-2"/>
        </w:rPr>
        <w:t> </w:t>
      </w:r>
      <w:r>
        <w:rPr/>
        <w:t>and</w:t>
      </w:r>
      <w:r>
        <w:rPr>
          <w:spacing w:val="-2"/>
        </w:rPr>
        <w:t> </w:t>
      </w:r>
      <w:r>
        <w:rPr/>
        <w:t>more. It</w:t>
      </w:r>
      <w:r>
        <w:rPr>
          <w:spacing w:val="-2"/>
        </w:rPr>
        <w:t> </w:t>
      </w:r>
      <w:r>
        <w:rPr/>
        <w:t>is</w:t>
      </w:r>
      <w:r>
        <w:rPr>
          <w:spacing w:val="-4"/>
        </w:rPr>
        <w:t> </w:t>
      </w:r>
      <w:r>
        <w:rPr/>
        <w:t>used</w:t>
      </w:r>
      <w:r>
        <w:rPr>
          <w:spacing w:val="-2"/>
        </w:rPr>
        <w:t> </w:t>
      </w:r>
      <w:r>
        <w:rPr/>
        <w:t>for</w:t>
      </w:r>
      <w:r>
        <w:rPr>
          <w:spacing w:val="-4"/>
        </w:rPr>
        <w:t> </w:t>
      </w:r>
      <w:r>
        <w:rPr/>
        <w:t>road</w:t>
      </w:r>
      <w:r>
        <w:rPr>
          <w:spacing w:val="-2"/>
        </w:rPr>
        <w:t> </w:t>
      </w:r>
      <w:r>
        <w:rPr/>
        <w:t>base,</w:t>
      </w:r>
      <w:r>
        <w:rPr>
          <w:spacing w:val="-2"/>
        </w:rPr>
        <w:t> </w:t>
      </w:r>
      <w:r>
        <w:rPr/>
        <w:t>rail</w:t>
      </w:r>
      <w:r>
        <w:rPr>
          <w:spacing w:val="-3"/>
        </w:rPr>
        <w:t> </w:t>
      </w:r>
      <w:r>
        <w:rPr/>
        <w:t>road</w:t>
      </w:r>
      <w:r>
        <w:rPr>
          <w:spacing w:val="-4"/>
        </w:rPr>
        <w:t> </w:t>
      </w:r>
      <w:r>
        <w:rPr/>
        <w:t>ballast,</w:t>
      </w:r>
      <w:r>
        <w:rPr>
          <w:spacing w:val="-1"/>
        </w:rPr>
        <w:t> </w:t>
      </w:r>
      <w:r>
        <w:rPr/>
        <w:t>aggregate</w:t>
      </w:r>
      <w:r>
        <w:rPr>
          <w:spacing w:val="-2"/>
        </w:rPr>
        <w:t> </w:t>
      </w:r>
      <w:r>
        <w:rPr/>
        <w:t>in</w:t>
      </w:r>
      <w:r>
        <w:rPr>
          <w:spacing w:val="-2"/>
        </w:rPr>
        <w:t> </w:t>
      </w:r>
      <w:r>
        <w:rPr/>
        <w:t>concrete,</w:t>
      </w:r>
      <w:r>
        <w:rPr>
          <w:spacing w:val="-2"/>
        </w:rPr>
        <w:t> </w:t>
      </w:r>
      <w:r>
        <w:rPr/>
        <w:t>cement, floor tiles. It is used for heat - resistant coating on asphalt-impregnated shingles and roofing, acid neutralizer, fertilizer, medicine, paints, toothpaste, ornaments, feedstock and many more (www.geology.com)</w:t>
      </w:r>
    </w:p>
    <w:p>
      <w:pPr>
        <w:pStyle w:val="Heading2"/>
        <w:numPr>
          <w:ilvl w:val="1"/>
          <w:numId w:val="12"/>
        </w:numPr>
        <w:tabs>
          <w:tab w:pos="1426" w:val="left" w:leader="none"/>
        </w:tabs>
        <w:spacing w:line="240" w:lineRule="auto" w:before="4" w:after="0"/>
        <w:ind w:left="1426" w:right="0" w:hanging="719"/>
        <w:jc w:val="both"/>
      </w:pPr>
      <w:bookmarkStart w:name="_TOC_250010" w:id="7"/>
      <w:bookmarkEnd w:id="7"/>
      <w:r>
        <w:rPr>
          <w:spacing w:val="-2"/>
        </w:rPr>
        <w:t>Radioactivity</w:t>
      </w:r>
    </w:p>
    <w:p>
      <w:pPr>
        <w:pStyle w:val="BodyText"/>
        <w:spacing w:line="480" w:lineRule="auto" w:before="271"/>
        <w:ind w:left="736" w:right="604" w:hanging="29"/>
        <w:jc w:val="both"/>
      </w:pPr>
      <w:r>
        <w:rPr/>
        <w:t>Subsequent to the discovery</w:t>
      </w:r>
      <w:r>
        <w:rPr>
          <w:spacing w:val="-5"/>
        </w:rPr>
        <w:t> </w:t>
      </w:r>
      <w:r>
        <w:rPr/>
        <w:t>of</w:t>
      </w:r>
      <w:r>
        <w:rPr>
          <w:spacing w:val="-1"/>
        </w:rPr>
        <w:t> </w:t>
      </w:r>
      <w:r>
        <w:rPr/>
        <w:t>radio-activity</w:t>
      </w:r>
      <w:r>
        <w:rPr>
          <w:spacing w:val="-5"/>
        </w:rPr>
        <w:t> </w:t>
      </w:r>
      <w:r>
        <w:rPr/>
        <w:t>in 1896 by</w:t>
      </w:r>
      <w:r>
        <w:rPr>
          <w:spacing w:val="-5"/>
        </w:rPr>
        <w:t> </w:t>
      </w:r>
      <w:r>
        <w:rPr/>
        <w:t>A. H. Becquerel (Allisy, 1996), the sciences of radio-activity and radiation have been comprehensively studied. Radionuclides are the sources of radio-activity and emit ionizing (nuclear) radiations which have become component of our daily lives. Radioactivity can be said to be the spontaneous nuclear transformations in unstable atoms that result in the creation of new elements.</w:t>
      </w:r>
      <w:r>
        <w:rPr>
          <w:spacing w:val="49"/>
        </w:rPr>
        <w:t> </w:t>
      </w:r>
      <w:r>
        <w:rPr/>
        <w:t>These</w:t>
      </w:r>
      <w:r>
        <w:rPr>
          <w:spacing w:val="51"/>
        </w:rPr>
        <w:t> </w:t>
      </w:r>
      <w:r>
        <w:rPr/>
        <w:t>transformations</w:t>
      </w:r>
      <w:r>
        <w:rPr>
          <w:spacing w:val="52"/>
        </w:rPr>
        <w:t> </w:t>
      </w:r>
      <w:r>
        <w:rPr/>
        <w:t>are</w:t>
      </w:r>
      <w:r>
        <w:rPr>
          <w:spacing w:val="50"/>
        </w:rPr>
        <w:t> </w:t>
      </w:r>
      <w:r>
        <w:rPr/>
        <w:t>characterized</w:t>
      </w:r>
      <w:r>
        <w:rPr>
          <w:spacing w:val="52"/>
        </w:rPr>
        <w:t> </w:t>
      </w:r>
      <w:r>
        <w:rPr/>
        <w:t>by</w:t>
      </w:r>
      <w:r>
        <w:rPr>
          <w:spacing w:val="47"/>
        </w:rPr>
        <w:t> </w:t>
      </w:r>
      <w:r>
        <w:rPr/>
        <w:t>numerous</w:t>
      </w:r>
      <w:r>
        <w:rPr>
          <w:spacing w:val="52"/>
        </w:rPr>
        <w:t> </w:t>
      </w:r>
      <w:r>
        <w:rPr/>
        <w:t>mechanisms,</w:t>
      </w:r>
      <w:r>
        <w:rPr>
          <w:spacing w:val="52"/>
        </w:rPr>
        <w:t> </w:t>
      </w:r>
      <w:r>
        <w:rPr>
          <w:spacing w:val="-2"/>
        </w:rPr>
        <w:t>which</w:t>
      </w:r>
    </w:p>
    <w:p>
      <w:pPr>
        <w:spacing w:after="0" w:line="480" w:lineRule="auto"/>
        <w:jc w:val="both"/>
        <w:sectPr>
          <w:pgSz w:w="11910" w:h="16840"/>
          <w:pgMar w:header="0" w:footer="965" w:top="1320" w:bottom="1160" w:left="1280" w:right="800"/>
        </w:sectPr>
      </w:pPr>
    </w:p>
    <w:p>
      <w:pPr>
        <w:pStyle w:val="BodyText"/>
        <w:spacing w:line="480" w:lineRule="auto" w:before="70"/>
        <w:ind w:left="736" w:right="602"/>
        <w:jc w:val="both"/>
      </w:pPr>
      <w:r>
        <w:rPr/>
        <w:t>include</w:t>
      </w:r>
      <w:r>
        <w:rPr>
          <w:spacing w:val="-3"/>
        </w:rPr>
        <w:t> </w:t>
      </w:r>
      <w:r>
        <w:rPr/>
        <w:t>alpha-particle</w:t>
      </w:r>
      <w:r>
        <w:rPr>
          <w:spacing w:val="-2"/>
        </w:rPr>
        <w:t> </w:t>
      </w:r>
      <w:r>
        <w:rPr/>
        <w:t>emission,</w:t>
      </w:r>
      <w:r>
        <w:rPr>
          <w:spacing w:val="-1"/>
        </w:rPr>
        <w:t> </w:t>
      </w:r>
      <w:r>
        <w:rPr/>
        <w:t>beta-particle</w:t>
      </w:r>
      <w:r>
        <w:rPr>
          <w:spacing w:val="-2"/>
        </w:rPr>
        <w:t> </w:t>
      </w:r>
      <w:r>
        <w:rPr/>
        <w:t>and</w:t>
      </w:r>
      <w:r>
        <w:rPr>
          <w:spacing w:val="-2"/>
        </w:rPr>
        <w:t> </w:t>
      </w:r>
      <w:r>
        <w:rPr/>
        <w:t>positron</w:t>
      </w:r>
      <w:r>
        <w:rPr>
          <w:spacing w:val="-2"/>
        </w:rPr>
        <w:t> </w:t>
      </w:r>
      <w:r>
        <w:rPr/>
        <w:t>emission,</w:t>
      </w:r>
      <w:r>
        <w:rPr>
          <w:spacing w:val="-3"/>
        </w:rPr>
        <w:t> </w:t>
      </w:r>
      <w:r>
        <w:rPr/>
        <w:t>and</w:t>
      </w:r>
      <w:r>
        <w:rPr>
          <w:spacing w:val="-4"/>
        </w:rPr>
        <w:t> </w:t>
      </w:r>
      <w:r>
        <w:rPr/>
        <w:t>orbital</w:t>
      </w:r>
      <w:r>
        <w:rPr>
          <w:spacing w:val="-1"/>
        </w:rPr>
        <w:t> </w:t>
      </w:r>
      <w:r>
        <w:rPr/>
        <w:t>electron capture.</w:t>
      </w:r>
      <w:r>
        <w:rPr>
          <w:spacing w:val="-3"/>
        </w:rPr>
        <w:t> </w:t>
      </w:r>
      <w:r>
        <w:rPr/>
        <w:t>It</w:t>
      </w:r>
      <w:r>
        <w:rPr>
          <w:spacing w:val="-5"/>
        </w:rPr>
        <w:t> </w:t>
      </w:r>
      <w:r>
        <w:rPr/>
        <w:t>is</w:t>
      </w:r>
      <w:r>
        <w:rPr>
          <w:spacing w:val="-5"/>
        </w:rPr>
        <w:t> </w:t>
      </w:r>
      <w:r>
        <w:rPr/>
        <w:t>worth</w:t>
      </w:r>
      <w:r>
        <w:rPr>
          <w:spacing w:val="-4"/>
        </w:rPr>
        <w:t> </w:t>
      </w:r>
      <w:r>
        <w:rPr/>
        <w:t>noting</w:t>
      </w:r>
      <w:r>
        <w:rPr>
          <w:spacing w:val="-8"/>
        </w:rPr>
        <w:t> </w:t>
      </w:r>
      <w:r>
        <w:rPr/>
        <w:t>that</w:t>
      </w:r>
      <w:r>
        <w:rPr>
          <w:spacing w:val="-5"/>
        </w:rPr>
        <w:t> </w:t>
      </w:r>
      <w:r>
        <w:rPr/>
        <w:t>radio-activity</w:t>
      </w:r>
      <w:r>
        <w:rPr>
          <w:spacing w:val="-8"/>
        </w:rPr>
        <w:t> </w:t>
      </w:r>
      <w:r>
        <w:rPr/>
        <w:t>and</w:t>
      </w:r>
      <w:r>
        <w:rPr>
          <w:spacing w:val="-5"/>
        </w:rPr>
        <w:t> </w:t>
      </w:r>
      <w:r>
        <w:rPr/>
        <w:t>radioactive</w:t>
      </w:r>
      <w:r>
        <w:rPr>
          <w:spacing w:val="-6"/>
        </w:rPr>
        <w:t> </w:t>
      </w:r>
      <w:r>
        <w:rPr/>
        <w:t>properties</w:t>
      </w:r>
      <w:r>
        <w:rPr>
          <w:spacing w:val="-5"/>
        </w:rPr>
        <w:t> </w:t>
      </w:r>
      <w:r>
        <w:rPr/>
        <w:t>of</w:t>
      </w:r>
      <w:r>
        <w:rPr>
          <w:spacing w:val="-6"/>
        </w:rPr>
        <w:t> </w:t>
      </w:r>
      <w:r>
        <w:rPr/>
        <w:t>radio-nuclides are determined by nuclear considerations only and are independent of the chemical and physical state of the radio-nuclides (Cember and Johnson, 2009). Humans,</w:t>
      </w:r>
      <w:r>
        <w:rPr>
          <w:spacing w:val="-1"/>
        </w:rPr>
        <w:t> </w:t>
      </w:r>
      <w:r>
        <w:rPr/>
        <w:t>living on the Earth’s surface, have always been exposed to natural ionizing radiations such as terrestrial and extra-terrestrial radiations. The origin of terrestrial radiation is owing to the presence of naturally occurring radio-nuclides such as potassium and the decay chains of thorium and uranium, that are in varying amounts in rock-forming minerals and soils; while extra-terrestrial radiation is owing to high-energy cosmic-ray particles. It</w:t>
      </w:r>
      <w:r>
        <w:rPr>
          <w:spacing w:val="-2"/>
        </w:rPr>
        <w:t> </w:t>
      </w:r>
      <w:r>
        <w:rPr/>
        <w:t>is</w:t>
      </w:r>
      <w:r>
        <w:rPr>
          <w:spacing w:val="-2"/>
        </w:rPr>
        <w:t> </w:t>
      </w:r>
      <w:r>
        <w:rPr/>
        <w:t>well</w:t>
      </w:r>
      <w:r>
        <w:rPr>
          <w:spacing w:val="-3"/>
        </w:rPr>
        <w:t> </w:t>
      </w:r>
      <w:r>
        <w:rPr/>
        <w:t>known</w:t>
      </w:r>
      <w:r>
        <w:rPr>
          <w:spacing w:val="-3"/>
        </w:rPr>
        <w:t> </w:t>
      </w:r>
      <w:r>
        <w:rPr/>
        <w:t>that</w:t>
      </w:r>
      <w:r>
        <w:rPr>
          <w:spacing w:val="-3"/>
        </w:rPr>
        <w:t> </w:t>
      </w:r>
      <w:r>
        <w:rPr/>
        <w:t>the</w:t>
      </w:r>
      <w:r>
        <w:rPr>
          <w:spacing w:val="-4"/>
        </w:rPr>
        <w:t> </w:t>
      </w:r>
      <w:r>
        <w:rPr/>
        <w:t>Earth’s</w:t>
      </w:r>
      <w:r>
        <w:rPr>
          <w:spacing w:val="-2"/>
        </w:rPr>
        <w:t> </w:t>
      </w:r>
      <w:r>
        <w:rPr/>
        <w:t>surface</w:t>
      </w:r>
      <w:r>
        <w:rPr>
          <w:spacing w:val="-2"/>
        </w:rPr>
        <w:t> </w:t>
      </w:r>
      <w:r>
        <w:rPr/>
        <w:t>is</w:t>
      </w:r>
      <w:r>
        <w:rPr>
          <w:spacing w:val="-2"/>
        </w:rPr>
        <w:t> </w:t>
      </w:r>
      <w:r>
        <w:rPr/>
        <w:t>covered</w:t>
      </w:r>
      <w:r>
        <w:rPr>
          <w:spacing w:val="-2"/>
        </w:rPr>
        <w:t> </w:t>
      </w:r>
      <w:r>
        <w:rPr/>
        <w:t>with</w:t>
      </w:r>
      <w:r>
        <w:rPr>
          <w:spacing w:val="-3"/>
        </w:rPr>
        <w:t> </w:t>
      </w:r>
      <w:r>
        <w:rPr/>
        <w:t>rock</w:t>
      </w:r>
      <w:r>
        <w:rPr>
          <w:spacing w:val="-2"/>
        </w:rPr>
        <w:t> </w:t>
      </w:r>
      <w:r>
        <w:rPr/>
        <w:t>and</w:t>
      </w:r>
      <w:r>
        <w:rPr>
          <w:spacing w:val="-1"/>
        </w:rPr>
        <w:t> </w:t>
      </w:r>
      <w:r>
        <w:rPr/>
        <w:t>rock-forming</w:t>
      </w:r>
      <w:r>
        <w:rPr>
          <w:spacing w:val="-3"/>
        </w:rPr>
        <w:t> </w:t>
      </w:r>
      <w:r>
        <w:rPr/>
        <w:t>minerals such as dolomite, granite, marble, feldspar and others and these are the principal terrestrial sources of radiation in the surroundings that contribute to natural occurring radio-nuclides (NOR) (Nanjundan </w:t>
      </w:r>
      <w:r>
        <w:rPr>
          <w:i/>
        </w:rPr>
        <w:t>et al</w:t>
      </w:r>
      <w:r>
        <w:rPr/>
        <w:t>., 2018). Naturally occurring radio-active materials (NORMs) of Thorium series, Uranium series and Potassium series are present all over in the earth’s surface and their concentration depends on the composition of earth</w:t>
      </w:r>
      <w:r>
        <w:rPr>
          <w:spacing w:val="-10"/>
        </w:rPr>
        <w:t> </w:t>
      </w:r>
      <w:r>
        <w:rPr/>
        <w:t>materials</w:t>
      </w:r>
      <w:r>
        <w:rPr>
          <w:spacing w:val="-4"/>
        </w:rPr>
        <w:t> </w:t>
      </w:r>
      <w:r>
        <w:rPr/>
        <w:t>and</w:t>
      </w:r>
      <w:r>
        <w:rPr>
          <w:spacing w:val="-10"/>
        </w:rPr>
        <w:t> </w:t>
      </w:r>
      <w:r>
        <w:rPr/>
        <w:t>all</w:t>
      </w:r>
      <w:r>
        <w:rPr>
          <w:spacing w:val="-9"/>
        </w:rPr>
        <w:t> </w:t>
      </w:r>
      <w:r>
        <w:rPr/>
        <w:t>these</w:t>
      </w:r>
      <w:r>
        <w:rPr>
          <w:spacing w:val="-11"/>
        </w:rPr>
        <w:t> </w:t>
      </w:r>
      <w:r>
        <w:rPr/>
        <w:t>radio-nuclides</w:t>
      </w:r>
      <w:r>
        <w:rPr>
          <w:spacing w:val="-9"/>
        </w:rPr>
        <w:t> </w:t>
      </w:r>
      <w:r>
        <w:rPr/>
        <w:t>produces</w:t>
      </w:r>
      <w:r>
        <w:rPr>
          <w:spacing w:val="-10"/>
        </w:rPr>
        <w:t> </w:t>
      </w:r>
      <w:r>
        <w:rPr/>
        <w:t>radiological</w:t>
      </w:r>
      <w:r>
        <w:rPr>
          <w:spacing w:val="-9"/>
        </w:rPr>
        <w:t> </w:t>
      </w:r>
      <w:r>
        <w:rPr/>
        <w:t>hazards</w:t>
      </w:r>
      <w:r>
        <w:rPr>
          <w:spacing w:val="-10"/>
        </w:rPr>
        <w:t> </w:t>
      </w:r>
      <w:r>
        <w:rPr/>
        <w:t>either</w:t>
      </w:r>
      <w:r>
        <w:rPr>
          <w:spacing w:val="-11"/>
        </w:rPr>
        <w:t> </w:t>
      </w:r>
      <w:r>
        <w:rPr/>
        <w:t>below</w:t>
      </w:r>
      <w:r>
        <w:rPr>
          <w:spacing w:val="-10"/>
        </w:rPr>
        <w:t> </w:t>
      </w:r>
      <w:r>
        <w:rPr/>
        <w:t>or above recommended limits (Ali and Ibraheem, 2017). Radiological exposure to the general public arises from two pathways: external and internal radioactive sources. Irradiation of the human body by external sources is mainly owing to gamma radiation from </w:t>
      </w:r>
      <w:r>
        <w:rPr>
          <w:vertAlign w:val="superscript"/>
        </w:rPr>
        <w:t>238</w:t>
      </w:r>
      <w:r>
        <w:rPr>
          <w:vertAlign w:val="baseline"/>
        </w:rPr>
        <w:t>U (</w:t>
      </w:r>
      <w:r>
        <w:rPr>
          <w:vertAlign w:val="superscript"/>
        </w:rPr>
        <w:t>226</w:t>
      </w:r>
      <w:r>
        <w:rPr>
          <w:vertAlign w:val="baseline"/>
        </w:rPr>
        <w:t>Ra) and </w:t>
      </w:r>
      <w:r>
        <w:rPr>
          <w:vertAlign w:val="superscript"/>
        </w:rPr>
        <w:t>232</w:t>
      </w:r>
      <w:r>
        <w:rPr>
          <w:vertAlign w:val="baseline"/>
        </w:rPr>
        <w:t>Th decay series and </w:t>
      </w:r>
      <w:r>
        <w:rPr>
          <w:vertAlign w:val="superscript"/>
        </w:rPr>
        <w:t>40</w:t>
      </w:r>
      <w:r>
        <w:rPr>
          <w:vertAlign w:val="baseline"/>
        </w:rPr>
        <w:t>K series. At undisturbed state of these NORM,</w:t>
      </w:r>
      <w:r>
        <w:rPr>
          <w:spacing w:val="-1"/>
          <w:vertAlign w:val="baseline"/>
        </w:rPr>
        <w:t> </w:t>
      </w:r>
      <w:r>
        <w:rPr>
          <w:vertAlign w:val="baseline"/>
        </w:rPr>
        <w:t>the</w:t>
      </w:r>
      <w:r>
        <w:rPr>
          <w:spacing w:val="-1"/>
          <w:vertAlign w:val="baseline"/>
        </w:rPr>
        <w:t> </w:t>
      </w:r>
      <w:r>
        <w:rPr>
          <w:vertAlign w:val="baseline"/>
        </w:rPr>
        <w:t>level of</w:t>
      </w:r>
      <w:r>
        <w:rPr>
          <w:spacing w:val="-2"/>
          <w:vertAlign w:val="baseline"/>
        </w:rPr>
        <w:t> </w:t>
      </w:r>
      <w:r>
        <w:rPr>
          <w:vertAlign w:val="baseline"/>
        </w:rPr>
        <w:t>natural environmental radioactivity</w:t>
      </w:r>
      <w:r>
        <w:rPr>
          <w:spacing w:val="-5"/>
          <w:vertAlign w:val="baseline"/>
        </w:rPr>
        <w:t> </w:t>
      </w:r>
      <w:r>
        <w:rPr>
          <w:vertAlign w:val="baseline"/>
        </w:rPr>
        <w:t>is</w:t>
      </w:r>
      <w:r>
        <w:rPr>
          <w:spacing w:val="-1"/>
          <w:vertAlign w:val="baseline"/>
        </w:rPr>
        <w:t> </w:t>
      </w:r>
      <w:r>
        <w:rPr>
          <w:vertAlign w:val="baseline"/>
        </w:rPr>
        <w:t>low compared to</w:t>
      </w:r>
      <w:r>
        <w:rPr>
          <w:spacing w:val="-1"/>
          <w:vertAlign w:val="baseline"/>
        </w:rPr>
        <w:t> </w:t>
      </w:r>
      <w:r>
        <w:rPr>
          <w:vertAlign w:val="baseline"/>
        </w:rPr>
        <w:t>world</w:t>
      </w:r>
      <w:r>
        <w:rPr>
          <w:spacing w:val="-1"/>
          <w:vertAlign w:val="baseline"/>
        </w:rPr>
        <w:t> </w:t>
      </w:r>
      <w:r>
        <w:rPr>
          <w:vertAlign w:val="baseline"/>
        </w:rPr>
        <w:t>mean activity</w:t>
      </w:r>
      <w:r>
        <w:rPr>
          <w:spacing w:val="-4"/>
          <w:vertAlign w:val="baseline"/>
        </w:rPr>
        <w:t> </w:t>
      </w:r>
      <w:r>
        <w:rPr>
          <w:vertAlign w:val="baseline"/>
        </w:rPr>
        <w:t>concentrations of </w:t>
      </w:r>
      <w:r>
        <w:rPr>
          <w:vertAlign w:val="superscript"/>
        </w:rPr>
        <w:t>226</w:t>
      </w:r>
      <w:r>
        <w:rPr>
          <w:vertAlign w:val="baseline"/>
        </w:rPr>
        <w:t>Ra, </w:t>
      </w:r>
      <w:r>
        <w:rPr>
          <w:vertAlign w:val="superscript"/>
        </w:rPr>
        <w:t>232</w:t>
      </w:r>
      <w:r>
        <w:rPr>
          <w:vertAlign w:val="baseline"/>
        </w:rPr>
        <w:t>Th and </w:t>
      </w:r>
      <w:r>
        <w:rPr>
          <w:vertAlign w:val="superscript"/>
        </w:rPr>
        <w:t>40</w:t>
      </w:r>
      <w:r>
        <w:rPr>
          <w:vertAlign w:val="baseline"/>
        </w:rPr>
        <w:t>K</w:t>
      </w:r>
      <w:r>
        <w:rPr>
          <w:spacing w:val="-1"/>
          <w:vertAlign w:val="baseline"/>
        </w:rPr>
        <w:t> </w:t>
      </w:r>
      <w:r>
        <w:rPr>
          <w:vertAlign w:val="baseline"/>
        </w:rPr>
        <w:t>given by</w:t>
      </w:r>
      <w:r>
        <w:rPr>
          <w:spacing w:val="-5"/>
          <w:vertAlign w:val="baseline"/>
        </w:rPr>
        <w:t> </w:t>
      </w:r>
      <w:r>
        <w:rPr>
          <w:vertAlign w:val="baseline"/>
        </w:rPr>
        <w:t>UNSCEAR (2010) but it can be increased by anthropogenic activities (Dallou </w:t>
      </w:r>
      <w:r>
        <w:rPr>
          <w:i/>
          <w:vertAlign w:val="baseline"/>
        </w:rPr>
        <w:t>et al.</w:t>
      </w:r>
      <w:r>
        <w:rPr>
          <w:vertAlign w:val="baseline"/>
        </w:rPr>
        <w:t>, 2017). The properties of radiations have been extensively applied to diverse purposes such as health, biology, industry, agriculture,</w:t>
      </w:r>
      <w:r>
        <w:rPr>
          <w:spacing w:val="14"/>
          <w:vertAlign w:val="baseline"/>
        </w:rPr>
        <w:t> </w:t>
      </w:r>
      <w:r>
        <w:rPr>
          <w:vertAlign w:val="baseline"/>
        </w:rPr>
        <w:t>medicine</w:t>
      </w:r>
      <w:r>
        <w:rPr>
          <w:spacing w:val="17"/>
          <w:vertAlign w:val="baseline"/>
        </w:rPr>
        <w:t> </w:t>
      </w:r>
      <w:r>
        <w:rPr>
          <w:vertAlign w:val="baseline"/>
        </w:rPr>
        <w:t>and</w:t>
      </w:r>
      <w:r>
        <w:rPr>
          <w:spacing w:val="17"/>
          <w:vertAlign w:val="baseline"/>
        </w:rPr>
        <w:t> </w:t>
      </w:r>
      <w:r>
        <w:rPr>
          <w:vertAlign w:val="baseline"/>
        </w:rPr>
        <w:t>electric</w:t>
      </w:r>
      <w:r>
        <w:rPr>
          <w:spacing w:val="15"/>
          <w:vertAlign w:val="baseline"/>
        </w:rPr>
        <w:t> </w:t>
      </w:r>
      <w:r>
        <w:rPr>
          <w:vertAlign w:val="baseline"/>
        </w:rPr>
        <w:t>power</w:t>
      </w:r>
      <w:r>
        <w:rPr>
          <w:spacing w:val="16"/>
          <w:vertAlign w:val="baseline"/>
        </w:rPr>
        <w:t> </w:t>
      </w:r>
      <w:r>
        <w:rPr>
          <w:vertAlign w:val="baseline"/>
        </w:rPr>
        <w:t>generation</w:t>
      </w:r>
      <w:r>
        <w:rPr>
          <w:spacing w:val="18"/>
          <w:vertAlign w:val="baseline"/>
        </w:rPr>
        <w:t> </w:t>
      </w:r>
      <w:r>
        <w:rPr>
          <w:vertAlign w:val="baseline"/>
        </w:rPr>
        <w:t>(Eisenbud</w:t>
      </w:r>
      <w:r>
        <w:rPr>
          <w:spacing w:val="17"/>
          <w:vertAlign w:val="baseline"/>
        </w:rPr>
        <w:t> </w:t>
      </w:r>
      <w:r>
        <w:rPr>
          <w:vertAlign w:val="baseline"/>
        </w:rPr>
        <w:t>and</w:t>
      </w:r>
      <w:r>
        <w:rPr>
          <w:spacing w:val="16"/>
          <w:vertAlign w:val="baseline"/>
        </w:rPr>
        <w:t> </w:t>
      </w:r>
      <w:r>
        <w:rPr>
          <w:vertAlign w:val="baseline"/>
        </w:rPr>
        <w:t>Gesell,</w:t>
      </w:r>
      <w:r>
        <w:rPr>
          <w:spacing w:val="17"/>
          <w:vertAlign w:val="baseline"/>
        </w:rPr>
        <w:t> </w:t>
      </w:r>
      <w:r>
        <w:rPr>
          <w:vertAlign w:val="baseline"/>
        </w:rPr>
        <w:t>1997).</w:t>
      </w:r>
      <w:r>
        <w:rPr>
          <w:spacing w:val="17"/>
          <w:vertAlign w:val="baseline"/>
        </w:rPr>
        <w:t> </w:t>
      </w:r>
      <w:r>
        <w:rPr>
          <w:vertAlign w:val="baseline"/>
        </w:rPr>
        <w:t>As</w:t>
      </w:r>
      <w:r>
        <w:rPr>
          <w:spacing w:val="15"/>
          <w:vertAlign w:val="baseline"/>
        </w:rPr>
        <w:t> </w:t>
      </w:r>
      <w:r>
        <w:rPr>
          <w:spacing w:val="-10"/>
          <w:vertAlign w:val="baseline"/>
        </w:rPr>
        <w:t>a</w:t>
      </w:r>
    </w:p>
    <w:p>
      <w:pPr>
        <w:spacing w:after="0" w:line="480" w:lineRule="auto"/>
        <w:jc w:val="both"/>
        <w:sectPr>
          <w:pgSz w:w="11910" w:h="16840"/>
          <w:pgMar w:header="0" w:footer="965" w:top="1320" w:bottom="1160" w:left="1280" w:right="800"/>
        </w:sectPr>
      </w:pPr>
    </w:p>
    <w:p>
      <w:pPr>
        <w:pStyle w:val="BodyText"/>
        <w:spacing w:line="480" w:lineRule="auto" w:before="70"/>
        <w:ind w:left="736" w:right="607"/>
        <w:jc w:val="both"/>
      </w:pPr>
      <w:r>
        <w:rPr/>
        <w:t>result of the uses of radiation, human beings can be exposed to the radiation emitting from different radioactive sources depending upon their activities and the environments (Klement, 1982). However, not all of the inhabitants is subjected to all the diverse sources of radiation exposure. For instance, patients who are treated with health irradiation</w:t>
      </w:r>
      <w:r>
        <w:rPr>
          <w:spacing w:val="-3"/>
        </w:rPr>
        <w:t> </w:t>
      </w:r>
      <w:r>
        <w:rPr/>
        <w:t>or</w:t>
      </w:r>
      <w:r>
        <w:rPr>
          <w:spacing w:val="-4"/>
        </w:rPr>
        <w:t> </w:t>
      </w:r>
      <w:r>
        <w:rPr/>
        <w:t>members</w:t>
      </w:r>
      <w:r>
        <w:rPr>
          <w:spacing w:val="-3"/>
        </w:rPr>
        <w:t> </w:t>
      </w:r>
      <w:r>
        <w:rPr/>
        <w:t>of</w:t>
      </w:r>
      <w:r>
        <w:rPr>
          <w:spacing w:val="-4"/>
        </w:rPr>
        <w:t> </w:t>
      </w:r>
      <w:r>
        <w:rPr/>
        <w:t>the</w:t>
      </w:r>
      <w:r>
        <w:rPr>
          <w:spacing w:val="-4"/>
        </w:rPr>
        <w:t> </w:t>
      </w:r>
      <w:r>
        <w:rPr/>
        <w:t>staff</w:t>
      </w:r>
      <w:r>
        <w:rPr>
          <w:spacing w:val="-4"/>
        </w:rPr>
        <w:t> </w:t>
      </w:r>
      <w:r>
        <w:rPr/>
        <w:t>who</w:t>
      </w:r>
      <w:r>
        <w:rPr>
          <w:spacing w:val="-4"/>
        </w:rPr>
        <w:t> </w:t>
      </w:r>
      <w:r>
        <w:rPr/>
        <w:t>work</w:t>
      </w:r>
      <w:r>
        <w:rPr>
          <w:spacing w:val="-4"/>
        </w:rPr>
        <w:t> </w:t>
      </w:r>
      <w:r>
        <w:rPr/>
        <w:t>in</w:t>
      </w:r>
      <w:r>
        <w:rPr>
          <w:spacing w:val="-6"/>
        </w:rPr>
        <w:t> </w:t>
      </w:r>
      <w:r>
        <w:rPr/>
        <w:t>the</w:t>
      </w:r>
      <w:r>
        <w:rPr>
          <w:spacing w:val="-4"/>
        </w:rPr>
        <w:t> </w:t>
      </w:r>
      <w:r>
        <w:rPr/>
        <w:t>quarry</w:t>
      </w:r>
      <w:r>
        <w:rPr>
          <w:spacing w:val="-8"/>
        </w:rPr>
        <w:t> </w:t>
      </w:r>
      <w:r>
        <w:rPr/>
        <w:t>industries</w:t>
      </w:r>
      <w:r>
        <w:rPr>
          <w:spacing w:val="-2"/>
        </w:rPr>
        <w:t> </w:t>
      </w:r>
      <w:r>
        <w:rPr/>
        <w:t>may</w:t>
      </w:r>
      <w:r>
        <w:rPr>
          <w:spacing w:val="-10"/>
        </w:rPr>
        <w:t> </w:t>
      </w:r>
      <w:r>
        <w:rPr/>
        <w:t>receive</w:t>
      </w:r>
      <w:r>
        <w:rPr>
          <w:spacing w:val="-4"/>
        </w:rPr>
        <w:t> </w:t>
      </w:r>
      <w:r>
        <w:rPr/>
        <w:t>higher radiation exposure levels than members of the public (Watson </w:t>
      </w:r>
      <w:r>
        <w:rPr>
          <w:i/>
        </w:rPr>
        <w:t>et al</w:t>
      </w:r>
      <w:r>
        <w:rPr/>
        <w:t>., 2005).</w:t>
      </w:r>
    </w:p>
    <w:p>
      <w:pPr>
        <w:pStyle w:val="BodyText"/>
        <w:spacing w:line="480" w:lineRule="auto" w:before="1"/>
        <w:ind w:left="736" w:right="604" w:hanging="29"/>
        <w:jc w:val="both"/>
      </w:pPr>
      <w:r>
        <w:rPr/>
        <w:t>Nearly</w:t>
      </w:r>
      <w:r>
        <w:rPr>
          <w:spacing w:val="-10"/>
        </w:rPr>
        <w:t> </w:t>
      </w:r>
      <w:r>
        <w:rPr/>
        <w:t>all</w:t>
      </w:r>
      <w:r>
        <w:rPr>
          <w:spacing w:val="-5"/>
        </w:rPr>
        <w:t> </w:t>
      </w:r>
      <w:r>
        <w:rPr/>
        <w:t>noticeable</w:t>
      </w:r>
      <w:r>
        <w:rPr>
          <w:spacing w:val="-3"/>
        </w:rPr>
        <w:t> </w:t>
      </w:r>
      <w:r>
        <w:rPr/>
        <w:t>radiation</w:t>
      </w:r>
      <w:r>
        <w:rPr>
          <w:spacing w:val="-5"/>
        </w:rPr>
        <w:t> </w:t>
      </w:r>
      <w:r>
        <w:rPr/>
        <w:t>sources</w:t>
      </w:r>
      <w:r>
        <w:rPr>
          <w:spacing w:val="-5"/>
        </w:rPr>
        <w:t> </w:t>
      </w:r>
      <w:r>
        <w:rPr/>
        <w:t>to</w:t>
      </w:r>
      <w:r>
        <w:rPr>
          <w:spacing w:val="-6"/>
        </w:rPr>
        <w:t> </w:t>
      </w:r>
      <w:r>
        <w:rPr/>
        <w:t>which</w:t>
      </w:r>
      <w:r>
        <w:rPr>
          <w:spacing w:val="-6"/>
        </w:rPr>
        <w:t> </w:t>
      </w:r>
      <w:r>
        <w:rPr/>
        <w:t>all</w:t>
      </w:r>
      <w:r>
        <w:rPr>
          <w:spacing w:val="-5"/>
        </w:rPr>
        <w:t> </w:t>
      </w:r>
      <w:r>
        <w:rPr/>
        <w:t>persons</w:t>
      </w:r>
      <w:r>
        <w:rPr>
          <w:spacing w:val="-6"/>
        </w:rPr>
        <w:t> </w:t>
      </w:r>
      <w:r>
        <w:rPr/>
        <w:t>are</w:t>
      </w:r>
      <w:r>
        <w:rPr>
          <w:spacing w:val="-7"/>
        </w:rPr>
        <w:t> </w:t>
      </w:r>
      <w:r>
        <w:rPr/>
        <w:t>exposed</w:t>
      </w:r>
      <w:r>
        <w:rPr>
          <w:spacing w:val="-6"/>
        </w:rPr>
        <w:t> </w:t>
      </w:r>
      <w:r>
        <w:rPr/>
        <w:t>(both</w:t>
      </w:r>
      <w:r>
        <w:rPr>
          <w:spacing w:val="-5"/>
        </w:rPr>
        <w:t> </w:t>
      </w:r>
      <w:r>
        <w:rPr/>
        <w:t>in</w:t>
      </w:r>
      <w:r>
        <w:rPr>
          <w:spacing w:val="-6"/>
        </w:rPr>
        <w:t> </w:t>
      </w:r>
      <w:r>
        <w:rPr/>
        <w:t>working and public domains) are the ionizing radiation originating from radio-nuclides in the earth’s surface and the interaction of cosmic rays on the earth’s surrounding (UNSCEAR, 2000). According to the National Council on Radiation Protection and Measurements (NCRP) the foremost source of radiation exposure to human beings is due to radiation of natural origin in the environment (NCRP, 1975).</w:t>
      </w:r>
    </w:p>
    <w:p>
      <w:pPr>
        <w:pStyle w:val="Heading2"/>
        <w:numPr>
          <w:ilvl w:val="2"/>
          <w:numId w:val="12"/>
        </w:numPr>
        <w:tabs>
          <w:tab w:pos="1426" w:val="left" w:leader="none"/>
        </w:tabs>
        <w:spacing w:line="240" w:lineRule="auto" w:before="5" w:after="0"/>
        <w:ind w:left="1426" w:right="0" w:hanging="719"/>
        <w:jc w:val="both"/>
      </w:pPr>
      <w:r>
        <w:rPr/>
        <w:t>Radioactivity</w:t>
      </w:r>
      <w:r>
        <w:rPr>
          <w:spacing w:val="-7"/>
        </w:rPr>
        <w:t> </w:t>
      </w:r>
      <w:r>
        <w:rPr/>
        <w:t>decay</w:t>
      </w:r>
      <w:r>
        <w:rPr>
          <w:spacing w:val="-8"/>
        </w:rPr>
        <w:t> </w:t>
      </w:r>
      <w:r>
        <w:rPr>
          <w:spacing w:val="-5"/>
        </w:rPr>
        <w:t>law</w:t>
      </w:r>
    </w:p>
    <w:p>
      <w:pPr>
        <w:pStyle w:val="BodyText"/>
        <w:spacing w:line="480" w:lineRule="auto" w:before="271"/>
        <w:ind w:left="736" w:right="605" w:hanging="29"/>
        <w:jc w:val="both"/>
      </w:pPr>
      <w:r>
        <w:rPr/>
        <w:t>The spontaneous transform of an unstable nuclide into another is called radioactive decay. The unstable nuclide is called the parent nuclide while the nuclide that results from the decay is identified as the daughter nuclide. The daughter nuclide possibly</w:t>
      </w:r>
      <w:r>
        <w:rPr>
          <w:spacing w:val="-1"/>
        </w:rPr>
        <w:t> </w:t>
      </w:r>
      <w:r>
        <w:rPr/>
        <w:t>will be stable, or it may decay itself.</w:t>
      </w:r>
    </w:p>
    <w:p>
      <w:pPr>
        <w:pStyle w:val="BodyText"/>
        <w:spacing w:line="480" w:lineRule="auto" w:before="1"/>
        <w:ind w:left="736" w:right="605" w:hanging="29"/>
        <w:jc w:val="both"/>
      </w:pPr>
      <w:r>
        <w:rPr/>
        <w:t>The radiation created during radioactive decay is such that the daughter nuclide lies closer</w:t>
      </w:r>
      <w:r>
        <w:rPr>
          <w:spacing w:val="-7"/>
        </w:rPr>
        <w:t> </w:t>
      </w:r>
      <w:r>
        <w:rPr/>
        <w:t>to</w:t>
      </w:r>
      <w:r>
        <w:rPr>
          <w:spacing w:val="-6"/>
        </w:rPr>
        <w:t> </w:t>
      </w:r>
      <w:r>
        <w:rPr/>
        <w:t>the</w:t>
      </w:r>
      <w:r>
        <w:rPr>
          <w:spacing w:val="-6"/>
        </w:rPr>
        <w:t> </w:t>
      </w:r>
      <w:r>
        <w:rPr/>
        <w:t>band</w:t>
      </w:r>
      <w:r>
        <w:rPr>
          <w:spacing w:val="-5"/>
        </w:rPr>
        <w:t> </w:t>
      </w:r>
      <w:r>
        <w:rPr/>
        <w:t>of</w:t>
      </w:r>
      <w:r>
        <w:rPr>
          <w:spacing w:val="-7"/>
        </w:rPr>
        <w:t> </w:t>
      </w:r>
      <w:r>
        <w:rPr/>
        <w:t>stability</w:t>
      </w:r>
      <w:r>
        <w:rPr>
          <w:spacing w:val="-11"/>
        </w:rPr>
        <w:t> </w:t>
      </w:r>
      <w:r>
        <w:rPr/>
        <w:t>than</w:t>
      </w:r>
      <w:r>
        <w:rPr>
          <w:spacing w:val="-6"/>
        </w:rPr>
        <w:t> </w:t>
      </w:r>
      <w:r>
        <w:rPr/>
        <w:t>the</w:t>
      </w:r>
      <w:r>
        <w:rPr>
          <w:spacing w:val="-6"/>
        </w:rPr>
        <w:t> </w:t>
      </w:r>
      <w:r>
        <w:rPr/>
        <w:t>parent</w:t>
      </w:r>
      <w:r>
        <w:rPr>
          <w:spacing w:val="-5"/>
        </w:rPr>
        <w:t> </w:t>
      </w:r>
      <w:r>
        <w:rPr/>
        <w:t>nuclide,</w:t>
      </w:r>
      <w:r>
        <w:rPr>
          <w:spacing w:val="-5"/>
        </w:rPr>
        <w:t> </w:t>
      </w:r>
      <w:r>
        <w:rPr/>
        <w:t>so</w:t>
      </w:r>
      <w:r>
        <w:rPr>
          <w:spacing w:val="-6"/>
        </w:rPr>
        <w:t> </w:t>
      </w:r>
      <w:r>
        <w:rPr/>
        <w:t>the</w:t>
      </w:r>
      <w:r>
        <w:rPr>
          <w:spacing w:val="-6"/>
        </w:rPr>
        <w:t> </w:t>
      </w:r>
      <w:r>
        <w:rPr/>
        <w:t>location</w:t>
      </w:r>
      <w:r>
        <w:rPr>
          <w:spacing w:val="-5"/>
        </w:rPr>
        <w:t> </w:t>
      </w:r>
      <w:r>
        <w:rPr/>
        <w:t>of</w:t>
      </w:r>
      <w:r>
        <w:rPr>
          <w:spacing w:val="-7"/>
        </w:rPr>
        <w:t> </w:t>
      </w:r>
      <w:r>
        <w:rPr/>
        <w:t>a</w:t>
      </w:r>
      <w:r>
        <w:rPr>
          <w:spacing w:val="-7"/>
        </w:rPr>
        <w:t> </w:t>
      </w:r>
      <w:r>
        <w:rPr/>
        <w:t>nuclide</w:t>
      </w:r>
      <w:r>
        <w:rPr>
          <w:spacing w:val="-6"/>
        </w:rPr>
        <w:t> </w:t>
      </w:r>
      <w:r>
        <w:rPr/>
        <w:t>relative to</w:t>
      </w:r>
      <w:r>
        <w:rPr>
          <w:spacing w:val="-5"/>
        </w:rPr>
        <w:t> </w:t>
      </w:r>
      <w:r>
        <w:rPr/>
        <w:t>the</w:t>
      </w:r>
      <w:r>
        <w:rPr>
          <w:spacing w:val="-5"/>
        </w:rPr>
        <w:t> </w:t>
      </w:r>
      <w:r>
        <w:rPr/>
        <w:t>band</w:t>
      </w:r>
      <w:r>
        <w:rPr>
          <w:spacing w:val="-5"/>
        </w:rPr>
        <w:t> </w:t>
      </w:r>
      <w:r>
        <w:rPr/>
        <w:t>of</w:t>
      </w:r>
      <w:r>
        <w:rPr>
          <w:spacing w:val="-6"/>
        </w:rPr>
        <w:t> </w:t>
      </w:r>
      <w:r>
        <w:rPr/>
        <w:t>stability</w:t>
      </w:r>
      <w:r>
        <w:rPr>
          <w:spacing w:val="-11"/>
        </w:rPr>
        <w:t> </w:t>
      </w:r>
      <w:r>
        <w:rPr/>
        <w:t>can</w:t>
      </w:r>
      <w:r>
        <w:rPr>
          <w:spacing w:val="-5"/>
        </w:rPr>
        <w:t> </w:t>
      </w:r>
      <w:r>
        <w:rPr/>
        <w:t>serve</w:t>
      </w:r>
      <w:r>
        <w:rPr>
          <w:spacing w:val="-7"/>
        </w:rPr>
        <w:t> </w:t>
      </w:r>
      <w:r>
        <w:rPr/>
        <w:t>as</w:t>
      </w:r>
      <w:r>
        <w:rPr>
          <w:spacing w:val="-5"/>
        </w:rPr>
        <w:t> </w:t>
      </w:r>
      <w:r>
        <w:rPr/>
        <w:t>a</w:t>
      </w:r>
      <w:r>
        <w:rPr>
          <w:spacing w:val="-3"/>
        </w:rPr>
        <w:t> </w:t>
      </w:r>
      <w:r>
        <w:rPr/>
        <w:t>guide</w:t>
      </w:r>
      <w:r>
        <w:rPr>
          <w:spacing w:val="-2"/>
        </w:rPr>
        <w:t> </w:t>
      </w:r>
      <w:r>
        <w:rPr/>
        <w:t>to</w:t>
      </w:r>
      <w:r>
        <w:rPr>
          <w:spacing w:val="-5"/>
        </w:rPr>
        <w:t> </w:t>
      </w:r>
      <w:r>
        <w:rPr/>
        <w:t>the</w:t>
      </w:r>
      <w:r>
        <w:rPr>
          <w:spacing w:val="-5"/>
        </w:rPr>
        <w:t> </w:t>
      </w:r>
      <w:r>
        <w:rPr/>
        <w:t>type</w:t>
      </w:r>
      <w:r>
        <w:rPr>
          <w:spacing w:val="-3"/>
        </w:rPr>
        <w:t> </w:t>
      </w:r>
      <w:r>
        <w:rPr/>
        <w:t>of</w:t>
      </w:r>
      <w:r>
        <w:rPr>
          <w:spacing w:val="-6"/>
        </w:rPr>
        <w:t> </w:t>
      </w:r>
      <w:r>
        <w:rPr/>
        <w:t>decay</w:t>
      </w:r>
      <w:r>
        <w:rPr>
          <w:spacing w:val="-9"/>
        </w:rPr>
        <w:t> </w:t>
      </w:r>
      <w:r>
        <w:rPr/>
        <w:t>it</w:t>
      </w:r>
      <w:r>
        <w:rPr>
          <w:spacing w:val="-4"/>
        </w:rPr>
        <w:t> </w:t>
      </w:r>
      <w:r>
        <w:rPr/>
        <w:t>will</w:t>
      </w:r>
      <w:r>
        <w:rPr>
          <w:spacing w:val="-4"/>
        </w:rPr>
        <w:t> </w:t>
      </w:r>
      <w:r>
        <w:rPr/>
        <w:t>undergo</w:t>
      </w:r>
      <w:r>
        <w:rPr>
          <w:spacing w:val="-5"/>
        </w:rPr>
        <w:t> </w:t>
      </w:r>
      <w:r>
        <w:rPr/>
        <w:t>Although the</w:t>
      </w:r>
      <w:r>
        <w:rPr>
          <w:spacing w:val="-4"/>
        </w:rPr>
        <w:t> </w:t>
      </w:r>
      <w:r>
        <w:rPr/>
        <w:t>radioactive</w:t>
      </w:r>
      <w:r>
        <w:rPr>
          <w:spacing w:val="-3"/>
        </w:rPr>
        <w:t> </w:t>
      </w:r>
      <w:r>
        <w:rPr/>
        <w:t>decay</w:t>
      </w:r>
      <w:r>
        <w:rPr>
          <w:spacing w:val="-10"/>
        </w:rPr>
        <w:t> </w:t>
      </w:r>
      <w:r>
        <w:rPr/>
        <w:t>of</w:t>
      </w:r>
      <w:r>
        <w:rPr>
          <w:spacing w:val="-4"/>
        </w:rPr>
        <w:t> </w:t>
      </w:r>
      <w:r>
        <w:rPr/>
        <w:t>a</w:t>
      </w:r>
      <w:r>
        <w:rPr>
          <w:spacing w:val="-4"/>
        </w:rPr>
        <w:t> </w:t>
      </w:r>
      <w:r>
        <w:rPr/>
        <w:t>nucleus</w:t>
      </w:r>
      <w:r>
        <w:rPr>
          <w:spacing w:val="-4"/>
        </w:rPr>
        <w:t> </w:t>
      </w:r>
      <w:r>
        <w:rPr/>
        <w:t>is</w:t>
      </w:r>
      <w:r>
        <w:rPr>
          <w:spacing w:val="-6"/>
        </w:rPr>
        <w:t> </w:t>
      </w:r>
      <w:r>
        <w:rPr/>
        <w:t>too</w:t>
      </w:r>
      <w:r>
        <w:rPr>
          <w:spacing w:val="-5"/>
        </w:rPr>
        <w:t> </w:t>
      </w:r>
      <w:r>
        <w:rPr/>
        <w:t>small</w:t>
      </w:r>
      <w:r>
        <w:rPr>
          <w:spacing w:val="-5"/>
        </w:rPr>
        <w:t> </w:t>
      </w:r>
      <w:r>
        <w:rPr/>
        <w:t>to</w:t>
      </w:r>
      <w:r>
        <w:rPr>
          <w:spacing w:val="-6"/>
        </w:rPr>
        <w:t> </w:t>
      </w:r>
      <w:r>
        <w:rPr/>
        <w:t>see</w:t>
      </w:r>
      <w:r>
        <w:rPr>
          <w:spacing w:val="-4"/>
        </w:rPr>
        <w:t> </w:t>
      </w:r>
      <w:r>
        <w:rPr/>
        <w:t>with</w:t>
      </w:r>
      <w:r>
        <w:rPr>
          <w:spacing w:val="-3"/>
        </w:rPr>
        <w:t> </w:t>
      </w:r>
      <w:r>
        <w:rPr/>
        <w:t>the</w:t>
      </w:r>
      <w:r>
        <w:rPr>
          <w:spacing w:val="-6"/>
        </w:rPr>
        <w:t> </w:t>
      </w:r>
      <w:r>
        <w:rPr/>
        <w:t>bare</w:t>
      </w:r>
      <w:r>
        <w:rPr>
          <w:spacing w:val="-4"/>
        </w:rPr>
        <w:t> </w:t>
      </w:r>
      <w:r>
        <w:rPr/>
        <w:t>eye,</w:t>
      </w:r>
      <w:r>
        <w:rPr>
          <w:spacing w:val="-3"/>
        </w:rPr>
        <w:t> </w:t>
      </w:r>
      <w:r>
        <w:rPr/>
        <w:t>we</w:t>
      </w:r>
      <w:r>
        <w:rPr>
          <w:spacing w:val="-4"/>
        </w:rPr>
        <w:t> </w:t>
      </w:r>
      <w:r>
        <w:rPr/>
        <w:t>can</w:t>
      </w:r>
      <w:r>
        <w:rPr>
          <w:spacing w:val="-3"/>
        </w:rPr>
        <w:t> </w:t>
      </w:r>
      <w:r>
        <w:rPr/>
        <w:t>indirectly view radioactive decay in a setting called a cloud chamber.</w:t>
      </w:r>
    </w:p>
    <w:p>
      <w:pPr>
        <w:pStyle w:val="Heading2"/>
        <w:numPr>
          <w:ilvl w:val="2"/>
          <w:numId w:val="12"/>
        </w:numPr>
        <w:tabs>
          <w:tab w:pos="1426" w:val="left" w:leader="none"/>
        </w:tabs>
        <w:spacing w:line="240" w:lineRule="auto" w:before="3" w:after="0"/>
        <w:ind w:left="1426" w:right="0" w:hanging="719"/>
        <w:jc w:val="both"/>
      </w:pPr>
      <w:r>
        <w:rPr/>
        <w:t>Types</w:t>
      </w:r>
      <w:r>
        <w:rPr>
          <w:spacing w:val="-7"/>
        </w:rPr>
        <w:t> </w:t>
      </w:r>
      <w:r>
        <w:rPr/>
        <w:t>of</w:t>
      </w:r>
      <w:r>
        <w:rPr>
          <w:spacing w:val="-7"/>
        </w:rPr>
        <w:t> </w:t>
      </w:r>
      <w:r>
        <w:rPr>
          <w:spacing w:val="-2"/>
        </w:rPr>
        <w:t>radioactivity</w:t>
      </w:r>
    </w:p>
    <w:p>
      <w:pPr>
        <w:pStyle w:val="BodyText"/>
        <w:spacing w:before="271"/>
        <w:ind w:left="707"/>
        <w:jc w:val="both"/>
      </w:pPr>
      <w:r>
        <w:rPr/>
        <w:t>Figure</w:t>
      </w:r>
      <w:r>
        <w:rPr>
          <w:spacing w:val="-8"/>
        </w:rPr>
        <w:t> </w:t>
      </w:r>
      <w:r>
        <w:rPr/>
        <w:t>2.1</w:t>
      </w:r>
      <w:r>
        <w:rPr>
          <w:spacing w:val="-6"/>
        </w:rPr>
        <w:t> </w:t>
      </w:r>
      <w:r>
        <w:rPr/>
        <w:t>show</w:t>
      </w:r>
      <w:r>
        <w:rPr>
          <w:spacing w:val="-8"/>
        </w:rPr>
        <w:t> </w:t>
      </w:r>
      <w:r>
        <w:rPr/>
        <w:t>briefly</w:t>
      </w:r>
      <w:r>
        <w:rPr>
          <w:spacing w:val="-13"/>
        </w:rPr>
        <w:t> </w:t>
      </w:r>
      <w:r>
        <w:rPr/>
        <w:t>the</w:t>
      </w:r>
      <w:r>
        <w:rPr>
          <w:spacing w:val="-7"/>
        </w:rPr>
        <w:t> </w:t>
      </w:r>
      <w:r>
        <w:rPr/>
        <w:t>types</w:t>
      </w:r>
      <w:r>
        <w:rPr>
          <w:spacing w:val="-6"/>
        </w:rPr>
        <w:t> </w:t>
      </w:r>
      <w:r>
        <w:rPr/>
        <w:t>of</w:t>
      </w:r>
      <w:r>
        <w:rPr>
          <w:spacing w:val="-6"/>
        </w:rPr>
        <w:t> </w:t>
      </w:r>
      <w:r>
        <w:rPr>
          <w:spacing w:val="-2"/>
        </w:rPr>
        <w:t>radioactivity.</w:t>
      </w:r>
    </w:p>
    <w:p>
      <w:pPr>
        <w:spacing w:after="0"/>
        <w:jc w:val="both"/>
        <w:sectPr>
          <w:pgSz w:w="11910" w:h="16840"/>
          <w:pgMar w:header="0" w:footer="965" w:top="1320" w:bottom="1160" w:left="1280" w:right="800"/>
        </w:sectPr>
      </w:pPr>
    </w:p>
    <w:p>
      <w:pPr>
        <w:pStyle w:val="BodyText"/>
        <w:ind w:left="707"/>
        <w:rPr>
          <w:sz w:val="20"/>
        </w:rPr>
      </w:pPr>
      <w:r>
        <w:rPr>
          <w:sz w:val="20"/>
        </w:rPr>
        <w:drawing>
          <wp:inline distT="0" distB="0" distL="0" distR="0">
            <wp:extent cx="5763269" cy="3286601"/>
            <wp:effectExtent l="0" t="0" r="0" b="0"/>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5763269" cy="3286601"/>
                    </a:xfrm>
                    <a:prstGeom prst="rect">
                      <a:avLst/>
                    </a:prstGeom>
                  </pic:spPr>
                </pic:pic>
              </a:graphicData>
            </a:graphic>
          </wp:inline>
        </w:drawing>
      </w:r>
      <w:r>
        <w:rPr>
          <w:sz w:val="20"/>
        </w:rPr>
      </w:r>
    </w:p>
    <w:p>
      <w:pPr>
        <w:pStyle w:val="BodyText"/>
        <w:spacing w:before="17"/>
      </w:pPr>
    </w:p>
    <w:p>
      <w:pPr>
        <w:pStyle w:val="BodyText"/>
        <w:ind w:left="736" w:right="602" w:hanging="29"/>
        <w:jc w:val="both"/>
      </w:pPr>
      <w:r>
        <w:rPr>
          <w:b/>
        </w:rPr>
        <w:t>Figure 2.1; </w:t>
      </w:r>
      <w:r>
        <w:rPr/>
        <w:t>Summary of the form radiation, nuclear equation, representation, and any changes in the mass or atomic numbers for different types of decay </w:t>
      </w:r>
      <w:r>
        <w:rPr>
          <w:spacing w:val="-2"/>
        </w:rPr>
        <w:t>(https://opentextbc.ca/chemistry/chapter/21-6-radioactive-decay/)</w:t>
      </w:r>
    </w:p>
    <w:p>
      <w:pPr>
        <w:pStyle w:val="BodyText"/>
      </w:pPr>
    </w:p>
    <w:p>
      <w:pPr>
        <w:pStyle w:val="BodyText"/>
        <w:spacing w:before="6"/>
      </w:pPr>
    </w:p>
    <w:p>
      <w:pPr>
        <w:pStyle w:val="Heading2"/>
        <w:numPr>
          <w:ilvl w:val="1"/>
          <w:numId w:val="12"/>
        </w:numPr>
        <w:tabs>
          <w:tab w:pos="1426" w:val="left" w:leader="none"/>
        </w:tabs>
        <w:spacing w:line="240" w:lineRule="auto" w:before="0" w:after="0"/>
        <w:ind w:left="1426" w:right="0" w:hanging="719"/>
        <w:jc w:val="both"/>
      </w:pPr>
      <w:r>
        <w:rPr/>
        <w:t>Gamma</w:t>
      </w:r>
      <w:r>
        <w:rPr>
          <w:spacing w:val="-7"/>
        </w:rPr>
        <w:t> </w:t>
      </w:r>
      <w:r>
        <w:rPr/>
        <w:t>Ray</w:t>
      </w:r>
      <w:r>
        <w:rPr>
          <w:spacing w:val="-8"/>
        </w:rPr>
        <w:t> </w:t>
      </w:r>
      <w:r>
        <w:rPr>
          <w:spacing w:val="-2"/>
        </w:rPr>
        <w:t>Spectrometer</w:t>
      </w:r>
    </w:p>
    <w:p>
      <w:pPr>
        <w:pStyle w:val="ListParagraph"/>
        <w:numPr>
          <w:ilvl w:val="2"/>
          <w:numId w:val="12"/>
        </w:numPr>
        <w:tabs>
          <w:tab w:pos="1426" w:val="left" w:leader="none"/>
        </w:tabs>
        <w:spacing w:line="240" w:lineRule="auto" w:before="273" w:after="0"/>
        <w:ind w:left="1426" w:right="0" w:hanging="719"/>
        <w:jc w:val="both"/>
        <w:rPr>
          <w:b/>
          <w:sz w:val="24"/>
        </w:rPr>
      </w:pPr>
      <w:r>
        <w:rPr>
          <w:b/>
          <w:sz w:val="24"/>
        </w:rPr>
        <w:t>Gamma</w:t>
      </w:r>
      <w:r>
        <w:rPr>
          <w:b/>
          <w:spacing w:val="-9"/>
          <w:sz w:val="24"/>
        </w:rPr>
        <w:t> </w:t>
      </w:r>
      <w:r>
        <w:rPr>
          <w:b/>
          <w:sz w:val="24"/>
        </w:rPr>
        <w:t>-</w:t>
      </w:r>
      <w:r>
        <w:rPr>
          <w:b/>
          <w:spacing w:val="-9"/>
          <w:sz w:val="24"/>
        </w:rPr>
        <w:t> </w:t>
      </w:r>
      <w:r>
        <w:rPr>
          <w:b/>
          <w:sz w:val="24"/>
        </w:rPr>
        <w:t>ray</w:t>
      </w:r>
      <w:r>
        <w:rPr>
          <w:b/>
          <w:spacing w:val="-9"/>
          <w:sz w:val="24"/>
        </w:rPr>
        <w:t> </w:t>
      </w:r>
      <w:r>
        <w:rPr>
          <w:b/>
          <w:sz w:val="24"/>
        </w:rPr>
        <w:t>spectrometry</w:t>
      </w:r>
      <w:r>
        <w:rPr>
          <w:b/>
          <w:spacing w:val="-8"/>
          <w:sz w:val="24"/>
        </w:rPr>
        <w:t> </w:t>
      </w:r>
      <w:r>
        <w:rPr>
          <w:b/>
          <w:spacing w:val="-2"/>
          <w:sz w:val="24"/>
        </w:rPr>
        <w:t>technique</w:t>
      </w:r>
    </w:p>
    <w:p>
      <w:pPr>
        <w:pStyle w:val="BodyText"/>
        <w:spacing w:line="480" w:lineRule="auto" w:before="272"/>
        <w:ind w:left="707" w:right="603"/>
        <w:jc w:val="both"/>
      </w:pPr>
      <w:r>
        <w:rPr/>
        <w:t>Gamma ray</w:t>
      </w:r>
      <w:r>
        <w:rPr>
          <w:spacing w:val="-2"/>
        </w:rPr>
        <w:t> </w:t>
      </w:r>
      <w:r>
        <w:rPr/>
        <w:t>spectrometry is a radio-chemistry</w:t>
      </w:r>
      <w:r>
        <w:rPr>
          <w:spacing w:val="-1"/>
        </w:rPr>
        <w:t> </w:t>
      </w:r>
      <w:r>
        <w:rPr/>
        <w:t>measurement technique that estimates the energy and count rate of gamma rays emitted by radio-active materials. Gamma spectroscopy is an exceptionally important measurement. A comprehensive analysis of the gamma ray energy spectrum is used to establish the identity and quantity of gamma emitters available in the samples. The apparatus in gamma spectrometer includes a gamma detector, a pulse sorter (Multi Channel Analyzer) and associated amplifiers and data readout devices. The detector is a sodium iodide NaI(Tl) thallium scintillation </w:t>
      </w:r>
      <w:r>
        <w:rPr>
          <w:spacing w:val="-2"/>
        </w:rPr>
        <w:t>counter.</w:t>
      </w:r>
    </w:p>
    <w:p>
      <w:pPr>
        <w:pStyle w:val="Heading2"/>
        <w:numPr>
          <w:ilvl w:val="1"/>
          <w:numId w:val="12"/>
        </w:numPr>
        <w:tabs>
          <w:tab w:pos="1426" w:val="left" w:leader="none"/>
        </w:tabs>
        <w:spacing w:line="240" w:lineRule="auto" w:before="6" w:after="0"/>
        <w:ind w:left="1426" w:right="0" w:hanging="719"/>
        <w:jc w:val="both"/>
      </w:pPr>
      <w:bookmarkStart w:name="_TOC_250009" w:id="8"/>
      <w:r>
        <w:rPr/>
        <w:t>Radiation</w:t>
      </w:r>
      <w:r>
        <w:rPr>
          <w:spacing w:val="-6"/>
        </w:rPr>
        <w:t> </w:t>
      </w:r>
      <w:bookmarkEnd w:id="8"/>
      <w:r>
        <w:rPr>
          <w:spacing w:val="-2"/>
        </w:rPr>
        <w:t>Physics</w:t>
      </w:r>
    </w:p>
    <w:p>
      <w:pPr>
        <w:pStyle w:val="BodyText"/>
        <w:spacing w:line="480" w:lineRule="auto" w:before="271"/>
        <w:ind w:left="736" w:right="604" w:hanging="29"/>
        <w:jc w:val="both"/>
      </w:pPr>
      <w:r>
        <w:rPr/>
        <w:t>Radiation</w:t>
      </w:r>
      <w:r>
        <w:rPr>
          <w:spacing w:val="-1"/>
        </w:rPr>
        <w:t> </w:t>
      </w:r>
      <w:r>
        <w:rPr/>
        <w:t>can</w:t>
      </w:r>
      <w:r>
        <w:rPr>
          <w:spacing w:val="-2"/>
        </w:rPr>
        <w:t> </w:t>
      </w:r>
      <w:r>
        <w:rPr/>
        <w:t>be</w:t>
      </w:r>
      <w:r>
        <w:rPr>
          <w:spacing w:val="-2"/>
        </w:rPr>
        <w:t> </w:t>
      </w:r>
      <w:r>
        <w:rPr/>
        <w:t>defined</w:t>
      </w:r>
      <w:r>
        <w:rPr>
          <w:spacing w:val="-3"/>
        </w:rPr>
        <w:t> </w:t>
      </w:r>
      <w:r>
        <w:rPr/>
        <w:t>as</w:t>
      </w:r>
      <w:r>
        <w:rPr>
          <w:spacing w:val="-2"/>
        </w:rPr>
        <w:t> </w:t>
      </w:r>
      <w:r>
        <w:rPr/>
        <w:t>the</w:t>
      </w:r>
      <w:r>
        <w:rPr>
          <w:spacing w:val="-2"/>
        </w:rPr>
        <w:t> </w:t>
      </w:r>
      <w:r>
        <w:rPr/>
        <w:t>propagation</w:t>
      </w:r>
      <w:r>
        <w:rPr>
          <w:spacing w:val="-1"/>
        </w:rPr>
        <w:t> </w:t>
      </w:r>
      <w:r>
        <w:rPr/>
        <w:t>and</w:t>
      </w:r>
      <w:r>
        <w:rPr>
          <w:spacing w:val="-2"/>
        </w:rPr>
        <w:t> </w:t>
      </w:r>
      <w:r>
        <w:rPr/>
        <w:t>emission</w:t>
      </w:r>
      <w:r>
        <w:rPr>
          <w:spacing w:val="-3"/>
        </w:rPr>
        <w:t> </w:t>
      </w:r>
      <w:r>
        <w:rPr/>
        <w:t>of</w:t>
      </w:r>
      <w:r>
        <w:rPr>
          <w:spacing w:val="-3"/>
        </w:rPr>
        <w:t> </w:t>
      </w:r>
      <w:r>
        <w:rPr/>
        <w:t>energy</w:t>
      </w:r>
      <w:r>
        <w:rPr>
          <w:spacing w:val="-5"/>
        </w:rPr>
        <w:t> </w:t>
      </w:r>
      <w:r>
        <w:rPr/>
        <w:t>in</w:t>
      </w:r>
      <w:r>
        <w:rPr>
          <w:spacing w:val="-2"/>
        </w:rPr>
        <w:t> </w:t>
      </w:r>
      <w:r>
        <w:rPr/>
        <w:t>the</w:t>
      </w:r>
      <w:r>
        <w:rPr>
          <w:spacing w:val="-4"/>
        </w:rPr>
        <w:t> </w:t>
      </w:r>
      <w:r>
        <w:rPr/>
        <w:t>appearance</w:t>
      </w:r>
      <w:r>
        <w:rPr>
          <w:spacing w:val="-2"/>
        </w:rPr>
        <w:t> </w:t>
      </w:r>
      <w:r>
        <w:rPr/>
        <w:t>of rays</w:t>
      </w:r>
      <w:r>
        <w:rPr>
          <w:spacing w:val="24"/>
        </w:rPr>
        <w:t> </w:t>
      </w:r>
      <w:r>
        <w:rPr/>
        <w:t>or</w:t>
      </w:r>
      <w:r>
        <w:rPr>
          <w:spacing w:val="24"/>
        </w:rPr>
        <w:t> </w:t>
      </w:r>
      <w:r>
        <w:rPr/>
        <w:t>waves</w:t>
      </w:r>
      <w:r>
        <w:rPr>
          <w:spacing w:val="26"/>
        </w:rPr>
        <w:t> </w:t>
      </w:r>
      <w:r>
        <w:rPr/>
        <w:t>from</w:t>
      </w:r>
      <w:r>
        <w:rPr>
          <w:spacing w:val="24"/>
        </w:rPr>
        <w:t> </w:t>
      </w:r>
      <w:r>
        <w:rPr/>
        <w:t>the</w:t>
      </w:r>
      <w:r>
        <w:rPr>
          <w:spacing w:val="27"/>
        </w:rPr>
        <w:t> </w:t>
      </w:r>
      <w:r>
        <w:rPr/>
        <w:t>atoms</w:t>
      </w:r>
      <w:r>
        <w:rPr>
          <w:spacing w:val="25"/>
        </w:rPr>
        <w:t> </w:t>
      </w:r>
      <w:r>
        <w:rPr/>
        <w:t>and</w:t>
      </w:r>
      <w:r>
        <w:rPr>
          <w:spacing w:val="25"/>
        </w:rPr>
        <w:t> </w:t>
      </w:r>
      <w:r>
        <w:rPr/>
        <w:t>molecules</w:t>
      </w:r>
      <w:r>
        <w:rPr>
          <w:spacing w:val="25"/>
        </w:rPr>
        <w:t> </w:t>
      </w:r>
      <w:r>
        <w:rPr/>
        <w:t>of</w:t>
      </w:r>
      <w:r>
        <w:rPr>
          <w:spacing w:val="24"/>
        </w:rPr>
        <w:t> </w:t>
      </w:r>
      <w:r>
        <w:rPr/>
        <w:t>a</w:t>
      </w:r>
      <w:r>
        <w:rPr>
          <w:spacing w:val="24"/>
        </w:rPr>
        <w:t> </w:t>
      </w:r>
      <w:r>
        <w:rPr/>
        <w:t>radioactive</w:t>
      </w:r>
      <w:r>
        <w:rPr>
          <w:spacing w:val="25"/>
        </w:rPr>
        <w:t> </w:t>
      </w:r>
      <w:r>
        <w:rPr/>
        <w:t>substance</w:t>
      </w:r>
      <w:r>
        <w:rPr>
          <w:spacing w:val="26"/>
        </w:rPr>
        <w:t> </w:t>
      </w:r>
      <w:r>
        <w:rPr/>
        <w:t>as</w:t>
      </w:r>
      <w:r>
        <w:rPr>
          <w:spacing w:val="25"/>
        </w:rPr>
        <w:t> </w:t>
      </w:r>
      <w:r>
        <w:rPr/>
        <w:t>a</w:t>
      </w:r>
      <w:r>
        <w:rPr>
          <w:spacing w:val="24"/>
        </w:rPr>
        <w:t> </w:t>
      </w:r>
      <w:r>
        <w:rPr/>
        <w:t>result</w:t>
      </w:r>
      <w:r>
        <w:rPr>
          <w:spacing w:val="26"/>
        </w:rPr>
        <w:t> </w:t>
      </w:r>
      <w:r>
        <w:rPr>
          <w:spacing w:val="-5"/>
        </w:rPr>
        <w:t>of</w:t>
      </w:r>
    </w:p>
    <w:p>
      <w:pPr>
        <w:spacing w:after="0" w:line="480" w:lineRule="auto"/>
        <w:jc w:val="both"/>
        <w:sectPr>
          <w:pgSz w:w="11910" w:h="16840"/>
          <w:pgMar w:header="0" w:footer="965" w:top="1400" w:bottom="1160" w:left="1280" w:right="800"/>
        </w:sectPr>
      </w:pPr>
    </w:p>
    <w:p>
      <w:pPr>
        <w:pStyle w:val="BodyText"/>
        <w:spacing w:line="480" w:lineRule="auto" w:before="70"/>
        <w:ind w:left="736" w:right="603"/>
        <w:jc w:val="both"/>
      </w:pPr>
      <w:r>
        <w:rPr/>
        <w:t>nuclear decomposition. It is said to be classified into two major types; namely ionizing and</w:t>
      </w:r>
      <w:r>
        <w:rPr>
          <w:spacing w:val="-6"/>
        </w:rPr>
        <w:t> </w:t>
      </w:r>
      <w:r>
        <w:rPr/>
        <w:t>non-ionizing.</w:t>
      </w:r>
      <w:r>
        <w:rPr>
          <w:spacing w:val="-2"/>
        </w:rPr>
        <w:t> </w:t>
      </w:r>
      <w:r>
        <w:rPr/>
        <w:t>Ionizing</w:t>
      </w:r>
      <w:r>
        <w:rPr>
          <w:spacing w:val="-7"/>
        </w:rPr>
        <w:t> </w:t>
      </w:r>
      <w:r>
        <w:rPr/>
        <w:t>radiation</w:t>
      </w:r>
      <w:r>
        <w:rPr>
          <w:spacing w:val="-5"/>
        </w:rPr>
        <w:t> </w:t>
      </w:r>
      <w:r>
        <w:rPr/>
        <w:t>is</w:t>
      </w:r>
      <w:r>
        <w:rPr>
          <w:spacing w:val="-5"/>
        </w:rPr>
        <w:t> </w:t>
      </w:r>
      <w:r>
        <w:rPr/>
        <w:t>the</w:t>
      </w:r>
      <w:r>
        <w:rPr>
          <w:spacing w:val="-6"/>
        </w:rPr>
        <w:t> </w:t>
      </w:r>
      <w:r>
        <w:rPr/>
        <w:t>type</w:t>
      </w:r>
      <w:r>
        <w:rPr>
          <w:spacing w:val="-4"/>
        </w:rPr>
        <w:t> </w:t>
      </w:r>
      <w:r>
        <w:rPr/>
        <w:t>of</w:t>
      </w:r>
      <w:r>
        <w:rPr>
          <w:spacing w:val="-4"/>
        </w:rPr>
        <w:t> </w:t>
      </w:r>
      <w:r>
        <w:rPr/>
        <w:t>radiation</w:t>
      </w:r>
      <w:r>
        <w:rPr>
          <w:spacing w:val="-5"/>
        </w:rPr>
        <w:t> </w:t>
      </w:r>
      <w:r>
        <w:rPr/>
        <w:t>that</w:t>
      </w:r>
      <w:r>
        <w:rPr>
          <w:spacing w:val="-5"/>
        </w:rPr>
        <w:t> </w:t>
      </w:r>
      <w:r>
        <w:rPr/>
        <w:t>is capable</w:t>
      </w:r>
      <w:r>
        <w:rPr>
          <w:spacing w:val="-4"/>
        </w:rPr>
        <w:t> </w:t>
      </w:r>
      <w:r>
        <w:rPr/>
        <w:t>of</w:t>
      </w:r>
      <w:r>
        <w:rPr>
          <w:spacing w:val="-7"/>
        </w:rPr>
        <w:t> </w:t>
      </w:r>
      <w:r>
        <w:rPr/>
        <w:t>ionizing</w:t>
      </w:r>
      <w:r>
        <w:rPr>
          <w:spacing w:val="-7"/>
        </w:rPr>
        <w:t> </w:t>
      </w:r>
      <w:r>
        <w:rPr/>
        <w:t>an atom. Ionization occurs when one of the orbital electrons of an atom is been entirely removed.</w:t>
      </w:r>
      <w:r>
        <w:rPr>
          <w:spacing w:val="-13"/>
        </w:rPr>
        <w:t> </w:t>
      </w:r>
      <w:r>
        <w:rPr/>
        <w:t>Radiation</w:t>
      </w:r>
      <w:r>
        <w:rPr>
          <w:spacing w:val="-5"/>
        </w:rPr>
        <w:t> </w:t>
      </w:r>
      <w:r>
        <w:rPr/>
        <w:t>or</w:t>
      </w:r>
      <w:r>
        <w:rPr>
          <w:spacing w:val="-7"/>
        </w:rPr>
        <w:t> </w:t>
      </w:r>
      <w:r>
        <w:rPr/>
        <w:t>radiological</w:t>
      </w:r>
      <w:r>
        <w:rPr>
          <w:spacing w:val="-6"/>
        </w:rPr>
        <w:t> </w:t>
      </w:r>
      <w:r>
        <w:rPr/>
        <w:t>physics</w:t>
      </w:r>
      <w:r>
        <w:rPr>
          <w:spacing w:val="-6"/>
        </w:rPr>
        <w:t> </w:t>
      </w:r>
      <w:r>
        <w:rPr/>
        <w:t>can</w:t>
      </w:r>
      <w:r>
        <w:rPr>
          <w:spacing w:val="-4"/>
        </w:rPr>
        <w:t> </w:t>
      </w:r>
      <w:r>
        <w:rPr/>
        <w:t>be</w:t>
      </w:r>
      <w:r>
        <w:rPr>
          <w:spacing w:val="-5"/>
        </w:rPr>
        <w:t> </w:t>
      </w:r>
      <w:r>
        <w:rPr/>
        <w:t>studied</w:t>
      </w:r>
      <w:r>
        <w:rPr>
          <w:spacing w:val="-6"/>
        </w:rPr>
        <w:t> </w:t>
      </w:r>
      <w:r>
        <w:rPr/>
        <w:t>naturally</w:t>
      </w:r>
      <w:r>
        <w:rPr>
          <w:spacing w:val="-10"/>
        </w:rPr>
        <w:t> </w:t>
      </w:r>
      <w:r>
        <w:rPr/>
        <w:t>in</w:t>
      </w:r>
      <w:r>
        <w:rPr>
          <w:spacing w:val="-6"/>
        </w:rPr>
        <w:t> </w:t>
      </w:r>
      <w:r>
        <w:rPr/>
        <w:t>two</w:t>
      </w:r>
      <w:r>
        <w:rPr>
          <w:spacing w:val="-6"/>
        </w:rPr>
        <w:t> </w:t>
      </w:r>
      <w:r>
        <w:rPr/>
        <w:t>parts:</w:t>
      </w:r>
      <w:r>
        <w:rPr>
          <w:spacing w:val="-6"/>
        </w:rPr>
        <w:t> </w:t>
      </w:r>
      <w:r>
        <w:rPr/>
        <w:t>physics of the atomic and nuclear physics. Radiological physics is the study of the science of ionizing radiation and its interaction with material matter, with unique interest in the energy that is absorbed. Radiological physics has it origin with the discoveries; of radioactivity by Henri Becquerel, the x-rays by Wilhelm Rontgen, of radium by the Curies in the 1890s. Within a very little time both x-rays and radium became useful apparatus in the practice of medical science. The historical development of radiological physics since then is in itself interesting and has aided scientists in understanding the quantities and units used in this area today.</w:t>
      </w:r>
    </w:p>
    <w:p>
      <w:pPr>
        <w:pStyle w:val="Heading2"/>
        <w:numPr>
          <w:ilvl w:val="1"/>
          <w:numId w:val="12"/>
        </w:numPr>
        <w:tabs>
          <w:tab w:pos="1426" w:val="left" w:leader="none"/>
        </w:tabs>
        <w:spacing w:line="240" w:lineRule="auto" w:before="6" w:after="0"/>
        <w:ind w:left="1426" w:right="0" w:hanging="719"/>
        <w:jc w:val="both"/>
      </w:pPr>
      <w:bookmarkStart w:name="_TOC_250008" w:id="9"/>
      <w:r>
        <w:rPr/>
        <w:t>Radiations</w:t>
      </w:r>
      <w:r>
        <w:rPr>
          <w:spacing w:val="-7"/>
        </w:rPr>
        <w:t> </w:t>
      </w:r>
      <w:r>
        <w:rPr/>
        <w:t>Associated</w:t>
      </w:r>
      <w:r>
        <w:rPr>
          <w:spacing w:val="-8"/>
        </w:rPr>
        <w:t> </w:t>
      </w:r>
      <w:r>
        <w:rPr/>
        <w:t>with</w:t>
      </w:r>
      <w:r>
        <w:rPr>
          <w:spacing w:val="-8"/>
        </w:rPr>
        <w:t> </w:t>
      </w:r>
      <w:r>
        <w:rPr/>
        <w:t>Rock</w:t>
      </w:r>
      <w:r>
        <w:rPr>
          <w:spacing w:val="-7"/>
        </w:rPr>
        <w:t> </w:t>
      </w:r>
      <w:bookmarkEnd w:id="9"/>
      <w:r>
        <w:rPr>
          <w:spacing w:val="-4"/>
        </w:rPr>
        <w:t>Types</w:t>
      </w:r>
    </w:p>
    <w:p>
      <w:pPr>
        <w:pStyle w:val="BodyText"/>
        <w:spacing w:line="480" w:lineRule="auto" w:before="271"/>
        <w:ind w:left="736" w:right="603" w:hanging="29"/>
        <w:jc w:val="both"/>
      </w:pPr>
      <w:r>
        <w:rPr/>
        <w:t>Radioactivity</w:t>
      </w:r>
      <w:r>
        <w:rPr>
          <w:spacing w:val="-12"/>
        </w:rPr>
        <w:t> </w:t>
      </w:r>
      <w:r>
        <w:rPr/>
        <w:t>of</w:t>
      </w:r>
      <w:r>
        <w:rPr>
          <w:spacing w:val="-8"/>
        </w:rPr>
        <w:t> </w:t>
      </w:r>
      <w:r>
        <w:rPr/>
        <w:t>a</w:t>
      </w:r>
      <w:r>
        <w:rPr>
          <w:spacing w:val="-9"/>
        </w:rPr>
        <w:t> </w:t>
      </w:r>
      <w:r>
        <w:rPr/>
        <w:t>natural</w:t>
      </w:r>
      <w:r>
        <w:rPr>
          <w:spacing w:val="-8"/>
        </w:rPr>
        <w:t> </w:t>
      </w:r>
      <w:r>
        <w:rPr/>
        <w:t>origin</w:t>
      </w:r>
      <w:r>
        <w:rPr>
          <w:spacing w:val="-8"/>
        </w:rPr>
        <w:t> </w:t>
      </w:r>
      <w:r>
        <w:rPr/>
        <w:t>is</w:t>
      </w:r>
      <w:r>
        <w:rPr>
          <w:spacing w:val="-8"/>
        </w:rPr>
        <w:t> </w:t>
      </w:r>
      <w:r>
        <w:rPr/>
        <w:t>wide</w:t>
      </w:r>
      <w:r>
        <w:rPr>
          <w:spacing w:val="-9"/>
        </w:rPr>
        <w:t> </w:t>
      </w:r>
      <w:r>
        <w:rPr/>
        <w:t>stretch</w:t>
      </w:r>
      <w:r>
        <w:rPr>
          <w:spacing w:val="-9"/>
        </w:rPr>
        <w:t> </w:t>
      </w:r>
      <w:r>
        <w:rPr/>
        <w:t>in</w:t>
      </w:r>
      <w:r>
        <w:rPr>
          <w:spacing w:val="-8"/>
        </w:rPr>
        <w:t> </w:t>
      </w:r>
      <w:r>
        <w:rPr/>
        <w:t>the</w:t>
      </w:r>
      <w:r>
        <w:rPr>
          <w:spacing w:val="-9"/>
        </w:rPr>
        <w:t> </w:t>
      </w:r>
      <w:r>
        <w:rPr/>
        <w:t>earth’s</w:t>
      </w:r>
      <w:r>
        <w:rPr>
          <w:spacing w:val="-8"/>
        </w:rPr>
        <w:t> </w:t>
      </w:r>
      <w:r>
        <w:rPr/>
        <w:t>surroundings</w:t>
      </w:r>
      <w:r>
        <w:rPr>
          <w:spacing w:val="-7"/>
        </w:rPr>
        <w:t> </w:t>
      </w:r>
      <w:r>
        <w:rPr/>
        <w:t>and</w:t>
      </w:r>
      <w:r>
        <w:rPr>
          <w:spacing w:val="-8"/>
        </w:rPr>
        <w:t> </w:t>
      </w:r>
      <w:r>
        <w:rPr/>
        <w:t>it</w:t>
      </w:r>
      <w:r>
        <w:rPr>
          <w:spacing w:val="-10"/>
        </w:rPr>
        <w:t> </w:t>
      </w:r>
      <w:r>
        <w:rPr/>
        <w:t>exists</w:t>
      </w:r>
      <w:r>
        <w:rPr>
          <w:spacing w:val="-9"/>
        </w:rPr>
        <w:t> </w:t>
      </w:r>
      <w:r>
        <w:rPr/>
        <w:t>in various geological formations in soils, rocks, water, plants and air (Kolo </w:t>
      </w:r>
      <w:r>
        <w:rPr>
          <w:i/>
        </w:rPr>
        <w:t>et al</w:t>
      </w:r>
      <w:r>
        <w:rPr/>
        <w:t>., 2017). The major radioactive materials are long-lived radio-nuclides as listed </w:t>
      </w:r>
      <w:r>
        <w:rPr>
          <w:vertAlign w:val="superscript"/>
        </w:rPr>
        <w:t>238</w:t>
      </w:r>
      <w:r>
        <w:rPr>
          <w:vertAlign w:val="baseline"/>
        </w:rPr>
        <w:t>U, </w:t>
      </w:r>
      <w:r>
        <w:rPr>
          <w:vertAlign w:val="superscript"/>
        </w:rPr>
        <w:t>232</w:t>
      </w:r>
      <w:r>
        <w:rPr>
          <w:vertAlign w:val="baseline"/>
        </w:rPr>
        <w:t>Th, and </w:t>
      </w:r>
      <w:r>
        <w:rPr>
          <w:vertAlign w:val="superscript"/>
        </w:rPr>
        <w:t>40</w:t>
      </w:r>
      <w:r>
        <w:rPr>
          <w:vertAlign w:val="baseline"/>
        </w:rPr>
        <w:t>K</w:t>
      </w:r>
      <w:r>
        <w:rPr>
          <w:spacing w:val="-4"/>
          <w:vertAlign w:val="baseline"/>
        </w:rPr>
        <w:t> </w:t>
      </w:r>
      <w:r>
        <w:rPr>
          <w:vertAlign w:val="baseline"/>
        </w:rPr>
        <w:t>known</w:t>
      </w:r>
      <w:r>
        <w:rPr>
          <w:spacing w:val="-4"/>
          <w:vertAlign w:val="baseline"/>
        </w:rPr>
        <w:t> </w:t>
      </w:r>
      <w:r>
        <w:rPr>
          <w:vertAlign w:val="baseline"/>
        </w:rPr>
        <w:t>as</w:t>
      </w:r>
      <w:r>
        <w:rPr>
          <w:spacing w:val="-3"/>
          <w:vertAlign w:val="baseline"/>
        </w:rPr>
        <w:t> </w:t>
      </w:r>
      <w:r>
        <w:rPr>
          <w:vertAlign w:val="baseline"/>
        </w:rPr>
        <w:t>NORM.</w:t>
      </w:r>
      <w:r>
        <w:rPr>
          <w:spacing w:val="-3"/>
          <w:vertAlign w:val="baseline"/>
        </w:rPr>
        <w:t> </w:t>
      </w:r>
      <w:r>
        <w:rPr>
          <w:vertAlign w:val="baseline"/>
        </w:rPr>
        <w:t>These</w:t>
      </w:r>
      <w:r>
        <w:rPr>
          <w:spacing w:val="-4"/>
          <w:vertAlign w:val="baseline"/>
        </w:rPr>
        <w:t> </w:t>
      </w:r>
      <w:r>
        <w:rPr>
          <w:vertAlign w:val="baseline"/>
        </w:rPr>
        <w:t>and</w:t>
      </w:r>
      <w:r>
        <w:rPr>
          <w:spacing w:val="-3"/>
          <w:vertAlign w:val="baseline"/>
        </w:rPr>
        <w:t> </w:t>
      </w:r>
      <w:r>
        <w:rPr>
          <w:vertAlign w:val="baseline"/>
        </w:rPr>
        <w:t>other</w:t>
      </w:r>
      <w:r>
        <w:rPr>
          <w:spacing w:val="-3"/>
          <w:vertAlign w:val="baseline"/>
        </w:rPr>
        <w:t> </w:t>
      </w:r>
      <w:r>
        <w:rPr>
          <w:vertAlign w:val="baseline"/>
        </w:rPr>
        <w:t>radio-nuclides</w:t>
      </w:r>
      <w:r>
        <w:rPr>
          <w:spacing w:val="-3"/>
          <w:vertAlign w:val="baseline"/>
        </w:rPr>
        <w:t> </w:t>
      </w:r>
      <w:r>
        <w:rPr>
          <w:vertAlign w:val="baseline"/>
        </w:rPr>
        <w:t>comprise</w:t>
      </w:r>
      <w:r>
        <w:rPr>
          <w:spacing w:val="-3"/>
          <w:vertAlign w:val="baseline"/>
        </w:rPr>
        <w:t> </w:t>
      </w:r>
      <w:r>
        <w:rPr>
          <w:vertAlign w:val="baseline"/>
        </w:rPr>
        <w:t>the</w:t>
      </w:r>
      <w:r>
        <w:rPr>
          <w:spacing w:val="-4"/>
          <w:vertAlign w:val="baseline"/>
        </w:rPr>
        <w:t> </w:t>
      </w:r>
      <w:r>
        <w:rPr>
          <w:vertAlign w:val="baseline"/>
        </w:rPr>
        <w:t>terrestrial</w:t>
      </w:r>
      <w:r>
        <w:rPr>
          <w:spacing w:val="-3"/>
          <w:vertAlign w:val="baseline"/>
        </w:rPr>
        <w:t> </w:t>
      </w:r>
      <w:r>
        <w:rPr>
          <w:vertAlign w:val="baseline"/>
        </w:rPr>
        <w:t>sources</w:t>
      </w:r>
      <w:r>
        <w:rPr>
          <w:spacing w:val="-3"/>
          <w:vertAlign w:val="baseline"/>
        </w:rPr>
        <w:t> </w:t>
      </w:r>
      <w:r>
        <w:rPr>
          <w:vertAlign w:val="baseline"/>
        </w:rPr>
        <w:t>of ionizing radiation. The activity concentrations of these radio-elements ranges considerably and depend on the formation types of the mineral rock. For example in sand stone and limestone regions, the concentrations are much lower than in granite areas. All human beings are</w:t>
      </w:r>
      <w:r>
        <w:rPr>
          <w:spacing w:val="40"/>
          <w:vertAlign w:val="baseline"/>
        </w:rPr>
        <w:t> </w:t>
      </w:r>
      <w:r>
        <w:rPr>
          <w:vertAlign w:val="baseline"/>
        </w:rPr>
        <w:t>exposed to this ionizing radiation by</w:t>
      </w:r>
      <w:r>
        <w:rPr>
          <w:spacing w:val="-1"/>
          <w:vertAlign w:val="baseline"/>
        </w:rPr>
        <w:t> </w:t>
      </w:r>
      <w:r>
        <w:rPr>
          <w:vertAlign w:val="baseline"/>
        </w:rPr>
        <w:t>external sources (e.g. terrestrial</w:t>
      </w:r>
      <w:r>
        <w:rPr>
          <w:spacing w:val="-6"/>
          <w:vertAlign w:val="baseline"/>
        </w:rPr>
        <w:t> </w:t>
      </w:r>
      <w:r>
        <w:rPr>
          <w:vertAlign w:val="baseline"/>
        </w:rPr>
        <w:t>and</w:t>
      </w:r>
      <w:r>
        <w:rPr>
          <w:spacing w:val="-6"/>
          <w:vertAlign w:val="baseline"/>
        </w:rPr>
        <w:t> </w:t>
      </w:r>
      <w:r>
        <w:rPr>
          <w:vertAlign w:val="baseline"/>
        </w:rPr>
        <w:t>cosmic</w:t>
      </w:r>
      <w:r>
        <w:rPr>
          <w:spacing w:val="-6"/>
          <w:vertAlign w:val="baseline"/>
        </w:rPr>
        <w:t> </w:t>
      </w:r>
      <w:r>
        <w:rPr>
          <w:vertAlign w:val="baseline"/>
        </w:rPr>
        <w:t>radiations)</w:t>
      </w:r>
      <w:r>
        <w:rPr>
          <w:spacing w:val="-7"/>
          <w:vertAlign w:val="baseline"/>
        </w:rPr>
        <w:t> </w:t>
      </w:r>
      <w:r>
        <w:rPr>
          <w:vertAlign w:val="baseline"/>
        </w:rPr>
        <w:t>which</w:t>
      </w:r>
      <w:r>
        <w:rPr>
          <w:spacing w:val="-5"/>
          <w:vertAlign w:val="baseline"/>
        </w:rPr>
        <w:t> </w:t>
      </w:r>
      <w:r>
        <w:rPr>
          <w:vertAlign w:val="baseline"/>
        </w:rPr>
        <w:t>irradiate</w:t>
      </w:r>
      <w:r>
        <w:rPr>
          <w:spacing w:val="-7"/>
          <w:vertAlign w:val="baseline"/>
        </w:rPr>
        <w:t> </w:t>
      </w:r>
      <w:r>
        <w:rPr>
          <w:vertAlign w:val="baseline"/>
        </w:rPr>
        <w:t>the</w:t>
      </w:r>
      <w:r>
        <w:rPr>
          <w:spacing w:val="40"/>
          <w:vertAlign w:val="baseline"/>
        </w:rPr>
        <w:t> </w:t>
      </w:r>
      <w:r>
        <w:rPr>
          <w:vertAlign w:val="baseline"/>
        </w:rPr>
        <w:t>human</w:t>
      </w:r>
      <w:r>
        <w:rPr>
          <w:spacing w:val="-6"/>
          <w:vertAlign w:val="baseline"/>
        </w:rPr>
        <w:t> </w:t>
      </w:r>
      <w:r>
        <w:rPr>
          <w:vertAlign w:val="baseline"/>
        </w:rPr>
        <w:t>body</w:t>
      </w:r>
      <w:r>
        <w:rPr>
          <w:spacing w:val="-12"/>
          <w:vertAlign w:val="baseline"/>
        </w:rPr>
        <w:t> </w:t>
      </w:r>
      <w:r>
        <w:rPr>
          <w:vertAlign w:val="baseline"/>
        </w:rPr>
        <w:t>with</w:t>
      </w:r>
      <w:r>
        <w:rPr>
          <w:spacing w:val="-5"/>
          <w:vertAlign w:val="baseline"/>
        </w:rPr>
        <w:t> </w:t>
      </w:r>
      <w:r>
        <w:rPr>
          <w:vertAlign w:val="baseline"/>
        </w:rPr>
        <w:t>gamma</w:t>
      </w:r>
      <w:r>
        <w:rPr>
          <w:spacing w:val="-1"/>
          <w:vertAlign w:val="baseline"/>
        </w:rPr>
        <w:t> </w:t>
      </w:r>
      <w:r>
        <w:rPr>
          <w:vertAlign w:val="baseline"/>
        </w:rPr>
        <w:t>while</w:t>
      </w:r>
      <w:r>
        <w:rPr>
          <w:spacing w:val="-6"/>
          <w:vertAlign w:val="baseline"/>
        </w:rPr>
        <w:t> </w:t>
      </w:r>
      <w:r>
        <w:rPr>
          <w:vertAlign w:val="baseline"/>
        </w:rPr>
        <w:t>the internal hazard requires the integration of radioactive materials into the body through ingestion or inhalation.</w:t>
      </w:r>
    </w:p>
    <w:p>
      <w:pPr>
        <w:spacing w:after="0" w:line="480" w:lineRule="auto"/>
        <w:jc w:val="both"/>
        <w:sectPr>
          <w:pgSz w:w="11910" w:h="16840"/>
          <w:pgMar w:header="0" w:footer="965" w:top="1320" w:bottom="1160" w:left="1280" w:right="800"/>
        </w:sectPr>
      </w:pPr>
    </w:p>
    <w:p>
      <w:pPr>
        <w:pStyle w:val="BodyText"/>
        <w:spacing w:line="480" w:lineRule="auto" w:before="70"/>
        <w:ind w:left="736" w:right="603" w:hanging="29"/>
        <w:jc w:val="both"/>
      </w:pPr>
      <w:r>
        <w:rPr/>
        <w:t>In addition to the inevitable natural background radiation sources, man is exposed to various other sources of radiation resulting from man-made human activities such as mining, blasting, medical uses of radiation, radioactive wastes and occupational exposures</w:t>
      </w:r>
      <w:r>
        <w:rPr>
          <w:spacing w:val="-4"/>
        </w:rPr>
        <w:t> </w:t>
      </w:r>
      <w:r>
        <w:rPr/>
        <w:t>from</w:t>
      </w:r>
      <w:r>
        <w:rPr>
          <w:spacing w:val="-3"/>
        </w:rPr>
        <w:t> </w:t>
      </w:r>
      <w:r>
        <w:rPr/>
        <w:t>nuclear</w:t>
      </w:r>
      <w:r>
        <w:rPr>
          <w:spacing w:val="-3"/>
        </w:rPr>
        <w:t> </w:t>
      </w:r>
      <w:r>
        <w:rPr/>
        <w:t>reactors,</w:t>
      </w:r>
      <w:r>
        <w:rPr>
          <w:spacing w:val="-2"/>
        </w:rPr>
        <w:t> </w:t>
      </w:r>
      <w:r>
        <w:rPr/>
        <w:t>quarries</w:t>
      </w:r>
      <w:r>
        <w:rPr>
          <w:spacing w:val="-2"/>
        </w:rPr>
        <w:t> </w:t>
      </w:r>
      <w:r>
        <w:rPr/>
        <w:t>and</w:t>
      </w:r>
      <w:r>
        <w:rPr>
          <w:spacing w:val="-4"/>
        </w:rPr>
        <w:t> </w:t>
      </w:r>
      <w:r>
        <w:rPr/>
        <w:t>nuclear</w:t>
      </w:r>
      <w:r>
        <w:rPr>
          <w:spacing w:val="-2"/>
        </w:rPr>
        <w:t> </w:t>
      </w:r>
      <w:r>
        <w:rPr/>
        <w:t>facilities.</w:t>
      </w:r>
      <w:r>
        <w:rPr>
          <w:spacing w:val="-1"/>
        </w:rPr>
        <w:t> </w:t>
      </w:r>
      <w:r>
        <w:rPr>
          <w:color w:val="221F1F"/>
        </w:rPr>
        <w:t>In</w:t>
      </w:r>
      <w:r>
        <w:rPr>
          <w:color w:val="221F1F"/>
          <w:spacing w:val="-4"/>
        </w:rPr>
        <w:t> </w:t>
      </w:r>
      <w:r>
        <w:rPr>
          <w:color w:val="221F1F"/>
        </w:rPr>
        <w:t>current</w:t>
      </w:r>
      <w:r>
        <w:rPr>
          <w:color w:val="221F1F"/>
          <w:spacing w:val="-4"/>
        </w:rPr>
        <w:t> </w:t>
      </w:r>
      <w:r>
        <w:rPr>
          <w:color w:val="221F1F"/>
        </w:rPr>
        <w:t>times,</w:t>
      </w:r>
      <w:r>
        <w:rPr>
          <w:color w:val="221F1F"/>
          <w:spacing w:val="-4"/>
        </w:rPr>
        <w:t> </w:t>
      </w:r>
      <w:r>
        <w:rPr>
          <w:color w:val="221F1F"/>
        </w:rPr>
        <w:t>there</w:t>
      </w:r>
      <w:r>
        <w:rPr>
          <w:color w:val="221F1F"/>
          <w:spacing w:val="-5"/>
        </w:rPr>
        <w:t> </w:t>
      </w:r>
      <w:r>
        <w:rPr>
          <w:color w:val="221F1F"/>
        </w:rPr>
        <w:t>is a better awareness of the effects of environmental background radiation from natural radioactivity</w:t>
      </w:r>
      <w:r>
        <w:rPr>
          <w:color w:val="221F1F"/>
          <w:spacing w:val="-8"/>
        </w:rPr>
        <w:t> </w:t>
      </w:r>
      <w:r>
        <w:rPr>
          <w:color w:val="221F1F"/>
        </w:rPr>
        <w:t>which</w:t>
      </w:r>
      <w:r>
        <w:rPr>
          <w:color w:val="221F1F"/>
          <w:spacing w:val="-3"/>
        </w:rPr>
        <w:t> </w:t>
      </w:r>
      <w:r>
        <w:rPr>
          <w:color w:val="221F1F"/>
        </w:rPr>
        <w:t>has</w:t>
      </w:r>
      <w:r>
        <w:rPr>
          <w:color w:val="221F1F"/>
          <w:spacing w:val="-3"/>
        </w:rPr>
        <w:t> </w:t>
      </w:r>
      <w:r>
        <w:rPr>
          <w:color w:val="221F1F"/>
        </w:rPr>
        <w:t>been</w:t>
      </w:r>
      <w:r>
        <w:rPr>
          <w:color w:val="221F1F"/>
          <w:spacing w:val="-3"/>
        </w:rPr>
        <w:t> </w:t>
      </w:r>
      <w:r>
        <w:rPr>
          <w:color w:val="221F1F"/>
        </w:rPr>
        <w:t>increased</w:t>
      </w:r>
      <w:r>
        <w:rPr>
          <w:color w:val="221F1F"/>
          <w:spacing w:val="-3"/>
        </w:rPr>
        <w:t> </w:t>
      </w:r>
      <w:r>
        <w:rPr>
          <w:color w:val="221F1F"/>
        </w:rPr>
        <w:t>by</w:t>
      </w:r>
      <w:r>
        <w:rPr>
          <w:color w:val="221F1F"/>
          <w:spacing w:val="-8"/>
        </w:rPr>
        <w:t> </w:t>
      </w:r>
      <w:r>
        <w:rPr>
          <w:color w:val="221F1F"/>
        </w:rPr>
        <w:t>some</w:t>
      </w:r>
      <w:r>
        <w:rPr>
          <w:color w:val="221F1F"/>
          <w:spacing w:val="-4"/>
        </w:rPr>
        <w:t> </w:t>
      </w:r>
      <w:r>
        <w:rPr>
          <w:color w:val="221F1F"/>
        </w:rPr>
        <w:t>environmental</w:t>
      </w:r>
      <w:r>
        <w:rPr>
          <w:color w:val="221F1F"/>
          <w:spacing w:val="-2"/>
        </w:rPr>
        <w:t> </w:t>
      </w:r>
      <w:r>
        <w:rPr>
          <w:color w:val="221F1F"/>
        </w:rPr>
        <w:t>fields</w:t>
      </w:r>
      <w:r>
        <w:rPr>
          <w:color w:val="221F1F"/>
          <w:spacing w:val="-3"/>
        </w:rPr>
        <w:t> </w:t>
      </w:r>
      <w:r>
        <w:rPr>
          <w:color w:val="221F1F"/>
        </w:rPr>
        <w:t>such</w:t>
      </w:r>
      <w:r>
        <w:rPr>
          <w:color w:val="221F1F"/>
          <w:spacing w:val="-3"/>
        </w:rPr>
        <w:t> </w:t>
      </w:r>
      <w:r>
        <w:rPr>
          <w:color w:val="221F1F"/>
        </w:rPr>
        <w:t>as</w:t>
      </w:r>
      <w:r>
        <w:rPr>
          <w:color w:val="221F1F"/>
          <w:spacing w:val="-3"/>
        </w:rPr>
        <w:t> </w:t>
      </w:r>
      <w:r>
        <w:rPr>
          <w:color w:val="221F1F"/>
        </w:rPr>
        <w:t>soil,</w:t>
      </w:r>
      <w:r>
        <w:rPr>
          <w:color w:val="221F1F"/>
          <w:spacing w:val="-3"/>
        </w:rPr>
        <w:t> </w:t>
      </w:r>
      <w:r>
        <w:rPr>
          <w:color w:val="221F1F"/>
        </w:rPr>
        <w:t>rocks, air, water, mining and quarry activities. Attention has been set to radioactivity contents and radiation exposure levels in different types of solid materials owing to natural occurring</w:t>
      </w:r>
      <w:r>
        <w:rPr>
          <w:color w:val="221F1F"/>
          <w:spacing w:val="-6"/>
        </w:rPr>
        <w:t> </w:t>
      </w:r>
      <w:r>
        <w:rPr>
          <w:color w:val="221F1F"/>
        </w:rPr>
        <w:t>radioactivity.</w:t>
      </w:r>
      <w:r>
        <w:rPr>
          <w:color w:val="221F1F"/>
          <w:spacing w:val="-2"/>
        </w:rPr>
        <w:t> </w:t>
      </w:r>
      <w:r>
        <w:rPr>
          <w:color w:val="221F1F"/>
        </w:rPr>
        <w:t>Radiation,</w:t>
      </w:r>
      <w:r>
        <w:rPr>
          <w:color w:val="221F1F"/>
          <w:spacing w:val="-3"/>
        </w:rPr>
        <w:t> </w:t>
      </w:r>
      <w:r>
        <w:rPr>
          <w:color w:val="221F1F"/>
        </w:rPr>
        <w:t>by</w:t>
      </w:r>
      <w:r>
        <w:rPr>
          <w:color w:val="221F1F"/>
          <w:spacing w:val="-11"/>
        </w:rPr>
        <w:t> </w:t>
      </w:r>
      <w:r>
        <w:rPr>
          <w:color w:val="221F1F"/>
        </w:rPr>
        <w:t>its</w:t>
      </w:r>
      <w:r>
        <w:rPr>
          <w:color w:val="221F1F"/>
          <w:spacing w:val="-3"/>
        </w:rPr>
        <w:t> </w:t>
      </w:r>
      <w:r>
        <w:rPr>
          <w:color w:val="221F1F"/>
        </w:rPr>
        <w:t>very</w:t>
      </w:r>
      <w:r>
        <w:rPr>
          <w:color w:val="221F1F"/>
          <w:spacing w:val="-8"/>
        </w:rPr>
        <w:t> </w:t>
      </w:r>
      <w:r>
        <w:rPr>
          <w:color w:val="221F1F"/>
        </w:rPr>
        <w:t>character,</w:t>
      </w:r>
      <w:r>
        <w:rPr>
          <w:color w:val="221F1F"/>
          <w:spacing w:val="-3"/>
        </w:rPr>
        <w:t> </w:t>
      </w:r>
      <w:r>
        <w:rPr>
          <w:color w:val="221F1F"/>
        </w:rPr>
        <w:t>is</w:t>
      </w:r>
      <w:r>
        <w:rPr>
          <w:color w:val="221F1F"/>
          <w:spacing w:val="-3"/>
        </w:rPr>
        <w:t> </w:t>
      </w:r>
      <w:r>
        <w:rPr>
          <w:color w:val="221F1F"/>
        </w:rPr>
        <w:t>detrimental</w:t>
      </w:r>
      <w:r>
        <w:rPr>
          <w:color w:val="221F1F"/>
          <w:spacing w:val="-2"/>
        </w:rPr>
        <w:t> </w:t>
      </w:r>
      <w:r>
        <w:rPr>
          <w:color w:val="221F1F"/>
        </w:rPr>
        <w:t>and</w:t>
      </w:r>
      <w:r>
        <w:rPr>
          <w:color w:val="221F1F"/>
          <w:spacing w:val="-6"/>
        </w:rPr>
        <w:t> </w:t>
      </w:r>
      <w:r>
        <w:rPr>
          <w:color w:val="221F1F"/>
        </w:rPr>
        <w:t>also</w:t>
      </w:r>
      <w:r>
        <w:rPr>
          <w:color w:val="221F1F"/>
          <w:spacing w:val="-3"/>
        </w:rPr>
        <w:t> </w:t>
      </w:r>
      <w:r>
        <w:rPr>
          <w:color w:val="221F1F"/>
        </w:rPr>
        <w:t>useful</w:t>
      </w:r>
      <w:r>
        <w:rPr>
          <w:color w:val="221F1F"/>
          <w:spacing w:val="-3"/>
        </w:rPr>
        <w:t> </w:t>
      </w:r>
      <w:r>
        <w:rPr>
          <w:color w:val="221F1F"/>
        </w:rPr>
        <w:t>to life.</w:t>
      </w:r>
      <w:r>
        <w:rPr>
          <w:color w:val="221F1F"/>
          <w:spacing w:val="-4"/>
        </w:rPr>
        <w:t> </w:t>
      </w:r>
      <w:r>
        <w:rPr>
          <w:color w:val="221F1F"/>
        </w:rPr>
        <w:t>Depending</w:t>
      </w:r>
      <w:r>
        <w:rPr>
          <w:color w:val="221F1F"/>
          <w:spacing w:val="-6"/>
        </w:rPr>
        <w:t> </w:t>
      </w:r>
      <w:r>
        <w:rPr>
          <w:color w:val="221F1F"/>
        </w:rPr>
        <w:t>on</w:t>
      </w:r>
      <w:r>
        <w:rPr>
          <w:color w:val="221F1F"/>
          <w:spacing w:val="-4"/>
        </w:rPr>
        <w:t> </w:t>
      </w:r>
      <w:r>
        <w:rPr>
          <w:color w:val="221F1F"/>
        </w:rPr>
        <w:t>the</w:t>
      </w:r>
      <w:r>
        <w:rPr>
          <w:color w:val="221F1F"/>
          <w:spacing w:val="-5"/>
        </w:rPr>
        <w:t> </w:t>
      </w:r>
      <w:r>
        <w:rPr>
          <w:color w:val="221F1F"/>
        </w:rPr>
        <w:t>doses,</w:t>
      </w:r>
      <w:r>
        <w:rPr>
          <w:color w:val="221F1F"/>
          <w:spacing w:val="-4"/>
        </w:rPr>
        <w:t> </w:t>
      </w:r>
      <w:r>
        <w:rPr>
          <w:color w:val="221F1F"/>
        </w:rPr>
        <w:t>it</w:t>
      </w:r>
      <w:r>
        <w:rPr>
          <w:color w:val="221F1F"/>
          <w:spacing w:val="-4"/>
        </w:rPr>
        <w:t> </w:t>
      </w:r>
      <w:r>
        <w:rPr>
          <w:color w:val="221F1F"/>
        </w:rPr>
        <w:t>can</w:t>
      </w:r>
      <w:r>
        <w:rPr>
          <w:color w:val="221F1F"/>
          <w:spacing w:val="-4"/>
        </w:rPr>
        <w:t> </w:t>
      </w:r>
      <w:r>
        <w:rPr>
          <w:color w:val="221F1F"/>
        </w:rPr>
        <w:t>induce</w:t>
      </w:r>
      <w:r>
        <w:rPr>
          <w:color w:val="221F1F"/>
          <w:spacing w:val="-5"/>
        </w:rPr>
        <w:t> </w:t>
      </w:r>
      <w:r>
        <w:rPr>
          <w:color w:val="221F1F"/>
        </w:rPr>
        <w:t>cancer,</w:t>
      </w:r>
      <w:r>
        <w:rPr>
          <w:color w:val="221F1F"/>
          <w:spacing w:val="-4"/>
        </w:rPr>
        <w:t> </w:t>
      </w:r>
      <w:r>
        <w:rPr>
          <w:color w:val="221F1F"/>
        </w:rPr>
        <w:t>genetic</w:t>
      </w:r>
      <w:r>
        <w:rPr>
          <w:color w:val="221F1F"/>
          <w:spacing w:val="-5"/>
        </w:rPr>
        <w:t> </w:t>
      </w:r>
      <w:r>
        <w:rPr>
          <w:color w:val="221F1F"/>
        </w:rPr>
        <w:t>and</w:t>
      </w:r>
      <w:r>
        <w:rPr>
          <w:color w:val="221F1F"/>
          <w:spacing w:val="-4"/>
        </w:rPr>
        <w:t> </w:t>
      </w:r>
      <w:r>
        <w:rPr>
          <w:color w:val="221F1F"/>
        </w:rPr>
        <w:t>organ</w:t>
      </w:r>
      <w:r>
        <w:rPr>
          <w:color w:val="221F1F"/>
          <w:spacing w:val="-4"/>
        </w:rPr>
        <w:t> </w:t>
      </w:r>
      <w:r>
        <w:rPr>
          <w:color w:val="221F1F"/>
        </w:rPr>
        <w:t>damages,</w:t>
      </w:r>
      <w:r>
        <w:rPr>
          <w:color w:val="221F1F"/>
          <w:spacing w:val="-4"/>
        </w:rPr>
        <w:t> </w:t>
      </w:r>
      <w:r>
        <w:rPr>
          <w:color w:val="221F1F"/>
        </w:rPr>
        <w:t>killing</w:t>
      </w:r>
      <w:r>
        <w:rPr>
          <w:color w:val="221F1F"/>
          <w:spacing w:val="-6"/>
        </w:rPr>
        <w:t> </w:t>
      </w:r>
      <w:r>
        <w:rPr>
          <w:color w:val="221F1F"/>
        </w:rPr>
        <w:t>of cell and also rapid death.</w:t>
      </w:r>
    </w:p>
    <w:p>
      <w:pPr>
        <w:pStyle w:val="BodyText"/>
        <w:spacing w:line="480" w:lineRule="auto" w:before="1"/>
        <w:ind w:left="736" w:right="604" w:hanging="29"/>
        <w:jc w:val="both"/>
      </w:pPr>
      <w:r>
        <w:rPr>
          <w:color w:val="221F1F"/>
        </w:rPr>
        <w:t>Gulcin</w:t>
      </w:r>
      <w:r>
        <w:rPr>
          <w:color w:val="221F1F"/>
          <w:spacing w:val="-4"/>
        </w:rPr>
        <w:t> </w:t>
      </w:r>
      <w:r>
        <w:rPr>
          <w:i/>
          <w:color w:val="221F1F"/>
        </w:rPr>
        <w:t>et</w:t>
      </w:r>
      <w:r>
        <w:rPr>
          <w:i/>
          <w:color w:val="221F1F"/>
          <w:spacing w:val="-4"/>
        </w:rPr>
        <w:t> </w:t>
      </w:r>
      <w:r>
        <w:rPr>
          <w:i/>
          <w:color w:val="221F1F"/>
        </w:rPr>
        <w:t>al.</w:t>
      </w:r>
      <w:r>
        <w:rPr>
          <w:i/>
          <w:color w:val="221F1F"/>
          <w:spacing w:val="-7"/>
        </w:rPr>
        <w:t> </w:t>
      </w:r>
      <w:r>
        <w:rPr>
          <w:color w:val="221F1F"/>
        </w:rPr>
        <w:t>(2017)</w:t>
      </w:r>
      <w:r>
        <w:rPr>
          <w:color w:val="221F1F"/>
          <w:spacing w:val="-5"/>
        </w:rPr>
        <w:t> </w:t>
      </w:r>
      <w:r>
        <w:rPr>
          <w:color w:val="221F1F"/>
        </w:rPr>
        <w:t>studied</w:t>
      </w:r>
      <w:r>
        <w:rPr>
          <w:color w:val="221F1F"/>
          <w:spacing w:val="-4"/>
        </w:rPr>
        <w:t> </w:t>
      </w:r>
      <w:r>
        <w:rPr>
          <w:color w:val="221F1F"/>
        </w:rPr>
        <w:t>the</w:t>
      </w:r>
      <w:r>
        <w:rPr>
          <w:color w:val="221F1F"/>
          <w:spacing w:val="-5"/>
        </w:rPr>
        <w:t> </w:t>
      </w:r>
      <w:r>
        <w:rPr>
          <w:color w:val="221F1F"/>
        </w:rPr>
        <w:t>radioactivity</w:t>
      </w:r>
      <w:r>
        <w:rPr>
          <w:color w:val="221F1F"/>
          <w:spacing w:val="-11"/>
        </w:rPr>
        <w:t> </w:t>
      </w:r>
      <w:r>
        <w:rPr>
          <w:color w:val="221F1F"/>
        </w:rPr>
        <w:t>concentration</w:t>
      </w:r>
      <w:r>
        <w:rPr>
          <w:color w:val="221F1F"/>
          <w:spacing w:val="-4"/>
        </w:rPr>
        <w:t> </w:t>
      </w:r>
      <w:r>
        <w:rPr>
          <w:color w:val="221F1F"/>
        </w:rPr>
        <w:t>levels</w:t>
      </w:r>
      <w:r>
        <w:rPr>
          <w:color w:val="221F1F"/>
          <w:spacing w:val="-3"/>
        </w:rPr>
        <w:t> </w:t>
      </w:r>
      <w:r>
        <w:rPr>
          <w:color w:val="221F1F"/>
        </w:rPr>
        <w:t>and</w:t>
      </w:r>
      <w:r>
        <w:rPr>
          <w:color w:val="221F1F"/>
          <w:spacing w:val="-7"/>
        </w:rPr>
        <w:t> </w:t>
      </w:r>
      <w:r>
        <w:rPr>
          <w:color w:val="221F1F"/>
        </w:rPr>
        <w:t>radiological</w:t>
      </w:r>
      <w:r>
        <w:rPr>
          <w:color w:val="221F1F"/>
          <w:spacing w:val="-4"/>
        </w:rPr>
        <w:t> </w:t>
      </w:r>
      <w:r>
        <w:rPr>
          <w:color w:val="221F1F"/>
        </w:rPr>
        <w:t>risk</w:t>
      </w:r>
      <w:r>
        <w:rPr>
          <w:color w:val="221F1F"/>
          <w:spacing w:val="-4"/>
        </w:rPr>
        <w:t> </w:t>
      </w:r>
      <w:r>
        <w:rPr>
          <w:color w:val="221F1F"/>
        </w:rPr>
        <w:t>in some building materials (limestone, clay, trac, iron core, gypsium and other) at the province of Kars, Turkey and the study shows some level of hazards present in the area also the same approach was also used in investigating the radiological implication of coal-mining at Maiganga coalfield by Kolo </w:t>
      </w:r>
      <w:r>
        <w:rPr>
          <w:i/>
          <w:color w:val="221F1F"/>
        </w:rPr>
        <w:t>et al. </w:t>
      </w:r>
      <w:r>
        <w:rPr>
          <w:color w:val="221F1F"/>
        </w:rPr>
        <w:t>(2017) and found presence of radiological hazards even though less than the world standard.</w:t>
      </w:r>
    </w:p>
    <w:p>
      <w:pPr>
        <w:pStyle w:val="BodyText"/>
        <w:spacing w:line="480" w:lineRule="auto" w:before="1"/>
        <w:ind w:left="736" w:right="604" w:hanging="29"/>
        <w:jc w:val="both"/>
      </w:pPr>
      <w:r>
        <w:rPr/>
        <w:t>Assessment of these radio-nuclides in soil, rock and buiding material in numerous parts of</w:t>
      </w:r>
      <w:r>
        <w:rPr>
          <w:spacing w:val="-1"/>
        </w:rPr>
        <w:t> </w:t>
      </w:r>
      <w:r>
        <w:rPr/>
        <w:t>the earth has been on the</w:t>
      </w:r>
      <w:r>
        <w:rPr>
          <w:spacing w:val="-1"/>
        </w:rPr>
        <w:t> </w:t>
      </w:r>
      <w:r>
        <w:rPr/>
        <w:t>increase in the past few decades because of</w:t>
      </w:r>
      <w:r>
        <w:rPr>
          <w:spacing w:val="-1"/>
        </w:rPr>
        <w:t> </w:t>
      </w:r>
      <w:r>
        <w:rPr/>
        <w:t>their hazards on the health of the general population (Belivermis </w:t>
      </w:r>
      <w:r>
        <w:rPr>
          <w:i/>
        </w:rPr>
        <w:t>et al</w:t>
      </w:r>
      <w:r>
        <w:rPr/>
        <w:t>., 2009; Mc-Aulay and Morgan, 1988; Sesana </w:t>
      </w:r>
      <w:r>
        <w:rPr>
          <w:i/>
        </w:rPr>
        <w:t>et al</w:t>
      </w:r>
      <w:r>
        <w:rPr/>
        <w:t>., 2006; Gbadebo and Amos, 2010; Matiullah </w:t>
      </w:r>
      <w:r>
        <w:rPr>
          <w:i/>
        </w:rPr>
        <w:t>et al</w:t>
      </w:r>
      <w:r>
        <w:rPr/>
        <w:t>., 2004; Tahir and Alaamar, 2008; Veiga </w:t>
      </w:r>
      <w:r>
        <w:rPr>
          <w:i/>
        </w:rPr>
        <w:t>et al</w:t>
      </w:r>
      <w:r>
        <w:rPr/>
        <w:t>., 2006, Penabbei </w:t>
      </w:r>
      <w:r>
        <w:rPr>
          <w:i/>
        </w:rPr>
        <w:t>et al</w:t>
      </w:r>
      <w:r>
        <w:rPr/>
        <w:t>., 2018). Through the past few years, particular attention has been committed to the effect of natural radiation in construction materials (dolomite, granite, calcite, feldspar and others) in Asian, European and some African Countries (Shittu </w:t>
      </w:r>
      <w:r>
        <w:rPr>
          <w:i/>
        </w:rPr>
        <w:t>et al., </w:t>
      </w:r>
      <w:r>
        <w:rPr/>
        <w:t>2015; Ebiad and Bakr, 2012; Adagunodo </w:t>
      </w:r>
      <w:r>
        <w:rPr>
          <w:i/>
        </w:rPr>
        <w:t>et al</w:t>
      </w:r>
      <w:r>
        <w:rPr/>
        <w:t>., 2018).</w:t>
      </w:r>
    </w:p>
    <w:p>
      <w:pPr>
        <w:spacing w:after="0" w:line="480" w:lineRule="auto"/>
        <w:jc w:val="both"/>
        <w:sectPr>
          <w:pgSz w:w="11910" w:h="16840"/>
          <w:pgMar w:header="0" w:footer="965" w:top="1320" w:bottom="1160" w:left="1280" w:right="800"/>
        </w:sectPr>
      </w:pPr>
    </w:p>
    <w:p>
      <w:pPr>
        <w:pStyle w:val="BodyText"/>
        <w:spacing w:line="480" w:lineRule="auto" w:before="70"/>
        <w:ind w:left="736" w:right="603" w:hanging="29"/>
        <w:jc w:val="both"/>
      </w:pPr>
      <w:r>
        <w:rPr/>
        <w:t>Rafique</w:t>
      </w:r>
      <w:r>
        <w:rPr>
          <w:spacing w:val="-3"/>
        </w:rPr>
        <w:t> </w:t>
      </w:r>
      <w:r>
        <w:rPr/>
        <w:t>et</w:t>
      </w:r>
      <w:r>
        <w:rPr>
          <w:spacing w:val="-2"/>
        </w:rPr>
        <w:t> </w:t>
      </w:r>
      <w:r>
        <w:rPr/>
        <w:t>al.</w:t>
      </w:r>
      <w:r>
        <w:rPr>
          <w:spacing w:val="-2"/>
        </w:rPr>
        <w:t> </w:t>
      </w:r>
      <w:r>
        <w:rPr/>
        <w:t>(2014)</w:t>
      </w:r>
      <w:r>
        <w:rPr>
          <w:spacing w:val="-2"/>
        </w:rPr>
        <w:t> </w:t>
      </w:r>
      <w:r>
        <w:rPr/>
        <w:t>reported</w:t>
      </w:r>
      <w:r>
        <w:rPr>
          <w:spacing w:val="-2"/>
        </w:rPr>
        <w:t> </w:t>
      </w:r>
      <w:r>
        <w:rPr/>
        <w:t>a</w:t>
      </w:r>
      <w:r>
        <w:rPr>
          <w:spacing w:val="-3"/>
        </w:rPr>
        <w:t> </w:t>
      </w:r>
      <w:r>
        <w:rPr/>
        <w:t>studied</w:t>
      </w:r>
      <w:r>
        <w:rPr>
          <w:spacing w:val="-2"/>
        </w:rPr>
        <w:t> </w:t>
      </w:r>
      <w:r>
        <w:rPr/>
        <w:t>done</w:t>
      </w:r>
      <w:r>
        <w:rPr>
          <w:spacing w:val="-1"/>
        </w:rPr>
        <w:t> </w:t>
      </w:r>
      <w:r>
        <w:rPr/>
        <w:t>in</w:t>
      </w:r>
      <w:r>
        <w:rPr>
          <w:spacing w:val="-2"/>
        </w:rPr>
        <w:t> </w:t>
      </w:r>
      <w:r>
        <w:rPr/>
        <w:t>the</w:t>
      </w:r>
      <w:r>
        <w:rPr>
          <w:spacing w:val="-3"/>
        </w:rPr>
        <w:t> </w:t>
      </w:r>
      <w:r>
        <w:rPr/>
        <w:t>Azad</w:t>
      </w:r>
      <w:r>
        <w:rPr>
          <w:spacing w:val="-2"/>
        </w:rPr>
        <w:t> </w:t>
      </w:r>
      <w:r>
        <w:rPr/>
        <w:t>Kashmir</w:t>
      </w:r>
      <w:r>
        <w:rPr>
          <w:spacing w:val="-2"/>
        </w:rPr>
        <w:t> </w:t>
      </w:r>
      <w:r>
        <w:rPr/>
        <w:t>state, Pakistan,</w:t>
      </w:r>
      <w:r>
        <w:rPr>
          <w:spacing w:val="-2"/>
        </w:rPr>
        <w:t> </w:t>
      </w:r>
      <w:r>
        <w:rPr/>
        <w:t>a</w:t>
      </w:r>
      <w:r>
        <w:rPr>
          <w:spacing w:val="-3"/>
        </w:rPr>
        <w:t> </w:t>
      </w:r>
      <w:r>
        <w:rPr/>
        <w:t>state that is rich in three in these rock types, namely; metamorphic, sedimentary and igneous rocks. These rocks types contain extensive deposits of graphite, limestone, marble, quartzite, dolerite, granite and sandstone, that are commonly use in construction industries in Azad Kashmir, Pakistan. The report shows that thirty (30) rock samples were collected from diverse geologic formations of the Muzaffarabad Division, Azad Kashmir and the specific activities concentration of </w:t>
      </w:r>
      <w:r>
        <w:rPr>
          <w:vertAlign w:val="superscript"/>
        </w:rPr>
        <w:t>226</w:t>
      </w:r>
      <w:r>
        <w:rPr>
          <w:vertAlign w:val="baseline"/>
        </w:rPr>
        <w:t>Ra, </w:t>
      </w:r>
      <w:r>
        <w:rPr>
          <w:vertAlign w:val="superscript"/>
        </w:rPr>
        <w:t>232</w:t>
      </w:r>
      <w:r>
        <w:rPr>
          <w:vertAlign w:val="baseline"/>
        </w:rPr>
        <w:t>Th and </w:t>
      </w:r>
      <w:r>
        <w:rPr>
          <w:vertAlign w:val="superscript"/>
        </w:rPr>
        <w:t>40</w:t>
      </w:r>
      <w:r>
        <w:rPr>
          <w:vertAlign w:val="baseline"/>
        </w:rPr>
        <w:t>K in them were determined using a P-type coaxial high-purity</w:t>
      </w:r>
      <w:r>
        <w:rPr>
          <w:spacing w:val="-3"/>
          <w:vertAlign w:val="baseline"/>
        </w:rPr>
        <w:t> </w:t>
      </w:r>
      <w:r>
        <w:rPr>
          <w:vertAlign w:val="baseline"/>
        </w:rPr>
        <w:t>germanium detector. It was observed that the highest gamma dose rate values for metamorphic, sedimentary and igneous rocks were found to be 83.16 ± 1.08, 135.87 ± 1.18, and 115.98 ± 1 nGy/h, respectively. The </w:t>
      </w:r>
      <w:r>
        <w:rPr>
          <w:position w:val="2"/>
          <w:vertAlign w:val="baseline"/>
        </w:rPr>
        <w:t>radium</w:t>
      </w:r>
      <w:r>
        <w:rPr>
          <w:spacing w:val="-3"/>
          <w:position w:val="2"/>
          <w:vertAlign w:val="baseline"/>
        </w:rPr>
        <w:t> </w:t>
      </w:r>
      <w:r>
        <w:rPr>
          <w:position w:val="2"/>
          <w:vertAlign w:val="baseline"/>
        </w:rPr>
        <w:t>equivalent</w:t>
      </w:r>
      <w:r>
        <w:rPr>
          <w:spacing w:val="-3"/>
          <w:position w:val="2"/>
          <w:vertAlign w:val="baseline"/>
        </w:rPr>
        <w:t> </w:t>
      </w:r>
      <w:r>
        <w:rPr>
          <w:position w:val="2"/>
          <w:vertAlign w:val="baseline"/>
        </w:rPr>
        <w:t>activity</w:t>
      </w:r>
      <w:r>
        <w:rPr>
          <w:spacing w:val="-6"/>
          <w:position w:val="2"/>
          <w:vertAlign w:val="baseline"/>
        </w:rPr>
        <w:t> </w:t>
      </w:r>
      <w:r>
        <w:rPr>
          <w:position w:val="2"/>
          <w:vertAlign w:val="baseline"/>
        </w:rPr>
        <w:t>(Ra</w:t>
      </w:r>
      <w:r>
        <w:rPr>
          <w:sz w:val="16"/>
          <w:vertAlign w:val="baseline"/>
        </w:rPr>
        <w:t>eq</w:t>
      </w:r>
      <w:r>
        <w:rPr>
          <w:position w:val="2"/>
          <w:vertAlign w:val="baseline"/>
        </w:rPr>
        <w:t>)</w:t>
      </w:r>
      <w:r>
        <w:rPr>
          <w:spacing w:val="-5"/>
          <w:position w:val="2"/>
          <w:vertAlign w:val="baseline"/>
        </w:rPr>
        <w:t> </w:t>
      </w:r>
      <w:r>
        <w:rPr>
          <w:position w:val="2"/>
          <w:vertAlign w:val="baseline"/>
        </w:rPr>
        <w:t>varied</w:t>
      </w:r>
      <w:r>
        <w:rPr>
          <w:spacing w:val="-4"/>
          <w:position w:val="2"/>
          <w:vertAlign w:val="baseline"/>
        </w:rPr>
        <w:t> </w:t>
      </w:r>
      <w:r>
        <w:rPr>
          <w:position w:val="2"/>
          <w:vertAlign w:val="baseline"/>
        </w:rPr>
        <w:t>from</w:t>
      </w:r>
      <w:r>
        <w:rPr>
          <w:spacing w:val="-4"/>
          <w:position w:val="2"/>
          <w:vertAlign w:val="baseline"/>
        </w:rPr>
        <w:t> </w:t>
      </w:r>
      <w:r>
        <w:rPr>
          <w:position w:val="2"/>
          <w:vertAlign w:val="baseline"/>
        </w:rPr>
        <w:t>23.76</w:t>
      </w:r>
      <w:r>
        <w:rPr>
          <w:spacing w:val="-4"/>
          <w:position w:val="2"/>
          <w:vertAlign w:val="baseline"/>
        </w:rPr>
        <w:t> </w:t>
      </w:r>
      <w:r>
        <w:rPr>
          <w:position w:val="2"/>
          <w:vertAlign w:val="baseline"/>
        </w:rPr>
        <w:t>±</w:t>
      </w:r>
      <w:r>
        <w:rPr>
          <w:spacing w:val="-4"/>
          <w:position w:val="2"/>
          <w:vertAlign w:val="baseline"/>
        </w:rPr>
        <w:t> </w:t>
      </w:r>
      <w:r>
        <w:rPr>
          <w:position w:val="2"/>
          <w:vertAlign w:val="baseline"/>
        </w:rPr>
        <w:t>1.15</w:t>
      </w:r>
      <w:r>
        <w:rPr>
          <w:spacing w:val="-4"/>
          <w:position w:val="2"/>
          <w:vertAlign w:val="baseline"/>
        </w:rPr>
        <w:t> </w:t>
      </w:r>
      <w:r>
        <w:rPr>
          <w:position w:val="2"/>
          <w:vertAlign w:val="baseline"/>
        </w:rPr>
        <w:t>for</w:t>
      </w:r>
      <w:r>
        <w:rPr>
          <w:spacing w:val="-5"/>
          <w:position w:val="2"/>
          <w:vertAlign w:val="baseline"/>
        </w:rPr>
        <w:t> </w:t>
      </w:r>
      <w:r>
        <w:rPr>
          <w:position w:val="2"/>
          <w:vertAlign w:val="baseline"/>
        </w:rPr>
        <w:t>dolomite</w:t>
      </w:r>
      <w:r>
        <w:rPr>
          <w:spacing w:val="-5"/>
          <w:position w:val="2"/>
          <w:vertAlign w:val="baseline"/>
        </w:rPr>
        <w:t> </w:t>
      </w:r>
      <w:r>
        <w:rPr>
          <w:position w:val="2"/>
          <w:vertAlign w:val="baseline"/>
        </w:rPr>
        <w:t>sample</w:t>
      </w:r>
      <w:r>
        <w:rPr>
          <w:spacing w:val="-5"/>
          <w:position w:val="2"/>
          <w:vertAlign w:val="baseline"/>
        </w:rPr>
        <w:t> </w:t>
      </w:r>
      <w:r>
        <w:rPr>
          <w:position w:val="2"/>
          <w:vertAlign w:val="baseline"/>
        </w:rPr>
        <w:t>(igneous rock)</w:t>
      </w:r>
      <w:r>
        <w:rPr>
          <w:spacing w:val="-6"/>
          <w:position w:val="2"/>
          <w:vertAlign w:val="baseline"/>
        </w:rPr>
        <w:t> </w:t>
      </w:r>
      <w:r>
        <w:rPr>
          <w:position w:val="2"/>
          <w:vertAlign w:val="baseline"/>
        </w:rPr>
        <w:t>to</w:t>
      </w:r>
      <w:r>
        <w:rPr>
          <w:spacing w:val="-5"/>
          <w:position w:val="2"/>
          <w:vertAlign w:val="baseline"/>
        </w:rPr>
        <w:t> </w:t>
      </w:r>
      <w:r>
        <w:rPr>
          <w:position w:val="2"/>
          <w:vertAlign w:val="baseline"/>
        </w:rPr>
        <w:t>293.69</w:t>
      </w:r>
      <w:r>
        <w:rPr>
          <w:spacing w:val="-4"/>
          <w:position w:val="2"/>
          <w:vertAlign w:val="baseline"/>
        </w:rPr>
        <w:t> </w:t>
      </w:r>
      <w:r>
        <w:rPr>
          <w:position w:val="2"/>
          <w:vertAlign w:val="baseline"/>
        </w:rPr>
        <w:t>±</w:t>
      </w:r>
      <w:r>
        <w:rPr>
          <w:spacing w:val="-5"/>
          <w:position w:val="2"/>
          <w:vertAlign w:val="baseline"/>
        </w:rPr>
        <w:t> </w:t>
      </w:r>
      <w:r>
        <w:rPr>
          <w:position w:val="2"/>
          <w:vertAlign w:val="baseline"/>
        </w:rPr>
        <w:t>2.60</w:t>
      </w:r>
      <w:r>
        <w:rPr>
          <w:spacing w:val="-5"/>
          <w:position w:val="2"/>
          <w:vertAlign w:val="baseline"/>
        </w:rPr>
        <w:t> </w:t>
      </w:r>
      <w:r>
        <w:rPr>
          <w:position w:val="2"/>
          <w:vertAlign w:val="baseline"/>
        </w:rPr>
        <w:t>Bq/kg</w:t>
      </w:r>
      <w:r>
        <w:rPr>
          <w:spacing w:val="-7"/>
          <w:position w:val="2"/>
          <w:vertAlign w:val="baseline"/>
        </w:rPr>
        <w:t> </w:t>
      </w:r>
      <w:r>
        <w:rPr>
          <w:position w:val="2"/>
          <w:vertAlign w:val="baseline"/>
        </w:rPr>
        <w:t>for</w:t>
      </w:r>
      <w:r>
        <w:rPr>
          <w:spacing w:val="-4"/>
          <w:position w:val="2"/>
          <w:vertAlign w:val="baseline"/>
        </w:rPr>
        <w:t> </w:t>
      </w:r>
      <w:r>
        <w:rPr>
          <w:position w:val="2"/>
          <w:vertAlign w:val="baseline"/>
        </w:rPr>
        <w:t>marble</w:t>
      </w:r>
      <w:r>
        <w:rPr>
          <w:spacing w:val="-5"/>
          <w:position w:val="2"/>
          <w:vertAlign w:val="baseline"/>
        </w:rPr>
        <w:t> </w:t>
      </w:r>
      <w:r>
        <w:rPr>
          <w:position w:val="2"/>
          <w:vertAlign w:val="baseline"/>
        </w:rPr>
        <w:t>(metamorphic</w:t>
      </w:r>
      <w:r>
        <w:rPr>
          <w:spacing w:val="-5"/>
          <w:position w:val="2"/>
          <w:vertAlign w:val="baseline"/>
        </w:rPr>
        <w:t> </w:t>
      </w:r>
      <w:r>
        <w:rPr>
          <w:position w:val="2"/>
          <w:vertAlign w:val="baseline"/>
        </w:rPr>
        <w:t>rock).</w:t>
      </w:r>
      <w:r>
        <w:rPr>
          <w:spacing w:val="-3"/>
          <w:position w:val="2"/>
          <w:vertAlign w:val="baseline"/>
        </w:rPr>
        <w:t> </w:t>
      </w:r>
      <w:r>
        <w:rPr>
          <w:position w:val="2"/>
          <w:vertAlign w:val="baseline"/>
        </w:rPr>
        <w:t>The</w:t>
      </w:r>
      <w:r>
        <w:rPr>
          <w:spacing w:val="-5"/>
          <w:position w:val="2"/>
          <w:vertAlign w:val="baseline"/>
        </w:rPr>
        <w:t> </w:t>
      </w:r>
      <w:r>
        <w:rPr>
          <w:position w:val="2"/>
          <w:vertAlign w:val="baseline"/>
        </w:rPr>
        <w:t>Ra</w:t>
      </w:r>
      <w:r>
        <w:rPr>
          <w:sz w:val="16"/>
          <w:vertAlign w:val="baseline"/>
        </w:rPr>
        <w:t>eq</w:t>
      </w:r>
      <w:r>
        <w:rPr>
          <w:spacing w:val="16"/>
          <w:sz w:val="16"/>
          <w:vertAlign w:val="baseline"/>
        </w:rPr>
        <w:t> </w:t>
      </w:r>
      <w:r>
        <w:rPr>
          <w:position w:val="2"/>
          <w:vertAlign w:val="baseline"/>
        </w:rPr>
        <w:t>values</w:t>
      </w:r>
      <w:r>
        <w:rPr>
          <w:spacing w:val="-5"/>
          <w:position w:val="2"/>
          <w:vertAlign w:val="baseline"/>
        </w:rPr>
        <w:t> </w:t>
      </w:r>
      <w:r>
        <w:rPr>
          <w:position w:val="2"/>
          <w:vertAlign w:val="baseline"/>
        </w:rPr>
        <w:t>of</w:t>
      </w:r>
      <w:r>
        <w:rPr>
          <w:spacing w:val="-6"/>
          <w:position w:val="2"/>
          <w:vertAlign w:val="baseline"/>
        </w:rPr>
        <w:t> </w:t>
      </w:r>
      <w:r>
        <w:rPr>
          <w:position w:val="2"/>
          <w:vertAlign w:val="baseline"/>
        </w:rPr>
        <w:t>all</w:t>
      </w:r>
      <w:r>
        <w:rPr>
          <w:spacing w:val="-4"/>
          <w:position w:val="2"/>
          <w:vertAlign w:val="baseline"/>
        </w:rPr>
        <w:t> </w:t>
      </w:r>
      <w:r>
        <w:rPr>
          <w:position w:val="2"/>
          <w:vertAlign w:val="baseline"/>
        </w:rPr>
        <w:t>rock </w:t>
      </w:r>
      <w:r>
        <w:rPr>
          <w:vertAlign w:val="baseline"/>
        </w:rPr>
        <w:t>samples were lower than the limit mentioned in the Organization for Economic Cooperation</w:t>
      </w:r>
      <w:r>
        <w:rPr>
          <w:spacing w:val="-5"/>
          <w:vertAlign w:val="baseline"/>
        </w:rPr>
        <w:t> </w:t>
      </w:r>
      <w:r>
        <w:rPr>
          <w:vertAlign w:val="baseline"/>
        </w:rPr>
        <w:t>and</w:t>
      </w:r>
      <w:r>
        <w:rPr>
          <w:spacing w:val="-5"/>
          <w:vertAlign w:val="baseline"/>
        </w:rPr>
        <w:t> </w:t>
      </w:r>
      <w:r>
        <w:rPr>
          <w:vertAlign w:val="baseline"/>
        </w:rPr>
        <w:t>Development</w:t>
      </w:r>
      <w:r>
        <w:rPr>
          <w:spacing w:val="-6"/>
          <w:vertAlign w:val="baseline"/>
        </w:rPr>
        <w:t> </w:t>
      </w:r>
      <w:r>
        <w:rPr>
          <w:vertAlign w:val="baseline"/>
        </w:rPr>
        <w:t>(OECD,</w:t>
      </w:r>
      <w:r>
        <w:rPr>
          <w:spacing w:val="-6"/>
          <w:vertAlign w:val="baseline"/>
        </w:rPr>
        <w:t> </w:t>
      </w:r>
      <w:r>
        <w:rPr>
          <w:vertAlign w:val="baseline"/>
        </w:rPr>
        <w:t>1979)</w:t>
      </w:r>
      <w:r>
        <w:rPr>
          <w:spacing w:val="-7"/>
          <w:vertAlign w:val="baseline"/>
        </w:rPr>
        <w:t> </w:t>
      </w:r>
      <w:r>
        <w:rPr>
          <w:vertAlign w:val="baseline"/>
        </w:rPr>
        <w:t>report</w:t>
      </w:r>
      <w:r>
        <w:rPr>
          <w:spacing w:val="-6"/>
          <w:vertAlign w:val="baseline"/>
        </w:rPr>
        <w:t> </w:t>
      </w:r>
      <w:r>
        <w:rPr>
          <w:vertAlign w:val="baseline"/>
        </w:rPr>
        <w:t>(370</w:t>
      </w:r>
      <w:r>
        <w:rPr>
          <w:spacing w:val="-7"/>
          <w:vertAlign w:val="baseline"/>
        </w:rPr>
        <w:t> </w:t>
      </w:r>
      <w:r>
        <w:rPr>
          <w:vertAlign w:val="baseline"/>
        </w:rPr>
        <w:t>Bq/kg,</w:t>
      </w:r>
      <w:r>
        <w:rPr>
          <w:spacing w:val="-6"/>
          <w:vertAlign w:val="baseline"/>
        </w:rPr>
        <w:t> </w:t>
      </w:r>
      <w:r>
        <w:rPr>
          <w:vertAlign w:val="baseline"/>
        </w:rPr>
        <w:t>equivalent</w:t>
      </w:r>
      <w:r>
        <w:rPr>
          <w:spacing w:val="-5"/>
          <w:vertAlign w:val="baseline"/>
        </w:rPr>
        <w:t> </w:t>
      </w:r>
      <w:r>
        <w:rPr>
          <w:vertAlign w:val="baseline"/>
        </w:rPr>
        <w:t>to</w:t>
      </w:r>
      <w:r>
        <w:rPr>
          <w:spacing w:val="-6"/>
          <w:vertAlign w:val="baseline"/>
        </w:rPr>
        <w:t> </w:t>
      </w:r>
      <w:r>
        <w:rPr>
          <w:vertAlign w:val="baseline"/>
        </w:rPr>
        <w:t>γ-dose</w:t>
      </w:r>
      <w:r>
        <w:rPr>
          <w:spacing w:val="-7"/>
          <w:vertAlign w:val="baseline"/>
        </w:rPr>
        <w:t> </w:t>
      </w:r>
      <w:r>
        <w:rPr>
          <w:vertAlign w:val="baseline"/>
        </w:rPr>
        <w:t>of </w:t>
      </w:r>
      <w:r>
        <w:rPr>
          <w:position w:val="2"/>
          <w:vertAlign w:val="baseline"/>
        </w:rPr>
        <w:t>1.5 mSv/y). The external (H</w:t>
      </w:r>
      <w:r>
        <w:rPr>
          <w:sz w:val="16"/>
          <w:vertAlign w:val="baseline"/>
        </w:rPr>
        <w:t>ex</w:t>
      </w:r>
      <w:r>
        <w:rPr>
          <w:position w:val="2"/>
          <w:vertAlign w:val="baseline"/>
        </w:rPr>
        <w:t>) and internal hazard indices (H</w:t>
      </w:r>
      <w:r>
        <w:rPr>
          <w:sz w:val="16"/>
          <w:vertAlign w:val="baseline"/>
        </w:rPr>
        <w:t>in</w:t>
      </w:r>
      <w:r>
        <w:rPr>
          <w:position w:val="2"/>
          <w:vertAlign w:val="baseline"/>
        </w:rPr>
        <w:t>) values were less than </w:t>
      </w:r>
      <w:r>
        <w:rPr>
          <w:vertAlign w:val="baseline"/>
        </w:rPr>
        <w:t>one (1). The average outdoor and indoor annual effective dose equivalents are 0.073 mSv/y</w:t>
      </w:r>
      <w:r>
        <w:rPr>
          <w:spacing w:val="-15"/>
          <w:vertAlign w:val="baseline"/>
        </w:rPr>
        <w:t> </w:t>
      </w:r>
      <w:r>
        <w:rPr>
          <w:vertAlign w:val="baseline"/>
        </w:rPr>
        <w:t>and</w:t>
      </w:r>
      <w:r>
        <w:rPr>
          <w:spacing w:val="-9"/>
          <w:vertAlign w:val="baseline"/>
        </w:rPr>
        <w:t> </w:t>
      </w:r>
      <w:r>
        <w:rPr>
          <w:vertAlign w:val="baseline"/>
        </w:rPr>
        <w:t>0.29</w:t>
      </w:r>
      <w:r>
        <w:rPr>
          <w:spacing w:val="-9"/>
          <w:vertAlign w:val="baseline"/>
        </w:rPr>
        <w:t> </w:t>
      </w:r>
      <w:r>
        <w:rPr>
          <w:vertAlign w:val="baseline"/>
        </w:rPr>
        <w:t>mSv/y,</w:t>
      </w:r>
      <w:r>
        <w:rPr>
          <w:spacing w:val="-9"/>
          <w:vertAlign w:val="baseline"/>
        </w:rPr>
        <w:t> </w:t>
      </w:r>
      <w:r>
        <w:rPr>
          <w:vertAlign w:val="baseline"/>
        </w:rPr>
        <w:t>respectively.</w:t>
      </w:r>
      <w:r>
        <w:rPr>
          <w:spacing w:val="-9"/>
          <w:vertAlign w:val="baseline"/>
        </w:rPr>
        <w:t> </w:t>
      </w:r>
      <w:r>
        <w:rPr>
          <w:vertAlign w:val="baseline"/>
        </w:rPr>
        <w:t>The</w:t>
      </w:r>
      <w:r>
        <w:rPr>
          <w:spacing w:val="-10"/>
          <w:vertAlign w:val="baseline"/>
        </w:rPr>
        <w:t> </w:t>
      </w:r>
      <w:r>
        <w:rPr>
          <w:vertAlign w:val="baseline"/>
        </w:rPr>
        <w:t>average</w:t>
      </w:r>
      <w:r>
        <w:rPr>
          <w:spacing w:val="-10"/>
          <w:vertAlign w:val="baseline"/>
        </w:rPr>
        <w:t> </w:t>
      </w:r>
      <w:r>
        <w:rPr>
          <w:vertAlign w:val="baseline"/>
        </w:rPr>
        <w:t>(over</w:t>
      </w:r>
      <w:r>
        <w:rPr>
          <w:spacing w:val="-10"/>
          <w:vertAlign w:val="baseline"/>
        </w:rPr>
        <w:t> </w:t>
      </w:r>
      <w:r>
        <w:rPr>
          <w:vertAlign w:val="baseline"/>
        </w:rPr>
        <w:t>all</w:t>
      </w:r>
      <w:r>
        <w:rPr>
          <w:spacing w:val="-8"/>
          <w:vertAlign w:val="baseline"/>
        </w:rPr>
        <w:t> </w:t>
      </w:r>
      <w:r>
        <w:rPr>
          <w:vertAlign w:val="baseline"/>
        </w:rPr>
        <w:t>types</w:t>
      </w:r>
      <w:r>
        <w:rPr>
          <w:spacing w:val="-8"/>
          <w:vertAlign w:val="baseline"/>
        </w:rPr>
        <w:t> </w:t>
      </w:r>
      <w:r>
        <w:rPr>
          <w:vertAlign w:val="baseline"/>
        </w:rPr>
        <w:t>of</w:t>
      </w:r>
      <w:r>
        <w:rPr>
          <w:spacing w:val="-10"/>
          <w:vertAlign w:val="baseline"/>
        </w:rPr>
        <w:t> </w:t>
      </w:r>
      <w:r>
        <w:rPr>
          <w:vertAlign w:val="baseline"/>
        </w:rPr>
        <w:t>rock</w:t>
      </w:r>
      <w:r>
        <w:rPr>
          <w:spacing w:val="-9"/>
          <w:vertAlign w:val="baseline"/>
        </w:rPr>
        <w:t> </w:t>
      </w:r>
      <w:r>
        <w:rPr>
          <w:vertAlign w:val="baseline"/>
        </w:rPr>
        <w:t>samples)</w:t>
      </w:r>
      <w:r>
        <w:rPr>
          <w:spacing w:val="-9"/>
          <w:vertAlign w:val="baseline"/>
        </w:rPr>
        <w:t> </w:t>
      </w:r>
      <w:r>
        <w:rPr>
          <w:vertAlign w:val="baseline"/>
        </w:rPr>
        <w:t>annual effective dose equivalent was reported as 0.36 mSv/y.</w:t>
      </w:r>
    </w:p>
    <w:p>
      <w:pPr>
        <w:pStyle w:val="BodyText"/>
        <w:spacing w:line="480" w:lineRule="auto"/>
        <w:ind w:left="736" w:right="603" w:firstLine="24"/>
        <w:jc w:val="both"/>
      </w:pPr>
      <w:r>
        <w:rPr/>
        <w:t>Tzortzis </w:t>
      </w:r>
      <w:r>
        <w:rPr>
          <w:i/>
        </w:rPr>
        <w:t>et al</w:t>
      </w:r>
      <w:r>
        <w:rPr/>
        <w:t>. (2003) investigated the gamma-ray measurements of naturally occurring radio-active samples from Cyprus characteristic geological rocks using high resolution gamma ray spectroscopy (HPGe) detector and found out that the specific activity concentrations for </w:t>
      </w:r>
      <w:r>
        <w:rPr>
          <w:vertAlign w:val="superscript"/>
        </w:rPr>
        <w:t>232</w:t>
      </w:r>
      <w:r>
        <w:rPr>
          <w:vertAlign w:val="baseline"/>
        </w:rPr>
        <w:t>Th ranges from (1.3 to 52.8) Bq/kg, </w:t>
      </w:r>
      <w:r>
        <w:rPr>
          <w:vertAlign w:val="superscript"/>
        </w:rPr>
        <w:t>238</w:t>
      </w:r>
      <w:r>
        <w:rPr>
          <w:vertAlign w:val="baseline"/>
        </w:rPr>
        <w:t>U from (0.9 to 90.3) Bq/kg and </w:t>
      </w:r>
      <w:r>
        <w:rPr>
          <w:vertAlign w:val="superscript"/>
        </w:rPr>
        <w:t>40</w:t>
      </w:r>
      <w:r>
        <w:rPr>
          <w:vertAlign w:val="baseline"/>
        </w:rPr>
        <w:t>K from (13 to 894) Bq/kg. The gamma absorbed dose rates in air (outdoors) were calculated to be in the range of 0.1-50 nGy/h with an general average value of 14.7±7.3 nGy/h.</w:t>
      </w:r>
      <w:r>
        <w:rPr>
          <w:spacing w:val="20"/>
          <w:vertAlign w:val="baseline"/>
        </w:rPr>
        <w:t> </w:t>
      </w:r>
      <w:r>
        <w:rPr>
          <w:vertAlign w:val="baseline"/>
        </w:rPr>
        <w:t>The</w:t>
      </w:r>
      <w:r>
        <w:rPr>
          <w:spacing w:val="19"/>
          <w:vertAlign w:val="baseline"/>
        </w:rPr>
        <w:t> </w:t>
      </w:r>
      <w:r>
        <w:rPr>
          <w:vertAlign w:val="baseline"/>
        </w:rPr>
        <w:t>equivalent</w:t>
      </w:r>
      <w:r>
        <w:rPr>
          <w:spacing w:val="21"/>
          <w:vertAlign w:val="baseline"/>
        </w:rPr>
        <w:t> </w:t>
      </w:r>
      <w:r>
        <w:rPr>
          <w:vertAlign w:val="baseline"/>
        </w:rPr>
        <w:t>effective</w:t>
      </w:r>
      <w:r>
        <w:rPr>
          <w:spacing w:val="19"/>
          <w:vertAlign w:val="baseline"/>
        </w:rPr>
        <w:t> </w:t>
      </w:r>
      <w:r>
        <w:rPr>
          <w:vertAlign w:val="baseline"/>
        </w:rPr>
        <w:t>dose</w:t>
      </w:r>
      <w:r>
        <w:rPr>
          <w:spacing w:val="20"/>
          <w:vertAlign w:val="baseline"/>
        </w:rPr>
        <w:t> </w:t>
      </w:r>
      <w:r>
        <w:rPr>
          <w:vertAlign w:val="baseline"/>
        </w:rPr>
        <w:t>were</w:t>
      </w:r>
      <w:r>
        <w:rPr>
          <w:spacing w:val="19"/>
          <w:vertAlign w:val="baseline"/>
        </w:rPr>
        <w:t> </w:t>
      </w:r>
      <w:r>
        <w:rPr>
          <w:vertAlign w:val="baseline"/>
        </w:rPr>
        <w:t>also</w:t>
      </w:r>
      <w:r>
        <w:rPr>
          <w:spacing w:val="20"/>
          <w:vertAlign w:val="baseline"/>
        </w:rPr>
        <w:t> </w:t>
      </w:r>
      <w:r>
        <w:rPr>
          <w:vertAlign w:val="baseline"/>
        </w:rPr>
        <w:t>estimated</w:t>
      </w:r>
      <w:r>
        <w:rPr>
          <w:spacing w:val="21"/>
          <w:vertAlign w:val="baseline"/>
        </w:rPr>
        <w:t> </w:t>
      </w:r>
      <w:r>
        <w:rPr>
          <w:vertAlign w:val="baseline"/>
        </w:rPr>
        <w:t>to</w:t>
      </w:r>
      <w:r>
        <w:rPr>
          <w:spacing w:val="21"/>
          <w:vertAlign w:val="baseline"/>
        </w:rPr>
        <w:t> </w:t>
      </w:r>
      <w:r>
        <w:rPr>
          <w:vertAlign w:val="baseline"/>
        </w:rPr>
        <w:t>be</w:t>
      </w:r>
      <w:r>
        <w:rPr>
          <w:spacing w:val="17"/>
          <w:vertAlign w:val="baseline"/>
        </w:rPr>
        <w:t> </w:t>
      </w:r>
      <w:r>
        <w:rPr>
          <w:vertAlign w:val="baseline"/>
        </w:rPr>
        <w:t>in</w:t>
      </w:r>
      <w:r>
        <w:rPr>
          <w:spacing w:val="19"/>
          <w:vertAlign w:val="baseline"/>
        </w:rPr>
        <w:t> </w:t>
      </w:r>
      <w:r>
        <w:rPr>
          <w:vertAlign w:val="baseline"/>
        </w:rPr>
        <w:t>the</w:t>
      </w:r>
      <w:r>
        <w:rPr>
          <w:spacing w:val="20"/>
          <w:vertAlign w:val="baseline"/>
        </w:rPr>
        <w:t> </w:t>
      </w:r>
      <w:r>
        <w:rPr>
          <w:vertAlign w:val="baseline"/>
        </w:rPr>
        <w:t>range</w:t>
      </w:r>
      <w:r>
        <w:rPr>
          <w:spacing w:val="19"/>
          <w:vertAlign w:val="baseline"/>
        </w:rPr>
        <w:t> </w:t>
      </w:r>
      <w:r>
        <w:rPr>
          <w:vertAlign w:val="baseline"/>
        </w:rPr>
        <w:t>from</w:t>
      </w:r>
      <w:r>
        <w:rPr>
          <w:spacing w:val="20"/>
          <w:vertAlign w:val="baseline"/>
        </w:rPr>
        <w:t> </w:t>
      </w:r>
      <w:r>
        <w:rPr>
          <w:spacing w:val="-4"/>
          <w:vertAlign w:val="baseline"/>
        </w:rPr>
        <w:t>0.1-</w:t>
      </w:r>
    </w:p>
    <w:p>
      <w:pPr>
        <w:spacing w:after="0" w:line="480" w:lineRule="auto"/>
        <w:jc w:val="both"/>
        <w:sectPr>
          <w:pgSz w:w="11910" w:h="16840"/>
          <w:pgMar w:header="0" w:footer="965" w:top="1320" w:bottom="1160" w:left="1280" w:right="800"/>
        </w:sectPr>
      </w:pPr>
    </w:p>
    <w:p>
      <w:pPr>
        <w:pStyle w:val="BodyText"/>
        <w:spacing w:before="70"/>
        <w:ind w:left="707"/>
      </w:pPr>
      <w:r>
        <w:rPr/>
        <w:t>61.4</w:t>
      </w:r>
      <w:r>
        <w:rPr>
          <w:spacing w:val="18"/>
        </w:rPr>
        <w:t> </w:t>
      </w:r>
      <w:r>
        <w:rPr/>
        <w:t>µSv/y</w:t>
      </w:r>
      <w:r>
        <w:rPr>
          <w:spacing w:val="12"/>
        </w:rPr>
        <w:t> </w:t>
      </w:r>
      <w:r>
        <w:rPr/>
        <w:t>which</w:t>
      </w:r>
      <w:r>
        <w:rPr>
          <w:spacing w:val="19"/>
        </w:rPr>
        <w:t> </w:t>
      </w:r>
      <w:r>
        <w:rPr/>
        <w:t>is</w:t>
      </w:r>
      <w:r>
        <w:rPr>
          <w:spacing w:val="18"/>
        </w:rPr>
        <w:t> </w:t>
      </w:r>
      <w:r>
        <w:rPr/>
        <w:t>below</w:t>
      </w:r>
      <w:r>
        <w:rPr>
          <w:spacing w:val="19"/>
        </w:rPr>
        <w:t> </w:t>
      </w:r>
      <w:r>
        <w:rPr/>
        <w:t>the</w:t>
      </w:r>
      <w:r>
        <w:rPr>
          <w:spacing w:val="17"/>
        </w:rPr>
        <w:t> </w:t>
      </w:r>
      <w:r>
        <w:rPr/>
        <w:t>worldwide</w:t>
      </w:r>
      <w:r>
        <w:rPr>
          <w:spacing w:val="19"/>
        </w:rPr>
        <w:t> </w:t>
      </w:r>
      <w:r>
        <w:rPr/>
        <w:t>mean</w:t>
      </w:r>
      <w:r>
        <w:rPr>
          <w:spacing w:val="21"/>
        </w:rPr>
        <w:t> </w:t>
      </w:r>
      <w:r>
        <w:rPr/>
        <w:t>value</w:t>
      </w:r>
      <w:r>
        <w:rPr>
          <w:spacing w:val="17"/>
        </w:rPr>
        <w:t> </w:t>
      </w:r>
      <w:r>
        <w:rPr/>
        <w:t>of</w:t>
      </w:r>
      <w:r>
        <w:rPr>
          <w:spacing w:val="18"/>
        </w:rPr>
        <w:t> </w:t>
      </w:r>
      <w:r>
        <w:rPr/>
        <w:t>70µSv/y</w:t>
      </w:r>
      <w:r>
        <w:rPr>
          <w:spacing w:val="-6"/>
        </w:rPr>
        <w:t> </w:t>
      </w:r>
      <w:r>
        <w:rPr/>
        <w:t>(UNSCEAR,</w:t>
      </w:r>
      <w:r>
        <w:rPr>
          <w:spacing w:val="19"/>
        </w:rPr>
        <w:t> </w:t>
      </w:r>
      <w:r>
        <w:rPr>
          <w:spacing w:val="-2"/>
        </w:rPr>
        <w:t>2008).</w:t>
      </w:r>
    </w:p>
    <w:p>
      <w:pPr>
        <w:pStyle w:val="BodyText"/>
        <w:spacing w:line="480" w:lineRule="auto" w:before="276"/>
        <w:ind w:left="736" w:right="605"/>
        <w:jc w:val="both"/>
      </w:pPr>
      <w:r>
        <w:rPr/>
        <w:t>The</w:t>
      </w:r>
      <w:r>
        <w:rPr>
          <w:spacing w:val="-5"/>
        </w:rPr>
        <w:t> </w:t>
      </w:r>
      <w:r>
        <w:rPr/>
        <w:t>studies</w:t>
      </w:r>
      <w:r>
        <w:rPr>
          <w:spacing w:val="-3"/>
        </w:rPr>
        <w:t> </w:t>
      </w:r>
      <w:r>
        <w:rPr/>
        <w:t>concluded</w:t>
      </w:r>
      <w:r>
        <w:rPr>
          <w:spacing w:val="-3"/>
        </w:rPr>
        <w:t> </w:t>
      </w:r>
      <w:r>
        <w:rPr/>
        <w:t>that</w:t>
      </w:r>
      <w:r>
        <w:rPr>
          <w:spacing w:val="-3"/>
        </w:rPr>
        <w:t> </w:t>
      </w:r>
      <w:r>
        <w:rPr/>
        <w:t>the</w:t>
      </w:r>
      <w:r>
        <w:rPr>
          <w:spacing w:val="-4"/>
        </w:rPr>
        <w:t> </w:t>
      </w:r>
      <w:r>
        <w:rPr/>
        <w:t>inhabitants</w:t>
      </w:r>
      <w:r>
        <w:rPr>
          <w:spacing w:val="-3"/>
        </w:rPr>
        <w:t> </w:t>
      </w:r>
      <w:r>
        <w:rPr/>
        <w:t>of</w:t>
      </w:r>
      <w:r>
        <w:rPr>
          <w:spacing w:val="-4"/>
        </w:rPr>
        <w:t> </w:t>
      </w:r>
      <w:r>
        <w:rPr/>
        <w:t>the</w:t>
      </w:r>
      <w:r>
        <w:rPr>
          <w:spacing w:val="-1"/>
        </w:rPr>
        <w:t> </w:t>
      </w:r>
      <w:r>
        <w:rPr/>
        <w:t>Island</w:t>
      </w:r>
      <w:r>
        <w:rPr>
          <w:spacing w:val="-3"/>
        </w:rPr>
        <w:t> </w:t>
      </w:r>
      <w:r>
        <w:rPr/>
        <w:t>are</w:t>
      </w:r>
      <w:r>
        <w:rPr>
          <w:spacing w:val="-3"/>
        </w:rPr>
        <w:t> </w:t>
      </w:r>
      <w:r>
        <w:rPr/>
        <w:t>open</w:t>
      </w:r>
      <w:r>
        <w:rPr>
          <w:spacing w:val="-3"/>
        </w:rPr>
        <w:t> </w:t>
      </w:r>
      <w:r>
        <w:rPr/>
        <w:t>to</w:t>
      </w:r>
      <w:r>
        <w:rPr>
          <w:spacing w:val="-3"/>
        </w:rPr>
        <w:t> </w:t>
      </w:r>
      <w:r>
        <w:rPr/>
        <w:t>a</w:t>
      </w:r>
      <w:r>
        <w:rPr>
          <w:spacing w:val="-4"/>
        </w:rPr>
        <w:t> </w:t>
      </w:r>
      <w:r>
        <w:rPr/>
        <w:t>radiation</w:t>
      </w:r>
      <w:r>
        <w:rPr>
          <w:spacing w:val="-3"/>
        </w:rPr>
        <w:t> </w:t>
      </w:r>
      <w:r>
        <w:rPr/>
        <w:t>exposure, that is not significant.</w:t>
      </w:r>
    </w:p>
    <w:p>
      <w:pPr>
        <w:pStyle w:val="BodyText"/>
        <w:spacing w:line="480" w:lineRule="auto"/>
        <w:ind w:left="736" w:right="605" w:hanging="29"/>
        <w:jc w:val="both"/>
      </w:pPr>
      <w:r>
        <w:rPr/>
        <w:t>El-Arabi</w:t>
      </w:r>
      <w:r>
        <w:rPr>
          <w:spacing w:val="-8"/>
        </w:rPr>
        <w:t> </w:t>
      </w:r>
      <w:r>
        <w:rPr>
          <w:i/>
        </w:rPr>
        <w:t>et</w:t>
      </w:r>
      <w:r>
        <w:rPr>
          <w:i/>
          <w:spacing w:val="-8"/>
        </w:rPr>
        <w:t> </w:t>
      </w:r>
      <w:r>
        <w:rPr>
          <w:i/>
        </w:rPr>
        <w:t>al</w:t>
      </w:r>
      <w:r>
        <w:rPr/>
        <w:t>.</w:t>
      </w:r>
      <w:r>
        <w:rPr>
          <w:spacing w:val="-8"/>
        </w:rPr>
        <w:t> </w:t>
      </w:r>
      <w:r>
        <w:rPr/>
        <w:t>(2007)</w:t>
      </w:r>
      <w:r>
        <w:rPr>
          <w:spacing w:val="-9"/>
        </w:rPr>
        <w:t> </w:t>
      </w:r>
      <w:r>
        <w:rPr/>
        <w:t>examined</w:t>
      </w:r>
      <w:r>
        <w:rPr>
          <w:spacing w:val="-8"/>
        </w:rPr>
        <w:t> </w:t>
      </w:r>
      <w:r>
        <w:rPr/>
        <w:t>the</w:t>
      </w:r>
      <w:r>
        <w:rPr>
          <w:spacing w:val="-9"/>
        </w:rPr>
        <w:t> </w:t>
      </w:r>
      <w:r>
        <w:rPr/>
        <w:t>assessment</w:t>
      </w:r>
      <w:r>
        <w:rPr>
          <w:spacing w:val="-8"/>
        </w:rPr>
        <w:t> </w:t>
      </w:r>
      <w:r>
        <w:rPr/>
        <w:t>of</w:t>
      </w:r>
      <w:r>
        <w:rPr>
          <w:spacing w:val="-9"/>
        </w:rPr>
        <w:t> </w:t>
      </w:r>
      <w:r>
        <w:rPr/>
        <w:t>terrestrial</w:t>
      </w:r>
      <w:r>
        <w:rPr>
          <w:spacing w:val="-8"/>
        </w:rPr>
        <w:t> </w:t>
      </w:r>
      <w:r>
        <w:rPr/>
        <w:t>radiation</w:t>
      </w:r>
      <w:r>
        <w:rPr>
          <w:spacing w:val="-8"/>
        </w:rPr>
        <w:t> </w:t>
      </w:r>
      <w:r>
        <w:rPr/>
        <w:t>doses</w:t>
      </w:r>
      <w:r>
        <w:rPr>
          <w:spacing w:val="-8"/>
        </w:rPr>
        <w:t> </w:t>
      </w:r>
      <w:r>
        <w:rPr/>
        <w:t>rate</w:t>
      </w:r>
      <w:r>
        <w:rPr>
          <w:spacing w:val="-9"/>
        </w:rPr>
        <w:t> </w:t>
      </w:r>
      <w:r>
        <w:rPr/>
        <w:t>level</w:t>
      </w:r>
      <w:r>
        <w:rPr>
          <w:spacing w:val="-8"/>
        </w:rPr>
        <w:t> </w:t>
      </w:r>
      <w:r>
        <w:rPr/>
        <w:t>for some Egyptian granite rock samples and found out that the mean dose rates values for outdoor and indoor air for granites of Egypt tripple the world average. while the corresponding</w:t>
      </w:r>
      <w:r>
        <w:rPr>
          <w:spacing w:val="-6"/>
        </w:rPr>
        <w:t> </w:t>
      </w:r>
      <w:r>
        <w:rPr/>
        <w:t>mean</w:t>
      </w:r>
      <w:r>
        <w:rPr>
          <w:spacing w:val="-4"/>
        </w:rPr>
        <w:t> </w:t>
      </w:r>
      <w:r>
        <w:rPr/>
        <w:t>values</w:t>
      </w:r>
      <w:r>
        <w:rPr>
          <w:spacing w:val="-4"/>
        </w:rPr>
        <w:t> </w:t>
      </w:r>
      <w:r>
        <w:rPr/>
        <w:t>for</w:t>
      </w:r>
      <w:r>
        <w:rPr>
          <w:spacing w:val="-6"/>
        </w:rPr>
        <w:t> </w:t>
      </w:r>
      <w:r>
        <w:rPr/>
        <w:t>Qash</w:t>
      </w:r>
      <w:r>
        <w:rPr>
          <w:spacing w:val="-4"/>
        </w:rPr>
        <w:t> </w:t>
      </w:r>
      <w:r>
        <w:rPr/>
        <w:t>Amir</w:t>
      </w:r>
      <w:r>
        <w:rPr>
          <w:spacing w:val="-4"/>
        </w:rPr>
        <w:t> </w:t>
      </w:r>
      <w:r>
        <w:rPr/>
        <w:t>and</w:t>
      </w:r>
      <w:r>
        <w:rPr>
          <w:spacing w:val="-4"/>
        </w:rPr>
        <w:t> </w:t>
      </w:r>
      <w:r>
        <w:rPr/>
        <w:t>Hamra</w:t>
      </w:r>
      <w:r>
        <w:rPr>
          <w:spacing w:val="-6"/>
        </w:rPr>
        <w:t> </w:t>
      </w:r>
      <w:r>
        <w:rPr/>
        <w:t>dome</w:t>
      </w:r>
      <w:r>
        <w:rPr>
          <w:spacing w:val="-5"/>
        </w:rPr>
        <w:t> </w:t>
      </w:r>
      <w:r>
        <w:rPr/>
        <w:t>granites</w:t>
      </w:r>
      <w:r>
        <w:rPr>
          <w:spacing w:val="-3"/>
        </w:rPr>
        <w:t> </w:t>
      </w:r>
      <w:r>
        <w:rPr/>
        <w:t>(both</w:t>
      </w:r>
      <w:r>
        <w:rPr>
          <w:spacing w:val="-2"/>
        </w:rPr>
        <w:t> </w:t>
      </w:r>
      <w:r>
        <w:rPr/>
        <w:t>in</w:t>
      </w:r>
      <w:r>
        <w:rPr>
          <w:spacing w:val="-4"/>
        </w:rPr>
        <w:t> </w:t>
      </w:r>
      <w:r>
        <w:rPr/>
        <w:t>Egypt)</w:t>
      </w:r>
      <w:r>
        <w:rPr>
          <w:spacing w:val="-5"/>
        </w:rPr>
        <w:t> </w:t>
      </w:r>
      <w:r>
        <w:rPr/>
        <w:t>are five and six times greater than the world average respectively.</w:t>
      </w:r>
    </w:p>
    <w:p>
      <w:pPr>
        <w:pStyle w:val="BodyText"/>
        <w:spacing w:line="480" w:lineRule="auto" w:before="200"/>
        <w:ind w:left="736" w:right="604" w:hanging="29"/>
        <w:jc w:val="both"/>
      </w:pPr>
      <w:r>
        <w:rPr/>
        <w:t>Ebiad</w:t>
      </w:r>
      <w:r>
        <w:rPr>
          <w:spacing w:val="-4"/>
        </w:rPr>
        <w:t> </w:t>
      </w:r>
      <w:r>
        <w:rPr/>
        <w:t>and</w:t>
      </w:r>
      <w:r>
        <w:rPr>
          <w:spacing w:val="-4"/>
        </w:rPr>
        <w:t> </w:t>
      </w:r>
      <w:r>
        <w:rPr/>
        <w:t>Bakr</w:t>
      </w:r>
      <w:r>
        <w:rPr>
          <w:spacing w:val="-4"/>
        </w:rPr>
        <w:t> </w:t>
      </w:r>
      <w:r>
        <w:rPr/>
        <w:t>(2012)</w:t>
      </w:r>
      <w:r>
        <w:rPr>
          <w:spacing w:val="-5"/>
        </w:rPr>
        <w:t> </w:t>
      </w:r>
      <w:r>
        <w:rPr/>
        <w:t>did</w:t>
      </w:r>
      <w:r>
        <w:rPr>
          <w:spacing w:val="-4"/>
        </w:rPr>
        <w:t> </w:t>
      </w:r>
      <w:r>
        <w:rPr/>
        <w:t>a</w:t>
      </w:r>
      <w:r>
        <w:rPr>
          <w:spacing w:val="-5"/>
        </w:rPr>
        <w:t> </w:t>
      </w:r>
      <w:r>
        <w:rPr/>
        <w:t>comprehensive</w:t>
      </w:r>
      <w:r>
        <w:rPr>
          <w:spacing w:val="-2"/>
        </w:rPr>
        <w:t> </w:t>
      </w:r>
      <w:r>
        <w:rPr/>
        <w:t>studies</w:t>
      </w:r>
      <w:r>
        <w:rPr>
          <w:spacing w:val="-4"/>
        </w:rPr>
        <w:t> </w:t>
      </w:r>
      <w:r>
        <w:rPr/>
        <w:t>on</w:t>
      </w:r>
      <w:r>
        <w:rPr>
          <w:spacing w:val="-4"/>
        </w:rPr>
        <w:t> </w:t>
      </w:r>
      <w:r>
        <w:rPr/>
        <w:t>the</w:t>
      </w:r>
      <w:r>
        <w:rPr>
          <w:spacing w:val="-5"/>
        </w:rPr>
        <w:t> </w:t>
      </w:r>
      <w:r>
        <w:rPr/>
        <w:t>radiological</w:t>
      </w:r>
      <w:r>
        <w:rPr>
          <w:spacing w:val="-3"/>
        </w:rPr>
        <w:t> </w:t>
      </w:r>
      <w:r>
        <w:rPr/>
        <w:t>hazards</w:t>
      </w:r>
      <w:r>
        <w:rPr>
          <w:spacing w:val="-4"/>
        </w:rPr>
        <w:t> </w:t>
      </w:r>
      <w:r>
        <w:rPr/>
        <w:t>resulting from</w:t>
      </w:r>
      <w:r>
        <w:rPr>
          <w:spacing w:val="-8"/>
        </w:rPr>
        <w:t> </w:t>
      </w:r>
      <w:r>
        <w:rPr/>
        <w:t>granite</w:t>
      </w:r>
      <w:r>
        <w:rPr>
          <w:spacing w:val="-6"/>
        </w:rPr>
        <w:t> </w:t>
      </w:r>
      <w:r>
        <w:rPr/>
        <w:t>and</w:t>
      </w:r>
      <w:r>
        <w:rPr>
          <w:spacing w:val="-8"/>
        </w:rPr>
        <w:t> </w:t>
      </w:r>
      <w:r>
        <w:rPr/>
        <w:t>marble</w:t>
      </w:r>
      <w:r>
        <w:rPr>
          <w:spacing w:val="-6"/>
        </w:rPr>
        <w:t> </w:t>
      </w:r>
      <w:r>
        <w:rPr/>
        <w:t>that</w:t>
      </w:r>
      <w:r>
        <w:rPr>
          <w:spacing w:val="-8"/>
        </w:rPr>
        <w:t> </w:t>
      </w:r>
      <w:r>
        <w:rPr/>
        <w:t>are</w:t>
      </w:r>
      <w:r>
        <w:rPr>
          <w:spacing w:val="-10"/>
        </w:rPr>
        <w:t> </w:t>
      </w:r>
      <w:r>
        <w:rPr/>
        <w:t>used</w:t>
      </w:r>
      <w:r>
        <w:rPr>
          <w:spacing w:val="-8"/>
        </w:rPr>
        <w:t> </w:t>
      </w:r>
      <w:r>
        <w:rPr/>
        <w:t>in</w:t>
      </w:r>
      <w:r>
        <w:rPr>
          <w:spacing w:val="-8"/>
        </w:rPr>
        <w:t> </w:t>
      </w:r>
      <w:r>
        <w:rPr/>
        <w:t>building</w:t>
      </w:r>
      <w:r>
        <w:rPr>
          <w:spacing w:val="-10"/>
        </w:rPr>
        <w:t> </w:t>
      </w:r>
      <w:r>
        <w:rPr/>
        <w:t>industries</w:t>
      </w:r>
      <w:r>
        <w:rPr>
          <w:spacing w:val="-8"/>
        </w:rPr>
        <w:t> </w:t>
      </w:r>
      <w:r>
        <w:rPr/>
        <w:t>in</w:t>
      </w:r>
      <w:r>
        <w:rPr>
          <w:spacing w:val="-8"/>
        </w:rPr>
        <w:t> </w:t>
      </w:r>
      <w:r>
        <w:rPr/>
        <w:t>Eqypt</w:t>
      </w:r>
      <w:r>
        <w:rPr>
          <w:spacing w:val="-7"/>
        </w:rPr>
        <w:t> </w:t>
      </w:r>
      <w:r>
        <w:rPr/>
        <w:t>using</w:t>
      </w:r>
      <w:r>
        <w:rPr>
          <w:spacing w:val="-10"/>
        </w:rPr>
        <w:t> </w:t>
      </w:r>
      <w:r>
        <w:rPr/>
        <w:t>HPGe</w:t>
      </w:r>
      <w:r>
        <w:rPr>
          <w:spacing w:val="-9"/>
        </w:rPr>
        <w:t> </w:t>
      </w:r>
      <w:r>
        <w:rPr/>
        <w:t>and</w:t>
      </w:r>
      <w:r>
        <w:rPr>
          <w:spacing w:val="-8"/>
        </w:rPr>
        <w:t> </w:t>
      </w:r>
      <w:r>
        <w:rPr/>
        <w:t>the studies showed that the spaecific activity concentrations of natural radio-nuclides in the collected</w:t>
      </w:r>
      <w:r>
        <w:rPr>
          <w:spacing w:val="-9"/>
        </w:rPr>
        <w:t> </w:t>
      </w:r>
      <w:r>
        <w:rPr/>
        <w:t>samples</w:t>
      </w:r>
      <w:r>
        <w:rPr>
          <w:spacing w:val="-8"/>
        </w:rPr>
        <w:t> </w:t>
      </w:r>
      <w:r>
        <w:rPr/>
        <w:t>were</w:t>
      </w:r>
      <w:r>
        <w:rPr>
          <w:spacing w:val="-8"/>
        </w:rPr>
        <w:t> </w:t>
      </w:r>
      <w:r>
        <w:rPr/>
        <w:t>within</w:t>
      </w:r>
      <w:r>
        <w:rPr>
          <w:spacing w:val="-9"/>
        </w:rPr>
        <w:t> </w:t>
      </w:r>
      <w:r>
        <w:rPr/>
        <w:t>the</w:t>
      </w:r>
      <w:r>
        <w:rPr>
          <w:spacing w:val="-10"/>
        </w:rPr>
        <w:t> </w:t>
      </w:r>
      <w:r>
        <w:rPr/>
        <w:t>measured</w:t>
      </w:r>
      <w:r>
        <w:rPr>
          <w:spacing w:val="-9"/>
        </w:rPr>
        <w:t> </w:t>
      </w:r>
      <w:r>
        <w:rPr/>
        <w:t>values</w:t>
      </w:r>
      <w:r>
        <w:rPr>
          <w:spacing w:val="-9"/>
        </w:rPr>
        <w:t> </w:t>
      </w:r>
      <w:r>
        <w:rPr/>
        <w:t>when</w:t>
      </w:r>
      <w:r>
        <w:rPr>
          <w:spacing w:val="-9"/>
        </w:rPr>
        <w:t> </w:t>
      </w:r>
      <w:r>
        <w:rPr/>
        <w:t>compared</w:t>
      </w:r>
      <w:r>
        <w:rPr>
          <w:spacing w:val="-8"/>
        </w:rPr>
        <w:t> </w:t>
      </w:r>
      <w:r>
        <w:rPr/>
        <w:t>with</w:t>
      </w:r>
      <w:r>
        <w:rPr>
          <w:spacing w:val="-9"/>
        </w:rPr>
        <w:t> </w:t>
      </w:r>
      <w:r>
        <w:rPr/>
        <w:t>similar</w:t>
      </w:r>
      <w:r>
        <w:rPr>
          <w:spacing w:val="-9"/>
        </w:rPr>
        <w:t> </w:t>
      </w:r>
      <w:r>
        <w:rPr/>
        <w:t>samples studied</w:t>
      </w:r>
      <w:r>
        <w:rPr>
          <w:spacing w:val="-8"/>
        </w:rPr>
        <w:t> </w:t>
      </w:r>
      <w:r>
        <w:rPr/>
        <w:t>in</w:t>
      </w:r>
      <w:r>
        <w:rPr>
          <w:spacing w:val="-8"/>
        </w:rPr>
        <w:t> </w:t>
      </w:r>
      <w:r>
        <w:rPr/>
        <w:t>Egypt</w:t>
      </w:r>
      <w:r>
        <w:rPr>
          <w:spacing w:val="-7"/>
        </w:rPr>
        <w:t> </w:t>
      </w:r>
      <w:r>
        <w:rPr/>
        <w:t>and</w:t>
      </w:r>
      <w:r>
        <w:rPr>
          <w:spacing w:val="-6"/>
        </w:rPr>
        <w:t> </w:t>
      </w:r>
      <w:r>
        <w:rPr/>
        <w:t>other</w:t>
      </w:r>
      <w:r>
        <w:rPr>
          <w:spacing w:val="-9"/>
        </w:rPr>
        <w:t> </w:t>
      </w:r>
      <w:r>
        <w:rPr/>
        <w:t>countries.</w:t>
      </w:r>
      <w:r>
        <w:rPr>
          <w:spacing w:val="-6"/>
        </w:rPr>
        <w:t> </w:t>
      </w:r>
      <w:r>
        <w:rPr/>
        <w:t>The</w:t>
      </w:r>
      <w:r>
        <w:rPr>
          <w:spacing w:val="-9"/>
        </w:rPr>
        <w:t> </w:t>
      </w:r>
      <w:r>
        <w:rPr/>
        <w:t>absorbed</w:t>
      </w:r>
      <w:r>
        <w:rPr>
          <w:spacing w:val="-8"/>
        </w:rPr>
        <w:t> </w:t>
      </w:r>
      <w:r>
        <w:rPr/>
        <w:t>dose</w:t>
      </w:r>
      <w:r>
        <w:rPr>
          <w:spacing w:val="-9"/>
        </w:rPr>
        <w:t> </w:t>
      </w:r>
      <w:r>
        <w:rPr/>
        <w:t>rate</w:t>
      </w:r>
      <w:r>
        <w:rPr>
          <w:spacing w:val="-9"/>
        </w:rPr>
        <w:t> </w:t>
      </w:r>
      <w:r>
        <w:rPr/>
        <w:t>level</w:t>
      </w:r>
      <w:r>
        <w:rPr>
          <w:spacing w:val="-7"/>
        </w:rPr>
        <w:t> </w:t>
      </w:r>
      <w:r>
        <w:rPr/>
        <w:t>in</w:t>
      </w:r>
      <w:r>
        <w:rPr>
          <w:spacing w:val="-8"/>
        </w:rPr>
        <w:t> </w:t>
      </w:r>
      <w:r>
        <w:rPr/>
        <w:t>most</w:t>
      </w:r>
      <w:r>
        <w:rPr>
          <w:spacing w:val="-9"/>
        </w:rPr>
        <w:t> </w:t>
      </w:r>
      <w:r>
        <w:rPr/>
        <w:t>of</w:t>
      </w:r>
      <w:r>
        <w:rPr>
          <w:spacing w:val="-9"/>
        </w:rPr>
        <w:t> </w:t>
      </w:r>
      <w:r>
        <w:rPr/>
        <w:t>the</w:t>
      </w:r>
      <w:r>
        <w:rPr>
          <w:spacing w:val="-9"/>
        </w:rPr>
        <w:t> </w:t>
      </w:r>
      <w:r>
        <w:rPr/>
        <w:t>samples collected were higher than the world average value owing to the high activity of </w:t>
      </w:r>
      <w:r>
        <w:rPr>
          <w:vertAlign w:val="superscript"/>
        </w:rPr>
        <w:t>40</w:t>
      </w:r>
      <w:r>
        <w:rPr>
          <w:vertAlign w:val="baseline"/>
        </w:rPr>
        <w:t>K. </w:t>
      </w:r>
      <w:r>
        <w:rPr>
          <w:position w:val="2"/>
          <w:vertAlign w:val="baseline"/>
        </w:rPr>
        <w:t>Other dose rate criteria, that is radium equivalent (Ra</w:t>
      </w:r>
      <w:r>
        <w:rPr>
          <w:sz w:val="16"/>
          <w:vertAlign w:val="baseline"/>
        </w:rPr>
        <w:t>eq</w:t>
      </w:r>
      <w:r>
        <w:rPr>
          <w:position w:val="2"/>
          <w:vertAlign w:val="baseline"/>
        </w:rPr>
        <w:t>), external hazard index and </w:t>
      </w:r>
      <w:r>
        <w:rPr>
          <w:vertAlign w:val="baseline"/>
        </w:rPr>
        <w:t>gamma</w:t>
      </w:r>
      <w:r>
        <w:rPr>
          <w:spacing w:val="-11"/>
          <w:vertAlign w:val="baseline"/>
        </w:rPr>
        <w:t> </w:t>
      </w:r>
      <w:r>
        <w:rPr>
          <w:vertAlign w:val="baseline"/>
        </w:rPr>
        <w:t>index</w:t>
      </w:r>
      <w:r>
        <w:rPr>
          <w:spacing w:val="-8"/>
          <w:vertAlign w:val="baseline"/>
        </w:rPr>
        <w:t> </w:t>
      </w:r>
      <w:r>
        <w:rPr>
          <w:vertAlign w:val="baseline"/>
        </w:rPr>
        <w:t>were</w:t>
      </w:r>
      <w:r>
        <w:rPr>
          <w:spacing w:val="-11"/>
          <w:vertAlign w:val="baseline"/>
        </w:rPr>
        <w:t> </w:t>
      </w:r>
      <w:r>
        <w:rPr>
          <w:vertAlign w:val="baseline"/>
        </w:rPr>
        <w:t>lower</w:t>
      </w:r>
      <w:r>
        <w:rPr>
          <w:spacing w:val="-11"/>
          <w:vertAlign w:val="baseline"/>
        </w:rPr>
        <w:t> </w:t>
      </w:r>
      <w:r>
        <w:rPr>
          <w:vertAlign w:val="baseline"/>
        </w:rPr>
        <w:t>than</w:t>
      </w:r>
      <w:r>
        <w:rPr>
          <w:spacing w:val="-13"/>
          <w:vertAlign w:val="baseline"/>
        </w:rPr>
        <w:t> </w:t>
      </w:r>
      <w:r>
        <w:rPr>
          <w:vertAlign w:val="baseline"/>
        </w:rPr>
        <w:t>the</w:t>
      </w:r>
      <w:r>
        <w:rPr>
          <w:spacing w:val="-11"/>
          <w:vertAlign w:val="baseline"/>
        </w:rPr>
        <w:t> </w:t>
      </w:r>
      <w:r>
        <w:rPr>
          <w:vertAlign w:val="baseline"/>
        </w:rPr>
        <w:t>international</w:t>
      </w:r>
      <w:r>
        <w:rPr>
          <w:spacing w:val="-9"/>
          <w:vertAlign w:val="baseline"/>
        </w:rPr>
        <w:t> </w:t>
      </w:r>
      <w:r>
        <w:rPr>
          <w:vertAlign w:val="baseline"/>
        </w:rPr>
        <w:t>safety</w:t>
      </w:r>
      <w:r>
        <w:rPr>
          <w:spacing w:val="-14"/>
          <w:vertAlign w:val="baseline"/>
        </w:rPr>
        <w:t> </w:t>
      </w:r>
      <w:r>
        <w:rPr>
          <w:vertAlign w:val="baseline"/>
        </w:rPr>
        <w:t>recommendations.</w:t>
      </w:r>
      <w:r>
        <w:rPr>
          <w:spacing w:val="-6"/>
          <w:vertAlign w:val="baseline"/>
        </w:rPr>
        <w:t> </w:t>
      </w:r>
      <w:r>
        <w:rPr>
          <w:vertAlign w:val="baseline"/>
        </w:rPr>
        <w:t>It</w:t>
      </w:r>
      <w:r>
        <w:rPr>
          <w:spacing w:val="-10"/>
          <w:vertAlign w:val="baseline"/>
        </w:rPr>
        <w:t> </w:t>
      </w:r>
      <w:r>
        <w:rPr>
          <w:vertAlign w:val="baseline"/>
        </w:rPr>
        <w:t>was</w:t>
      </w:r>
      <w:r>
        <w:rPr>
          <w:spacing w:val="-10"/>
          <w:vertAlign w:val="baseline"/>
        </w:rPr>
        <w:t> </w:t>
      </w:r>
      <w:r>
        <w:rPr>
          <w:vertAlign w:val="baseline"/>
        </w:rPr>
        <w:t>observed that</w:t>
      </w:r>
      <w:r>
        <w:rPr>
          <w:spacing w:val="-6"/>
          <w:vertAlign w:val="baseline"/>
        </w:rPr>
        <w:t> </w:t>
      </w:r>
      <w:r>
        <w:rPr>
          <w:vertAlign w:val="baseline"/>
        </w:rPr>
        <w:t>neither</w:t>
      </w:r>
      <w:r>
        <w:rPr>
          <w:spacing w:val="-6"/>
          <w:vertAlign w:val="baseline"/>
        </w:rPr>
        <w:t> </w:t>
      </w:r>
      <w:r>
        <w:rPr>
          <w:vertAlign w:val="baseline"/>
        </w:rPr>
        <w:t>the</w:t>
      </w:r>
      <w:r>
        <w:rPr>
          <w:spacing w:val="-6"/>
          <w:vertAlign w:val="baseline"/>
        </w:rPr>
        <w:t> </w:t>
      </w:r>
      <w:r>
        <w:rPr>
          <w:vertAlign w:val="baseline"/>
        </w:rPr>
        <w:t>marble</w:t>
      </w:r>
      <w:r>
        <w:rPr>
          <w:spacing w:val="-6"/>
          <w:vertAlign w:val="baseline"/>
        </w:rPr>
        <w:t> </w:t>
      </w:r>
      <w:r>
        <w:rPr>
          <w:vertAlign w:val="baseline"/>
        </w:rPr>
        <w:t>nor</w:t>
      </w:r>
      <w:r>
        <w:rPr>
          <w:spacing w:val="-7"/>
          <w:vertAlign w:val="baseline"/>
        </w:rPr>
        <w:t> </w:t>
      </w:r>
      <w:r>
        <w:rPr>
          <w:vertAlign w:val="baseline"/>
        </w:rPr>
        <w:t>granite</w:t>
      </w:r>
      <w:r>
        <w:rPr>
          <w:spacing w:val="-6"/>
          <w:vertAlign w:val="baseline"/>
        </w:rPr>
        <w:t> </w:t>
      </w:r>
      <w:r>
        <w:rPr>
          <w:vertAlign w:val="baseline"/>
        </w:rPr>
        <w:t>samples</w:t>
      </w:r>
      <w:r>
        <w:rPr>
          <w:spacing w:val="-5"/>
          <w:vertAlign w:val="baseline"/>
        </w:rPr>
        <w:t> </w:t>
      </w:r>
      <w:r>
        <w:rPr>
          <w:vertAlign w:val="baseline"/>
        </w:rPr>
        <w:t>under</w:t>
      </w:r>
      <w:r>
        <w:rPr>
          <w:spacing w:val="-4"/>
          <w:vertAlign w:val="baseline"/>
        </w:rPr>
        <w:t> </w:t>
      </w:r>
      <w:r>
        <w:rPr>
          <w:vertAlign w:val="baseline"/>
        </w:rPr>
        <w:t>studied</w:t>
      </w:r>
      <w:r>
        <w:rPr>
          <w:spacing w:val="-6"/>
          <w:vertAlign w:val="baseline"/>
        </w:rPr>
        <w:t> </w:t>
      </w:r>
      <w:r>
        <w:rPr>
          <w:vertAlign w:val="baseline"/>
        </w:rPr>
        <w:t>shown</w:t>
      </w:r>
      <w:r>
        <w:rPr>
          <w:spacing w:val="-6"/>
          <w:vertAlign w:val="baseline"/>
        </w:rPr>
        <w:t> </w:t>
      </w:r>
      <w:r>
        <w:rPr>
          <w:vertAlign w:val="baseline"/>
        </w:rPr>
        <w:t>any</w:t>
      </w:r>
      <w:r>
        <w:rPr>
          <w:spacing w:val="-10"/>
          <w:vertAlign w:val="baseline"/>
        </w:rPr>
        <w:t> </w:t>
      </w:r>
      <w:r>
        <w:rPr>
          <w:vertAlign w:val="baseline"/>
        </w:rPr>
        <w:t>indications</w:t>
      </w:r>
      <w:r>
        <w:rPr>
          <w:spacing w:val="-5"/>
          <w:vertAlign w:val="baseline"/>
        </w:rPr>
        <w:t> </w:t>
      </w:r>
      <w:r>
        <w:rPr>
          <w:vertAlign w:val="baseline"/>
        </w:rPr>
        <w:t>of</w:t>
      </w:r>
      <w:r>
        <w:rPr>
          <w:spacing w:val="-7"/>
          <w:vertAlign w:val="baseline"/>
        </w:rPr>
        <w:t> </w:t>
      </w:r>
      <w:r>
        <w:rPr>
          <w:vertAlign w:val="baseline"/>
        </w:rPr>
        <w:t>doses exceeding the regulatory restrictions.</w:t>
      </w:r>
    </w:p>
    <w:p>
      <w:pPr>
        <w:pStyle w:val="BodyText"/>
        <w:spacing w:line="480" w:lineRule="auto" w:before="198"/>
        <w:ind w:left="736" w:right="603" w:hanging="29"/>
        <w:jc w:val="both"/>
      </w:pPr>
      <w:r>
        <w:rPr/>
        <w:t>Ibrahim </w:t>
      </w:r>
      <w:r>
        <w:rPr>
          <w:i/>
        </w:rPr>
        <w:t>et al. </w:t>
      </w:r>
      <w:r>
        <w:rPr/>
        <w:t>(2014) did carried out the assessment of natural radioactivity of some quarries raw products in the Governorate of El-Minya, Egypt using a high purity germanium</w:t>
      </w:r>
      <w:r>
        <w:rPr>
          <w:spacing w:val="-2"/>
        </w:rPr>
        <w:t> </w:t>
      </w:r>
      <w:r>
        <w:rPr/>
        <w:t>(HPGe)</w:t>
      </w:r>
      <w:r>
        <w:rPr>
          <w:spacing w:val="-3"/>
        </w:rPr>
        <w:t> </w:t>
      </w:r>
      <w:r>
        <w:rPr/>
        <w:t>detector.</w:t>
      </w:r>
      <w:r>
        <w:rPr>
          <w:spacing w:val="-3"/>
        </w:rPr>
        <w:t> </w:t>
      </w:r>
      <w:r>
        <w:rPr/>
        <w:t>The</w:t>
      </w:r>
      <w:r>
        <w:rPr>
          <w:spacing w:val="-5"/>
        </w:rPr>
        <w:t> </w:t>
      </w:r>
      <w:r>
        <w:rPr/>
        <w:t>studied</w:t>
      </w:r>
      <w:r>
        <w:rPr>
          <w:spacing w:val="-3"/>
        </w:rPr>
        <w:t> </w:t>
      </w:r>
      <w:r>
        <w:rPr/>
        <w:t>was</w:t>
      </w:r>
      <w:r>
        <w:rPr>
          <w:spacing w:val="-1"/>
        </w:rPr>
        <w:t> </w:t>
      </w:r>
      <w:r>
        <w:rPr/>
        <w:t>conducted</w:t>
      </w:r>
      <w:r>
        <w:rPr>
          <w:spacing w:val="-4"/>
        </w:rPr>
        <w:t> </w:t>
      </w:r>
      <w:r>
        <w:rPr/>
        <w:t>in</w:t>
      </w:r>
      <w:r>
        <w:rPr>
          <w:spacing w:val="-3"/>
        </w:rPr>
        <w:t> </w:t>
      </w:r>
      <w:r>
        <w:rPr/>
        <w:t>(10)</w:t>
      </w:r>
      <w:r>
        <w:rPr>
          <w:spacing w:val="-4"/>
        </w:rPr>
        <w:t> </w:t>
      </w:r>
      <w:r>
        <w:rPr/>
        <w:t>quarries</w:t>
      </w:r>
      <w:r>
        <w:rPr>
          <w:spacing w:val="-3"/>
        </w:rPr>
        <w:t> </w:t>
      </w:r>
      <w:r>
        <w:rPr/>
        <w:t>sites</w:t>
      </w:r>
      <w:r>
        <w:rPr>
          <w:spacing w:val="-3"/>
        </w:rPr>
        <w:t> </w:t>
      </w:r>
      <w:r>
        <w:rPr/>
        <w:t>located</w:t>
      </w:r>
      <w:r>
        <w:rPr>
          <w:spacing w:val="-3"/>
        </w:rPr>
        <w:t> </w:t>
      </w:r>
      <w:r>
        <w:rPr/>
        <w:t>in 5 different districts at El-Minya and found out that the activity concentrations of </w:t>
      </w:r>
      <w:r>
        <w:rPr>
          <w:vertAlign w:val="superscript"/>
        </w:rPr>
        <w:t>238</w:t>
      </w:r>
      <w:r>
        <w:rPr>
          <w:vertAlign w:val="baseline"/>
        </w:rPr>
        <w:t>U, </w:t>
      </w:r>
      <w:r>
        <w:rPr>
          <w:vertAlign w:val="superscript"/>
        </w:rPr>
        <w:t>232</w:t>
      </w:r>
      <w:r>
        <w:rPr>
          <w:vertAlign w:val="baseline"/>
        </w:rPr>
        <w:t>Th and </w:t>
      </w:r>
      <w:r>
        <w:rPr>
          <w:vertAlign w:val="superscript"/>
        </w:rPr>
        <w:t>40</w:t>
      </w:r>
      <w:r>
        <w:rPr>
          <w:vertAlign w:val="baseline"/>
        </w:rPr>
        <w:t>K ranged from (25.0±0.3 to 68.0 ± 0.9) Bq/kg, (37.0 ± 0.4 to 88.0 ± 2.0) Bq/kg,</w:t>
      </w:r>
      <w:r>
        <w:rPr>
          <w:spacing w:val="-1"/>
          <w:vertAlign w:val="baseline"/>
        </w:rPr>
        <w:t> </w:t>
      </w:r>
      <w:r>
        <w:rPr>
          <w:vertAlign w:val="baseline"/>
        </w:rPr>
        <w:t>and</w:t>
      </w:r>
      <w:r>
        <w:rPr>
          <w:spacing w:val="40"/>
          <w:vertAlign w:val="baseline"/>
        </w:rPr>
        <w:t> </w:t>
      </w:r>
      <w:r>
        <w:rPr>
          <w:vertAlign w:val="baseline"/>
        </w:rPr>
        <w:t>(480.0 ±</w:t>
      </w:r>
      <w:r>
        <w:rPr>
          <w:spacing w:val="-1"/>
          <w:vertAlign w:val="baseline"/>
        </w:rPr>
        <w:t> </w:t>
      </w:r>
      <w:r>
        <w:rPr>
          <w:vertAlign w:val="baseline"/>
        </w:rPr>
        <w:t>11.0</w:t>
      </w:r>
      <w:r>
        <w:rPr>
          <w:spacing w:val="-1"/>
          <w:vertAlign w:val="baseline"/>
        </w:rPr>
        <w:t> </w:t>
      </w:r>
      <w:r>
        <w:rPr>
          <w:vertAlign w:val="baseline"/>
        </w:rPr>
        <w:t>to</w:t>
      </w:r>
      <w:r>
        <w:rPr>
          <w:spacing w:val="-1"/>
          <w:vertAlign w:val="baseline"/>
        </w:rPr>
        <w:t> </w:t>
      </w:r>
      <w:r>
        <w:rPr>
          <w:vertAlign w:val="baseline"/>
        </w:rPr>
        <w:t>820.0</w:t>
      </w:r>
      <w:r>
        <w:rPr>
          <w:spacing w:val="-3"/>
          <w:vertAlign w:val="baseline"/>
        </w:rPr>
        <w:t> </w:t>
      </w:r>
      <w:r>
        <w:rPr>
          <w:vertAlign w:val="baseline"/>
        </w:rPr>
        <w:t>±</w:t>
      </w:r>
      <w:r>
        <w:rPr>
          <w:spacing w:val="-1"/>
          <w:vertAlign w:val="baseline"/>
        </w:rPr>
        <w:t> </w:t>
      </w:r>
      <w:r>
        <w:rPr>
          <w:vertAlign w:val="baseline"/>
        </w:rPr>
        <w:t>13.0)</w:t>
      </w:r>
      <w:r>
        <w:rPr>
          <w:spacing w:val="-1"/>
          <w:vertAlign w:val="baseline"/>
        </w:rPr>
        <w:t> </w:t>
      </w:r>
      <w:r>
        <w:rPr>
          <w:vertAlign w:val="baseline"/>
        </w:rPr>
        <w:t>Bq/kg.</w:t>
      </w:r>
      <w:r>
        <w:rPr>
          <w:spacing w:val="-1"/>
          <w:vertAlign w:val="baseline"/>
        </w:rPr>
        <w:t> </w:t>
      </w:r>
      <w:r>
        <w:rPr>
          <w:vertAlign w:val="baseline"/>
        </w:rPr>
        <w:t>The</w:t>
      </w:r>
      <w:r>
        <w:rPr>
          <w:spacing w:val="-2"/>
          <w:vertAlign w:val="baseline"/>
        </w:rPr>
        <w:t> </w:t>
      </w:r>
      <w:r>
        <w:rPr>
          <w:vertAlign w:val="baseline"/>
        </w:rPr>
        <w:t>research revealed</w:t>
      </w:r>
      <w:r>
        <w:rPr>
          <w:spacing w:val="-1"/>
          <w:vertAlign w:val="baseline"/>
        </w:rPr>
        <w:t> </w:t>
      </w:r>
      <w:r>
        <w:rPr>
          <w:vertAlign w:val="baseline"/>
        </w:rPr>
        <w:t>that</w:t>
      </w:r>
      <w:r>
        <w:rPr>
          <w:spacing w:val="-1"/>
          <w:vertAlign w:val="baseline"/>
        </w:rPr>
        <w:t> </w:t>
      </w:r>
      <w:r>
        <w:rPr>
          <w:vertAlign w:val="baseline"/>
        </w:rPr>
        <w:t>the</w:t>
      </w:r>
      <w:r>
        <w:rPr>
          <w:spacing w:val="-1"/>
          <w:vertAlign w:val="baseline"/>
        </w:rPr>
        <w:t> </w:t>
      </w:r>
      <w:r>
        <w:rPr>
          <w:vertAlign w:val="baseline"/>
        </w:rPr>
        <w:t>highest activity</w:t>
      </w:r>
      <w:r>
        <w:rPr>
          <w:spacing w:val="6"/>
          <w:vertAlign w:val="baseline"/>
        </w:rPr>
        <w:t> </w:t>
      </w:r>
      <w:r>
        <w:rPr>
          <w:vertAlign w:val="baseline"/>
        </w:rPr>
        <w:t>concentrations</w:t>
      </w:r>
      <w:r>
        <w:rPr>
          <w:spacing w:val="12"/>
          <w:vertAlign w:val="baseline"/>
        </w:rPr>
        <w:t> </w:t>
      </w:r>
      <w:r>
        <w:rPr>
          <w:vertAlign w:val="baseline"/>
        </w:rPr>
        <w:t>of</w:t>
      </w:r>
      <w:r>
        <w:rPr>
          <w:spacing w:val="10"/>
          <w:vertAlign w:val="baseline"/>
        </w:rPr>
        <w:t> </w:t>
      </w:r>
      <w:r>
        <w:rPr>
          <w:vertAlign w:val="superscript"/>
        </w:rPr>
        <w:t>232</w:t>
      </w:r>
      <w:r>
        <w:rPr>
          <w:vertAlign w:val="baseline"/>
        </w:rPr>
        <w:t>Th</w:t>
      </w:r>
      <w:r>
        <w:rPr>
          <w:spacing w:val="12"/>
          <w:vertAlign w:val="baseline"/>
        </w:rPr>
        <w:t> </w:t>
      </w:r>
      <w:r>
        <w:rPr>
          <w:vertAlign w:val="baseline"/>
        </w:rPr>
        <w:t>and</w:t>
      </w:r>
      <w:r>
        <w:rPr>
          <w:spacing w:val="8"/>
          <w:vertAlign w:val="baseline"/>
        </w:rPr>
        <w:t> </w:t>
      </w:r>
      <w:r>
        <w:rPr>
          <w:vertAlign w:val="superscript"/>
        </w:rPr>
        <w:t>238</w:t>
      </w:r>
      <w:r>
        <w:rPr>
          <w:vertAlign w:val="baseline"/>
        </w:rPr>
        <w:t>U</w:t>
      </w:r>
      <w:r>
        <w:rPr>
          <w:spacing w:val="10"/>
          <w:vertAlign w:val="baseline"/>
        </w:rPr>
        <w:t> </w:t>
      </w:r>
      <w:r>
        <w:rPr>
          <w:vertAlign w:val="baseline"/>
        </w:rPr>
        <w:t>were</w:t>
      </w:r>
      <w:r>
        <w:rPr>
          <w:spacing w:val="9"/>
          <w:vertAlign w:val="baseline"/>
        </w:rPr>
        <w:t> </w:t>
      </w:r>
      <w:r>
        <w:rPr>
          <w:vertAlign w:val="baseline"/>
        </w:rPr>
        <w:t>found</w:t>
      </w:r>
      <w:r>
        <w:rPr>
          <w:spacing w:val="11"/>
          <w:vertAlign w:val="baseline"/>
        </w:rPr>
        <w:t> </w:t>
      </w:r>
      <w:r>
        <w:rPr>
          <w:vertAlign w:val="baseline"/>
        </w:rPr>
        <w:t>in</w:t>
      </w:r>
      <w:r>
        <w:rPr>
          <w:spacing w:val="11"/>
          <w:vertAlign w:val="baseline"/>
        </w:rPr>
        <w:t> </w:t>
      </w:r>
      <w:r>
        <w:rPr>
          <w:vertAlign w:val="baseline"/>
        </w:rPr>
        <w:t>Gabal</w:t>
      </w:r>
      <w:r>
        <w:rPr>
          <w:spacing w:val="12"/>
          <w:vertAlign w:val="baseline"/>
        </w:rPr>
        <w:t> </w:t>
      </w:r>
      <w:r>
        <w:rPr>
          <w:vertAlign w:val="baseline"/>
        </w:rPr>
        <w:t>El-Tire</w:t>
      </w:r>
      <w:r>
        <w:rPr>
          <w:spacing w:val="9"/>
          <w:vertAlign w:val="baseline"/>
        </w:rPr>
        <w:t> </w:t>
      </w:r>
      <w:r>
        <w:rPr>
          <w:vertAlign w:val="baseline"/>
        </w:rPr>
        <w:t>whereas</w:t>
      </w:r>
      <w:r>
        <w:rPr>
          <w:spacing w:val="12"/>
          <w:vertAlign w:val="baseline"/>
        </w:rPr>
        <w:t> </w:t>
      </w:r>
      <w:r>
        <w:rPr>
          <w:vertAlign w:val="superscript"/>
        </w:rPr>
        <w:t>40</w:t>
      </w:r>
      <w:r>
        <w:rPr>
          <w:vertAlign w:val="baseline"/>
        </w:rPr>
        <w:t>K</w:t>
      </w:r>
      <w:r>
        <w:rPr>
          <w:spacing w:val="10"/>
          <w:vertAlign w:val="baseline"/>
        </w:rPr>
        <w:t> </w:t>
      </w:r>
      <w:r>
        <w:rPr>
          <w:spacing w:val="-5"/>
          <w:vertAlign w:val="baseline"/>
        </w:rPr>
        <w:t>was</w:t>
      </w:r>
    </w:p>
    <w:p>
      <w:pPr>
        <w:spacing w:after="0" w:line="480" w:lineRule="auto"/>
        <w:jc w:val="both"/>
        <w:sectPr>
          <w:pgSz w:w="11910" w:h="16840"/>
          <w:pgMar w:header="0" w:footer="965" w:top="1320" w:bottom="1160" w:left="1280" w:right="800"/>
        </w:sectPr>
      </w:pPr>
    </w:p>
    <w:p>
      <w:pPr>
        <w:pStyle w:val="BodyText"/>
        <w:spacing w:line="482" w:lineRule="auto" w:before="90"/>
        <w:ind w:left="736" w:right="603"/>
        <w:jc w:val="both"/>
      </w:pPr>
      <w:r>
        <w:rPr/>
        <w:t>found in Nazlet Hussain. The lowest activity concentration of </w:t>
      </w:r>
      <w:r>
        <w:rPr>
          <w:vertAlign w:val="superscript"/>
        </w:rPr>
        <w:t>232</w:t>
      </w:r>
      <w:r>
        <w:rPr>
          <w:vertAlign w:val="baseline"/>
        </w:rPr>
        <w:t>Th, </w:t>
      </w:r>
      <w:r>
        <w:rPr>
          <w:vertAlign w:val="superscript"/>
        </w:rPr>
        <w:t>238</w:t>
      </w:r>
      <w:r>
        <w:rPr>
          <w:vertAlign w:val="baseline"/>
        </w:rPr>
        <w:t>U and </w:t>
      </w:r>
      <w:r>
        <w:rPr>
          <w:vertAlign w:val="superscript"/>
        </w:rPr>
        <w:t>40</w:t>
      </w:r>
      <w:r>
        <w:rPr>
          <w:vertAlign w:val="baseline"/>
        </w:rPr>
        <w:t>K were observed in Zawyet Sultan.</w:t>
      </w:r>
    </w:p>
    <w:p>
      <w:pPr>
        <w:pStyle w:val="BodyText"/>
        <w:spacing w:line="480" w:lineRule="auto" w:before="193"/>
        <w:ind w:left="736" w:right="602" w:hanging="29"/>
        <w:jc w:val="both"/>
      </w:pPr>
      <w:r>
        <w:rPr/>
        <w:t>Alnour</w:t>
      </w:r>
      <w:r>
        <w:rPr>
          <w:spacing w:val="-2"/>
        </w:rPr>
        <w:t> </w:t>
      </w:r>
      <w:r>
        <w:rPr>
          <w:i/>
        </w:rPr>
        <w:t>et</w:t>
      </w:r>
      <w:r>
        <w:rPr>
          <w:i/>
          <w:spacing w:val="-1"/>
        </w:rPr>
        <w:t> </w:t>
      </w:r>
      <w:r>
        <w:rPr>
          <w:i/>
        </w:rPr>
        <w:t>al.</w:t>
      </w:r>
      <w:r>
        <w:rPr>
          <w:i/>
          <w:spacing w:val="-3"/>
        </w:rPr>
        <w:t> </w:t>
      </w:r>
      <w:r>
        <w:rPr/>
        <w:t>(2012)</w:t>
      </w:r>
      <w:r>
        <w:rPr>
          <w:spacing w:val="-2"/>
        </w:rPr>
        <w:t> </w:t>
      </w:r>
      <w:r>
        <w:rPr/>
        <w:t>carried</w:t>
      </w:r>
      <w:r>
        <w:rPr>
          <w:spacing w:val="-1"/>
        </w:rPr>
        <w:t> </w:t>
      </w:r>
      <w:r>
        <w:rPr/>
        <w:t>out</w:t>
      </w:r>
      <w:r>
        <w:rPr>
          <w:spacing w:val="-3"/>
        </w:rPr>
        <w:t> </w:t>
      </w:r>
      <w:r>
        <w:rPr/>
        <w:t>the</w:t>
      </w:r>
      <w:r>
        <w:rPr>
          <w:spacing w:val="-1"/>
        </w:rPr>
        <w:t> </w:t>
      </w:r>
      <w:r>
        <w:rPr/>
        <w:t>determination</w:t>
      </w:r>
      <w:r>
        <w:rPr>
          <w:spacing w:val="-2"/>
        </w:rPr>
        <w:t> </w:t>
      </w:r>
      <w:r>
        <w:rPr/>
        <w:t>of</w:t>
      </w:r>
      <w:r>
        <w:rPr>
          <w:spacing w:val="-2"/>
        </w:rPr>
        <w:t> </w:t>
      </w:r>
      <w:r>
        <w:rPr/>
        <w:t>the</w:t>
      </w:r>
      <w:r>
        <w:rPr>
          <w:spacing w:val="-1"/>
        </w:rPr>
        <w:t> </w:t>
      </w:r>
      <w:r>
        <w:rPr/>
        <w:t>activity</w:t>
      </w:r>
      <w:r>
        <w:rPr>
          <w:spacing w:val="-7"/>
        </w:rPr>
        <w:t> </w:t>
      </w:r>
      <w:r>
        <w:rPr/>
        <w:t>concentration of</w:t>
      </w:r>
      <w:r>
        <w:rPr>
          <w:spacing w:val="-2"/>
        </w:rPr>
        <w:t> </w:t>
      </w:r>
      <w:r>
        <w:rPr/>
        <w:t>natural radio-nuclides in the granite from selected quarry sites in the state of Johor, Malaysia and their likely radiological effects using gamma spectrometry detector. The studies found out that the activity concentrations of </w:t>
      </w:r>
      <w:r>
        <w:rPr>
          <w:vertAlign w:val="superscript"/>
        </w:rPr>
        <w:t>238</w:t>
      </w:r>
      <w:r>
        <w:rPr>
          <w:vertAlign w:val="baseline"/>
        </w:rPr>
        <w:t>U, </w:t>
      </w:r>
      <w:r>
        <w:rPr>
          <w:vertAlign w:val="superscript"/>
        </w:rPr>
        <w:t>232</w:t>
      </w:r>
      <w:r>
        <w:rPr>
          <w:vertAlign w:val="baseline"/>
        </w:rPr>
        <w:t>Th and </w:t>
      </w:r>
      <w:r>
        <w:rPr>
          <w:vertAlign w:val="superscript"/>
        </w:rPr>
        <w:t>40</w:t>
      </w:r>
      <w:r>
        <w:rPr>
          <w:vertAlign w:val="baseline"/>
        </w:rPr>
        <w:t>K in the areas studied which</w:t>
      </w:r>
      <w:r>
        <w:rPr>
          <w:spacing w:val="-3"/>
          <w:vertAlign w:val="baseline"/>
        </w:rPr>
        <w:t> </w:t>
      </w:r>
      <w:r>
        <w:rPr>
          <w:vertAlign w:val="baseline"/>
        </w:rPr>
        <w:t>indicated</w:t>
      </w:r>
      <w:r>
        <w:rPr>
          <w:spacing w:val="-3"/>
          <w:vertAlign w:val="baseline"/>
        </w:rPr>
        <w:t> </w:t>
      </w:r>
      <w:r>
        <w:rPr>
          <w:vertAlign w:val="baseline"/>
        </w:rPr>
        <w:t>varying</w:t>
      </w:r>
      <w:r>
        <w:rPr>
          <w:spacing w:val="-4"/>
          <w:vertAlign w:val="baseline"/>
        </w:rPr>
        <w:t> </w:t>
      </w:r>
      <w:r>
        <w:rPr>
          <w:vertAlign w:val="baseline"/>
        </w:rPr>
        <w:t>values</w:t>
      </w:r>
      <w:r>
        <w:rPr>
          <w:spacing w:val="-4"/>
          <w:vertAlign w:val="baseline"/>
        </w:rPr>
        <w:t> </w:t>
      </w:r>
      <w:r>
        <w:rPr>
          <w:vertAlign w:val="baseline"/>
        </w:rPr>
        <w:t>of</w:t>
      </w:r>
      <w:r>
        <w:rPr>
          <w:spacing w:val="-4"/>
          <w:vertAlign w:val="baseline"/>
        </w:rPr>
        <w:t> </w:t>
      </w:r>
      <w:r>
        <w:rPr>
          <w:vertAlign w:val="superscript"/>
        </w:rPr>
        <w:t>238</w:t>
      </w:r>
      <w:r>
        <w:rPr>
          <w:vertAlign w:val="baseline"/>
        </w:rPr>
        <w:t>U,</w:t>
      </w:r>
      <w:r>
        <w:rPr>
          <w:spacing w:val="-3"/>
          <w:vertAlign w:val="baseline"/>
        </w:rPr>
        <w:t> </w:t>
      </w:r>
      <w:r>
        <w:rPr>
          <w:vertAlign w:val="superscript"/>
        </w:rPr>
        <w:t>232</w:t>
      </w:r>
      <w:r>
        <w:rPr>
          <w:vertAlign w:val="baseline"/>
        </w:rPr>
        <w:t>Th</w:t>
      </w:r>
      <w:r>
        <w:rPr>
          <w:spacing w:val="-3"/>
          <w:vertAlign w:val="baseline"/>
        </w:rPr>
        <w:t> </w:t>
      </w:r>
      <w:r>
        <w:rPr>
          <w:vertAlign w:val="baseline"/>
        </w:rPr>
        <w:t>and</w:t>
      </w:r>
      <w:r>
        <w:rPr>
          <w:spacing w:val="-5"/>
          <w:vertAlign w:val="baseline"/>
        </w:rPr>
        <w:t> </w:t>
      </w:r>
      <w:r>
        <w:rPr>
          <w:vertAlign w:val="superscript"/>
        </w:rPr>
        <w:t>40</w:t>
      </w:r>
      <w:r>
        <w:rPr>
          <w:vertAlign w:val="baseline"/>
        </w:rPr>
        <w:t>K.</w:t>
      </w:r>
      <w:r>
        <w:rPr>
          <w:spacing w:val="-4"/>
          <w:vertAlign w:val="baseline"/>
        </w:rPr>
        <w:t> </w:t>
      </w:r>
      <w:r>
        <w:rPr>
          <w:vertAlign w:val="baseline"/>
        </w:rPr>
        <w:t>The</w:t>
      </w:r>
      <w:r>
        <w:rPr>
          <w:spacing w:val="-4"/>
          <w:vertAlign w:val="baseline"/>
        </w:rPr>
        <w:t> </w:t>
      </w:r>
      <w:r>
        <w:rPr>
          <w:vertAlign w:val="baseline"/>
        </w:rPr>
        <w:t>maximum</w:t>
      </w:r>
      <w:r>
        <w:rPr>
          <w:spacing w:val="-2"/>
          <w:vertAlign w:val="baseline"/>
        </w:rPr>
        <w:t> </w:t>
      </w:r>
      <w:r>
        <w:rPr>
          <w:vertAlign w:val="baseline"/>
        </w:rPr>
        <w:t>values</w:t>
      </w:r>
      <w:r>
        <w:rPr>
          <w:spacing w:val="-3"/>
          <w:vertAlign w:val="baseline"/>
        </w:rPr>
        <w:t> </w:t>
      </w:r>
      <w:r>
        <w:rPr>
          <w:vertAlign w:val="baseline"/>
        </w:rPr>
        <w:t>of</w:t>
      </w:r>
      <w:r>
        <w:rPr>
          <w:spacing w:val="-4"/>
          <w:vertAlign w:val="baseline"/>
        </w:rPr>
        <w:t> </w:t>
      </w:r>
      <w:r>
        <w:rPr>
          <w:vertAlign w:val="superscript"/>
        </w:rPr>
        <w:t>238</w:t>
      </w:r>
      <w:r>
        <w:rPr>
          <w:vertAlign w:val="baseline"/>
        </w:rPr>
        <w:t>U</w:t>
      </w:r>
      <w:r>
        <w:rPr>
          <w:spacing w:val="-4"/>
          <w:vertAlign w:val="baseline"/>
        </w:rPr>
        <w:t> </w:t>
      </w:r>
      <w:r>
        <w:rPr>
          <w:vertAlign w:val="baseline"/>
        </w:rPr>
        <w:t>and </w:t>
      </w:r>
      <w:r>
        <w:rPr>
          <w:vertAlign w:val="superscript"/>
        </w:rPr>
        <w:t>232</w:t>
      </w:r>
      <w:r>
        <w:rPr>
          <w:vertAlign w:val="baseline"/>
        </w:rPr>
        <w:t>Th concentrations (67±1 and 85±2 Bq/kg) respectively and were observed at Kamad Quarry (IJM), whereas the maximum value of </w:t>
      </w:r>
      <w:r>
        <w:rPr>
          <w:vertAlign w:val="superscript"/>
        </w:rPr>
        <w:t>40</w:t>
      </w:r>
      <w:r>
        <w:rPr>
          <w:vertAlign w:val="baseline"/>
        </w:rPr>
        <w:t>K concentration (722±18 Bq/kg) was detected</w:t>
      </w:r>
      <w:r>
        <w:rPr>
          <w:spacing w:val="-4"/>
          <w:vertAlign w:val="baseline"/>
        </w:rPr>
        <w:t> </w:t>
      </w:r>
      <w:r>
        <w:rPr>
          <w:vertAlign w:val="baseline"/>
        </w:rPr>
        <w:t>in</w:t>
      </w:r>
      <w:r>
        <w:rPr>
          <w:spacing w:val="-3"/>
          <w:vertAlign w:val="baseline"/>
        </w:rPr>
        <w:t> </w:t>
      </w:r>
      <w:r>
        <w:rPr>
          <w:vertAlign w:val="baseline"/>
        </w:rPr>
        <w:t>Kim</w:t>
      </w:r>
      <w:r>
        <w:rPr>
          <w:spacing w:val="-2"/>
          <w:vertAlign w:val="baseline"/>
        </w:rPr>
        <w:t> </w:t>
      </w:r>
      <w:r>
        <w:rPr>
          <w:vertAlign w:val="baseline"/>
        </w:rPr>
        <w:t>Seng</w:t>
      </w:r>
      <w:r>
        <w:rPr>
          <w:spacing w:val="-6"/>
          <w:vertAlign w:val="baseline"/>
        </w:rPr>
        <w:t> </w:t>
      </w:r>
      <w:r>
        <w:rPr>
          <w:vertAlign w:val="baseline"/>
        </w:rPr>
        <w:t>Quarry,</w:t>
      </w:r>
      <w:r>
        <w:rPr>
          <w:spacing w:val="-3"/>
          <w:vertAlign w:val="baseline"/>
        </w:rPr>
        <w:t> </w:t>
      </w:r>
      <w:r>
        <w:rPr>
          <w:vertAlign w:val="baseline"/>
        </w:rPr>
        <w:t>while</w:t>
      </w:r>
      <w:r>
        <w:rPr>
          <w:spacing w:val="-4"/>
          <w:vertAlign w:val="baseline"/>
        </w:rPr>
        <w:t> </w:t>
      </w:r>
      <w:r>
        <w:rPr>
          <w:vertAlign w:val="baseline"/>
        </w:rPr>
        <w:t>the</w:t>
      </w:r>
      <w:r>
        <w:rPr>
          <w:spacing w:val="-3"/>
          <w:vertAlign w:val="baseline"/>
        </w:rPr>
        <w:t> </w:t>
      </w:r>
      <w:r>
        <w:rPr>
          <w:vertAlign w:val="baseline"/>
        </w:rPr>
        <w:t>values</w:t>
      </w:r>
      <w:r>
        <w:rPr>
          <w:spacing w:val="-3"/>
          <w:vertAlign w:val="baseline"/>
        </w:rPr>
        <w:t> </w:t>
      </w:r>
      <w:r>
        <w:rPr>
          <w:vertAlign w:val="baseline"/>
        </w:rPr>
        <w:t>of</w:t>
      </w:r>
      <w:r>
        <w:rPr>
          <w:spacing w:val="-2"/>
          <w:vertAlign w:val="baseline"/>
        </w:rPr>
        <w:t> </w:t>
      </w:r>
      <w:r>
        <w:rPr>
          <w:vertAlign w:val="baseline"/>
        </w:rPr>
        <w:t>activity</w:t>
      </w:r>
      <w:r>
        <w:rPr>
          <w:spacing w:val="-8"/>
          <w:vertAlign w:val="baseline"/>
        </w:rPr>
        <w:t> </w:t>
      </w:r>
      <w:r>
        <w:rPr>
          <w:vertAlign w:val="baseline"/>
        </w:rPr>
        <w:t>concentration</w:t>
      </w:r>
      <w:r>
        <w:rPr>
          <w:spacing w:val="-2"/>
          <w:vertAlign w:val="baseline"/>
        </w:rPr>
        <w:t> </w:t>
      </w:r>
      <w:r>
        <w:rPr>
          <w:vertAlign w:val="baseline"/>
        </w:rPr>
        <w:t>are</w:t>
      </w:r>
      <w:r>
        <w:rPr>
          <w:spacing w:val="-2"/>
          <w:vertAlign w:val="baseline"/>
        </w:rPr>
        <w:t> </w:t>
      </w:r>
      <w:r>
        <w:rPr>
          <w:vertAlign w:val="baseline"/>
        </w:rPr>
        <w:t>minimum</w:t>
      </w:r>
      <w:r>
        <w:rPr>
          <w:spacing w:val="-4"/>
          <w:vertAlign w:val="baseline"/>
        </w:rPr>
        <w:t> </w:t>
      </w:r>
      <w:r>
        <w:rPr>
          <w:vertAlign w:val="baseline"/>
        </w:rPr>
        <w:t>in Hanson</w:t>
      </w:r>
      <w:r>
        <w:rPr>
          <w:spacing w:val="-5"/>
          <w:vertAlign w:val="baseline"/>
        </w:rPr>
        <w:t> </w:t>
      </w:r>
      <w:r>
        <w:rPr>
          <w:vertAlign w:val="baseline"/>
        </w:rPr>
        <w:t>Quarry</w:t>
      </w:r>
      <w:r>
        <w:rPr>
          <w:spacing w:val="-9"/>
          <w:vertAlign w:val="baseline"/>
        </w:rPr>
        <w:t> </w:t>
      </w:r>
      <w:r>
        <w:rPr>
          <w:vertAlign w:val="baseline"/>
        </w:rPr>
        <w:t>Products</w:t>
      </w:r>
      <w:r>
        <w:rPr>
          <w:spacing w:val="-2"/>
          <w:vertAlign w:val="baseline"/>
        </w:rPr>
        <w:t> </w:t>
      </w:r>
      <w:r>
        <w:rPr>
          <w:vertAlign w:val="baseline"/>
        </w:rPr>
        <w:t>(Kulai)</w:t>
      </w:r>
      <w:r>
        <w:rPr>
          <w:spacing w:val="-6"/>
          <w:vertAlign w:val="baseline"/>
        </w:rPr>
        <w:t> </w:t>
      </w:r>
      <w:r>
        <w:rPr>
          <w:vertAlign w:val="baseline"/>
        </w:rPr>
        <w:t>(25±0.5</w:t>
      </w:r>
      <w:r>
        <w:rPr>
          <w:spacing w:val="-5"/>
          <w:vertAlign w:val="baseline"/>
        </w:rPr>
        <w:t> </w:t>
      </w:r>
      <w:r>
        <w:rPr>
          <w:vertAlign w:val="baseline"/>
        </w:rPr>
        <w:t>for</w:t>
      </w:r>
      <w:r>
        <w:rPr>
          <w:spacing w:val="-6"/>
          <w:vertAlign w:val="baseline"/>
        </w:rPr>
        <w:t> </w:t>
      </w:r>
      <w:r>
        <w:rPr>
          <w:vertAlign w:val="superscript"/>
        </w:rPr>
        <w:t>238</w:t>
      </w:r>
      <w:r>
        <w:rPr>
          <w:vertAlign w:val="baseline"/>
        </w:rPr>
        <w:t>U,</w:t>
      </w:r>
      <w:r>
        <w:rPr>
          <w:spacing w:val="-7"/>
          <w:vertAlign w:val="baseline"/>
        </w:rPr>
        <w:t> </w:t>
      </w:r>
      <w:r>
        <w:rPr>
          <w:vertAlign w:val="baseline"/>
        </w:rPr>
        <w:t>24±0.5</w:t>
      </w:r>
      <w:r>
        <w:rPr>
          <w:spacing w:val="-5"/>
          <w:vertAlign w:val="baseline"/>
        </w:rPr>
        <w:t> </w:t>
      </w:r>
      <w:r>
        <w:rPr>
          <w:vertAlign w:val="baseline"/>
        </w:rPr>
        <w:t>for</w:t>
      </w:r>
      <w:r>
        <w:rPr>
          <w:spacing w:val="-6"/>
          <w:vertAlign w:val="baseline"/>
        </w:rPr>
        <w:t> </w:t>
      </w:r>
      <w:r>
        <w:rPr>
          <w:vertAlign w:val="superscript"/>
        </w:rPr>
        <w:t>232</w:t>
      </w:r>
      <w:r>
        <w:rPr>
          <w:vertAlign w:val="baseline"/>
        </w:rPr>
        <w:t>Th</w:t>
      </w:r>
      <w:r>
        <w:rPr>
          <w:spacing w:val="-5"/>
          <w:vertAlign w:val="baseline"/>
        </w:rPr>
        <w:t> </w:t>
      </w:r>
      <w:r>
        <w:rPr>
          <w:vertAlign w:val="baseline"/>
        </w:rPr>
        <w:t>and</w:t>
      </w:r>
      <w:r>
        <w:rPr>
          <w:spacing w:val="-5"/>
          <w:vertAlign w:val="baseline"/>
        </w:rPr>
        <w:t> </w:t>
      </w:r>
      <w:r>
        <w:rPr>
          <w:vertAlign w:val="baseline"/>
        </w:rPr>
        <w:t>429±11</w:t>
      </w:r>
      <w:r>
        <w:rPr>
          <w:spacing w:val="-5"/>
          <w:vertAlign w:val="baseline"/>
        </w:rPr>
        <w:t> </w:t>
      </w:r>
      <w:r>
        <w:rPr>
          <w:vertAlign w:val="baseline"/>
        </w:rPr>
        <w:t>for</w:t>
      </w:r>
      <w:r>
        <w:rPr>
          <w:spacing w:val="-6"/>
          <w:vertAlign w:val="baseline"/>
        </w:rPr>
        <w:t> </w:t>
      </w:r>
      <w:r>
        <w:rPr>
          <w:vertAlign w:val="superscript"/>
        </w:rPr>
        <w:t>40</w:t>
      </w:r>
      <w:r>
        <w:rPr>
          <w:vertAlign w:val="baseline"/>
        </w:rPr>
        <w:t>K). Generally,</w:t>
      </w:r>
      <w:r>
        <w:rPr>
          <w:spacing w:val="-8"/>
          <w:vertAlign w:val="baseline"/>
        </w:rPr>
        <w:t> </w:t>
      </w:r>
      <w:r>
        <w:rPr>
          <w:vertAlign w:val="superscript"/>
        </w:rPr>
        <w:t>40</w:t>
      </w:r>
      <w:r>
        <w:rPr>
          <w:vertAlign w:val="baseline"/>
        </w:rPr>
        <w:t>K</w:t>
      </w:r>
      <w:r>
        <w:rPr>
          <w:spacing w:val="-8"/>
          <w:vertAlign w:val="baseline"/>
        </w:rPr>
        <w:t> </w:t>
      </w:r>
      <w:r>
        <w:rPr>
          <w:vertAlign w:val="baseline"/>
        </w:rPr>
        <w:t>has</w:t>
      </w:r>
      <w:r>
        <w:rPr>
          <w:spacing w:val="-8"/>
          <w:vertAlign w:val="baseline"/>
        </w:rPr>
        <w:t> </w:t>
      </w:r>
      <w:r>
        <w:rPr>
          <w:vertAlign w:val="baseline"/>
        </w:rPr>
        <w:t>the</w:t>
      </w:r>
      <w:r>
        <w:rPr>
          <w:spacing w:val="-9"/>
          <w:vertAlign w:val="baseline"/>
        </w:rPr>
        <w:t> </w:t>
      </w:r>
      <w:r>
        <w:rPr>
          <w:vertAlign w:val="baseline"/>
        </w:rPr>
        <w:t>maximum</w:t>
      </w:r>
      <w:r>
        <w:rPr>
          <w:spacing w:val="-7"/>
          <w:vertAlign w:val="baseline"/>
        </w:rPr>
        <w:t> </w:t>
      </w:r>
      <w:r>
        <w:rPr>
          <w:vertAlign w:val="baseline"/>
        </w:rPr>
        <w:t>specific</w:t>
      </w:r>
      <w:r>
        <w:rPr>
          <w:spacing w:val="-8"/>
          <w:vertAlign w:val="baseline"/>
        </w:rPr>
        <w:t> </w:t>
      </w:r>
      <w:r>
        <w:rPr>
          <w:vertAlign w:val="baseline"/>
        </w:rPr>
        <w:t>concentration</w:t>
      </w:r>
      <w:r>
        <w:rPr>
          <w:spacing w:val="-8"/>
          <w:vertAlign w:val="baseline"/>
        </w:rPr>
        <w:t> </w:t>
      </w:r>
      <w:r>
        <w:rPr>
          <w:vertAlign w:val="baseline"/>
        </w:rPr>
        <w:t>in</w:t>
      </w:r>
      <w:r>
        <w:rPr>
          <w:spacing w:val="-8"/>
          <w:vertAlign w:val="baseline"/>
        </w:rPr>
        <w:t> </w:t>
      </w:r>
      <w:r>
        <w:rPr>
          <w:vertAlign w:val="baseline"/>
        </w:rPr>
        <w:t>the</w:t>
      </w:r>
      <w:r>
        <w:rPr>
          <w:spacing w:val="-9"/>
          <w:vertAlign w:val="baseline"/>
        </w:rPr>
        <w:t> </w:t>
      </w:r>
      <w:r>
        <w:rPr>
          <w:vertAlign w:val="baseline"/>
        </w:rPr>
        <w:t>granite</w:t>
      </w:r>
      <w:r>
        <w:rPr>
          <w:spacing w:val="-6"/>
          <w:vertAlign w:val="baseline"/>
        </w:rPr>
        <w:t> </w:t>
      </w:r>
      <w:r>
        <w:rPr>
          <w:vertAlign w:val="baseline"/>
        </w:rPr>
        <w:t>rocks</w:t>
      </w:r>
      <w:r>
        <w:rPr>
          <w:spacing w:val="-6"/>
          <w:vertAlign w:val="baseline"/>
        </w:rPr>
        <w:t> </w:t>
      </w:r>
      <w:r>
        <w:rPr>
          <w:vertAlign w:val="baseline"/>
        </w:rPr>
        <w:t>of</w:t>
      </w:r>
      <w:r>
        <w:rPr>
          <w:spacing w:val="-9"/>
          <w:vertAlign w:val="baseline"/>
        </w:rPr>
        <w:t> </w:t>
      </w:r>
      <w:r>
        <w:rPr>
          <w:vertAlign w:val="baseline"/>
        </w:rPr>
        <w:t>the</w:t>
      </w:r>
      <w:r>
        <w:rPr>
          <w:spacing w:val="-9"/>
          <w:vertAlign w:val="baseline"/>
        </w:rPr>
        <w:t> </w:t>
      </w:r>
      <w:r>
        <w:rPr>
          <w:vertAlign w:val="baseline"/>
        </w:rPr>
        <w:t>quarry sites. The gamma absorbed dose rate was found to be 75 ± 2 nGy/h and effective dose ranged from 58 to 137 μSv/h. Moreover, the internal and external hazard index values were lower than unity.</w:t>
      </w:r>
    </w:p>
    <w:p>
      <w:pPr>
        <w:pStyle w:val="BodyText"/>
        <w:spacing w:line="480" w:lineRule="auto" w:before="2"/>
        <w:ind w:left="707" w:right="603"/>
        <w:jc w:val="both"/>
      </w:pPr>
      <w:r>
        <w:rPr/>
        <w:t>Kinyua</w:t>
      </w:r>
      <w:r>
        <w:rPr>
          <w:spacing w:val="-10"/>
        </w:rPr>
        <w:t> </w:t>
      </w:r>
      <w:r>
        <w:rPr>
          <w:i/>
        </w:rPr>
        <w:t>et</w:t>
      </w:r>
      <w:r>
        <w:rPr>
          <w:i/>
          <w:spacing w:val="-9"/>
        </w:rPr>
        <w:t> </w:t>
      </w:r>
      <w:r>
        <w:rPr>
          <w:i/>
        </w:rPr>
        <w:t>al</w:t>
      </w:r>
      <w:r>
        <w:rPr/>
        <w:t>.</w:t>
      </w:r>
      <w:r>
        <w:rPr>
          <w:spacing w:val="-9"/>
        </w:rPr>
        <w:t> </w:t>
      </w:r>
      <w:r>
        <w:rPr/>
        <w:t>(2011)</w:t>
      </w:r>
      <w:r>
        <w:rPr>
          <w:spacing w:val="-9"/>
        </w:rPr>
        <w:t> </w:t>
      </w:r>
      <w:r>
        <w:rPr/>
        <w:t>investigated</w:t>
      </w:r>
      <w:r>
        <w:rPr>
          <w:spacing w:val="-9"/>
        </w:rPr>
        <w:t> </w:t>
      </w:r>
      <w:r>
        <w:rPr/>
        <w:t>the</w:t>
      </w:r>
      <w:r>
        <w:rPr>
          <w:spacing w:val="-10"/>
        </w:rPr>
        <w:t> </w:t>
      </w:r>
      <w:r>
        <w:rPr/>
        <w:t>activity</w:t>
      </w:r>
      <w:r>
        <w:rPr>
          <w:spacing w:val="-15"/>
        </w:rPr>
        <w:t> </w:t>
      </w:r>
      <w:r>
        <w:rPr/>
        <w:t>concentration</w:t>
      </w:r>
      <w:r>
        <w:rPr>
          <w:spacing w:val="-8"/>
        </w:rPr>
        <w:t> </w:t>
      </w:r>
      <w:r>
        <w:rPr/>
        <w:t>of</w:t>
      </w:r>
      <w:r>
        <w:rPr>
          <w:spacing w:val="-10"/>
        </w:rPr>
        <w:t> </w:t>
      </w:r>
      <w:r>
        <w:rPr/>
        <w:t>primordial</w:t>
      </w:r>
      <w:r>
        <w:rPr>
          <w:spacing w:val="-8"/>
        </w:rPr>
        <w:t> </w:t>
      </w:r>
      <w:r>
        <w:rPr/>
        <w:t>radio-nuclide</w:t>
      </w:r>
      <w:r>
        <w:rPr>
          <w:spacing w:val="-9"/>
        </w:rPr>
        <w:t> </w:t>
      </w:r>
      <w:r>
        <w:rPr/>
        <w:t>in stone quarries in Kenya using a P-type intrinsic germanium detector. Stones at various depths were collected for the gamma spectrometry analysis. The results of the radionuclides</w:t>
      </w:r>
      <w:r>
        <w:rPr>
          <w:spacing w:val="-2"/>
        </w:rPr>
        <w:t> </w:t>
      </w:r>
      <w:r>
        <w:rPr/>
        <w:t>concentration of</w:t>
      </w:r>
      <w:r>
        <w:rPr>
          <w:spacing w:val="-2"/>
        </w:rPr>
        <w:t> </w:t>
      </w:r>
      <w:r>
        <w:rPr>
          <w:vertAlign w:val="superscript"/>
        </w:rPr>
        <w:t>238</w:t>
      </w:r>
      <w:r>
        <w:rPr>
          <w:vertAlign w:val="baseline"/>
        </w:rPr>
        <w:t>U,</w:t>
      </w:r>
      <w:r>
        <w:rPr>
          <w:spacing w:val="-4"/>
          <w:vertAlign w:val="baseline"/>
        </w:rPr>
        <w:t> </w:t>
      </w:r>
      <w:r>
        <w:rPr>
          <w:vertAlign w:val="superscript"/>
        </w:rPr>
        <w:t>232</w:t>
      </w:r>
      <w:r>
        <w:rPr>
          <w:vertAlign w:val="baseline"/>
        </w:rPr>
        <w:t>Th</w:t>
      </w:r>
      <w:r>
        <w:rPr>
          <w:spacing w:val="-1"/>
          <w:vertAlign w:val="baseline"/>
        </w:rPr>
        <w:t> </w:t>
      </w:r>
      <w:r>
        <w:rPr>
          <w:vertAlign w:val="baseline"/>
        </w:rPr>
        <w:t>and</w:t>
      </w:r>
      <w:r>
        <w:rPr>
          <w:spacing w:val="-4"/>
          <w:vertAlign w:val="baseline"/>
        </w:rPr>
        <w:t> </w:t>
      </w:r>
      <w:r>
        <w:rPr>
          <w:vertAlign w:val="superscript"/>
        </w:rPr>
        <w:t>40</w:t>
      </w:r>
      <w:r>
        <w:rPr>
          <w:vertAlign w:val="baseline"/>
        </w:rPr>
        <w:t>K</w:t>
      </w:r>
      <w:r>
        <w:rPr>
          <w:spacing w:val="-2"/>
          <w:vertAlign w:val="baseline"/>
        </w:rPr>
        <w:t> </w:t>
      </w:r>
      <w:r>
        <w:rPr>
          <w:vertAlign w:val="baseline"/>
        </w:rPr>
        <w:t>obtained</w:t>
      </w:r>
      <w:r>
        <w:rPr>
          <w:spacing w:val="-1"/>
          <w:vertAlign w:val="baseline"/>
        </w:rPr>
        <w:t> </w:t>
      </w:r>
      <w:r>
        <w:rPr>
          <w:vertAlign w:val="baseline"/>
        </w:rPr>
        <w:t>varied</w:t>
      </w:r>
      <w:r>
        <w:rPr>
          <w:spacing w:val="-1"/>
          <w:vertAlign w:val="baseline"/>
        </w:rPr>
        <w:t> </w:t>
      </w:r>
      <w:r>
        <w:rPr>
          <w:vertAlign w:val="baseline"/>
        </w:rPr>
        <w:t>at</w:t>
      </w:r>
      <w:r>
        <w:rPr>
          <w:spacing w:val="-1"/>
          <w:vertAlign w:val="baseline"/>
        </w:rPr>
        <w:t> </w:t>
      </w:r>
      <w:r>
        <w:rPr>
          <w:vertAlign w:val="baseline"/>
        </w:rPr>
        <w:t>different depth</w:t>
      </w:r>
      <w:r>
        <w:rPr>
          <w:spacing w:val="-1"/>
          <w:vertAlign w:val="baseline"/>
        </w:rPr>
        <w:t> </w:t>
      </w:r>
      <w:r>
        <w:rPr>
          <w:vertAlign w:val="baseline"/>
        </w:rPr>
        <w:t>and locations. According to their finding the variation of natural radioactivity levels at different sampling sites was due to the variation of concentrations of radio-nuclides in the geological formations. Furthermore, the concentrations of the primordial radio- nuclides were all above the worldwide value as recommended (UNSCEAR, 2010). The presence</w:t>
      </w:r>
      <w:r>
        <w:rPr>
          <w:spacing w:val="-5"/>
          <w:vertAlign w:val="baseline"/>
        </w:rPr>
        <w:t> </w:t>
      </w:r>
      <w:r>
        <w:rPr>
          <w:vertAlign w:val="baseline"/>
        </w:rPr>
        <w:t>of</w:t>
      </w:r>
      <w:r>
        <w:rPr>
          <w:spacing w:val="-5"/>
          <w:vertAlign w:val="baseline"/>
        </w:rPr>
        <w:t> </w:t>
      </w:r>
      <w:r>
        <w:rPr>
          <w:vertAlign w:val="baseline"/>
        </w:rPr>
        <w:t>such</w:t>
      </w:r>
      <w:r>
        <w:rPr>
          <w:spacing w:val="-3"/>
          <w:vertAlign w:val="baseline"/>
        </w:rPr>
        <w:t> </w:t>
      </w:r>
      <w:r>
        <w:rPr>
          <w:vertAlign w:val="baseline"/>
        </w:rPr>
        <w:t>high</w:t>
      </w:r>
      <w:r>
        <w:rPr>
          <w:spacing w:val="-4"/>
          <w:vertAlign w:val="baseline"/>
        </w:rPr>
        <w:t> </w:t>
      </w:r>
      <w:r>
        <w:rPr>
          <w:vertAlign w:val="baseline"/>
        </w:rPr>
        <w:t>radioactivity</w:t>
      </w:r>
      <w:r>
        <w:rPr>
          <w:spacing w:val="-10"/>
          <w:vertAlign w:val="baseline"/>
        </w:rPr>
        <w:t> </w:t>
      </w:r>
      <w:r>
        <w:rPr>
          <w:vertAlign w:val="baseline"/>
        </w:rPr>
        <w:t>was</w:t>
      </w:r>
      <w:r>
        <w:rPr>
          <w:spacing w:val="-3"/>
          <w:vertAlign w:val="baseline"/>
        </w:rPr>
        <w:t> </w:t>
      </w:r>
      <w:r>
        <w:rPr>
          <w:vertAlign w:val="baseline"/>
        </w:rPr>
        <w:t>ascribed</w:t>
      </w:r>
      <w:r>
        <w:rPr>
          <w:spacing w:val="-4"/>
          <w:vertAlign w:val="baseline"/>
        </w:rPr>
        <w:t> </w:t>
      </w:r>
      <w:r>
        <w:rPr>
          <w:vertAlign w:val="baseline"/>
        </w:rPr>
        <w:t>to</w:t>
      </w:r>
      <w:r>
        <w:rPr>
          <w:spacing w:val="-4"/>
          <w:vertAlign w:val="baseline"/>
        </w:rPr>
        <w:t> </w:t>
      </w:r>
      <w:r>
        <w:rPr>
          <w:vertAlign w:val="baseline"/>
        </w:rPr>
        <w:t>the</w:t>
      </w:r>
      <w:r>
        <w:rPr>
          <w:spacing w:val="-4"/>
          <w:vertAlign w:val="baseline"/>
        </w:rPr>
        <w:t> </w:t>
      </w:r>
      <w:r>
        <w:rPr>
          <w:vertAlign w:val="baseline"/>
        </w:rPr>
        <w:t>presence</w:t>
      </w:r>
      <w:r>
        <w:rPr>
          <w:spacing w:val="-4"/>
          <w:vertAlign w:val="baseline"/>
        </w:rPr>
        <w:t> </w:t>
      </w:r>
      <w:r>
        <w:rPr>
          <w:vertAlign w:val="baseline"/>
        </w:rPr>
        <w:t>of</w:t>
      </w:r>
      <w:r>
        <w:rPr>
          <w:spacing w:val="-5"/>
          <w:vertAlign w:val="baseline"/>
        </w:rPr>
        <w:t> </w:t>
      </w:r>
      <w:r>
        <w:rPr>
          <w:vertAlign w:val="baseline"/>
        </w:rPr>
        <w:t>mineral</w:t>
      </w:r>
      <w:r>
        <w:rPr>
          <w:spacing w:val="-5"/>
          <w:vertAlign w:val="baseline"/>
        </w:rPr>
        <w:t> </w:t>
      </w:r>
      <w:r>
        <w:rPr>
          <w:vertAlign w:val="baseline"/>
        </w:rPr>
        <w:t>rocks</w:t>
      </w:r>
      <w:r>
        <w:rPr>
          <w:spacing w:val="-4"/>
          <w:vertAlign w:val="baseline"/>
        </w:rPr>
        <w:t> </w:t>
      </w:r>
      <w:r>
        <w:rPr>
          <w:vertAlign w:val="baseline"/>
        </w:rPr>
        <w:t>such</w:t>
      </w:r>
      <w:r>
        <w:rPr>
          <w:spacing w:val="-4"/>
          <w:vertAlign w:val="baseline"/>
        </w:rPr>
        <w:t> </w:t>
      </w:r>
      <w:r>
        <w:rPr>
          <w:vertAlign w:val="baseline"/>
        </w:rPr>
        <w:t>as zircon, iron oxides, fluorite and other radioactive associated minerals also Caspah </w:t>
      </w:r>
      <w:r>
        <w:rPr>
          <w:i/>
          <w:vertAlign w:val="baseline"/>
        </w:rPr>
        <w:t>et al</w:t>
      </w:r>
      <w:r>
        <w:rPr>
          <w:vertAlign w:val="baseline"/>
        </w:rPr>
        <w:t>.</w:t>
      </w:r>
    </w:p>
    <w:p>
      <w:pPr>
        <w:spacing w:after="0" w:line="480" w:lineRule="auto"/>
        <w:jc w:val="both"/>
        <w:sectPr>
          <w:pgSz w:w="11910" w:h="16840"/>
          <w:pgMar w:header="0" w:footer="965" w:top="1300" w:bottom="1160" w:left="1280" w:right="800"/>
        </w:sectPr>
      </w:pPr>
    </w:p>
    <w:p>
      <w:pPr>
        <w:pStyle w:val="BodyText"/>
        <w:spacing w:line="480" w:lineRule="auto" w:before="70"/>
        <w:ind w:left="736" w:right="604"/>
        <w:jc w:val="both"/>
      </w:pPr>
      <w:r>
        <w:rPr/>
        <w:t>(2015) studied the radiological hazards index arising from gold mine tailings in the Geuteng province, South Africa, where it was found that the parameter calculated exceeded the recommended safe limits, posing serious health risk to humans and the </w:t>
      </w:r>
      <w:r>
        <w:rPr>
          <w:spacing w:val="-2"/>
        </w:rPr>
        <w:t>environment.</w:t>
      </w:r>
    </w:p>
    <w:p>
      <w:pPr>
        <w:pStyle w:val="BodyText"/>
        <w:spacing w:line="480" w:lineRule="auto"/>
        <w:ind w:left="707" w:right="604"/>
        <w:jc w:val="both"/>
      </w:pPr>
      <w:r>
        <w:rPr/>
        <w:t>Penabbei </w:t>
      </w:r>
      <w:r>
        <w:rPr>
          <w:i/>
        </w:rPr>
        <w:t>et al. </w:t>
      </w:r>
      <w:r>
        <w:rPr/>
        <w:t>(2018) investigate the radiological hazards associated with some construction materials at Mayor-Kebbi region in Chad which confirmed that bricks (soils) from some parts of the country did exceed the recommended safe limits but this same method was used for the investigation of building materials at Bangladesh and it was</w:t>
      </w:r>
      <w:r>
        <w:rPr>
          <w:spacing w:val="40"/>
        </w:rPr>
        <w:t> </w:t>
      </w:r>
      <w:r>
        <w:rPr/>
        <w:t>found that the hazards indices was below the recommended safe limits (Khatun </w:t>
      </w:r>
      <w:r>
        <w:rPr>
          <w:i/>
        </w:rPr>
        <w:t>et al</w:t>
      </w:r>
      <w:r>
        <w:rPr/>
        <w:t>., 2018).</w:t>
      </w:r>
    </w:p>
    <w:p>
      <w:pPr>
        <w:pStyle w:val="BodyText"/>
        <w:spacing w:line="480" w:lineRule="auto" w:before="1"/>
        <w:ind w:left="736" w:right="602" w:hanging="29"/>
        <w:jc w:val="both"/>
      </w:pPr>
      <w:r>
        <w:rPr/>
        <w:t>In Nigeria, several measurements of radiation levels in some parts of the country have been carried out by different investigators. Adagunodo </w:t>
      </w:r>
      <w:r>
        <w:rPr>
          <w:i/>
        </w:rPr>
        <w:t>et al. </w:t>
      </w:r>
      <w:r>
        <w:rPr/>
        <w:t>(2018) observed high pesence of thorium at Ifonyintedo kaolin mining site and Usikalu </w:t>
      </w:r>
      <w:r>
        <w:rPr>
          <w:i/>
        </w:rPr>
        <w:t>et al</w:t>
      </w:r>
      <w:r>
        <w:rPr/>
        <w:t>. (2018) also revealed the radiactivity concentration and it radiological implication on the dwellers which fell below the world standard. Gbenu (2011) examined the radiological effects of quarry products in southwestern, Nigeria using NaI(Tl) detector. Five (5) quarry products (gravels/dust) each were collected at ten (10) quarry</w:t>
      </w:r>
      <w:r>
        <w:rPr>
          <w:spacing w:val="-3"/>
        </w:rPr>
        <w:t> </w:t>
      </w:r>
      <w:r>
        <w:rPr/>
        <w:t>sites in Ogun, Oyo, Osun, Ekiti State and Ondo. The results obtained shows that </w:t>
      </w:r>
      <w:r>
        <w:rPr>
          <w:vertAlign w:val="superscript"/>
        </w:rPr>
        <w:t>40</w:t>
      </w:r>
      <w:r>
        <w:rPr>
          <w:vertAlign w:val="baseline"/>
        </w:rPr>
        <w:t>K has the highest activity concentration ranged from (20.76 ± 2.64 to 2003.70 ± 12.08) Bq/kg, </w:t>
      </w:r>
      <w:r>
        <w:rPr>
          <w:vertAlign w:val="superscript"/>
        </w:rPr>
        <w:t>238</w:t>
      </w:r>
      <w:r>
        <w:rPr>
          <w:vertAlign w:val="baseline"/>
        </w:rPr>
        <w:t>U ranges from (5.35 ± 0.44 to 71.35 ± 1.13) Bq/kg, while </w:t>
      </w:r>
      <w:r>
        <w:rPr>
          <w:vertAlign w:val="superscript"/>
        </w:rPr>
        <w:t>232</w:t>
      </w:r>
      <w:r>
        <w:rPr>
          <w:vertAlign w:val="baseline"/>
        </w:rPr>
        <w:t>Th ranges from (11.04 ± 7.59 to 560.59 ± 37.90) Bq/kg.</w:t>
      </w:r>
      <w:r>
        <w:rPr>
          <w:spacing w:val="40"/>
          <w:vertAlign w:val="baseline"/>
        </w:rPr>
        <w:t> </w:t>
      </w:r>
      <w:r>
        <w:rPr>
          <w:vertAlign w:val="baseline"/>
        </w:rPr>
        <w:t>Also the annual effective dose equivalent of all the samples collected at these quarries were below the safety</w:t>
      </w:r>
      <w:r>
        <w:rPr>
          <w:spacing w:val="-3"/>
          <w:vertAlign w:val="baseline"/>
        </w:rPr>
        <w:t> </w:t>
      </w:r>
      <w:r>
        <w:rPr>
          <w:vertAlign w:val="baseline"/>
        </w:rPr>
        <w:t>limit as suggested by</w:t>
      </w:r>
      <w:r>
        <w:rPr>
          <w:spacing w:val="-1"/>
          <w:vertAlign w:val="baseline"/>
        </w:rPr>
        <w:t> </w:t>
      </w:r>
      <w:r>
        <w:rPr>
          <w:vertAlign w:val="baseline"/>
        </w:rPr>
        <w:t>International Commission on Radiological and Protection (ICRP, 2010), except that of Igede quarry which is above the safety</w:t>
      </w:r>
      <w:r>
        <w:rPr>
          <w:spacing w:val="-3"/>
          <w:vertAlign w:val="baseline"/>
        </w:rPr>
        <w:t> </w:t>
      </w:r>
      <w:r>
        <w:rPr>
          <w:vertAlign w:val="baseline"/>
        </w:rPr>
        <w:t>limit and could pose a health situation to the member of the public.</w:t>
      </w:r>
    </w:p>
    <w:p>
      <w:pPr>
        <w:spacing w:after="0" w:line="480" w:lineRule="auto"/>
        <w:jc w:val="both"/>
        <w:sectPr>
          <w:pgSz w:w="11910" w:h="16840"/>
          <w:pgMar w:header="0" w:footer="965" w:top="1320" w:bottom="1160" w:left="1280" w:right="800"/>
        </w:sectPr>
      </w:pPr>
    </w:p>
    <w:p>
      <w:pPr>
        <w:pStyle w:val="BodyText"/>
        <w:spacing w:line="480" w:lineRule="auto" w:before="70"/>
        <w:ind w:left="736" w:right="603" w:hanging="29"/>
        <w:jc w:val="both"/>
      </w:pPr>
      <w:r>
        <w:rPr/>
        <w:t>Gbadebo (2011) examined the assessment of radiation level within and around stone bridge quarry site located close to Ibadan, South-western, Nigeria using a radiation meter. Radiation measurements were done at a depth ans at a distance of 2.0m up to 500m away from the quarry sites. The radiation level was found to be higher in the freshly quarried coarse aggregates than previously quarried crude rock aggregate and also</w:t>
      </w:r>
      <w:r>
        <w:rPr>
          <w:spacing w:val="-5"/>
        </w:rPr>
        <w:t> </w:t>
      </w:r>
      <w:r>
        <w:rPr/>
        <w:t>higher</w:t>
      </w:r>
      <w:r>
        <w:rPr>
          <w:spacing w:val="-7"/>
        </w:rPr>
        <w:t> </w:t>
      </w:r>
      <w:r>
        <w:rPr/>
        <w:t>in</w:t>
      </w:r>
      <w:r>
        <w:rPr>
          <w:spacing w:val="-6"/>
        </w:rPr>
        <w:t> </w:t>
      </w:r>
      <w:r>
        <w:rPr/>
        <w:t>muscovite</w:t>
      </w:r>
      <w:r>
        <w:rPr>
          <w:spacing w:val="-3"/>
        </w:rPr>
        <w:t> </w:t>
      </w:r>
      <w:r>
        <w:rPr/>
        <w:t>coarse</w:t>
      </w:r>
      <w:r>
        <w:rPr>
          <w:spacing w:val="-5"/>
        </w:rPr>
        <w:t> </w:t>
      </w:r>
      <w:r>
        <w:rPr/>
        <w:t>aggregate</w:t>
      </w:r>
      <w:r>
        <w:rPr>
          <w:spacing w:val="-5"/>
        </w:rPr>
        <w:t> </w:t>
      </w:r>
      <w:r>
        <w:rPr/>
        <w:t>than</w:t>
      </w:r>
      <w:r>
        <w:rPr>
          <w:spacing w:val="-6"/>
        </w:rPr>
        <w:t> </w:t>
      </w:r>
      <w:r>
        <w:rPr/>
        <w:t>in</w:t>
      </w:r>
      <w:r>
        <w:rPr>
          <w:spacing w:val="-3"/>
        </w:rPr>
        <w:t> </w:t>
      </w:r>
      <w:r>
        <w:rPr/>
        <w:t>biotite</w:t>
      </w:r>
      <w:r>
        <w:rPr>
          <w:spacing w:val="-6"/>
        </w:rPr>
        <w:t> </w:t>
      </w:r>
      <w:r>
        <w:rPr/>
        <w:t>crude</w:t>
      </w:r>
      <w:r>
        <w:rPr>
          <w:spacing w:val="-7"/>
        </w:rPr>
        <w:t> </w:t>
      </w:r>
      <w:r>
        <w:rPr/>
        <w:t>aggregate.</w:t>
      </w:r>
      <w:r>
        <w:rPr>
          <w:spacing w:val="-3"/>
        </w:rPr>
        <w:t> </w:t>
      </w:r>
      <w:r>
        <w:rPr/>
        <w:t>The</w:t>
      </w:r>
      <w:r>
        <w:rPr>
          <w:spacing w:val="-7"/>
        </w:rPr>
        <w:t> </w:t>
      </w:r>
      <w:r>
        <w:rPr/>
        <w:t>study</w:t>
      </w:r>
      <w:r>
        <w:rPr>
          <w:spacing w:val="-11"/>
        </w:rPr>
        <w:t> </w:t>
      </w:r>
      <w:r>
        <w:rPr/>
        <w:t>also reveals that the dose rate and annual effective dose (47.7 nGy/h</w:t>
      </w:r>
      <w:r>
        <w:rPr>
          <w:spacing w:val="-2"/>
        </w:rPr>
        <w:t> </w:t>
      </w:r>
      <w:r>
        <w:rPr/>
        <w:t>and 58.5 µSv/y) were below the recommended value. The study concluded that habitual monitoring of the levels of radiation and determination of diverse types of radio-nuclides in the area is recommended in order to put in position suitable policy</w:t>
      </w:r>
      <w:r>
        <w:rPr>
          <w:spacing w:val="-3"/>
        </w:rPr>
        <w:t> </w:t>
      </w:r>
      <w:r>
        <w:rPr/>
        <w:t>on health of the populace.</w:t>
      </w:r>
    </w:p>
    <w:p>
      <w:pPr>
        <w:pStyle w:val="BodyText"/>
        <w:spacing w:line="480" w:lineRule="auto" w:before="200"/>
        <w:ind w:left="736" w:right="604" w:hanging="29"/>
        <w:jc w:val="both"/>
      </w:pPr>
      <w:r>
        <w:rPr/>
        <w:t>Ademola (2011) investigated occupational exposure rate in quarry industry due to the presence of NORM using gamma-ray spectroscopy detector and found out that the annual effective dose equivalent of workers through different exposure pathways varied from 21.48 to 33.69µSv/y.</w:t>
      </w:r>
    </w:p>
    <w:p>
      <w:pPr>
        <w:pStyle w:val="BodyText"/>
        <w:spacing w:line="480" w:lineRule="auto" w:before="200"/>
        <w:ind w:left="736" w:right="603" w:hanging="29"/>
        <w:jc w:val="both"/>
      </w:pPr>
      <w:r>
        <w:rPr/>
        <w:t>Odunaike </w:t>
      </w:r>
      <w:r>
        <w:rPr>
          <w:i/>
        </w:rPr>
        <w:t>et al. </w:t>
      </w:r>
      <w:r>
        <w:rPr/>
        <w:t>(2008) monitored radiation exposure to workers and villagers in and around some selected quarry sites in ogun state of Nigeria and revealed that the highest annual dose rate or exposure of 49.1 µSv/y was measured which is below the recommended limit of 70 µSv/y.</w:t>
      </w:r>
    </w:p>
    <w:p>
      <w:pPr>
        <w:pStyle w:val="BodyText"/>
        <w:spacing w:line="480" w:lineRule="auto" w:before="202"/>
        <w:ind w:left="736" w:right="603" w:hanging="29"/>
        <w:jc w:val="both"/>
      </w:pPr>
      <w:r>
        <w:rPr/>
        <w:t>Ademola </w:t>
      </w:r>
      <w:r>
        <w:rPr>
          <w:i/>
        </w:rPr>
        <w:t>et al. </w:t>
      </w:r>
      <w:r>
        <w:rPr/>
        <w:t>(2010) reported an increase in the activity concentrations of </w:t>
      </w:r>
      <w:r>
        <w:rPr>
          <w:vertAlign w:val="superscript"/>
        </w:rPr>
        <w:t>238</w:t>
      </w:r>
      <w:r>
        <w:rPr>
          <w:vertAlign w:val="baseline"/>
        </w:rPr>
        <w:t>U, </w:t>
      </w:r>
      <w:r>
        <w:rPr>
          <w:vertAlign w:val="superscript"/>
        </w:rPr>
        <w:t>232</w:t>
      </w:r>
      <w:r>
        <w:rPr>
          <w:vertAlign w:val="baseline"/>
        </w:rPr>
        <w:t>Th and </w:t>
      </w:r>
      <w:r>
        <w:rPr>
          <w:vertAlign w:val="superscript"/>
        </w:rPr>
        <w:t>40</w:t>
      </w:r>
      <w:r>
        <w:rPr>
          <w:vertAlign w:val="baseline"/>
        </w:rPr>
        <w:t>K in mineral and soil samples from a mining site in Ibadan, South-Western Nigeria. The results show that gamma emitting radio-nuclides are associated with rocks and their activity concentrations could be more than the world benchmark values for radiation</w:t>
      </w:r>
      <w:r>
        <w:rPr>
          <w:spacing w:val="49"/>
          <w:vertAlign w:val="baseline"/>
        </w:rPr>
        <w:t> </w:t>
      </w:r>
      <w:r>
        <w:rPr>
          <w:vertAlign w:val="baseline"/>
        </w:rPr>
        <w:t>safety.</w:t>
      </w:r>
      <w:r>
        <w:rPr>
          <w:spacing w:val="58"/>
          <w:vertAlign w:val="baseline"/>
        </w:rPr>
        <w:t> </w:t>
      </w:r>
      <w:r>
        <w:rPr>
          <w:vertAlign w:val="baseline"/>
        </w:rPr>
        <w:t>Essien</w:t>
      </w:r>
      <w:r>
        <w:rPr>
          <w:spacing w:val="53"/>
          <w:vertAlign w:val="baseline"/>
        </w:rPr>
        <w:t> </w:t>
      </w:r>
      <w:r>
        <w:rPr>
          <w:vertAlign w:val="baseline"/>
        </w:rPr>
        <w:t>and</w:t>
      </w:r>
      <w:r>
        <w:rPr>
          <w:spacing w:val="51"/>
          <w:vertAlign w:val="baseline"/>
        </w:rPr>
        <w:t> </w:t>
      </w:r>
      <w:r>
        <w:rPr>
          <w:vertAlign w:val="baseline"/>
        </w:rPr>
        <w:t>Akpan</w:t>
      </w:r>
      <w:r>
        <w:rPr>
          <w:spacing w:val="50"/>
          <w:vertAlign w:val="baseline"/>
        </w:rPr>
        <w:t> </w:t>
      </w:r>
      <w:r>
        <w:rPr>
          <w:vertAlign w:val="baseline"/>
        </w:rPr>
        <w:t>(2016)</w:t>
      </w:r>
      <w:r>
        <w:rPr>
          <w:spacing w:val="51"/>
          <w:vertAlign w:val="baseline"/>
        </w:rPr>
        <w:t> </w:t>
      </w:r>
      <w:r>
        <w:rPr>
          <w:vertAlign w:val="baseline"/>
        </w:rPr>
        <w:t>studied</w:t>
      </w:r>
      <w:r>
        <w:rPr>
          <w:spacing w:val="51"/>
          <w:vertAlign w:val="baseline"/>
        </w:rPr>
        <w:t> </w:t>
      </w:r>
      <w:r>
        <w:rPr>
          <w:vertAlign w:val="baseline"/>
        </w:rPr>
        <w:t>and</w:t>
      </w:r>
      <w:r>
        <w:rPr>
          <w:spacing w:val="50"/>
          <w:vertAlign w:val="baseline"/>
        </w:rPr>
        <w:t> </w:t>
      </w:r>
      <w:r>
        <w:rPr>
          <w:vertAlign w:val="baseline"/>
        </w:rPr>
        <w:t>investigated</w:t>
      </w:r>
      <w:r>
        <w:rPr>
          <w:spacing w:val="52"/>
          <w:vertAlign w:val="baseline"/>
        </w:rPr>
        <w:t> </w:t>
      </w:r>
      <w:r>
        <w:rPr>
          <w:vertAlign w:val="baseline"/>
        </w:rPr>
        <w:t>the</w:t>
      </w:r>
      <w:r>
        <w:rPr>
          <w:spacing w:val="52"/>
          <w:vertAlign w:val="baseline"/>
        </w:rPr>
        <w:t> </w:t>
      </w:r>
      <w:r>
        <w:rPr>
          <w:vertAlign w:val="baseline"/>
        </w:rPr>
        <w:t>soil</w:t>
      </w:r>
      <w:r>
        <w:rPr>
          <w:spacing w:val="53"/>
          <w:vertAlign w:val="baseline"/>
        </w:rPr>
        <w:t> </w:t>
      </w:r>
      <w:r>
        <w:rPr>
          <w:spacing w:val="-2"/>
          <w:vertAlign w:val="baseline"/>
        </w:rPr>
        <w:t>around</w:t>
      </w:r>
    </w:p>
    <w:p>
      <w:pPr>
        <w:spacing w:after="0" w:line="480" w:lineRule="auto"/>
        <w:jc w:val="both"/>
        <w:sectPr>
          <w:pgSz w:w="11910" w:h="16840"/>
          <w:pgMar w:header="0" w:footer="965" w:top="1320" w:bottom="1160" w:left="1280" w:right="800"/>
        </w:sectPr>
      </w:pPr>
    </w:p>
    <w:p>
      <w:pPr>
        <w:pStyle w:val="BodyText"/>
        <w:spacing w:line="482" w:lineRule="auto" w:before="70"/>
        <w:ind w:left="736" w:right="604"/>
        <w:jc w:val="both"/>
      </w:pPr>
      <w:r>
        <w:rPr/>
        <w:t>selected quarry sites in part of Akwa Ibom State Nigeria for radiological hazards and found that it was below the recommeded level.</w:t>
      </w:r>
    </w:p>
    <w:p>
      <w:pPr>
        <w:pStyle w:val="BodyText"/>
        <w:spacing w:line="480" w:lineRule="auto" w:before="193"/>
        <w:ind w:left="736" w:right="606" w:hanging="29"/>
        <w:jc w:val="both"/>
      </w:pPr>
      <w:r>
        <w:rPr/>
        <w:t>Ndinwa</w:t>
      </w:r>
      <w:r>
        <w:rPr>
          <w:spacing w:val="-3"/>
        </w:rPr>
        <w:t> </w:t>
      </w:r>
      <w:r>
        <w:rPr/>
        <w:t>and</w:t>
      </w:r>
      <w:r>
        <w:rPr>
          <w:spacing w:val="-1"/>
        </w:rPr>
        <w:t> </w:t>
      </w:r>
      <w:r>
        <w:rPr/>
        <w:t>Ohwona</w:t>
      </w:r>
      <w:r>
        <w:rPr>
          <w:spacing w:val="-2"/>
        </w:rPr>
        <w:t> </w:t>
      </w:r>
      <w:r>
        <w:rPr/>
        <w:t>(2014)</w:t>
      </w:r>
      <w:r>
        <w:rPr>
          <w:spacing w:val="-2"/>
        </w:rPr>
        <w:t> </w:t>
      </w:r>
      <w:r>
        <w:rPr/>
        <w:t>reported</w:t>
      </w:r>
      <w:r>
        <w:rPr>
          <w:spacing w:val="-1"/>
        </w:rPr>
        <w:t> </w:t>
      </w:r>
      <w:r>
        <w:rPr/>
        <w:t>the</w:t>
      </w:r>
      <w:r>
        <w:rPr>
          <w:spacing w:val="-2"/>
        </w:rPr>
        <w:t> </w:t>
      </w:r>
      <w:r>
        <w:rPr/>
        <w:t>environmental and</w:t>
      </w:r>
      <w:r>
        <w:rPr>
          <w:spacing w:val="-1"/>
        </w:rPr>
        <w:t> </w:t>
      </w:r>
      <w:r>
        <w:rPr/>
        <w:t>health impact of</w:t>
      </w:r>
      <w:r>
        <w:rPr>
          <w:spacing w:val="-2"/>
        </w:rPr>
        <w:t> </w:t>
      </w:r>
      <w:r>
        <w:rPr/>
        <w:t>quarrying/ mining</w:t>
      </w:r>
      <w:r>
        <w:rPr>
          <w:spacing w:val="-5"/>
        </w:rPr>
        <w:t> </w:t>
      </w:r>
      <w:r>
        <w:rPr/>
        <w:t>in</w:t>
      </w:r>
      <w:r>
        <w:rPr>
          <w:spacing w:val="-1"/>
        </w:rPr>
        <w:t> </w:t>
      </w:r>
      <w:r>
        <w:rPr/>
        <w:t>Igarra</w:t>
      </w:r>
      <w:r>
        <w:rPr>
          <w:spacing w:val="-1"/>
        </w:rPr>
        <w:t> </w:t>
      </w:r>
      <w:r>
        <w:rPr/>
        <w:t>Area.</w:t>
      </w:r>
      <w:r>
        <w:rPr>
          <w:spacing w:val="-3"/>
        </w:rPr>
        <w:t> </w:t>
      </w:r>
      <w:r>
        <w:rPr/>
        <w:t>The</w:t>
      </w:r>
      <w:r>
        <w:rPr>
          <w:spacing w:val="-4"/>
        </w:rPr>
        <w:t> </w:t>
      </w:r>
      <w:r>
        <w:rPr/>
        <w:t>report</w:t>
      </w:r>
      <w:r>
        <w:rPr>
          <w:spacing w:val="-1"/>
        </w:rPr>
        <w:t> </w:t>
      </w:r>
      <w:r>
        <w:rPr/>
        <w:t>revealed</w:t>
      </w:r>
      <w:r>
        <w:rPr>
          <w:spacing w:val="-3"/>
        </w:rPr>
        <w:t> </w:t>
      </w:r>
      <w:r>
        <w:rPr/>
        <w:t>the</w:t>
      </w:r>
      <w:r>
        <w:rPr>
          <w:spacing w:val="-4"/>
        </w:rPr>
        <w:t> </w:t>
      </w:r>
      <w:r>
        <w:rPr/>
        <w:t>state</w:t>
      </w:r>
      <w:r>
        <w:rPr>
          <w:spacing w:val="-4"/>
        </w:rPr>
        <w:t> </w:t>
      </w:r>
      <w:r>
        <w:rPr/>
        <w:t>of</w:t>
      </w:r>
      <w:r>
        <w:rPr>
          <w:spacing w:val="-4"/>
        </w:rPr>
        <w:t> </w:t>
      </w:r>
      <w:r>
        <w:rPr/>
        <w:t>health</w:t>
      </w:r>
      <w:r>
        <w:rPr>
          <w:spacing w:val="-3"/>
        </w:rPr>
        <w:t> </w:t>
      </w:r>
      <w:r>
        <w:rPr/>
        <w:t>hazard</w:t>
      </w:r>
      <w:r>
        <w:rPr>
          <w:spacing w:val="-1"/>
        </w:rPr>
        <w:t> </w:t>
      </w:r>
      <w:r>
        <w:rPr/>
        <w:t>emanating</w:t>
      </w:r>
      <w:r>
        <w:rPr>
          <w:spacing w:val="-5"/>
        </w:rPr>
        <w:t> </w:t>
      </w:r>
      <w:r>
        <w:rPr/>
        <w:t>from</w:t>
      </w:r>
      <w:r>
        <w:rPr>
          <w:spacing w:val="-3"/>
        </w:rPr>
        <w:t> </w:t>
      </w:r>
      <w:r>
        <w:rPr/>
        <w:t>the exploration of earth resources by quarrying technique and subsequent processing, notable amongst other health challenges are radiological health challenges, hence the report</w:t>
      </w:r>
      <w:r>
        <w:rPr>
          <w:spacing w:val="-6"/>
        </w:rPr>
        <w:t> </w:t>
      </w:r>
      <w:r>
        <w:rPr/>
        <w:t>suggested</w:t>
      </w:r>
      <w:r>
        <w:rPr>
          <w:spacing w:val="-5"/>
        </w:rPr>
        <w:t> </w:t>
      </w:r>
      <w:r>
        <w:rPr/>
        <w:t>that</w:t>
      </w:r>
      <w:r>
        <w:rPr>
          <w:spacing w:val="-6"/>
        </w:rPr>
        <w:t> </w:t>
      </w:r>
      <w:r>
        <w:rPr/>
        <w:t>prominence</w:t>
      </w:r>
      <w:r>
        <w:rPr>
          <w:spacing w:val="-7"/>
        </w:rPr>
        <w:t> </w:t>
      </w:r>
      <w:r>
        <w:rPr/>
        <w:t>should</w:t>
      </w:r>
      <w:r>
        <w:rPr>
          <w:spacing w:val="-5"/>
        </w:rPr>
        <w:t> </w:t>
      </w:r>
      <w:r>
        <w:rPr/>
        <w:t>be</w:t>
      </w:r>
      <w:r>
        <w:rPr>
          <w:spacing w:val="-7"/>
        </w:rPr>
        <w:t> </w:t>
      </w:r>
      <w:r>
        <w:rPr/>
        <w:t>shift</w:t>
      </w:r>
      <w:r>
        <w:rPr>
          <w:spacing w:val="-5"/>
        </w:rPr>
        <w:t> </w:t>
      </w:r>
      <w:r>
        <w:rPr/>
        <w:t>to</w:t>
      </w:r>
      <w:r>
        <w:rPr>
          <w:spacing w:val="-6"/>
        </w:rPr>
        <w:t> </w:t>
      </w:r>
      <w:r>
        <w:rPr/>
        <w:t>sustainable</w:t>
      </w:r>
      <w:r>
        <w:rPr>
          <w:spacing w:val="-6"/>
        </w:rPr>
        <w:t> </w:t>
      </w:r>
      <w:r>
        <w:rPr/>
        <w:t>exploration</w:t>
      </w:r>
      <w:r>
        <w:rPr>
          <w:spacing w:val="-8"/>
        </w:rPr>
        <w:t> </w:t>
      </w:r>
      <w:r>
        <w:rPr/>
        <w:t>of</w:t>
      </w:r>
      <w:r>
        <w:rPr>
          <w:spacing w:val="-7"/>
        </w:rPr>
        <w:t> </w:t>
      </w:r>
      <w:r>
        <w:rPr/>
        <w:t>the</w:t>
      </w:r>
      <w:r>
        <w:rPr>
          <w:spacing w:val="-6"/>
        </w:rPr>
        <w:t> </w:t>
      </w:r>
      <w:r>
        <w:rPr/>
        <w:t>earth’s resources while the enforcement agencies should ensure that quarrying and mining of these economic minerals by</w:t>
      </w:r>
      <w:r>
        <w:rPr>
          <w:spacing w:val="-2"/>
        </w:rPr>
        <w:t> </w:t>
      </w:r>
      <w:r>
        <w:rPr/>
        <w:t>prospectors are in line with quarry</w:t>
      </w:r>
      <w:r>
        <w:rPr>
          <w:spacing w:val="-2"/>
        </w:rPr>
        <w:t> </w:t>
      </w:r>
      <w:r>
        <w:rPr/>
        <w:t>act of Nigeria 1979.</w:t>
      </w:r>
    </w:p>
    <w:p>
      <w:pPr>
        <w:pStyle w:val="BodyText"/>
        <w:spacing w:line="480" w:lineRule="auto" w:before="201"/>
        <w:ind w:left="736" w:right="604" w:hanging="29"/>
        <w:jc w:val="both"/>
      </w:pPr>
      <w:r>
        <w:rPr/>
        <w:t>Similarly Osahon and Abiola (2014) assessed the background gamma radiation of GeoWork quarry site in Igarra Area using digital Geiger counter GCA-07 model, calibrated with cesium -137 (137Cs) with a radiation monitor. It was found that the radiation value</w:t>
      </w:r>
      <w:r>
        <w:rPr>
          <w:spacing w:val="-1"/>
        </w:rPr>
        <w:t> </w:t>
      </w:r>
      <w:r>
        <w:rPr/>
        <w:t>were</w:t>
      </w:r>
      <w:r>
        <w:rPr>
          <w:spacing w:val="-3"/>
        </w:rPr>
        <w:t> </w:t>
      </w:r>
      <w:r>
        <w:rPr/>
        <w:t>lower</w:t>
      </w:r>
      <w:r>
        <w:rPr>
          <w:spacing w:val="-2"/>
        </w:rPr>
        <w:t> </w:t>
      </w:r>
      <w:r>
        <w:rPr/>
        <w:t>than</w:t>
      </w:r>
      <w:r>
        <w:rPr>
          <w:spacing w:val="-1"/>
        </w:rPr>
        <w:t> </w:t>
      </w:r>
      <w:r>
        <w:rPr/>
        <w:t>dose</w:t>
      </w:r>
      <w:r>
        <w:rPr>
          <w:spacing w:val="-2"/>
        </w:rPr>
        <w:t> </w:t>
      </w:r>
      <w:r>
        <w:rPr/>
        <w:t>limit</w:t>
      </w:r>
      <w:r>
        <w:rPr>
          <w:spacing w:val="-2"/>
        </w:rPr>
        <w:t> </w:t>
      </w:r>
      <w:r>
        <w:rPr/>
        <w:t>prescribed</w:t>
      </w:r>
      <w:r>
        <w:rPr>
          <w:spacing w:val="-1"/>
        </w:rPr>
        <w:t> </w:t>
      </w:r>
      <w:r>
        <w:rPr/>
        <w:t>by</w:t>
      </w:r>
      <w:r>
        <w:rPr>
          <w:spacing w:val="-3"/>
        </w:rPr>
        <w:t> </w:t>
      </w:r>
      <w:r>
        <w:rPr/>
        <w:t>ICRP for</w:t>
      </w:r>
      <w:r>
        <w:rPr>
          <w:spacing w:val="-3"/>
        </w:rPr>
        <w:t> </w:t>
      </w:r>
      <w:r>
        <w:rPr/>
        <w:t>all persons</w:t>
      </w:r>
      <w:r>
        <w:rPr>
          <w:spacing w:val="-1"/>
        </w:rPr>
        <w:t> </w:t>
      </w:r>
      <w:r>
        <w:rPr/>
        <w:t>other</w:t>
      </w:r>
      <w:r>
        <w:rPr>
          <w:spacing w:val="-2"/>
        </w:rPr>
        <w:t> </w:t>
      </w:r>
      <w:r>
        <w:rPr/>
        <w:t>than those occupationally exposed. The report however concluded that the continuous exposure of the staff, environment and the general populace may constitute health hazards in the near future.</w:t>
      </w:r>
    </w:p>
    <w:p>
      <w:pPr>
        <w:pStyle w:val="BodyText"/>
        <w:spacing w:line="480" w:lineRule="auto" w:before="202"/>
        <w:ind w:left="736" w:right="607" w:hanging="29"/>
        <w:jc w:val="both"/>
      </w:pPr>
      <w:r>
        <w:rPr/>
        <w:t>Also Ademila (2018) reported that feldspar is rich in uranium and thorium, a research done at Ikole Ekiti State, Nigeria. The report revealed that the absorbed gamma dose rate, the</w:t>
      </w:r>
      <w:r>
        <w:rPr>
          <w:spacing w:val="40"/>
        </w:rPr>
        <w:t> </w:t>
      </w:r>
      <w:r>
        <w:rPr/>
        <w:t>external hazard and the</w:t>
      </w:r>
      <w:r>
        <w:rPr>
          <w:spacing w:val="40"/>
        </w:rPr>
        <w:t> </w:t>
      </w:r>
      <w:r>
        <w:rPr/>
        <w:t>internal hazard index as well as the annual effective dose equivalent of the study area were below the world standard limit for radiological hazard studies.</w:t>
      </w:r>
    </w:p>
    <w:p>
      <w:pPr>
        <w:pStyle w:val="BodyText"/>
        <w:spacing w:line="480" w:lineRule="auto" w:before="200"/>
        <w:ind w:left="736" w:right="605" w:hanging="29"/>
        <w:jc w:val="both"/>
      </w:pPr>
      <w:r>
        <w:rPr/>
        <w:t>In</w:t>
      </w:r>
      <w:r>
        <w:rPr>
          <w:spacing w:val="-9"/>
        </w:rPr>
        <w:t> </w:t>
      </w:r>
      <w:r>
        <w:rPr/>
        <w:t>Egypt,</w:t>
      </w:r>
      <w:r>
        <w:rPr>
          <w:spacing w:val="-8"/>
        </w:rPr>
        <w:t> </w:t>
      </w:r>
      <w:r>
        <w:rPr/>
        <w:t>Mohamed</w:t>
      </w:r>
      <w:r>
        <w:rPr>
          <w:spacing w:val="-9"/>
        </w:rPr>
        <w:t> </w:t>
      </w:r>
      <w:r>
        <w:rPr>
          <w:i/>
        </w:rPr>
        <w:t>et</w:t>
      </w:r>
      <w:r>
        <w:rPr>
          <w:i/>
          <w:spacing w:val="-9"/>
        </w:rPr>
        <w:t> </w:t>
      </w:r>
      <w:r>
        <w:rPr>
          <w:i/>
        </w:rPr>
        <w:t>al</w:t>
      </w:r>
      <w:r>
        <w:rPr/>
        <w:t>.</w:t>
      </w:r>
      <w:r>
        <w:rPr>
          <w:spacing w:val="-9"/>
        </w:rPr>
        <w:t> </w:t>
      </w:r>
      <w:r>
        <w:rPr/>
        <w:t>(2016)</w:t>
      </w:r>
      <w:r>
        <w:rPr>
          <w:spacing w:val="-10"/>
        </w:rPr>
        <w:t> </w:t>
      </w:r>
      <w:r>
        <w:rPr/>
        <w:t>determined</w:t>
      </w:r>
      <w:r>
        <w:rPr>
          <w:spacing w:val="-8"/>
        </w:rPr>
        <w:t> </w:t>
      </w:r>
      <w:r>
        <w:rPr/>
        <w:t>the</w:t>
      </w:r>
      <w:r>
        <w:rPr>
          <w:spacing w:val="-10"/>
        </w:rPr>
        <w:t> </w:t>
      </w:r>
      <w:r>
        <w:rPr/>
        <w:t>presence</w:t>
      </w:r>
      <w:r>
        <w:rPr>
          <w:spacing w:val="-10"/>
        </w:rPr>
        <w:t> </w:t>
      </w:r>
      <w:r>
        <w:rPr/>
        <w:t>of</w:t>
      </w:r>
      <w:r>
        <w:rPr>
          <w:spacing w:val="-10"/>
        </w:rPr>
        <w:t> </w:t>
      </w:r>
      <w:r>
        <w:rPr/>
        <w:t>radionuclide</w:t>
      </w:r>
      <w:r>
        <w:rPr>
          <w:spacing w:val="-9"/>
        </w:rPr>
        <w:t> </w:t>
      </w:r>
      <w:r>
        <w:rPr/>
        <w:t>in</w:t>
      </w:r>
      <w:r>
        <w:rPr>
          <w:spacing w:val="-12"/>
        </w:rPr>
        <w:t> </w:t>
      </w:r>
      <w:r>
        <w:rPr/>
        <w:t>raw</w:t>
      </w:r>
      <w:r>
        <w:rPr>
          <w:spacing w:val="-10"/>
        </w:rPr>
        <w:t> </w:t>
      </w:r>
      <w:r>
        <w:rPr/>
        <w:t>material used in cement manufacturing in Eqypt. These raw materials are limestone, clay, slag and</w:t>
      </w:r>
      <w:r>
        <w:rPr>
          <w:spacing w:val="48"/>
        </w:rPr>
        <w:t> </w:t>
      </w:r>
      <w:r>
        <w:rPr/>
        <w:t>gypsum.</w:t>
      </w:r>
      <w:r>
        <w:rPr>
          <w:spacing w:val="49"/>
        </w:rPr>
        <w:t> </w:t>
      </w:r>
      <w:r>
        <w:rPr/>
        <w:t>The</w:t>
      </w:r>
      <w:r>
        <w:rPr>
          <w:spacing w:val="47"/>
        </w:rPr>
        <w:t> </w:t>
      </w:r>
      <w:r>
        <w:rPr/>
        <w:t>study</w:t>
      </w:r>
      <w:r>
        <w:rPr>
          <w:spacing w:val="47"/>
        </w:rPr>
        <w:t> </w:t>
      </w:r>
      <w:r>
        <w:rPr/>
        <w:t>revealed</w:t>
      </w:r>
      <w:r>
        <w:rPr>
          <w:spacing w:val="48"/>
        </w:rPr>
        <w:t> </w:t>
      </w:r>
      <w:r>
        <w:rPr/>
        <w:t>that</w:t>
      </w:r>
      <w:r>
        <w:rPr>
          <w:spacing w:val="49"/>
        </w:rPr>
        <w:t> </w:t>
      </w:r>
      <w:r>
        <w:rPr/>
        <w:t>limestone</w:t>
      </w:r>
      <w:r>
        <w:rPr>
          <w:spacing w:val="48"/>
        </w:rPr>
        <w:t> </w:t>
      </w:r>
      <w:r>
        <w:rPr/>
        <w:t>has</w:t>
      </w:r>
      <w:r>
        <w:rPr>
          <w:spacing w:val="49"/>
        </w:rPr>
        <w:t> </w:t>
      </w:r>
      <w:r>
        <w:rPr/>
        <w:t>values</w:t>
      </w:r>
      <w:r>
        <w:rPr>
          <w:spacing w:val="48"/>
        </w:rPr>
        <w:t> </w:t>
      </w:r>
      <w:r>
        <w:rPr>
          <w:vertAlign w:val="superscript"/>
        </w:rPr>
        <w:t>238</w:t>
      </w:r>
      <w:r>
        <w:rPr>
          <w:vertAlign w:val="baseline"/>
        </w:rPr>
        <w:t>U</w:t>
      </w:r>
      <w:r>
        <w:rPr>
          <w:spacing w:val="48"/>
          <w:vertAlign w:val="baseline"/>
        </w:rPr>
        <w:t> </w:t>
      </w:r>
      <w:r>
        <w:rPr>
          <w:vertAlign w:val="baseline"/>
        </w:rPr>
        <w:t>(0),</w:t>
      </w:r>
      <w:r>
        <w:rPr>
          <w:spacing w:val="48"/>
          <w:vertAlign w:val="baseline"/>
        </w:rPr>
        <w:t> </w:t>
      </w:r>
      <w:r>
        <w:rPr>
          <w:vertAlign w:val="superscript"/>
        </w:rPr>
        <w:t>232</w:t>
      </w:r>
      <w:r>
        <w:rPr>
          <w:vertAlign w:val="baseline"/>
        </w:rPr>
        <w:t>Th</w:t>
      </w:r>
      <w:r>
        <w:rPr>
          <w:spacing w:val="49"/>
          <w:vertAlign w:val="baseline"/>
        </w:rPr>
        <w:t> </w:t>
      </w:r>
      <w:r>
        <w:rPr>
          <w:vertAlign w:val="baseline"/>
        </w:rPr>
        <w:t>(47x10</w:t>
      </w:r>
      <w:r>
        <w:rPr>
          <w:vertAlign w:val="superscript"/>
        </w:rPr>
        <w:t>-</w:t>
      </w:r>
      <w:r>
        <w:rPr>
          <w:spacing w:val="-10"/>
          <w:vertAlign w:val="superscript"/>
        </w:rPr>
        <w:t>5</w:t>
      </w:r>
    </w:p>
    <w:p>
      <w:pPr>
        <w:spacing w:after="0" w:line="480" w:lineRule="auto"/>
        <w:jc w:val="both"/>
        <w:sectPr>
          <w:pgSz w:w="11910" w:h="16840"/>
          <w:pgMar w:header="0" w:footer="965" w:top="1320" w:bottom="1160" w:left="1280" w:right="800"/>
        </w:sectPr>
      </w:pPr>
    </w:p>
    <w:p>
      <w:pPr>
        <w:pStyle w:val="BodyText"/>
        <w:spacing w:line="482" w:lineRule="auto" w:before="90"/>
        <w:ind w:left="736" w:right="607"/>
        <w:jc w:val="both"/>
      </w:pPr>
      <w:r>
        <w:rPr/>
        <w:t>Bq/kg)</w:t>
      </w:r>
      <w:r>
        <w:rPr>
          <w:spacing w:val="-3"/>
        </w:rPr>
        <w:t> </w:t>
      </w:r>
      <w:r>
        <w:rPr/>
        <w:t>and</w:t>
      </w:r>
      <w:r>
        <w:rPr>
          <w:spacing w:val="-4"/>
        </w:rPr>
        <w:t> </w:t>
      </w:r>
      <w:r>
        <w:rPr>
          <w:vertAlign w:val="superscript"/>
        </w:rPr>
        <w:t>40</w:t>
      </w:r>
      <w:r>
        <w:rPr>
          <w:vertAlign w:val="baseline"/>
        </w:rPr>
        <w:t>K</w:t>
      </w:r>
      <w:r>
        <w:rPr>
          <w:spacing w:val="-4"/>
          <w:vertAlign w:val="baseline"/>
        </w:rPr>
        <w:t> </w:t>
      </w:r>
      <w:r>
        <w:rPr>
          <w:vertAlign w:val="baseline"/>
        </w:rPr>
        <w:t>(682x10</w:t>
      </w:r>
      <w:r>
        <w:rPr>
          <w:vertAlign w:val="superscript"/>
        </w:rPr>
        <w:t>-5</w:t>
      </w:r>
      <w:r>
        <w:rPr>
          <w:spacing w:val="-3"/>
          <w:vertAlign w:val="baseline"/>
        </w:rPr>
        <w:t> </w:t>
      </w:r>
      <w:r>
        <w:rPr>
          <w:vertAlign w:val="baseline"/>
        </w:rPr>
        <w:t>Bq/kg)</w:t>
      </w:r>
      <w:r>
        <w:rPr>
          <w:spacing w:val="-4"/>
          <w:vertAlign w:val="baseline"/>
        </w:rPr>
        <w:t> </w:t>
      </w:r>
      <w:r>
        <w:rPr>
          <w:vertAlign w:val="baseline"/>
        </w:rPr>
        <w:t>with</w:t>
      </w:r>
      <w:r>
        <w:rPr>
          <w:spacing w:val="-4"/>
          <w:vertAlign w:val="baseline"/>
        </w:rPr>
        <w:t> </w:t>
      </w:r>
      <w:r>
        <w:rPr>
          <w:vertAlign w:val="baseline"/>
        </w:rPr>
        <w:t>external</w:t>
      </w:r>
      <w:r>
        <w:rPr>
          <w:spacing w:val="-4"/>
          <w:vertAlign w:val="baseline"/>
        </w:rPr>
        <w:t> </w:t>
      </w:r>
      <w:r>
        <w:rPr>
          <w:vertAlign w:val="baseline"/>
        </w:rPr>
        <w:t>dose</w:t>
      </w:r>
      <w:r>
        <w:rPr>
          <w:spacing w:val="-4"/>
          <w:vertAlign w:val="baseline"/>
        </w:rPr>
        <w:t> </w:t>
      </w:r>
      <w:r>
        <w:rPr>
          <w:vertAlign w:val="baseline"/>
        </w:rPr>
        <w:t>rate</w:t>
      </w:r>
      <w:r>
        <w:rPr>
          <w:spacing w:val="-4"/>
          <w:vertAlign w:val="baseline"/>
        </w:rPr>
        <w:t> </w:t>
      </w:r>
      <w:r>
        <w:rPr>
          <w:vertAlign w:val="baseline"/>
        </w:rPr>
        <w:t>of</w:t>
      </w:r>
      <w:r>
        <w:rPr>
          <w:spacing w:val="-4"/>
          <w:vertAlign w:val="baseline"/>
        </w:rPr>
        <w:t> </w:t>
      </w:r>
      <w:r>
        <w:rPr>
          <w:vertAlign w:val="baseline"/>
        </w:rPr>
        <w:t>85</w:t>
      </w:r>
      <w:r>
        <w:rPr>
          <w:spacing w:val="-4"/>
          <w:vertAlign w:val="baseline"/>
        </w:rPr>
        <w:t> </w:t>
      </w:r>
      <w:r>
        <w:rPr>
          <w:vertAlign w:val="baseline"/>
        </w:rPr>
        <w:t>(nSv/h)</w:t>
      </w:r>
      <w:r>
        <w:rPr>
          <w:spacing w:val="-4"/>
          <w:vertAlign w:val="baseline"/>
        </w:rPr>
        <w:t> </w:t>
      </w:r>
      <w:r>
        <w:rPr>
          <w:vertAlign w:val="baseline"/>
        </w:rPr>
        <w:t>which</w:t>
      </w:r>
      <w:r>
        <w:rPr>
          <w:spacing w:val="-4"/>
          <w:vertAlign w:val="baseline"/>
        </w:rPr>
        <w:t> </w:t>
      </w:r>
      <w:r>
        <w:rPr>
          <w:vertAlign w:val="baseline"/>
        </w:rPr>
        <w:t>shows</w:t>
      </w:r>
      <w:r>
        <w:rPr>
          <w:spacing w:val="-4"/>
          <w:vertAlign w:val="baseline"/>
        </w:rPr>
        <w:t> </w:t>
      </w:r>
      <w:r>
        <w:rPr>
          <w:vertAlign w:val="baseline"/>
        </w:rPr>
        <w:t>that limestone component of the raw material does not poses any</w:t>
      </w:r>
      <w:r>
        <w:rPr>
          <w:spacing w:val="-2"/>
          <w:vertAlign w:val="baseline"/>
        </w:rPr>
        <w:t> </w:t>
      </w:r>
      <w:r>
        <w:rPr>
          <w:vertAlign w:val="baseline"/>
        </w:rPr>
        <w:t>risk to the public.</w:t>
      </w:r>
    </w:p>
    <w:p>
      <w:pPr>
        <w:pStyle w:val="BodyText"/>
        <w:spacing w:line="480" w:lineRule="auto" w:before="193"/>
        <w:ind w:left="736" w:right="606"/>
        <w:jc w:val="both"/>
      </w:pPr>
      <w:r>
        <w:rPr/>
        <w:t>Elsaman</w:t>
      </w:r>
      <w:r>
        <w:rPr>
          <w:spacing w:val="-2"/>
        </w:rPr>
        <w:t> </w:t>
      </w:r>
      <w:r>
        <w:rPr>
          <w:i/>
        </w:rPr>
        <w:t>et</w:t>
      </w:r>
      <w:r>
        <w:rPr>
          <w:i/>
          <w:spacing w:val="-3"/>
        </w:rPr>
        <w:t> </w:t>
      </w:r>
      <w:r>
        <w:rPr>
          <w:i/>
        </w:rPr>
        <w:t>al</w:t>
      </w:r>
      <w:r>
        <w:rPr/>
        <w:t>.</w:t>
      </w:r>
      <w:r>
        <w:rPr>
          <w:spacing w:val="-3"/>
        </w:rPr>
        <w:t> </w:t>
      </w:r>
      <w:r>
        <w:rPr/>
        <w:t>(2018),</w:t>
      </w:r>
      <w:r>
        <w:rPr>
          <w:spacing w:val="-2"/>
        </w:rPr>
        <w:t> </w:t>
      </w:r>
      <w:r>
        <w:rPr/>
        <w:t>did</w:t>
      </w:r>
      <w:r>
        <w:rPr>
          <w:spacing w:val="-2"/>
        </w:rPr>
        <w:t> </w:t>
      </w:r>
      <w:r>
        <w:rPr/>
        <w:t>a</w:t>
      </w:r>
      <w:r>
        <w:rPr>
          <w:spacing w:val="-2"/>
        </w:rPr>
        <w:t> </w:t>
      </w:r>
      <w:r>
        <w:rPr/>
        <w:t>study</w:t>
      </w:r>
      <w:r>
        <w:rPr>
          <w:spacing w:val="-8"/>
        </w:rPr>
        <w:t> </w:t>
      </w:r>
      <w:r>
        <w:rPr/>
        <w:t>on</w:t>
      </w:r>
      <w:r>
        <w:rPr>
          <w:spacing w:val="-2"/>
        </w:rPr>
        <w:t> </w:t>
      </w:r>
      <w:r>
        <w:rPr/>
        <w:t>the</w:t>
      </w:r>
      <w:r>
        <w:rPr>
          <w:spacing w:val="-2"/>
        </w:rPr>
        <w:t> </w:t>
      </w:r>
      <w:r>
        <w:rPr/>
        <w:t>natural</w:t>
      </w:r>
      <w:r>
        <w:rPr>
          <w:spacing w:val="-1"/>
        </w:rPr>
        <w:t> </w:t>
      </w:r>
      <w:r>
        <w:rPr/>
        <w:t>radioactivity</w:t>
      </w:r>
      <w:r>
        <w:rPr>
          <w:spacing w:val="-5"/>
        </w:rPr>
        <w:t> </w:t>
      </w:r>
      <w:r>
        <w:rPr/>
        <w:t>of</w:t>
      </w:r>
      <w:r>
        <w:rPr>
          <w:spacing w:val="-2"/>
        </w:rPr>
        <w:t> </w:t>
      </w:r>
      <w:r>
        <w:rPr/>
        <w:t>some</w:t>
      </w:r>
      <w:r>
        <w:rPr>
          <w:spacing w:val="-2"/>
        </w:rPr>
        <w:t> </w:t>
      </w:r>
      <w:r>
        <w:rPr/>
        <w:t>selected</w:t>
      </w:r>
      <w:r>
        <w:rPr>
          <w:spacing w:val="-2"/>
        </w:rPr>
        <w:t> </w:t>
      </w:r>
      <w:r>
        <w:rPr/>
        <w:t>Eqyptian materials use in glass manufacturing and ceramic. These materials includes limestone, fifteen samples were collected at five location. The activity concentration was determined using gamma-ray spectrometer. The mean values of the activity concentration ranged from 28±2 to 163±12,</w:t>
      </w:r>
      <w:r>
        <w:rPr>
          <w:spacing w:val="-1"/>
        </w:rPr>
        <w:t> </w:t>
      </w:r>
      <w:r>
        <w:rPr/>
        <w:t>2.8±0.7 to 40±3 and from 49±4 to 1337±47 Bq/kg for </w:t>
      </w:r>
      <w:r>
        <w:rPr>
          <w:vertAlign w:val="superscript"/>
        </w:rPr>
        <w:t>226</w:t>
      </w:r>
      <w:r>
        <w:rPr>
          <w:vertAlign w:val="baseline"/>
        </w:rPr>
        <w:t>Ra, </w:t>
      </w:r>
      <w:r>
        <w:rPr>
          <w:vertAlign w:val="superscript"/>
        </w:rPr>
        <w:t>232</w:t>
      </w:r>
      <w:r>
        <w:rPr>
          <w:vertAlign w:val="baseline"/>
        </w:rPr>
        <w:t>Th and </w:t>
      </w:r>
      <w:r>
        <w:rPr>
          <w:vertAlign w:val="superscript"/>
        </w:rPr>
        <w:t>40</w:t>
      </w:r>
      <w:r>
        <w:rPr>
          <w:vertAlign w:val="baseline"/>
        </w:rPr>
        <w:t>K,</w:t>
      </w:r>
      <w:r>
        <w:rPr>
          <w:spacing w:val="40"/>
          <w:vertAlign w:val="baseline"/>
        </w:rPr>
        <w:t> </w:t>
      </w:r>
      <w:r>
        <w:rPr>
          <w:vertAlign w:val="baseline"/>
        </w:rPr>
        <w:t>respectively. The values of gamma absorbed dose rate, radium equivalent and annual effective dose equivalent due to </w:t>
      </w:r>
      <w:r>
        <w:rPr>
          <w:vertAlign w:val="superscript"/>
        </w:rPr>
        <w:t>226</w:t>
      </w:r>
      <w:r>
        <w:rPr>
          <w:vertAlign w:val="baseline"/>
        </w:rPr>
        <w:t>Ra, </w:t>
      </w:r>
      <w:r>
        <w:rPr>
          <w:vertAlign w:val="superscript"/>
        </w:rPr>
        <w:t>232</w:t>
      </w:r>
      <w:r>
        <w:rPr>
          <w:vertAlign w:val="baseline"/>
        </w:rPr>
        <w:t>Th and </w:t>
      </w:r>
      <w:r>
        <w:rPr>
          <w:vertAlign w:val="superscript"/>
        </w:rPr>
        <w:t>40</w:t>
      </w:r>
      <w:r>
        <w:rPr>
          <w:vertAlign w:val="baseline"/>
        </w:rPr>
        <w:t>K respectively</w:t>
      </w:r>
      <w:r>
        <w:rPr>
          <w:spacing w:val="-8"/>
          <w:vertAlign w:val="baseline"/>
        </w:rPr>
        <w:t> </w:t>
      </w:r>
      <w:r>
        <w:rPr>
          <w:vertAlign w:val="baseline"/>
        </w:rPr>
        <w:t>are</w:t>
      </w:r>
      <w:r>
        <w:rPr>
          <w:spacing w:val="-1"/>
          <w:vertAlign w:val="baseline"/>
        </w:rPr>
        <w:t> </w:t>
      </w:r>
      <w:r>
        <w:rPr>
          <w:vertAlign w:val="baseline"/>
        </w:rPr>
        <w:t>ranged</w:t>
      </w:r>
      <w:r>
        <w:rPr>
          <w:spacing w:val="-1"/>
          <w:vertAlign w:val="baseline"/>
        </w:rPr>
        <w:t> </w:t>
      </w:r>
      <w:r>
        <w:rPr>
          <w:vertAlign w:val="baseline"/>
        </w:rPr>
        <w:t>from 22.05</w:t>
      </w:r>
      <w:r>
        <w:rPr>
          <w:spacing w:val="-1"/>
          <w:vertAlign w:val="baseline"/>
        </w:rPr>
        <w:t> </w:t>
      </w:r>
      <w:r>
        <w:rPr>
          <w:vertAlign w:val="baseline"/>
        </w:rPr>
        <w:t>to</w:t>
      </w:r>
      <w:r>
        <w:rPr>
          <w:spacing w:val="-3"/>
          <w:vertAlign w:val="baseline"/>
        </w:rPr>
        <w:t> </w:t>
      </w:r>
      <w:r>
        <w:rPr>
          <w:vertAlign w:val="baseline"/>
        </w:rPr>
        <w:t>101.59</w:t>
      </w:r>
      <w:r>
        <w:rPr>
          <w:spacing w:val="-3"/>
          <w:vertAlign w:val="baseline"/>
        </w:rPr>
        <w:t> </w:t>
      </w:r>
      <w:r>
        <w:rPr>
          <w:vertAlign w:val="baseline"/>
        </w:rPr>
        <w:t>nGy/h, 45.90</w:t>
      </w:r>
      <w:r>
        <w:rPr>
          <w:spacing w:val="-4"/>
          <w:vertAlign w:val="baseline"/>
        </w:rPr>
        <w:t> </w:t>
      </w:r>
      <w:r>
        <w:rPr>
          <w:vertAlign w:val="baseline"/>
        </w:rPr>
        <w:t>to 224.22</w:t>
      </w:r>
      <w:r>
        <w:rPr>
          <w:spacing w:val="-4"/>
          <w:vertAlign w:val="baseline"/>
        </w:rPr>
        <w:t> </w:t>
      </w:r>
      <w:r>
        <w:rPr>
          <w:vertAlign w:val="baseline"/>
        </w:rPr>
        <w:t>Bq/kg and</w:t>
      </w:r>
      <w:r>
        <w:rPr>
          <w:spacing w:val="-1"/>
          <w:vertAlign w:val="baseline"/>
        </w:rPr>
        <w:t> </w:t>
      </w:r>
      <w:r>
        <w:rPr>
          <w:vertAlign w:val="baseline"/>
        </w:rPr>
        <w:t>27.04</w:t>
      </w:r>
      <w:r>
        <w:rPr>
          <w:spacing w:val="-2"/>
          <w:vertAlign w:val="baseline"/>
        </w:rPr>
        <w:t> </w:t>
      </w:r>
      <w:r>
        <w:rPr>
          <w:spacing w:val="-5"/>
          <w:vertAlign w:val="baseline"/>
        </w:rPr>
        <w:t>to</w:t>
      </w:r>
    </w:p>
    <w:p>
      <w:pPr>
        <w:pStyle w:val="BodyText"/>
        <w:spacing w:line="482" w:lineRule="auto" w:before="1"/>
        <w:ind w:left="736" w:right="604"/>
        <w:jc w:val="both"/>
      </w:pPr>
      <w:r>
        <w:rPr/>
        <w:t>124.89</w:t>
      </w:r>
      <w:r>
        <w:rPr>
          <w:spacing w:val="-6"/>
        </w:rPr>
        <w:t> </w:t>
      </w:r>
      <w:r>
        <w:rPr/>
        <w:t>μSv/y,</w:t>
      </w:r>
      <w:r>
        <w:rPr>
          <w:spacing w:val="-5"/>
        </w:rPr>
        <w:t> </w:t>
      </w:r>
      <w:r>
        <w:rPr/>
        <w:t>hence</w:t>
      </w:r>
      <w:r>
        <w:rPr>
          <w:spacing w:val="-6"/>
        </w:rPr>
        <w:t> </w:t>
      </w:r>
      <w:r>
        <w:rPr/>
        <w:t>the</w:t>
      </w:r>
      <w:r>
        <w:rPr>
          <w:spacing w:val="-6"/>
        </w:rPr>
        <w:t> </w:t>
      </w:r>
      <w:r>
        <w:rPr/>
        <w:t>study</w:t>
      </w:r>
      <w:r>
        <w:rPr>
          <w:spacing w:val="-10"/>
        </w:rPr>
        <w:t> </w:t>
      </w:r>
      <w:r>
        <w:rPr/>
        <w:t>show</w:t>
      </w:r>
      <w:r>
        <w:rPr>
          <w:spacing w:val="-6"/>
        </w:rPr>
        <w:t> </w:t>
      </w:r>
      <w:r>
        <w:rPr/>
        <w:t>that</w:t>
      </w:r>
      <w:r>
        <w:rPr>
          <w:spacing w:val="-5"/>
        </w:rPr>
        <w:t> </w:t>
      </w:r>
      <w:r>
        <w:rPr/>
        <w:t>limestone</w:t>
      </w:r>
      <w:r>
        <w:rPr>
          <w:spacing w:val="-6"/>
        </w:rPr>
        <w:t> </w:t>
      </w:r>
      <w:r>
        <w:rPr/>
        <w:t>as</w:t>
      </w:r>
      <w:r>
        <w:rPr>
          <w:spacing w:val="-6"/>
        </w:rPr>
        <w:t> </w:t>
      </w:r>
      <w:r>
        <w:rPr/>
        <w:t>one</w:t>
      </w:r>
      <w:r>
        <w:rPr>
          <w:spacing w:val="-7"/>
        </w:rPr>
        <w:t> </w:t>
      </w:r>
      <w:r>
        <w:rPr/>
        <w:t>of</w:t>
      </w:r>
      <w:r>
        <w:rPr>
          <w:spacing w:val="-7"/>
        </w:rPr>
        <w:t> </w:t>
      </w:r>
      <w:r>
        <w:rPr/>
        <w:t>the</w:t>
      </w:r>
      <w:r>
        <w:rPr>
          <w:spacing w:val="-6"/>
        </w:rPr>
        <w:t> </w:t>
      </w:r>
      <w:r>
        <w:rPr/>
        <w:t>material</w:t>
      </w:r>
      <w:r>
        <w:rPr>
          <w:spacing w:val="-5"/>
        </w:rPr>
        <w:t> </w:t>
      </w:r>
      <w:r>
        <w:rPr/>
        <w:t>would</w:t>
      </w:r>
      <w:r>
        <w:rPr>
          <w:spacing w:val="-6"/>
        </w:rPr>
        <w:t> </w:t>
      </w:r>
      <w:r>
        <w:rPr/>
        <w:t>not</w:t>
      </w:r>
      <w:r>
        <w:rPr>
          <w:spacing w:val="-5"/>
        </w:rPr>
        <w:t> </w:t>
      </w:r>
      <w:r>
        <w:rPr/>
        <w:t>pose any considerable radiological health hazard.</w:t>
      </w:r>
    </w:p>
    <w:p>
      <w:pPr>
        <w:pStyle w:val="BodyText"/>
        <w:spacing w:line="480" w:lineRule="auto" w:before="195"/>
        <w:ind w:left="736" w:right="604" w:hanging="29"/>
        <w:jc w:val="both"/>
      </w:pPr>
      <w:r>
        <w:rPr/>
        <w:t>In Turkey, Yapici </w:t>
      </w:r>
      <w:r>
        <w:rPr>
          <w:i/>
        </w:rPr>
        <w:t>et al</w:t>
      </w:r>
      <w:r>
        <w:rPr/>
        <w:t>. (2017) did a radiological investigation on some selected stones (calcite, dolomite, limestone and others) in Turkey and discovered that the average activity concentrations of </w:t>
      </w:r>
      <w:r>
        <w:rPr>
          <w:vertAlign w:val="superscript"/>
        </w:rPr>
        <w:t>226</w:t>
      </w:r>
      <w:r>
        <w:rPr>
          <w:vertAlign w:val="baseline"/>
        </w:rPr>
        <w:t>Ra, </w:t>
      </w:r>
      <w:r>
        <w:rPr>
          <w:vertAlign w:val="superscript"/>
        </w:rPr>
        <w:t>232</w:t>
      </w:r>
      <w:r>
        <w:rPr>
          <w:vertAlign w:val="baseline"/>
        </w:rPr>
        <w:t>Th and </w:t>
      </w:r>
      <w:r>
        <w:rPr>
          <w:vertAlign w:val="superscript"/>
        </w:rPr>
        <w:t>40</w:t>
      </w:r>
      <w:r>
        <w:rPr>
          <w:vertAlign w:val="baseline"/>
        </w:rPr>
        <w:t>K</w:t>
      </w:r>
      <w:r>
        <w:rPr>
          <w:spacing w:val="40"/>
          <w:vertAlign w:val="baseline"/>
        </w:rPr>
        <w:t> </w:t>
      </w:r>
      <w:r>
        <w:rPr>
          <w:vertAlign w:val="baseline"/>
        </w:rPr>
        <w:t>measured were 28.9, 30.8 and 355.0 Bq/kg respectively. For each stone samples, the activity concentration index, the absorbed dose rate and the annual effective dose were estimated and are shown to</w:t>
      </w:r>
      <w:r>
        <w:rPr>
          <w:spacing w:val="37"/>
          <w:vertAlign w:val="baseline"/>
        </w:rPr>
        <w:t> </w:t>
      </w:r>
      <w:r>
        <w:rPr>
          <w:vertAlign w:val="baseline"/>
        </w:rPr>
        <w:t>meet the exclusion annual dose criterion with the exception of sample “Aksaray 1”.</w:t>
      </w:r>
    </w:p>
    <w:p>
      <w:pPr>
        <w:pStyle w:val="BodyText"/>
        <w:spacing w:line="480" w:lineRule="auto" w:before="202"/>
        <w:ind w:left="707" w:right="604"/>
        <w:jc w:val="both"/>
      </w:pPr>
      <w:r>
        <w:rPr/>
        <w:t>In Yemen, Mohamed </w:t>
      </w:r>
      <w:r>
        <w:rPr>
          <w:i/>
        </w:rPr>
        <w:t>et al</w:t>
      </w:r>
      <w:r>
        <w:rPr/>
        <w:t>. (2016) reported the natural radioactivity concentration of Precambrian rocks (gneissic granite, alkali feldspar granite and pegmatite-apltes) and revealed that the absorbed dose, the radium equivalent, the external</w:t>
      </w:r>
      <w:r>
        <w:rPr>
          <w:spacing w:val="40"/>
        </w:rPr>
        <w:t> </w:t>
      </w:r>
      <w:r>
        <w:rPr/>
        <w:t>and the internal hazard indices, the gamma representation index and the excess lifetime cancer risk for alkali feldspar granite were 148.28 nGy/hr, 279.94 Bq/kg, 0.81. 0.98. 1.32, 7.19, respectively. These results shows that the potential of people having cancer is very</w:t>
      </w:r>
      <w:r>
        <w:rPr>
          <w:spacing w:val="-4"/>
        </w:rPr>
        <w:t> </w:t>
      </w:r>
      <w:r>
        <w:rPr/>
        <w:t>low.</w:t>
      </w:r>
    </w:p>
    <w:p>
      <w:pPr>
        <w:spacing w:after="0" w:line="480" w:lineRule="auto"/>
        <w:jc w:val="both"/>
        <w:sectPr>
          <w:pgSz w:w="11910" w:h="16840"/>
          <w:pgMar w:header="0" w:footer="965" w:top="1300" w:bottom="1160" w:left="1280" w:right="800"/>
        </w:sectPr>
      </w:pPr>
    </w:p>
    <w:p>
      <w:pPr>
        <w:pStyle w:val="BodyText"/>
        <w:spacing w:line="480" w:lineRule="auto" w:before="70"/>
        <w:ind w:left="707" w:right="604" w:firstLine="52"/>
        <w:jc w:val="both"/>
      </w:pPr>
      <w:r>
        <w:rPr/>
        <w:t>Shittu </w:t>
      </w:r>
      <w:r>
        <w:rPr>
          <w:i/>
        </w:rPr>
        <w:t>et al</w:t>
      </w:r>
      <w:r>
        <w:rPr/>
        <w:t>. (2015) investigated hazards emanating from granite at selected quarry</w:t>
      </w:r>
      <w:r>
        <w:rPr>
          <w:spacing w:val="-1"/>
        </w:rPr>
        <w:t> </w:t>
      </w:r>
      <w:r>
        <w:rPr/>
        <w:t>sites in FCT Abuja, Nigeria using gamma spectrometry technique and showed that the activity concentration of the </w:t>
      </w:r>
      <w:r>
        <w:rPr>
          <w:vertAlign w:val="superscript"/>
        </w:rPr>
        <w:t>226</w:t>
      </w:r>
      <w:r>
        <w:rPr>
          <w:vertAlign w:val="baseline"/>
        </w:rPr>
        <w:t>Ra, </w:t>
      </w:r>
      <w:r>
        <w:rPr>
          <w:vertAlign w:val="superscript"/>
        </w:rPr>
        <w:t>232</w:t>
      </w:r>
      <w:r>
        <w:rPr>
          <w:vertAlign w:val="baseline"/>
        </w:rPr>
        <w:t>Th and </w:t>
      </w:r>
      <w:r>
        <w:rPr>
          <w:vertAlign w:val="superscript"/>
        </w:rPr>
        <w:t>40</w:t>
      </w:r>
      <w:r>
        <w:rPr>
          <w:vertAlign w:val="baseline"/>
        </w:rPr>
        <w:t>K were greater than the safety limits </w:t>
      </w:r>
      <w:r>
        <w:rPr>
          <w:position w:val="2"/>
          <w:vertAlign w:val="baseline"/>
        </w:rPr>
        <w:t>while radium equivalent (Ra</w:t>
      </w:r>
      <w:r>
        <w:rPr>
          <w:sz w:val="16"/>
          <w:vertAlign w:val="baseline"/>
        </w:rPr>
        <w:t>eq</w:t>
      </w:r>
      <w:r>
        <w:rPr>
          <w:position w:val="2"/>
          <w:vertAlign w:val="baseline"/>
        </w:rPr>
        <w:t>) and annual effective dose equivalent (AEDE) were </w:t>
      </w:r>
      <w:r>
        <w:rPr>
          <w:vertAlign w:val="baseline"/>
        </w:rPr>
        <w:t>below the safety level. Kolo (2014) carried out gamma spectrometry technique on phosphate rock and found that all the studied hazard parameters were greater that the safety limits, also Aborisade </w:t>
      </w:r>
      <w:r>
        <w:rPr>
          <w:i/>
          <w:vertAlign w:val="baseline"/>
        </w:rPr>
        <w:t>et al</w:t>
      </w:r>
      <w:r>
        <w:rPr>
          <w:vertAlign w:val="baseline"/>
        </w:rPr>
        <w:t>. (2018) using the same technique on sample from a mining site in Nasarawa state, Nigeria discovered that the annual gonadial dose equivalent and other hazards indices were greater than the safe limits as recommended. Abdullahi </w:t>
      </w:r>
      <w:r>
        <w:rPr>
          <w:i/>
          <w:vertAlign w:val="baseline"/>
        </w:rPr>
        <w:t>et al</w:t>
      </w:r>
      <w:r>
        <w:rPr>
          <w:vertAlign w:val="baseline"/>
        </w:rPr>
        <w:t>. (2018) showed that the safety levels were not exceeded by their evaluated</w:t>
      </w:r>
      <w:r>
        <w:rPr>
          <w:spacing w:val="-6"/>
          <w:vertAlign w:val="baseline"/>
        </w:rPr>
        <w:t> </w:t>
      </w:r>
      <w:r>
        <w:rPr>
          <w:vertAlign w:val="baseline"/>
        </w:rPr>
        <w:t>hazard</w:t>
      </w:r>
      <w:r>
        <w:rPr>
          <w:spacing w:val="-6"/>
          <w:vertAlign w:val="baseline"/>
        </w:rPr>
        <w:t> </w:t>
      </w:r>
      <w:r>
        <w:rPr>
          <w:vertAlign w:val="baseline"/>
        </w:rPr>
        <w:t>parameters</w:t>
      </w:r>
      <w:r>
        <w:rPr>
          <w:spacing w:val="-6"/>
          <w:vertAlign w:val="baseline"/>
        </w:rPr>
        <w:t> </w:t>
      </w:r>
      <w:r>
        <w:rPr>
          <w:vertAlign w:val="baseline"/>
        </w:rPr>
        <w:t>of</w:t>
      </w:r>
      <w:r>
        <w:rPr>
          <w:spacing w:val="-7"/>
          <w:vertAlign w:val="baseline"/>
        </w:rPr>
        <w:t> </w:t>
      </w:r>
      <w:r>
        <w:rPr>
          <w:vertAlign w:val="baseline"/>
        </w:rPr>
        <w:t>tiles</w:t>
      </w:r>
      <w:r>
        <w:rPr>
          <w:spacing w:val="-8"/>
          <w:vertAlign w:val="baseline"/>
        </w:rPr>
        <w:t> </w:t>
      </w:r>
      <w:r>
        <w:rPr>
          <w:vertAlign w:val="baseline"/>
        </w:rPr>
        <w:t>in</w:t>
      </w:r>
      <w:r>
        <w:rPr>
          <w:spacing w:val="-8"/>
          <w:vertAlign w:val="baseline"/>
        </w:rPr>
        <w:t> </w:t>
      </w:r>
      <w:r>
        <w:rPr>
          <w:vertAlign w:val="baseline"/>
        </w:rPr>
        <w:t>Malaysia.</w:t>
      </w:r>
      <w:r>
        <w:rPr>
          <w:spacing w:val="-6"/>
          <w:vertAlign w:val="baseline"/>
        </w:rPr>
        <w:t> </w:t>
      </w:r>
      <w:r>
        <w:rPr>
          <w:vertAlign w:val="baseline"/>
        </w:rPr>
        <w:t>Kolo</w:t>
      </w:r>
      <w:r>
        <w:rPr>
          <w:spacing w:val="-6"/>
          <w:vertAlign w:val="baseline"/>
        </w:rPr>
        <w:t> </w:t>
      </w:r>
      <w:r>
        <w:rPr>
          <w:i/>
          <w:vertAlign w:val="baseline"/>
        </w:rPr>
        <w:t>et</w:t>
      </w:r>
      <w:r>
        <w:rPr>
          <w:i/>
          <w:spacing w:val="-5"/>
          <w:vertAlign w:val="baseline"/>
        </w:rPr>
        <w:t> </w:t>
      </w:r>
      <w:r>
        <w:rPr>
          <w:i/>
          <w:vertAlign w:val="baseline"/>
        </w:rPr>
        <w:t>al</w:t>
      </w:r>
      <w:r>
        <w:rPr>
          <w:vertAlign w:val="baseline"/>
        </w:rPr>
        <w:t>.</w:t>
      </w:r>
      <w:r>
        <w:rPr>
          <w:spacing w:val="-6"/>
          <w:vertAlign w:val="baseline"/>
        </w:rPr>
        <w:t> </w:t>
      </w:r>
      <w:r>
        <w:rPr>
          <w:vertAlign w:val="baseline"/>
        </w:rPr>
        <w:t>(2017)</w:t>
      </w:r>
      <w:r>
        <w:rPr>
          <w:spacing w:val="-8"/>
          <w:vertAlign w:val="baseline"/>
        </w:rPr>
        <w:t> </w:t>
      </w:r>
      <w:r>
        <w:rPr>
          <w:vertAlign w:val="baseline"/>
        </w:rPr>
        <w:t>worked</w:t>
      </w:r>
      <w:r>
        <w:rPr>
          <w:spacing w:val="-6"/>
          <w:vertAlign w:val="baseline"/>
        </w:rPr>
        <w:t> </w:t>
      </w:r>
      <w:r>
        <w:rPr>
          <w:vertAlign w:val="baseline"/>
        </w:rPr>
        <w:t>on</w:t>
      </w:r>
      <w:r>
        <w:rPr>
          <w:spacing w:val="-2"/>
          <w:vertAlign w:val="baseline"/>
        </w:rPr>
        <w:t> </w:t>
      </w:r>
      <w:r>
        <w:rPr>
          <w:vertAlign w:val="baseline"/>
        </w:rPr>
        <w:t>a</w:t>
      </w:r>
      <w:r>
        <w:rPr>
          <w:spacing w:val="-2"/>
          <w:vertAlign w:val="baseline"/>
        </w:rPr>
        <w:t> </w:t>
      </w:r>
      <w:r>
        <w:rPr>
          <w:vertAlign w:val="baseline"/>
        </w:rPr>
        <w:t>samples from a mining site at Maiganga, Nigeria and the investigated hazard parameters were below the safety limits.</w:t>
      </w:r>
    </w:p>
    <w:p>
      <w:pPr>
        <w:pStyle w:val="Heading2"/>
        <w:numPr>
          <w:ilvl w:val="1"/>
          <w:numId w:val="12"/>
        </w:numPr>
        <w:tabs>
          <w:tab w:pos="1426" w:val="left" w:leader="none"/>
        </w:tabs>
        <w:spacing w:line="240" w:lineRule="auto" w:before="203" w:after="0"/>
        <w:ind w:left="1426" w:right="0" w:hanging="719"/>
        <w:jc w:val="both"/>
      </w:pPr>
      <w:r>
        <w:rPr/>
        <w:t>Effects</w:t>
      </w:r>
      <w:r>
        <w:rPr>
          <w:spacing w:val="-7"/>
        </w:rPr>
        <w:t> </w:t>
      </w:r>
      <w:r>
        <w:rPr/>
        <w:t>of</w:t>
      </w:r>
      <w:r>
        <w:rPr>
          <w:spacing w:val="-8"/>
        </w:rPr>
        <w:t> </w:t>
      </w:r>
      <w:r>
        <w:rPr/>
        <w:t>Radiation</w:t>
      </w:r>
      <w:r>
        <w:rPr>
          <w:spacing w:val="-7"/>
        </w:rPr>
        <w:t> </w:t>
      </w:r>
      <w:r>
        <w:rPr/>
        <w:t>in</w:t>
      </w:r>
      <w:r>
        <w:rPr>
          <w:spacing w:val="-11"/>
        </w:rPr>
        <w:t> </w:t>
      </w:r>
      <w:r>
        <w:rPr/>
        <w:t>Biological</w:t>
      </w:r>
      <w:r>
        <w:rPr>
          <w:spacing w:val="-8"/>
        </w:rPr>
        <w:t> </w:t>
      </w:r>
      <w:r>
        <w:rPr>
          <w:spacing w:val="-2"/>
        </w:rPr>
        <w:t>System</w:t>
      </w:r>
    </w:p>
    <w:p>
      <w:pPr>
        <w:pStyle w:val="BodyText"/>
        <w:spacing w:line="480" w:lineRule="auto" w:before="271"/>
        <w:ind w:left="736" w:right="602" w:hanging="29"/>
        <w:jc w:val="both"/>
      </w:pPr>
      <w:r>
        <w:rPr/>
        <w:t>When the human being is exposed to some radiation, of either external or internal sources, excitation and ionisation of atoms and molecules can be</w:t>
      </w:r>
      <w:r>
        <w:rPr>
          <w:spacing w:val="-1"/>
        </w:rPr>
        <w:t> </w:t>
      </w:r>
      <w:r>
        <w:rPr/>
        <w:t>formed. Subsequently, the</w:t>
      </w:r>
      <w:r>
        <w:rPr>
          <w:spacing w:val="-6"/>
        </w:rPr>
        <w:t> </w:t>
      </w:r>
      <w:r>
        <w:rPr/>
        <w:t>interaction</w:t>
      </w:r>
      <w:r>
        <w:rPr>
          <w:spacing w:val="-5"/>
        </w:rPr>
        <w:t> </w:t>
      </w:r>
      <w:r>
        <w:rPr/>
        <w:t>of</w:t>
      </w:r>
      <w:r>
        <w:rPr>
          <w:spacing w:val="-7"/>
        </w:rPr>
        <w:t> </w:t>
      </w:r>
      <w:r>
        <w:rPr/>
        <w:t>radiation</w:t>
      </w:r>
      <w:r>
        <w:rPr>
          <w:spacing w:val="22"/>
        </w:rPr>
        <w:t> </w:t>
      </w:r>
      <w:r>
        <w:rPr/>
        <w:t>with</w:t>
      </w:r>
      <w:r>
        <w:rPr>
          <w:spacing w:val="-5"/>
        </w:rPr>
        <w:t> </w:t>
      </w:r>
      <w:r>
        <w:rPr/>
        <w:t>biological</w:t>
      </w:r>
      <w:r>
        <w:rPr>
          <w:spacing w:val="-5"/>
        </w:rPr>
        <w:t> </w:t>
      </w:r>
      <w:r>
        <w:rPr/>
        <w:t>organisms</w:t>
      </w:r>
      <w:r>
        <w:rPr>
          <w:spacing w:val="-5"/>
        </w:rPr>
        <w:t> </w:t>
      </w:r>
      <w:r>
        <w:rPr/>
        <w:t>can</w:t>
      </w:r>
      <w:r>
        <w:rPr>
          <w:spacing w:val="-6"/>
        </w:rPr>
        <w:t> </w:t>
      </w:r>
      <w:r>
        <w:rPr/>
        <w:t>result</w:t>
      </w:r>
      <w:r>
        <w:rPr>
          <w:spacing w:val="-4"/>
        </w:rPr>
        <w:t> </w:t>
      </w:r>
      <w:r>
        <w:rPr/>
        <w:t>in</w:t>
      </w:r>
      <w:r>
        <w:rPr>
          <w:spacing w:val="-6"/>
        </w:rPr>
        <w:t> </w:t>
      </w:r>
      <w:r>
        <w:rPr/>
        <w:t>the</w:t>
      </w:r>
      <w:r>
        <w:rPr>
          <w:spacing w:val="-6"/>
        </w:rPr>
        <w:t> </w:t>
      </w:r>
      <w:r>
        <w:rPr/>
        <w:t>harm</w:t>
      </w:r>
      <w:r>
        <w:rPr>
          <w:spacing w:val="-4"/>
        </w:rPr>
        <w:t> </w:t>
      </w:r>
      <w:r>
        <w:rPr/>
        <w:t>and</w:t>
      </w:r>
      <w:r>
        <w:rPr>
          <w:spacing w:val="-6"/>
        </w:rPr>
        <w:t> </w:t>
      </w:r>
      <w:r>
        <w:rPr/>
        <w:t>death</w:t>
      </w:r>
      <w:r>
        <w:rPr>
          <w:spacing w:val="-5"/>
        </w:rPr>
        <w:t> </w:t>
      </w:r>
      <w:r>
        <w:rPr/>
        <w:t>of living cells and or the mutation of genetic substance. The variation of the biological effects of radiation depends on form of radiation and its energy that is transferred to the irradiated</w:t>
      </w:r>
      <w:r>
        <w:rPr>
          <w:spacing w:val="-6"/>
        </w:rPr>
        <w:t> </w:t>
      </w:r>
      <w:r>
        <w:rPr/>
        <w:t>parts</w:t>
      </w:r>
      <w:r>
        <w:rPr>
          <w:spacing w:val="-5"/>
        </w:rPr>
        <w:t> </w:t>
      </w:r>
      <w:r>
        <w:rPr/>
        <w:t>of</w:t>
      </w:r>
      <w:r>
        <w:rPr>
          <w:spacing w:val="-7"/>
        </w:rPr>
        <w:t> </w:t>
      </w:r>
      <w:r>
        <w:rPr/>
        <w:t>tissues</w:t>
      </w:r>
      <w:r>
        <w:rPr>
          <w:spacing w:val="-6"/>
        </w:rPr>
        <w:t> </w:t>
      </w:r>
      <w:r>
        <w:rPr/>
        <w:t>and</w:t>
      </w:r>
      <w:r>
        <w:rPr>
          <w:spacing w:val="-6"/>
        </w:rPr>
        <w:t> </w:t>
      </w:r>
      <w:r>
        <w:rPr/>
        <w:t>organs</w:t>
      </w:r>
      <w:r>
        <w:rPr>
          <w:spacing w:val="-6"/>
        </w:rPr>
        <w:t> </w:t>
      </w:r>
      <w:r>
        <w:rPr/>
        <w:t>during</w:t>
      </w:r>
      <w:r>
        <w:rPr>
          <w:spacing w:val="-8"/>
        </w:rPr>
        <w:t> </w:t>
      </w:r>
      <w:r>
        <w:rPr/>
        <w:t>the</w:t>
      </w:r>
      <w:r>
        <w:rPr>
          <w:spacing w:val="-6"/>
        </w:rPr>
        <w:t> </w:t>
      </w:r>
      <w:r>
        <w:rPr/>
        <w:t>exposure</w:t>
      </w:r>
      <w:r>
        <w:rPr>
          <w:spacing w:val="-7"/>
        </w:rPr>
        <w:t> </w:t>
      </w:r>
      <w:r>
        <w:rPr/>
        <w:t>time</w:t>
      </w:r>
      <w:r>
        <w:rPr>
          <w:spacing w:val="-7"/>
        </w:rPr>
        <w:t> </w:t>
      </w:r>
      <w:r>
        <w:rPr/>
        <w:t>(Noz</w:t>
      </w:r>
      <w:r>
        <w:rPr>
          <w:spacing w:val="-4"/>
        </w:rPr>
        <w:t> </w:t>
      </w:r>
      <w:r>
        <w:rPr/>
        <w:t>and</w:t>
      </w:r>
      <w:r>
        <w:rPr>
          <w:spacing w:val="-6"/>
        </w:rPr>
        <w:t> </w:t>
      </w:r>
      <w:r>
        <w:rPr/>
        <w:t>Maguire,</w:t>
      </w:r>
      <w:r>
        <w:rPr>
          <w:spacing w:val="-3"/>
        </w:rPr>
        <w:t> </w:t>
      </w:r>
      <w:r>
        <w:rPr/>
        <w:t>2007). The quantification of the total number of ionisation which occurred and the energy absorbed by particular cells related with biological effectiveness can be considered in terms of radiation dosimetry.</w:t>
      </w:r>
    </w:p>
    <w:p>
      <w:pPr>
        <w:spacing w:after="0" w:line="480" w:lineRule="auto"/>
        <w:jc w:val="both"/>
        <w:sectPr>
          <w:pgSz w:w="11910" w:h="16840"/>
          <w:pgMar w:header="0" w:footer="965" w:top="1320" w:bottom="1160" w:left="1280" w:right="800"/>
        </w:sectPr>
      </w:pPr>
    </w:p>
    <w:p>
      <w:pPr>
        <w:pStyle w:val="Heading2"/>
        <w:numPr>
          <w:ilvl w:val="2"/>
          <w:numId w:val="12"/>
        </w:numPr>
        <w:tabs>
          <w:tab w:pos="1426" w:val="left" w:leader="none"/>
        </w:tabs>
        <w:spacing w:line="240" w:lineRule="auto" w:before="74" w:after="0"/>
        <w:ind w:left="1426" w:right="0" w:hanging="719"/>
        <w:jc w:val="both"/>
      </w:pPr>
      <w:r>
        <w:rPr/>
        <w:t>Ionizing</w:t>
      </w:r>
      <w:r>
        <w:rPr>
          <w:spacing w:val="-10"/>
        </w:rPr>
        <w:t> </w:t>
      </w:r>
      <w:r>
        <w:rPr/>
        <w:t>and</w:t>
      </w:r>
      <w:r>
        <w:rPr>
          <w:spacing w:val="-9"/>
        </w:rPr>
        <w:t> </w:t>
      </w:r>
      <w:r>
        <w:rPr/>
        <w:t>non-ionizing</w:t>
      </w:r>
      <w:r>
        <w:rPr>
          <w:spacing w:val="-7"/>
        </w:rPr>
        <w:t> </w:t>
      </w:r>
      <w:r>
        <w:rPr>
          <w:spacing w:val="-2"/>
        </w:rPr>
        <w:t>radiation</w:t>
      </w:r>
    </w:p>
    <w:p>
      <w:pPr>
        <w:pStyle w:val="BodyText"/>
        <w:spacing w:line="480" w:lineRule="auto" w:before="272"/>
        <w:ind w:left="707" w:right="595"/>
        <w:jc w:val="both"/>
      </w:pPr>
      <w:r>
        <w:rPr/>
        <w:t>There is a great difference in the degree of the effects on biological systems of </w:t>
      </w:r>
      <w:r>
        <w:rPr>
          <w:b/>
        </w:rPr>
        <w:t>non- ionizing radiation </w:t>
      </w:r>
      <w:r>
        <w:rPr/>
        <w:t>(for example, light and microwaves) and </w:t>
      </w:r>
      <w:r>
        <w:rPr>
          <w:b/>
        </w:rPr>
        <w:t>ionizing radiation </w:t>
      </w:r>
      <w:r>
        <w:rPr/>
        <w:t>(Figure 2.2) that has energy enough to remove electrons out of molecules (for example, α and β particles, X-rays, γ rays and high energy ultraviolet radiation). Energy absorbed from non-ionizing radiation speeds up the movement of atoms and molecules, which is comparable to heating the sample. Although biological systems are receptive to heat (as we</w:t>
      </w:r>
      <w:r>
        <w:rPr>
          <w:spacing w:val="-4"/>
        </w:rPr>
        <w:t> </w:t>
      </w:r>
      <w:r>
        <w:rPr/>
        <w:t>might</w:t>
      </w:r>
      <w:r>
        <w:rPr>
          <w:spacing w:val="-2"/>
        </w:rPr>
        <w:t> </w:t>
      </w:r>
      <w:r>
        <w:rPr/>
        <w:t>recognize</w:t>
      </w:r>
      <w:r>
        <w:rPr>
          <w:spacing w:val="-3"/>
        </w:rPr>
        <w:t> </w:t>
      </w:r>
      <w:r>
        <w:rPr/>
        <w:t>from</w:t>
      </w:r>
      <w:r>
        <w:rPr>
          <w:spacing w:val="-3"/>
        </w:rPr>
        <w:t> </w:t>
      </w:r>
      <w:r>
        <w:rPr/>
        <w:t>touching</w:t>
      </w:r>
      <w:r>
        <w:rPr>
          <w:spacing w:val="-5"/>
        </w:rPr>
        <w:t> </w:t>
      </w:r>
      <w:r>
        <w:rPr/>
        <w:t>a</w:t>
      </w:r>
      <w:r>
        <w:rPr>
          <w:spacing w:val="-1"/>
        </w:rPr>
        <w:t> </w:t>
      </w:r>
      <w:r>
        <w:rPr/>
        <w:t>hot</w:t>
      </w:r>
      <w:r>
        <w:rPr>
          <w:spacing w:val="-2"/>
        </w:rPr>
        <w:t> </w:t>
      </w:r>
      <w:r>
        <w:rPr/>
        <w:t>stove</w:t>
      </w:r>
      <w:r>
        <w:rPr>
          <w:spacing w:val="-3"/>
        </w:rPr>
        <w:t> </w:t>
      </w:r>
      <w:r>
        <w:rPr/>
        <w:t>or</w:t>
      </w:r>
      <w:r>
        <w:rPr>
          <w:spacing w:val="-4"/>
        </w:rPr>
        <w:t> </w:t>
      </w:r>
      <w:r>
        <w:rPr/>
        <w:t>spending</w:t>
      </w:r>
      <w:r>
        <w:rPr>
          <w:spacing w:val="-2"/>
        </w:rPr>
        <w:t> </w:t>
      </w:r>
      <w:r>
        <w:rPr/>
        <w:t>a</w:t>
      </w:r>
      <w:r>
        <w:rPr>
          <w:spacing w:val="-4"/>
        </w:rPr>
        <w:t> </w:t>
      </w:r>
      <w:r>
        <w:rPr/>
        <w:t>day</w:t>
      </w:r>
      <w:r>
        <w:rPr>
          <w:spacing w:val="-7"/>
        </w:rPr>
        <w:t> </w:t>
      </w:r>
      <w:r>
        <w:rPr/>
        <w:t>under</w:t>
      </w:r>
      <w:r>
        <w:rPr>
          <w:spacing w:val="-1"/>
        </w:rPr>
        <w:t> </w:t>
      </w:r>
      <w:r>
        <w:rPr/>
        <w:t>the</w:t>
      </w:r>
      <w:r>
        <w:rPr>
          <w:spacing w:val="-3"/>
        </w:rPr>
        <w:t> </w:t>
      </w:r>
      <w:r>
        <w:rPr/>
        <w:t>sun</w:t>
      </w:r>
      <w:r>
        <w:rPr>
          <w:spacing w:val="-3"/>
        </w:rPr>
        <w:t> </w:t>
      </w:r>
      <w:r>
        <w:rPr/>
        <w:t>in</w:t>
      </w:r>
      <w:r>
        <w:rPr>
          <w:spacing w:val="-3"/>
        </w:rPr>
        <w:t> </w:t>
      </w:r>
      <w:r>
        <w:rPr/>
        <w:t>Minna, Nigeria),</w:t>
      </w:r>
      <w:r>
        <w:rPr>
          <w:spacing w:val="-7"/>
        </w:rPr>
        <w:t> </w:t>
      </w:r>
      <w:r>
        <w:rPr/>
        <w:t>a</w:t>
      </w:r>
      <w:r>
        <w:rPr>
          <w:spacing w:val="-7"/>
        </w:rPr>
        <w:t> </w:t>
      </w:r>
      <w:r>
        <w:rPr/>
        <w:t>huge</w:t>
      </w:r>
      <w:r>
        <w:rPr>
          <w:spacing w:val="-7"/>
        </w:rPr>
        <w:t> </w:t>
      </w:r>
      <w:r>
        <w:rPr/>
        <w:t>amount</w:t>
      </w:r>
      <w:r>
        <w:rPr>
          <w:spacing w:val="-8"/>
        </w:rPr>
        <w:t> </w:t>
      </w:r>
      <w:r>
        <w:rPr/>
        <w:t>of</w:t>
      </w:r>
      <w:r>
        <w:rPr>
          <w:spacing w:val="-7"/>
        </w:rPr>
        <w:t> </w:t>
      </w:r>
      <w:r>
        <w:rPr/>
        <w:t>non-ionizing</w:t>
      </w:r>
      <w:r>
        <w:rPr>
          <w:spacing w:val="-7"/>
        </w:rPr>
        <w:t> </w:t>
      </w:r>
      <w:r>
        <w:rPr/>
        <w:t>radiation</w:t>
      </w:r>
      <w:r>
        <w:rPr>
          <w:spacing w:val="-10"/>
        </w:rPr>
        <w:t> </w:t>
      </w:r>
      <w:r>
        <w:rPr/>
        <w:t>is</w:t>
      </w:r>
      <w:r>
        <w:rPr>
          <w:spacing w:val="-6"/>
        </w:rPr>
        <w:t> </w:t>
      </w:r>
      <w:r>
        <w:rPr/>
        <w:t>required</w:t>
      </w:r>
      <w:r>
        <w:rPr>
          <w:spacing w:val="-6"/>
        </w:rPr>
        <w:t> </w:t>
      </w:r>
      <w:r>
        <w:rPr/>
        <w:t>before</w:t>
      </w:r>
      <w:r>
        <w:rPr>
          <w:spacing w:val="-7"/>
        </w:rPr>
        <w:t> </w:t>
      </w:r>
      <w:r>
        <w:rPr/>
        <w:t>dangerous</w:t>
      </w:r>
      <w:r>
        <w:rPr>
          <w:spacing w:val="-6"/>
        </w:rPr>
        <w:t> </w:t>
      </w:r>
      <w:r>
        <w:rPr/>
        <w:t>levels</w:t>
      </w:r>
      <w:r>
        <w:rPr>
          <w:spacing w:val="-5"/>
        </w:rPr>
        <w:t> </w:t>
      </w:r>
      <w:r>
        <w:rPr/>
        <w:t>are reached. Ionizing radiation, on the other hand, may cause much more severe harm by breaking bonds or removing electrons in biological molecules, disrupting their structure and function (https://opentextbc.ca/chemistry/chapter/21-3-biological-effect-of- </w:t>
      </w:r>
      <w:r>
        <w:rPr>
          <w:spacing w:val="-2"/>
        </w:rPr>
        <w:t>radiation/).</w:t>
      </w:r>
    </w:p>
    <w:p>
      <w:pPr>
        <w:pStyle w:val="BodyText"/>
        <w:spacing w:before="85"/>
        <w:rPr>
          <w:sz w:val="20"/>
        </w:rPr>
      </w:pPr>
      <w:r>
        <w:rPr/>
        <w:drawing>
          <wp:anchor distT="0" distB="0" distL="0" distR="0" allowOverlap="1" layoutInCell="1" locked="0" behindDoc="1" simplePos="0" relativeHeight="487588864">
            <wp:simplePos x="0" y="0"/>
            <wp:positionH relativeFrom="page">
              <wp:posOffset>1369186</wp:posOffset>
            </wp:positionH>
            <wp:positionV relativeFrom="paragraph">
              <wp:posOffset>215256</wp:posOffset>
            </wp:positionV>
            <wp:extent cx="5554496" cy="1924050"/>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5554496" cy="1924050"/>
                    </a:xfrm>
                    <a:prstGeom prst="rect">
                      <a:avLst/>
                    </a:prstGeom>
                  </pic:spPr>
                </pic:pic>
              </a:graphicData>
            </a:graphic>
          </wp:anchor>
        </w:drawing>
      </w:r>
    </w:p>
    <w:p>
      <w:pPr>
        <w:pStyle w:val="BodyText"/>
      </w:pPr>
    </w:p>
    <w:p>
      <w:pPr>
        <w:pStyle w:val="BodyText"/>
        <w:ind w:left="736" w:right="603" w:hanging="29"/>
        <w:jc w:val="both"/>
      </w:pPr>
      <w:r>
        <w:rPr>
          <w:b/>
        </w:rPr>
        <w:t>Figure 2.2; </w:t>
      </w:r>
      <w:r>
        <w:rPr/>
        <w:t>Ionizing radiation and non-ionizing frequency </w:t>
      </w:r>
      <w:r>
        <w:rPr>
          <w:spacing w:val="-2"/>
        </w:rPr>
        <w:t>(https://opentextbc.ca/chemistry/chapter/21-3-biological-effect-of-radiation/).</w:t>
      </w:r>
    </w:p>
    <w:p>
      <w:pPr>
        <w:pStyle w:val="BodyText"/>
      </w:pPr>
    </w:p>
    <w:p>
      <w:pPr>
        <w:pStyle w:val="BodyText"/>
        <w:spacing w:before="5"/>
      </w:pPr>
    </w:p>
    <w:p>
      <w:pPr>
        <w:pStyle w:val="Heading2"/>
        <w:numPr>
          <w:ilvl w:val="2"/>
          <w:numId w:val="12"/>
        </w:numPr>
        <w:tabs>
          <w:tab w:pos="1426" w:val="left" w:leader="none"/>
        </w:tabs>
        <w:spacing w:line="240" w:lineRule="auto" w:before="0" w:after="0"/>
        <w:ind w:left="1426" w:right="0" w:hanging="719"/>
        <w:jc w:val="both"/>
      </w:pPr>
      <w:r>
        <w:rPr/>
        <w:t>Physiochemistry</w:t>
      </w:r>
      <w:r>
        <w:rPr>
          <w:spacing w:val="-7"/>
        </w:rPr>
        <w:t> </w:t>
      </w:r>
      <w:r>
        <w:rPr/>
        <w:t>of</w:t>
      </w:r>
      <w:r>
        <w:rPr>
          <w:spacing w:val="-11"/>
        </w:rPr>
        <w:t> </w:t>
      </w:r>
      <w:r>
        <w:rPr/>
        <w:t>biological</w:t>
      </w:r>
      <w:r>
        <w:rPr>
          <w:spacing w:val="-6"/>
        </w:rPr>
        <w:t> </w:t>
      </w:r>
      <w:r>
        <w:rPr/>
        <w:t>effects</w:t>
      </w:r>
      <w:r>
        <w:rPr>
          <w:spacing w:val="-8"/>
        </w:rPr>
        <w:t> </w:t>
      </w:r>
      <w:r>
        <w:rPr/>
        <w:t>of</w:t>
      </w:r>
      <w:r>
        <w:rPr>
          <w:spacing w:val="-8"/>
        </w:rPr>
        <w:t> </w:t>
      </w:r>
      <w:r>
        <w:rPr>
          <w:spacing w:val="-2"/>
        </w:rPr>
        <w:t>radiation</w:t>
      </w:r>
    </w:p>
    <w:p>
      <w:pPr>
        <w:pStyle w:val="BodyText"/>
        <w:spacing w:line="480" w:lineRule="auto" w:before="272"/>
        <w:ind w:left="736" w:right="606" w:hanging="29"/>
        <w:jc w:val="both"/>
      </w:pPr>
      <w:r>
        <w:rPr/>
        <w:t>The rise in the uses of radioisotopes for medical purposes and NORM in various home have resulted to increased concerns over the effects of these resources on biological systems.</w:t>
      </w:r>
      <w:r>
        <w:rPr>
          <w:spacing w:val="49"/>
        </w:rPr>
        <w:t> </w:t>
      </w:r>
      <w:r>
        <w:rPr/>
        <w:t>When</w:t>
      </w:r>
      <w:r>
        <w:rPr>
          <w:spacing w:val="49"/>
        </w:rPr>
        <w:t> </w:t>
      </w:r>
      <w:r>
        <w:rPr/>
        <w:t>this</w:t>
      </w:r>
      <w:r>
        <w:rPr>
          <w:spacing w:val="46"/>
        </w:rPr>
        <w:t> </w:t>
      </w:r>
      <w:r>
        <w:rPr/>
        <w:t>radiation</w:t>
      </w:r>
      <w:r>
        <w:rPr>
          <w:spacing w:val="49"/>
        </w:rPr>
        <w:t> </w:t>
      </w:r>
      <w:r>
        <w:rPr/>
        <w:t>encounters</w:t>
      </w:r>
      <w:r>
        <w:rPr>
          <w:spacing w:val="50"/>
        </w:rPr>
        <w:t> </w:t>
      </w:r>
      <w:r>
        <w:rPr/>
        <w:t>living</w:t>
      </w:r>
      <w:r>
        <w:rPr>
          <w:spacing w:val="46"/>
        </w:rPr>
        <w:t> </w:t>
      </w:r>
      <w:r>
        <w:rPr/>
        <w:t>cells,</w:t>
      </w:r>
      <w:r>
        <w:rPr>
          <w:spacing w:val="49"/>
        </w:rPr>
        <w:t> </w:t>
      </w:r>
      <w:r>
        <w:rPr/>
        <w:t>it</w:t>
      </w:r>
      <w:r>
        <w:rPr>
          <w:spacing w:val="49"/>
        </w:rPr>
        <w:t> </w:t>
      </w:r>
      <w:r>
        <w:rPr/>
        <w:t>can</w:t>
      </w:r>
      <w:r>
        <w:rPr>
          <w:spacing w:val="49"/>
        </w:rPr>
        <w:t> </w:t>
      </w:r>
      <w:r>
        <w:rPr/>
        <w:t>cause</w:t>
      </w:r>
      <w:r>
        <w:rPr>
          <w:spacing w:val="47"/>
        </w:rPr>
        <w:t> </w:t>
      </w:r>
      <w:r>
        <w:rPr/>
        <w:t>damages</w:t>
      </w:r>
      <w:r>
        <w:rPr>
          <w:spacing w:val="48"/>
        </w:rPr>
        <w:t> </w:t>
      </w:r>
      <w:r>
        <w:rPr/>
        <w:t>such</w:t>
      </w:r>
      <w:r>
        <w:rPr>
          <w:spacing w:val="49"/>
        </w:rPr>
        <w:t> </w:t>
      </w:r>
      <w:r>
        <w:rPr>
          <w:spacing w:val="-5"/>
        </w:rPr>
        <w:t>as</w:t>
      </w:r>
    </w:p>
    <w:p>
      <w:pPr>
        <w:spacing w:after="0" w:line="480" w:lineRule="auto"/>
        <w:jc w:val="both"/>
        <w:sectPr>
          <w:pgSz w:w="11910" w:h="16840"/>
          <w:pgMar w:header="0" w:footer="965" w:top="1320" w:bottom="1160" w:left="1280" w:right="800"/>
        </w:sectPr>
      </w:pPr>
    </w:p>
    <w:p>
      <w:pPr>
        <w:pStyle w:val="BodyText"/>
        <w:spacing w:line="480" w:lineRule="auto" w:before="70"/>
        <w:ind w:left="707" w:right="604" w:firstLine="28"/>
        <w:jc w:val="both"/>
      </w:pPr>
      <w:r>
        <w:rPr/>
        <w:t>heating,</w:t>
      </w:r>
      <w:r>
        <w:rPr>
          <w:spacing w:val="-4"/>
        </w:rPr>
        <w:t> </w:t>
      </w:r>
      <w:r>
        <w:rPr/>
        <w:t>break</w:t>
      </w:r>
      <w:r>
        <w:rPr>
          <w:spacing w:val="-4"/>
        </w:rPr>
        <w:t> </w:t>
      </w:r>
      <w:r>
        <w:rPr/>
        <w:t>chemical</w:t>
      </w:r>
      <w:r>
        <w:rPr>
          <w:spacing w:val="-3"/>
        </w:rPr>
        <w:t> </w:t>
      </w:r>
      <w:r>
        <w:rPr/>
        <w:t>bonds,</w:t>
      </w:r>
      <w:r>
        <w:rPr>
          <w:spacing w:val="-4"/>
        </w:rPr>
        <w:t> </w:t>
      </w:r>
      <w:r>
        <w:rPr/>
        <w:t>or</w:t>
      </w:r>
      <w:r>
        <w:rPr>
          <w:spacing w:val="-8"/>
        </w:rPr>
        <w:t> </w:t>
      </w:r>
      <w:r>
        <w:rPr/>
        <w:t>ionize</w:t>
      </w:r>
      <w:r>
        <w:rPr>
          <w:spacing w:val="-7"/>
        </w:rPr>
        <w:t> </w:t>
      </w:r>
      <w:r>
        <w:rPr/>
        <w:t>molecules.</w:t>
      </w:r>
      <w:r>
        <w:rPr>
          <w:spacing w:val="-4"/>
        </w:rPr>
        <w:t> </w:t>
      </w:r>
      <w:r>
        <w:rPr/>
        <w:t>The</w:t>
      </w:r>
      <w:r>
        <w:rPr>
          <w:spacing w:val="-6"/>
        </w:rPr>
        <w:t> </w:t>
      </w:r>
      <w:r>
        <w:rPr/>
        <w:t>most</w:t>
      </w:r>
      <w:r>
        <w:rPr>
          <w:spacing w:val="-6"/>
        </w:rPr>
        <w:t> </w:t>
      </w:r>
      <w:r>
        <w:rPr/>
        <w:t>serious</w:t>
      </w:r>
      <w:r>
        <w:rPr>
          <w:spacing w:val="-6"/>
        </w:rPr>
        <w:t> </w:t>
      </w:r>
      <w:r>
        <w:rPr/>
        <w:t>biological</w:t>
      </w:r>
      <w:r>
        <w:rPr>
          <w:spacing w:val="-4"/>
        </w:rPr>
        <w:t> </w:t>
      </w:r>
      <w:r>
        <w:rPr/>
        <w:t>damage results when these radioactive emissions fragment or ionize molecules. For example, alpha and beta particles emitted from nuclear decay reactions possess much higher energies</w:t>
      </w:r>
      <w:r>
        <w:rPr>
          <w:spacing w:val="-5"/>
        </w:rPr>
        <w:t> </w:t>
      </w:r>
      <w:r>
        <w:rPr/>
        <w:t>than</w:t>
      </w:r>
      <w:r>
        <w:rPr>
          <w:spacing w:val="-5"/>
        </w:rPr>
        <w:t> </w:t>
      </w:r>
      <w:r>
        <w:rPr/>
        <w:t>ordinary</w:t>
      </w:r>
      <w:r>
        <w:rPr>
          <w:spacing w:val="-9"/>
        </w:rPr>
        <w:t> </w:t>
      </w:r>
      <w:r>
        <w:rPr/>
        <w:t>chemical</w:t>
      </w:r>
      <w:r>
        <w:rPr>
          <w:spacing w:val="-4"/>
        </w:rPr>
        <w:t> </w:t>
      </w:r>
      <w:r>
        <w:rPr/>
        <w:t>bond</w:t>
      </w:r>
      <w:r>
        <w:rPr>
          <w:spacing w:val="-5"/>
        </w:rPr>
        <w:t> </w:t>
      </w:r>
      <w:r>
        <w:rPr/>
        <w:t>energies.</w:t>
      </w:r>
      <w:r>
        <w:rPr>
          <w:spacing w:val="-5"/>
        </w:rPr>
        <w:t> </w:t>
      </w:r>
      <w:r>
        <w:rPr/>
        <w:t>When</w:t>
      </w:r>
      <w:r>
        <w:rPr>
          <w:spacing w:val="-5"/>
        </w:rPr>
        <w:t> </w:t>
      </w:r>
      <w:r>
        <w:rPr/>
        <w:t>these</w:t>
      </w:r>
      <w:r>
        <w:rPr>
          <w:spacing w:val="-6"/>
        </w:rPr>
        <w:t> </w:t>
      </w:r>
      <w:r>
        <w:rPr/>
        <w:t>particles</w:t>
      </w:r>
      <w:r>
        <w:rPr>
          <w:spacing w:val="-4"/>
        </w:rPr>
        <w:t> </w:t>
      </w:r>
      <w:r>
        <w:rPr/>
        <w:t>strike</w:t>
      </w:r>
      <w:r>
        <w:rPr>
          <w:spacing w:val="-8"/>
        </w:rPr>
        <w:t> </w:t>
      </w:r>
      <w:r>
        <w:rPr/>
        <w:t>and</w:t>
      </w:r>
      <w:r>
        <w:rPr>
          <w:spacing w:val="-5"/>
        </w:rPr>
        <w:t> </w:t>
      </w:r>
      <w:r>
        <w:rPr/>
        <w:t>penetrate matter, they produce ions and molecular fragments that are extremely reactive (Figure 2.3). The damage this does to biomolecules in living organisms can cause serious malfunctions in normal cell processes, taxing the organism’s repair mechanisms and possibly causing illness or even death (https://opentextbc.ca/chemistry/chapter/21-3- </w:t>
      </w:r>
      <w:r>
        <w:rPr>
          <w:spacing w:val="-2"/>
        </w:rPr>
        <w:t>biological-effect-of-radiation/).</w:t>
      </w:r>
    </w:p>
    <w:p>
      <w:pPr>
        <w:pStyle w:val="BodyText"/>
        <w:spacing w:before="1"/>
        <w:rPr>
          <w:sz w:val="13"/>
        </w:rPr>
      </w:pPr>
      <w:r>
        <w:rPr/>
        <w:drawing>
          <wp:anchor distT="0" distB="0" distL="0" distR="0" allowOverlap="1" layoutInCell="1" locked="0" behindDoc="1" simplePos="0" relativeHeight="487589376">
            <wp:simplePos x="0" y="0"/>
            <wp:positionH relativeFrom="page">
              <wp:posOffset>1376349</wp:posOffset>
            </wp:positionH>
            <wp:positionV relativeFrom="paragraph">
              <wp:posOffset>111167</wp:posOffset>
            </wp:positionV>
            <wp:extent cx="5492103" cy="2114550"/>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1" cstate="print"/>
                    <a:stretch>
                      <a:fillRect/>
                    </a:stretch>
                  </pic:blipFill>
                  <pic:spPr>
                    <a:xfrm>
                      <a:off x="0" y="0"/>
                      <a:ext cx="5492103" cy="2114550"/>
                    </a:xfrm>
                    <a:prstGeom prst="rect">
                      <a:avLst/>
                    </a:prstGeom>
                  </pic:spPr>
                </pic:pic>
              </a:graphicData>
            </a:graphic>
          </wp:anchor>
        </w:drawing>
      </w:r>
    </w:p>
    <w:p>
      <w:pPr>
        <w:pStyle w:val="BodyText"/>
        <w:spacing w:before="2"/>
      </w:pPr>
    </w:p>
    <w:p>
      <w:pPr>
        <w:pStyle w:val="BodyText"/>
        <w:ind w:left="707" w:right="602"/>
        <w:jc w:val="both"/>
      </w:pPr>
      <w:r>
        <w:rPr>
          <w:b/>
        </w:rPr>
        <w:t>Figure 2.3; </w:t>
      </w:r>
      <w:r>
        <w:rPr/>
        <w:t>Schematic diagram of how radiation can damage biological systems by damaging the DNA of cells. (https://opentextbc.ca/chemistry/chapter/21-3-biological- </w:t>
      </w:r>
      <w:r>
        <w:rPr>
          <w:spacing w:val="-2"/>
        </w:rPr>
        <w:t>effect-of-radiation/).</w:t>
      </w:r>
    </w:p>
    <w:p>
      <w:pPr>
        <w:pStyle w:val="BodyText"/>
      </w:pPr>
    </w:p>
    <w:p>
      <w:pPr>
        <w:pStyle w:val="BodyText"/>
        <w:spacing w:before="6"/>
      </w:pPr>
    </w:p>
    <w:p>
      <w:pPr>
        <w:pStyle w:val="Heading2"/>
        <w:numPr>
          <w:ilvl w:val="1"/>
          <w:numId w:val="12"/>
        </w:numPr>
        <w:tabs>
          <w:tab w:pos="1482" w:val="left" w:leader="none"/>
        </w:tabs>
        <w:spacing w:line="240" w:lineRule="auto" w:before="0" w:after="0"/>
        <w:ind w:left="1482" w:right="0" w:hanging="775"/>
        <w:jc w:val="both"/>
      </w:pPr>
      <w:bookmarkStart w:name="_TOC_250007" w:id="10"/>
      <w:r>
        <w:rPr/>
        <w:t>Radiation</w:t>
      </w:r>
      <w:r>
        <w:rPr>
          <w:spacing w:val="-9"/>
        </w:rPr>
        <w:t> </w:t>
      </w:r>
      <w:bookmarkEnd w:id="10"/>
      <w:r>
        <w:rPr>
          <w:spacing w:val="-2"/>
        </w:rPr>
        <w:t>Dosimetry</w:t>
      </w:r>
    </w:p>
    <w:p>
      <w:pPr>
        <w:pStyle w:val="BodyText"/>
        <w:spacing w:line="480" w:lineRule="auto" w:before="271"/>
        <w:ind w:left="736" w:right="604" w:hanging="29"/>
        <w:jc w:val="both"/>
      </w:pPr>
      <w:r>
        <w:rPr/>
        <w:t>Radiation</w:t>
      </w:r>
      <w:r>
        <w:rPr>
          <w:spacing w:val="-3"/>
        </w:rPr>
        <w:t> </w:t>
      </w:r>
      <w:r>
        <w:rPr/>
        <w:t>dosimetry</w:t>
      </w:r>
      <w:r>
        <w:rPr>
          <w:spacing w:val="-7"/>
        </w:rPr>
        <w:t> </w:t>
      </w:r>
      <w:r>
        <w:rPr/>
        <w:t>deals</w:t>
      </w:r>
      <w:r>
        <w:rPr>
          <w:spacing w:val="-3"/>
        </w:rPr>
        <w:t> </w:t>
      </w:r>
      <w:r>
        <w:rPr/>
        <w:t>with</w:t>
      </w:r>
      <w:r>
        <w:rPr>
          <w:spacing w:val="-3"/>
        </w:rPr>
        <w:t> </w:t>
      </w:r>
      <w:r>
        <w:rPr/>
        <w:t>the</w:t>
      </w:r>
      <w:r>
        <w:rPr>
          <w:spacing w:val="-4"/>
        </w:rPr>
        <w:t> </w:t>
      </w:r>
      <w:r>
        <w:rPr/>
        <w:t>measurement</w:t>
      </w:r>
      <w:r>
        <w:rPr>
          <w:spacing w:val="-3"/>
        </w:rPr>
        <w:t> </w:t>
      </w:r>
      <w:r>
        <w:rPr/>
        <w:t>of</w:t>
      </w:r>
      <w:r>
        <w:rPr>
          <w:spacing w:val="-4"/>
        </w:rPr>
        <w:t> </w:t>
      </w:r>
      <w:r>
        <w:rPr/>
        <w:t>the</w:t>
      </w:r>
      <w:r>
        <w:rPr>
          <w:spacing w:val="-4"/>
        </w:rPr>
        <w:t> </w:t>
      </w:r>
      <w:r>
        <w:rPr/>
        <w:t>absorbed gamma</w:t>
      </w:r>
      <w:r>
        <w:rPr>
          <w:spacing w:val="-4"/>
        </w:rPr>
        <w:t> </w:t>
      </w:r>
      <w:r>
        <w:rPr/>
        <w:t>dose</w:t>
      </w:r>
      <w:r>
        <w:rPr>
          <w:spacing w:val="-4"/>
        </w:rPr>
        <w:t> </w:t>
      </w:r>
      <w:r>
        <w:rPr/>
        <w:t>or</w:t>
      </w:r>
      <w:r>
        <w:rPr>
          <w:spacing w:val="-4"/>
        </w:rPr>
        <w:t> </w:t>
      </w:r>
      <w:r>
        <w:rPr/>
        <w:t>gamma dose</w:t>
      </w:r>
      <w:r>
        <w:rPr>
          <w:spacing w:val="-2"/>
        </w:rPr>
        <w:t> </w:t>
      </w:r>
      <w:r>
        <w:rPr/>
        <w:t>rate</w:t>
      </w:r>
      <w:r>
        <w:rPr>
          <w:spacing w:val="-1"/>
        </w:rPr>
        <w:t> </w:t>
      </w:r>
      <w:r>
        <w:rPr/>
        <w:t>resulting</w:t>
      </w:r>
      <w:r>
        <w:rPr>
          <w:spacing w:val="-2"/>
        </w:rPr>
        <w:t> </w:t>
      </w:r>
      <w:r>
        <w:rPr/>
        <w:t>from the</w:t>
      </w:r>
      <w:r>
        <w:rPr>
          <w:spacing w:val="-1"/>
        </w:rPr>
        <w:t> </w:t>
      </w:r>
      <w:r>
        <w:rPr/>
        <w:t>interaction of</w:t>
      </w:r>
      <w:r>
        <w:rPr>
          <w:spacing w:val="-2"/>
        </w:rPr>
        <w:t> </w:t>
      </w:r>
      <w:r>
        <w:rPr/>
        <w:t>ionizing</w:t>
      </w:r>
      <w:r>
        <w:rPr>
          <w:spacing w:val="-2"/>
        </w:rPr>
        <w:t> </w:t>
      </w:r>
      <w:r>
        <w:rPr/>
        <w:t>radiation with material matter.</w:t>
      </w:r>
      <w:r>
        <w:rPr>
          <w:spacing w:val="40"/>
        </w:rPr>
        <w:t> </w:t>
      </w:r>
      <w:r>
        <w:rPr/>
        <w:t>More generally it refers to the determination (i.e., by measurement, estimation or calculation) of these quantities, as well as any of the other radiological relevant quantities such as exposure rate, fluence, kerma, dose equivalent, energy</w:t>
      </w:r>
      <w:r>
        <w:rPr>
          <w:spacing w:val="-4"/>
        </w:rPr>
        <w:t> </w:t>
      </w:r>
      <w:r>
        <w:rPr/>
        <w:t>imparted and so on. A dosimeter can</w:t>
      </w:r>
      <w:r>
        <w:rPr>
          <w:spacing w:val="6"/>
        </w:rPr>
        <w:t> </w:t>
      </w:r>
      <w:r>
        <w:rPr/>
        <w:t>be</w:t>
      </w:r>
      <w:r>
        <w:rPr>
          <w:spacing w:val="5"/>
        </w:rPr>
        <w:t> </w:t>
      </w:r>
      <w:r>
        <w:rPr/>
        <w:t>defined</w:t>
      </w:r>
      <w:r>
        <w:rPr>
          <w:spacing w:val="-21"/>
        </w:rPr>
        <w:t> </w:t>
      </w:r>
      <w:r>
        <w:rPr/>
        <w:t>as</w:t>
      </w:r>
      <w:r>
        <w:rPr>
          <w:spacing w:val="9"/>
        </w:rPr>
        <w:t> </w:t>
      </w:r>
      <w:r>
        <w:rPr/>
        <w:t>any</w:t>
      </w:r>
      <w:r>
        <w:rPr>
          <w:spacing w:val="4"/>
        </w:rPr>
        <w:t> </w:t>
      </w:r>
      <w:r>
        <w:rPr/>
        <w:t>gadget</w:t>
      </w:r>
      <w:r>
        <w:rPr>
          <w:spacing w:val="10"/>
        </w:rPr>
        <w:t> </w:t>
      </w:r>
      <w:r>
        <w:rPr/>
        <w:t>that</w:t>
      </w:r>
      <w:r>
        <w:rPr>
          <w:spacing w:val="6"/>
        </w:rPr>
        <w:t> </w:t>
      </w:r>
      <w:r>
        <w:rPr/>
        <w:t>is</w:t>
      </w:r>
      <w:r>
        <w:rPr>
          <w:spacing w:val="7"/>
        </w:rPr>
        <w:t> </w:t>
      </w:r>
      <w:r>
        <w:rPr/>
        <w:t>capable</w:t>
      </w:r>
      <w:r>
        <w:rPr>
          <w:spacing w:val="6"/>
        </w:rPr>
        <w:t> </w:t>
      </w:r>
      <w:r>
        <w:rPr/>
        <w:t>of</w:t>
      </w:r>
      <w:r>
        <w:rPr>
          <w:spacing w:val="8"/>
        </w:rPr>
        <w:t> </w:t>
      </w:r>
      <w:r>
        <w:rPr/>
        <w:t>providing</w:t>
      </w:r>
      <w:r>
        <w:rPr>
          <w:spacing w:val="4"/>
        </w:rPr>
        <w:t> </w:t>
      </w:r>
      <w:r>
        <w:rPr/>
        <w:t>a</w:t>
      </w:r>
      <w:r>
        <w:rPr>
          <w:spacing w:val="6"/>
        </w:rPr>
        <w:t> </w:t>
      </w:r>
      <w:r>
        <w:rPr/>
        <w:t>reading</w:t>
      </w:r>
      <w:r>
        <w:rPr>
          <w:spacing w:val="5"/>
        </w:rPr>
        <w:t> </w:t>
      </w:r>
      <w:r>
        <w:rPr/>
        <w:t>(</w:t>
      </w:r>
      <w:r>
        <w:rPr>
          <w:b/>
        </w:rPr>
        <w:t>r)</w:t>
      </w:r>
      <w:r>
        <w:rPr>
          <w:b/>
          <w:spacing w:val="6"/>
        </w:rPr>
        <w:t> </w:t>
      </w:r>
      <w:r>
        <w:rPr/>
        <w:t>that</w:t>
      </w:r>
      <w:r>
        <w:rPr>
          <w:spacing w:val="8"/>
        </w:rPr>
        <w:t> </w:t>
      </w:r>
      <w:r>
        <w:rPr/>
        <w:t>is</w:t>
      </w:r>
      <w:r>
        <w:rPr>
          <w:spacing w:val="7"/>
        </w:rPr>
        <w:t> </w:t>
      </w:r>
      <w:r>
        <w:rPr/>
        <w:t>a</w:t>
      </w:r>
      <w:r>
        <w:rPr>
          <w:spacing w:val="6"/>
        </w:rPr>
        <w:t> </w:t>
      </w:r>
      <w:r>
        <w:rPr>
          <w:spacing w:val="-2"/>
        </w:rPr>
        <w:t>measure</w:t>
      </w:r>
    </w:p>
    <w:p>
      <w:pPr>
        <w:spacing w:after="0" w:line="480" w:lineRule="auto"/>
        <w:jc w:val="both"/>
        <w:sectPr>
          <w:pgSz w:w="11910" w:h="16840"/>
          <w:pgMar w:header="0" w:footer="965" w:top="1320" w:bottom="1160" w:left="1280" w:right="800"/>
        </w:sectPr>
      </w:pPr>
    </w:p>
    <w:p>
      <w:pPr>
        <w:pStyle w:val="BodyText"/>
        <w:spacing w:line="480" w:lineRule="auto" w:before="70"/>
        <w:ind w:left="736" w:right="603"/>
        <w:jc w:val="both"/>
      </w:pPr>
      <w:r>
        <w:rPr/>
        <w:t>of the absorbed dose (</w:t>
      </w:r>
      <w:r>
        <w:rPr>
          <w:b/>
        </w:rPr>
        <w:t>D) </w:t>
      </w:r>
      <w:r>
        <w:rPr/>
        <w:t>that is deposited in its sensitive volume (</w:t>
      </w:r>
      <w:r>
        <w:rPr>
          <w:b/>
        </w:rPr>
        <w:t>V) </w:t>
      </w:r>
      <w:r>
        <w:rPr/>
        <w:t>by ionizing radiation. (Frank, 2004)</w:t>
      </w:r>
    </w:p>
    <w:p>
      <w:pPr>
        <w:pStyle w:val="Heading2"/>
        <w:numPr>
          <w:ilvl w:val="2"/>
          <w:numId w:val="12"/>
        </w:numPr>
        <w:tabs>
          <w:tab w:pos="1426" w:val="left" w:leader="none"/>
        </w:tabs>
        <w:spacing w:line="240" w:lineRule="auto" w:before="5" w:after="0"/>
        <w:ind w:left="1426" w:right="0" w:hanging="719"/>
        <w:jc w:val="both"/>
      </w:pPr>
      <w:r>
        <w:rPr/>
        <w:t>Types</w:t>
      </w:r>
      <w:r>
        <w:rPr>
          <w:spacing w:val="-7"/>
        </w:rPr>
        <w:t> </w:t>
      </w:r>
      <w:r>
        <w:rPr/>
        <w:t>of</w:t>
      </w:r>
      <w:r>
        <w:rPr>
          <w:spacing w:val="-7"/>
        </w:rPr>
        <w:t> </w:t>
      </w:r>
      <w:r>
        <w:rPr>
          <w:spacing w:val="-2"/>
        </w:rPr>
        <w:t>dosimeter</w:t>
      </w:r>
    </w:p>
    <w:p>
      <w:pPr>
        <w:pStyle w:val="BodyText"/>
        <w:spacing w:line="480" w:lineRule="auto" w:before="271"/>
        <w:ind w:left="736" w:right="604" w:hanging="29"/>
        <w:jc w:val="both"/>
      </w:pPr>
      <w:r>
        <w:rPr/>
        <w:t>Radiation survey is associated with the detection of radiation contamination, measurement of natural radiation levels, monitoring the effectiveness of shielding arrangements as well as measuring radiation exposure to staff. There are two major categories of radiation monitoring devices. They include gas filled and scintillation detectors.</w:t>
      </w:r>
      <w:r>
        <w:rPr>
          <w:spacing w:val="-9"/>
        </w:rPr>
        <w:t> </w:t>
      </w:r>
      <w:r>
        <w:rPr/>
        <w:t>Gas</w:t>
      </w:r>
      <w:r>
        <w:rPr>
          <w:spacing w:val="-9"/>
        </w:rPr>
        <w:t> </w:t>
      </w:r>
      <w:r>
        <w:rPr/>
        <w:t>detection</w:t>
      </w:r>
      <w:r>
        <w:rPr>
          <w:spacing w:val="-6"/>
        </w:rPr>
        <w:t> </w:t>
      </w:r>
      <w:r>
        <w:rPr/>
        <w:t>equipments</w:t>
      </w:r>
      <w:r>
        <w:rPr>
          <w:spacing w:val="-9"/>
        </w:rPr>
        <w:t> </w:t>
      </w:r>
      <w:r>
        <w:rPr/>
        <w:t>are</w:t>
      </w:r>
      <w:r>
        <w:rPr>
          <w:spacing w:val="-10"/>
        </w:rPr>
        <w:t> </w:t>
      </w:r>
      <w:r>
        <w:rPr/>
        <w:t>based</w:t>
      </w:r>
      <w:r>
        <w:rPr>
          <w:spacing w:val="-9"/>
        </w:rPr>
        <w:t> </w:t>
      </w:r>
      <w:r>
        <w:rPr/>
        <w:t>on</w:t>
      </w:r>
      <w:r>
        <w:rPr>
          <w:spacing w:val="-9"/>
        </w:rPr>
        <w:t> </w:t>
      </w:r>
      <w:r>
        <w:rPr/>
        <w:t>the</w:t>
      </w:r>
      <w:r>
        <w:rPr>
          <w:spacing w:val="-10"/>
        </w:rPr>
        <w:t> </w:t>
      </w:r>
      <w:r>
        <w:rPr/>
        <w:t>principle</w:t>
      </w:r>
      <w:r>
        <w:rPr>
          <w:spacing w:val="-9"/>
        </w:rPr>
        <w:t> </w:t>
      </w:r>
      <w:r>
        <w:rPr/>
        <w:t>that</w:t>
      </w:r>
      <w:r>
        <w:rPr>
          <w:spacing w:val="-9"/>
        </w:rPr>
        <w:t> </w:t>
      </w:r>
      <w:r>
        <w:rPr/>
        <w:t>ions</w:t>
      </w:r>
      <w:r>
        <w:rPr>
          <w:spacing w:val="-9"/>
        </w:rPr>
        <w:t> </w:t>
      </w:r>
      <w:r>
        <w:rPr/>
        <w:t>are</w:t>
      </w:r>
      <w:r>
        <w:rPr>
          <w:spacing w:val="-10"/>
        </w:rPr>
        <w:t> </w:t>
      </w:r>
      <w:r>
        <w:rPr/>
        <w:t>created</w:t>
      </w:r>
      <w:r>
        <w:rPr>
          <w:spacing w:val="-10"/>
        </w:rPr>
        <w:t> </w:t>
      </w:r>
      <w:r>
        <w:rPr/>
        <w:t>when radiation goes through a gas-filled chamber. Electrons released in the chamber are attracted to the center electrode (anode) by a positive voltage potential while positive ions are attracted towards the walls (cathode) of the chamber. This creates an electrical pulse or current which can then be detected and recorded by a scaler or ratemeter (Handloser, 1959; Price, 1964; Fenyves and Haiman, 1969; Ouseph, 1975). Gas filled detectors are of three types; namely proportional counters, ionization chambers and Geiger-Mueller</w:t>
      </w:r>
      <w:r>
        <w:rPr>
          <w:spacing w:val="-9"/>
        </w:rPr>
        <w:t> </w:t>
      </w:r>
      <w:r>
        <w:rPr/>
        <w:t>detectors.</w:t>
      </w:r>
      <w:r>
        <w:rPr>
          <w:spacing w:val="-9"/>
        </w:rPr>
        <w:t> </w:t>
      </w:r>
      <w:r>
        <w:rPr/>
        <w:t>The</w:t>
      </w:r>
      <w:r>
        <w:rPr>
          <w:spacing w:val="-10"/>
        </w:rPr>
        <w:t> </w:t>
      </w:r>
      <w:r>
        <w:rPr/>
        <w:t>principal</w:t>
      </w:r>
      <w:r>
        <w:rPr>
          <w:spacing w:val="-9"/>
        </w:rPr>
        <w:t> </w:t>
      </w:r>
      <w:r>
        <w:rPr/>
        <w:t>difference</w:t>
      </w:r>
      <w:r>
        <w:rPr>
          <w:spacing w:val="-7"/>
        </w:rPr>
        <w:t> </w:t>
      </w:r>
      <w:r>
        <w:rPr/>
        <w:t>between</w:t>
      </w:r>
      <w:r>
        <w:rPr>
          <w:spacing w:val="-9"/>
        </w:rPr>
        <w:t> </w:t>
      </w:r>
      <w:r>
        <w:rPr/>
        <w:t>these</w:t>
      </w:r>
      <w:r>
        <w:rPr>
          <w:spacing w:val="-10"/>
        </w:rPr>
        <w:t> </w:t>
      </w:r>
      <w:r>
        <w:rPr/>
        <w:t>detectors</w:t>
      </w:r>
      <w:r>
        <w:rPr>
          <w:spacing w:val="-9"/>
        </w:rPr>
        <w:t> </w:t>
      </w:r>
      <w:r>
        <w:rPr/>
        <w:t>is</w:t>
      </w:r>
      <w:r>
        <w:rPr>
          <w:spacing w:val="-9"/>
        </w:rPr>
        <w:t> </w:t>
      </w:r>
      <w:r>
        <w:rPr/>
        <w:t>the</w:t>
      </w:r>
      <w:r>
        <w:rPr>
          <w:spacing w:val="-10"/>
        </w:rPr>
        <w:t> </w:t>
      </w:r>
      <w:r>
        <w:rPr/>
        <w:t>applied voltage</w:t>
      </w:r>
      <w:r>
        <w:rPr>
          <w:spacing w:val="-2"/>
        </w:rPr>
        <w:t> </w:t>
      </w:r>
      <w:r>
        <w:rPr/>
        <w:t>to</w:t>
      </w:r>
      <w:r>
        <w:rPr>
          <w:spacing w:val="-1"/>
        </w:rPr>
        <w:t> </w:t>
      </w:r>
      <w:r>
        <w:rPr/>
        <w:t>the</w:t>
      </w:r>
      <w:r>
        <w:rPr>
          <w:spacing w:val="-1"/>
        </w:rPr>
        <w:t> </w:t>
      </w:r>
      <w:r>
        <w:rPr/>
        <w:t>chamber, and</w:t>
      </w:r>
      <w:r>
        <w:rPr>
          <w:spacing w:val="-1"/>
        </w:rPr>
        <w:t> </w:t>
      </w:r>
      <w:r>
        <w:rPr/>
        <w:t>the</w:t>
      </w:r>
      <w:r>
        <w:rPr>
          <w:spacing w:val="-1"/>
        </w:rPr>
        <w:t> </w:t>
      </w:r>
      <w:r>
        <w:rPr/>
        <w:t>class</w:t>
      </w:r>
      <w:r>
        <w:rPr>
          <w:spacing w:val="-1"/>
        </w:rPr>
        <w:t> </w:t>
      </w:r>
      <w:r>
        <w:rPr/>
        <w:t>of</w:t>
      </w:r>
      <w:r>
        <w:rPr>
          <w:spacing w:val="-1"/>
        </w:rPr>
        <w:t> </w:t>
      </w:r>
      <w:r>
        <w:rPr/>
        <w:t>detector</w:t>
      </w:r>
      <w:r>
        <w:rPr>
          <w:spacing w:val="-1"/>
        </w:rPr>
        <w:t> </w:t>
      </w:r>
      <w:r>
        <w:rPr/>
        <w:t>to</w:t>
      </w:r>
      <w:r>
        <w:rPr>
          <w:spacing w:val="-1"/>
        </w:rPr>
        <w:t> </w:t>
      </w:r>
      <w:r>
        <w:rPr/>
        <w:t>be</w:t>
      </w:r>
      <w:r>
        <w:rPr>
          <w:spacing w:val="-2"/>
        </w:rPr>
        <w:t> </w:t>
      </w:r>
      <w:r>
        <w:rPr/>
        <w:t>used</w:t>
      </w:r>
      <w:r>
        <w:rPr>
          <w:spacing w:val="-1"/>
        </w:rPr>
        <w:t> </w:t>
      </w:r>
      <w:r>
        <w:rPr/>
        <w:t>depends on</w:t>
      </w:r>
      <w:r>
        <w:rPr>
          <w:spacing w:val="-1"/>
        </w:rPr>
        <w:t> </w:t>
      </w:r>
      <w:r>
        <w:rPr/>
        <w:t>the</w:t>
      </w:r>
      <w:r>
        <w:rPr>
          <w:spacing w:val="-1"/>
        </w:rPr>
        <w:t> </w:t>
      </w:r>
      <w:r>
        <w:rPr/>
        <w:t>intensity</w:t>
      </w:r>
      <w:r>
        <w:rPr>
          <w:spacing w:val="-7"/>
        </w:rPr>
        <w:t> </w:t>
      </w:r>
      <w:r>
        <w:rPr/>
        <w:t>and the type of radiation field encountered (Martin and Harbison, 2016).</w:t>
      </w:r>
    </w:p>
    <w:p>
      <w:pPr>
        <w:pStyle w:val="BodyText"/>
        <w:spacing w:line="480" w:lineRule="auto" w:before="2"/>
        <w:ind w:left="736" w:right="602" w:firstLine="24"/>
        <w:jc w:val="both"/>
      </w:pPr>
      <w:r>
        <w:rPr>
          <w:b/>
        </w:rPr>
        <w:t>Ionization Chambers - </w:t>
      </w:r>
      <w:r>
        <w:rPr/>
        <w:t>Ionization chambers function at very low applied voltage. At very low voltages, ion pairs produced by radiation passing through the chamber may recombine before they</w:t>
      </w:r>
      <w:r>
        <w:rPr>
          <w:spacing w:val="-1"/>
        </w:rPr>
        <w:t> </w:t>
      </w:r>
      <w:r>
        <w:rPr/>
        <w:t>are collected and counted. As the voltage of a gas filled detector is</w:t>
      </w:r>
      <w:r>
        <w:rPr>
          <w:spacing w:val="-3"/>
        </w:rPr>
        <w:t> </w:t>
      </w:r>
      <w:r>
        <w:rPr/>
        <w:t>increased,</w:t>
      </w:r>
      <w:r>
        <w:rPr>
          <w:spacing w:val="-1"/>
        </w:rPr>
        <w:t> </w:t>
      </w:r>
      <w:r>
        <w:rPr/>
        <w:t>virtually</w:t>
      </w:r>
      <w:r>
        <w:rPr>
          <w:spacing w:val="-7"/>
        </w:rPr>
        <w:t> </w:t>
      </w:r>
      <w:r>
        <w:rPr/>
        <w:t>every</w:t>
      </w:r>
      <w:r>
        <w:rPr>
          <w:spacing w:val="-5"/>
        </w:rPr>
        <w:t> </w:t>
      </w:r>
      <w:r>
        <w:rPr/>
        <w:t>ion</w:t>
      </w:r>
      <w:r>
        <w:rPr>
          <w:spacing w:val="-1"/>
        </w:rPr>
        <w:t> </w:t>
      </w:r>
      <w:r>
        <w:rPr/>
        <w:t>pair</w:t>
      </w:r>
      <w:r>
        <w:rPr>
          <w:spacing w:val="-1"/>
        </w:rPr>
        <w:t> </w:t>
      </w:r>
      <w:r>
        <w:rPr/>
        <w:t>produced</w:t>
      </w:r>
      <w:r>
        <w:rPr>
          <w:spacing w:val="-1"/>
        </w:rPr>
        <w:t> </w:t>
      </w:r>
      <w:r>
        <w:rPr/>
        <w:t>by</w:t>
      </w:r>
      <w:r>
        <w:rPr>
          <w:spacing w:val="-6"/>
        </w:rPr>
        <w:t> </w:t>
      </w:r>
      <w:r>
        <w:rPr/>
        <w:t>the</w:t>
      </w:r>
      <w:r>
        <w:rPr>
          <w:spacing w:val="-1"/>
        </w:rPr>
        <w:t> </w:t>
      </w:r>
      <w:r>
        <w:rPr/>
        <w:t>incident radiation will</w:t>
      </w:r>
      <w:r>
        <w:rPr>
          <w:spacing w:val="-1"/>
        </w:rPr>
        <w:t> </w:t>
      </w:r>
      <w:r>
        <w:rPr/>
        <w:t>be</w:t>
      </w:r>
      <w:r>
        <w:rPr>
          <w:spacing w:val="-2"/>
        </w:rPr>
        <w:t> </w:t>
      </w:r>
      <w:r>
        <w:rPr/>
        <w:t>captured. The electric current flowing through the meter is therefore directly proportional to the activity of the source. This feature makes ionization detectors very useful as radiation monitoring devices. Survey equipments operating at this voltage are called ionization chambers.</w:t>
      </w:r>
      <w:r>
        <w:rPr>
          <w:spacing w:val="32"/>
        </w:rPr>
        <w:t> </w:t>
      </w:r>
      <w:r>
        <w:rPr/>
        <w:t>Since</w:t>
      </w:r>
      <w:r>
        <w:rPr>
          <w:spacing w:val="34"/>
        </w:rPr>
        <w:t> </w:t>
      </w:r>
      <w:r>
        <w:rPr/>
        <w:t>almost</w:t>
      </w:r>
      <w:r>
        <w:rPr>
          <w:spacing w:val="32"/>
        </w:rPr>
        <w:t> </w:t>
      </w:r>
      <w:r>
        <w:rPr/>
        <w:t>all</w:t>
      </w:r>
      <w:r>
        <w:rPr>
          <w:spacing w:val="36"/>
        </w:rPr>
        <w:t> </w:t>
      </w:r>
      <w:r>
        <w:rPr/>
        <w:t>ion</w:t>
      </w:r>
      <w:r>
        <w:rPr>
          <w:spacing w:val="32"/>
        </w:rPr>
        <w:t> </w:t>
      </w:r>
      <w:r>
        <w:rPr/>
        <w:t>pairs</w:t>
      </w:r>
      <w:r>
        <w:rPr>
          <w:spacing w:val="35"/>
        </w:rPr>
        <w:t> </w:t>
      </w:r>
      <w:r>
        <w:rPr/>
        <w:t>are</w:t>
      </w:r>
      <w:r>
        <w:rPr>
          <w:spacing w:val="33"/>
        </w:rPr>
        <w:t> </w:t>
      </w:r>
      <w:r>
        <w:rPr/>
        <w:t>collected,</w:t>
      </w:r>
      <w:r>
        <w:rPr>
          <w:spacing w:val="34"/>
        </w:rPr>
        <w:t> </w:t>
      </w:r>
      <w:r>
        <w:rPr/>
        <w:t>this</w:t>
      </w:r>
      <w:r>
        <w:rPr>
          <w:spacing w:val="35"/>
        </w:rPr>
        <w:t> </w:t>
      </w:r>
      <w:r>
        <w:rPr/>
        <w:t>equipment</w:t>
      </w:r>
      <w:r>
        <w:rPr>
          <w:spacing w:val="31"/>
        </w:rPr>
        <w:t> </w:t>
      </w:r>
      <w:r>
        <w:rPr/>
        <w:t>is</w:t>
      </w:r>
      <w:r>
        <w:rPr>
          <w:spacing w:val="35"/>
        </w:rPr>
        <w:t> </w:t>
      </w:r>
      <w:r>
        <w:rPr/>
        <w:t>used</w:t>
      </w:r>
      <w:r>
        <w:rPr>
          <w:spacing w:val="34"/>
        </w:rPr>
        <w:t> </w:t>
      </w:r>
      <w:r>
        <w:rPr/>
        <w:t>when</w:t>
      </w:r>
      <w:r>
        <w:rPr>
          <w:spacing w:val="35"/>
        </w:rPr>
        <w:t> </w:t>
      </w:r>
      <w:r>
        <w:rPr/>
        <w:t>it</w:t>
      </w:r>
      <w:r>
        <w:rPr>
          <w:spacing w:val="35"/>
        </w:rPr>
        <w:t> </w:t>
      </w:r>
      <w:r>
        <w:rPr>
          <w:spacing w:val="-5"/>
        </w:rPr>
        <w:t>is</w:t>
      </w:r>
    </w:p>
    <w:p>
      <w:pPr>
        <w:spacing w:after="0" w:line="480" w:lineRule="auto"/>
        <w:jc w:val="both"/>
        <w:sectPr>
          <w:pgSz w:w="11910" w:h="16840"/>
          <w:pgMar w:header="0" w:footer="965" w:top="1320" w:bottom="1160" w:left="1280" w:right="800"/>
        </w:sectPr>
      </w:pPr>
    </w:p>
    <w:p>
      <w:pPr>
        <w:pStyle w:val="BodyText"/>
        <w:spacing w:line="480" w:lineRule="auto" w:before="70"/>
        <w:ind w:left="736" w:right="603"/>
        <w:jc w:val="both"/>
      </w:pPr>
      <w:r>
        <w:rPr/>
        <w:t>necessary</w:t>
      </w:r>
      <w:r>
        <w:rPr>
          <w:spacing w:val="-3"/>
        </w:rPr>
        <w:t> </w:t>
      </w:r>
      <w:r>
        <w:rPr/>
        <w:t>to accurately</w:t>
      </w:r>
      <w:r>
        <w:rPr>
          <w:spacing w:val="-2"/>
        </w:rPr>
        <w:t> </w:t>
      </w:r>
      <w:r>
        <w:rPr/>
        <w:t>establish exposures rate. Ionization chambers still, are relatively ineffective for measuring rates less than 1 mR/hr, and are slow to respond to changing fields. For this reason, ion chambers are not helpful for detecting radiological contamination. They are principally used to determine exposures level in areas of high radiation intensity (Noz and Maguire, 2007; Cember and Johnson, 2009; Lilley, 2001).</w:t>
      </w:r>
    </w:p>
    <w:p>
      <w:pPr>
        <w:pStyle w:val="BodyText"/>
        <w:spacing w:line="480" w:lineRule="auto"/>
        <w:ind w:left="736" w:right="604" w:hanging="29"/>
        <w:jc w:val="both"/>
      </w:pPr>
      <w:r>
        <w:rPr>
          <w:b/>
        </w:rPr>
        <w:t>Proportional Counters - </w:t>
      </w:r>
      <w:r>
        <w:rPr/>
        <w:t>As the applied voltage of the tube is increased, electrons are accelerated quicker and achieve adequate energy to create secondary ionizations in the gas. This magnification is called an avalanche and dramatically</w:t>
      </w:r>
      <w:r>
        <w:rPr>
          <w:spacing w:val="-2"/>
        </w:rPr>
        <w:t> </w:t>
      </w:r>
      <w:r>
        <w:rPr/>
        <w:t>increases the size of the electrical pulse at the central anode. Gas multiplication can create millions of ion pairs per</w:t>
      </w:r>
      <w:r>
        <w:rPr>
          <w:spacing w:val="-9"/>
        </w:rPr>
        <w:t> </w:t>
      </w:r>
      <w:r>
        <w:rPr/>
        <w:t>ionizing</w:t>
      </w:r>
      <w:r>
        <w:rPr>
          <w:spacing w:val="-10"/>
        </w:rPr>
        <w:t> </w:t>
      </w:r>
      <w:r>
        <w:rPr/>
        <w:t>event,</w:t>
      </w:r>
      <w:r>
        <w:rPr>
          <w:spacing w:val="-7"/>
        </w:rPr>
        <w:t> </w:t>
      </w:r>
      <w:r>
        <w:rPr/>
        <w:t>in</w:t>
      </w:r>
      <w:r>
        <w:rPr>
          <w:spacing w:val="-8"/>
        </w:rPr>
        <w:t> </w:t>
      </w:r>
      <w:r>
        <w:rPr/>
        <w:t>contrast</w:t>
      </w:r>
      <w:r>
        <w:rPr>
          <w:spacing w:val="-7"/>
        </w:rPr>
        <w:t> </w:t>
      </w:r>
      <w:r>
        <w:rPr/>
        <w:t>to</w:t>
      </w:r>
      <w:r>
        <w:rPr>
          <w:spacing w:val="-8"/>
        </w:rPr>
        <w:t> </w:t>
      </w:r>
      <w:r>
        <w:rPr/>
        <w:t>the</w:t>
      </w:r>
      <w:r>
        <w:rPr>
          <w:spacing w:val="-9"/>
        </w:rPr>
        <w:t> </w:t>
      </w:r>
      <w:r>
        <w:rPr/>
        <w:t>ionization</w:t>
      </w:r>
      <w:r>
        <w:rPr>
          <w:spacing w:val="-7"/>
        </w:rPr>
        <w:t> </w:t>
      </w:r>
      <w:r>
        <w:rPr/>
        <w:t>chamber</w:t>
      </w:r>
      <w:r>
        <w:rPr>
          <w:spacing w:val="-9"/>
        </w:rPr>
        <w:t> </w:t>
      </w:r>
      <w:r>
        <w:rPr/>
        <w:t>which</w:t>
      </w:r>
      <w:r>
        <w:rPr>
          <w:spacing w:val="-8"/>
        </w:rPr>
        <w:t> </w:t>
      </w:r>
      <w:r>
        <w:rPr/>
        <w:t>creates</w:t>
      </w:r>
      <w:r>
        <w:rPr>
          <w:spacing w:val="-8"/>
        </w:rPr>
        <w:t> </w:t>
      </w:r>
      <w:r>
        <w:rPr/>
        <w:t>one</w:t>
      </w:r>
      <w:r>
        <w:rPr>
          <w:spacing w:val="-9"/>
        </w:rPr>
        <w:t> </w:t>
      </w:r>
      <w:r>
        <w:rPr/>
        <w:t>ion</w:t>
      </w:r>
      <w:r>
        <w:rPr>
          <w:spacing w:val="-8"/>
        </w:rPr>
        <w:t> </w:t>
      </w:r>
      <w:r>
        <w:rPr/>
        <w:t>pair.</w:t>
      </w:r>
      <w:r>
        <w:rPr>
          <w:spacing w:val="-8"/>
        </w:rPr>
        <w:t> </w:t>
      </w:r>
      <w:r>
        <w:rPr/>
        <w:t>Even though</w:t>
      </w:r>
      <w:r>
        <w:rPr>
          <w:spacing w:val="-2"/>
        </w:rPr>
        <w:t> </w:t>
      </w:r>
      <w:r>
        <w:rPr/>
        <w:t>an</w:t>
      </w:r>
      <w:r>
        <w:rPr>
          <w:spacing w:val="-2"/>
        </w:rPr>
        <w:t> </w:t>
      </w:r>
      <w:r>
        <w:rPr/>
        <w:t>avalanche</w:t>
      </w:r>
      <w:r>
        <w:rPr>
          <w:spacing w:val="-2"/>
        </w:rPr>
        <w:t> </w:t>
      </w:r>
      <w:r>
        <w:rPr/>
        <w:t>has</w:t>
      </w:r>
      <w:r>
        <w:rPr>
          <w:spacing w:val="-2"/>
        </w:rPr>
        <w:t> </w:t>
      </w:r>
      <w:r>
        <w:rPr/>
        <w:t>occurred,</w:t>
      </w:r>
      <w:r>
        <w:rPr>
          <w:spacing w:val="-2"/>
        </w:rPr>
        <w:t> </w:t>
      </w:r>
      <w:r>
        <w:rPr/>
        <w:t>gas</w:t>
      </w:r>
      <w:r>
        <w:rPr>
          <w:spacing w:val="-1"/>
        </w:rPr>
        <w:t> </w:t>
      </w:r>
      <w:r>
        <w:rPr/>
        <w:t>magnification</w:t>
      </w:r>
      <w:r>
        <w:rPr>
          <w:spacing w:val="-1"/>
        </w:rPr>
        <w:t> </w:t>
      </w:r>
      <w:r>
        <w:rPr/>
        <w:t>is</w:t>
      </w:r>
      <w:r>
        <w:rPr>
          <w:spacing w:val="-4"/>
        </w:rPr>
        <w:t> </w:t>
      </w:r>
      <w:r>
        <w:rPr/>
        <w:t>proportional</w:t>
      </w:r>
      <w:r>
        <w:rPr>
          <w:spacing w:val="-3"/>
        </w:rPr>
        <w:t> </w:t>
      </w:r>
      <w:r>
        <w:rPr/>
        <w:t>to</w:t>
      </w:r>
      <w:r>
        <w:rPr>
          <w:spacing w:val="-4"/>
        </w:rPr>
        <w:t> </w:t>
      </w:r>
      <w:r>
        <w:rPr/>
        <w:t>the</w:t>
      </w:r>
      <w:r>
        <w:rPr>
          <w:spacing w:val="-5"/>
        </w:rPr>
        <w:t> </w:t>
      </w:r>
      <w:r>
        <w:rPr/>
        <w:t>energy</w:t>
      </w:r>
      <w:r>
        <w:rPr>
          <w:spacing w:val="-6"/>
        </w:rPr>
        <w:t> </w:t>
      </w:r>
      <w:r>
        <w:rPr/>
        <w:t>of</w:t>
      </w:r>
      <w:r>
        <w:rPr>
          <w:spacing w:val="-3"/>
        </w:rPr>
        <w:t> </w:t>
      </w:r>
      <w:r>
        <w:rPr/>
        <w:t>the initiating</w:t>
      </w:r>
      <w:r>
        <w:rPr>
          <w:spacing w:val="-6"/>
        </w:rPr>
        <w:t> </w:t>
      </w:r>
      <w:r>
        <w:rPr/>
        <w:t>event</w:t>
      </w:r>
      <w:r>
        <w:rPr>
          <w:spacing w:val="-6"/>
        </w:rPr>
        <w:t> </w:t>
      </w:r>
      <w:r>
        <w:rPr/>
        <w:t>in</w:t>
      </w:r>
      <w:r>
        <w:rPr>
          <w:spacing w:val="-7"/>
        </w:rPr>
        <w:t> </w:t>
      </w:r>
      <w:r>
        <w:rPr/>
        <w:t>this</w:t>
      </w:r>
      <w:r>
        <w:rPr>
          <w:spacing w:val="-6"/>
        </w:rPr>
        <w:t> </w:t>
      </w:r>
      <w:r>
        <w:rPr/>
        <w:t>voltage</w:t>
      </w:r>
      <w:r>
        <w:rPr>
          <w:spacing w:val="-5"/>
        </w:rPr>
        <w:t> </w:t>
      </w:r>
      <w:r>
        <w:rPr/>
        <w:t>region.</w:t>
      </w:r>
      <w:r>
        <w:rPr>
          <w:spacing w:val="-4"/>
        </w:rPr>
        <w:t> </w:t>
      </w:r>
      <w:r>
        <w:rPr/>
        <w:t>Radiation</w:t>
      </w:r>
      <w:r>
        <w:rPr>
          <w:spacing w:val="-3"/>
        </w:rPr>
        <w:t> </w:t>
      </w:r>
      <w:r>
        <w:rPr/>
        <w:t>monitoring</w:t>
      </w:r>
      <w:r>
        <w:rPr>
          <w:spacing w:val="-7"/>
        </w:rPr>
        <w:t> </w:t>
      </w:r>
      <w:r>
        <w:rPr/>
        <w:t>equipments</w:t>
      </w:r>
      <w:r>
        <w:rPr>
          <w:spacing w:val="-4"/>
        </w:rPr>
        <w:t> </w:t>
      </w:r>
      <w:r>
        <w:rPr/>
        <w:t>operating</w:t>
      </w:r>
      <w:r>
        <w:rPr>
          <w:spacing w:val="-6"/>
        </w:rPr>
        <w:t> </w:t>
      </w:r>
      <w:r>
        <w:rPr/>
        <w:t>in</w:t>
      </w:r>
      <w:r>
        <w:rPr>
          <w:spacing w:val="-4"/>
        </w:rPr>
        <w:t> </w:t>
      </w:r>
      <w:r>
        <w:rPr/>
        <w:t>this state are therefore called proportional counters. With adequately thin windows, alpha particles</w:t>
      </w:r>
      <w:r>
        <w:rPr>
          <w:spacing w:val="-8"/>
        </w:rPr>
        <w:t> </w:t>
      </w:r>
      <w:r>
        <w:rPr/>
        <w:t>which</w:t>
      </w:r>
      <w:r>
        <w:rPr>
          <w:spacing w:val="-8"/>
        </w:rPr>
        <w:t> </w:t>
      </w:r>
      <w:r>
        <w:rPr/>
        <w:t>produce</w:t>
      </w:r>
      <w:r>
        <w:rPr>
          <w:spacing w:val="-7"/>
        </w:rPr>
        <w:t> </w:t>
      </w:r>
      <w:r>
        <w:rPr/>
        <w:t>a</w:t>
      </w:r>
      <w:r>
        <w:rPr>
          <w:spacing w:val="-9"/>
        </w:rPr>
        <w:t> </w:t>
      </w:r>
      <w:r>
        <w:rPr/>
        <w:t>large</w:t>
      </w:r>
      <w:r>
        <w:rPr>
          <w:spacing w:val="-6"/>
        </w:rPr>
        <w:t> </w:t>
      </w:r>
      <w:r>
        <w:rPr/>
        <w:t>number</w:t>
      </w:r>
      <w:r>
        <w:rPr>
          <w:spacing w:val="-9"/>
        </w:rPr>
        <w:t> </w:t>
      </w:r>
      <w:r>
        <w:rPr/>
        <w:t>of</w:t>
      </w:r>
      <w:r>
        <w:rPr>
          <w:spacing w:val="-9"/>
        </w:rPr>
        <w:t> </w:t>
      </w:r>
      <w:r>
        <w:rPr/>
        <w:t>ions</w:t>
      </w:r>
      <w:r>
        <w:rPr>
          <w:spacing w:val="-8"/>
        </w:rPr>
        <w:t> </w:t>
      </w:r>
      <w:r>
        <w:rPr/>
        <w:t>in</w:t>
      </w:r>
      <w:r>
        <w:rPr>
          <w:spacing w:val="-8"/>
        </w:rPr>
        <w:t> </w:t>
      </w:r>
      <w:r>
        <w:rPr/>
        <w:t>the</w:t>
      </w:r>
      <w:r>
        <w:rPr>
          <w:spacing w:val="-9"/>
        </w:rPr>
        <w:t> </w:t>
      </w:r>
      <w:r>
        <w:rPr/>
        <w:t>gas,</w:t>
      </w:r>
      <w:r>
        <w:rPr>
          <w:spacing w:val="-8"/>
        </w:rPr>
        <w:t> </w:t>
      </w:r>
      <w:r>
        <w:rPr/>
        <w:t>can</w:t>
      </w:r>
      <w:r>
        <w:rPr>
          <w:spacing w:val="-6"/>
        </w:rPr>
        <w:t> </w:t>
      </w:r>
      <w:r>
        <w:rPr/>
        <w:t>be</w:t>
      </w:r>
      <w:r>
        <w:rPr>
          <w:spacing w:val="-9"/>
        </w:rPr>
        <w:t> </w:t>
      </w:r>
      <w:r>
        <w:rPr/>
        <w:t>distinguished</w:t>
      </w:r>
      <w:r>
        <w:rPr>
          <w:spacing w:val="-8"/>
        </w:rPr>
        <w:t> </w:t>
      </w:r>
      <w:r>
        <w:rPr/>
        <w:t>from</w:t>
      </w:r>
      <w:r>
        <w:rPr>
          <w:spacing w:val="-8"/>
        </w:rPr>
        <w:t> </w:t>
      </w:r>
      <w:r>
        <w:rPr/>
        <w:t>beta particles. In addition, the counter can be used to measure the energies of incoming gamma rays (Noz and Maguire, 2007; Cember and Johnson, 2009; Lilley, 2001).</w:t>
      </w:r>
    </w:p>
    <w:p>
      <w:pPr>
        <w:pStyle w:val="BodyText"/>
        <w:spacing w:line="480" w:lineRule="auto" w:before="1"/>
        <w:ind w:left="736" w:right="602" w:hanging="29"/>
        <w:jc w:val="both"/>
      </w:pPr>
      <w:r>
        <w:rPr>
          <w:b/>
        </w:rPr>
        <w:t>Geiger-Mueller (GM) Counters - </w:t>
      </w:r>
      <w:r>
        <w:rPr/>
        <w:t>The Geiger-Mueller counter is the most commonly used</w:t>
      </w:r>
      <w:r>
        <w:rPr>
          <w:spacing w:val="-4"/>
        </w:rPr>
        <w:t> </w:t>
      </w:r>
      <w:r>
        <w:rPr/>
        <w:t>area</w:t>
      </w:r>
      <w:r>
        <w:rPr>
          <w:spacing w:val="-5"/>
        </w:rPr>
        <w:t> </w:t>
      </w:r>
      <w:r>
        <w:rPr/>
        <w:t>survey</w:t>
      </w:r>
      <w:r>
        <w:rPr>
          <w:spacing w:val="-8"/>
        </w:rPr>
        <w:t> </w:t>
      </w:r>
      <w:r>
        <w:rPr/>
        <w:t>equipment</w:t>
      </w:r>
      <w:r>
        <w:rPr>
          <w:spacing w:val="-4"/>
        </w:rPr>
        <w:t> </w:t>
      </w:r>
      <w:r>
        <w:rPr/>
        <w:t>for</w:t>
      </w:r>
      <w:r>
        <w:rPr>
          <w:spacing w:val="-6"/>
        </w:rPr>
        <w:t> </w:t>
      </w:r>
      <w:r>
        <w:rPr/>
        <w:t>the</w:t>
      </w:r>
      <w:r>
        <w:rPr>
          <w:spacing w:val="-5"/>
        </w:rPr>
        <w:t> </w:t>
      </w:r>
      <w:r>
        <w:rPr/>
        <w:t>detection</w:t>
      </w:r>
      <w:r>
        <w:rPr>
          <w:spacing w:val="-4"/>
        </w:rPr>
        <w:t> </w:t>
      </w:r>
      <w:r>
        <w:rPr/>
        <w:t>of</w:t>
      </w:r>
      <w:r>
        <w:rPr>
          <w:spacing w:val="-5"/>
        </w:rPr>
        <w:t> </w:t>
      </w:r>
      <w:r>
        <w:rPr/>
        <w:t>low-level</w:t>
      </w:r>
      <w:r>
        <w:rPr>
          <w:spacing w:val="-4"/>
        </w:rPr>
        <w:t> </w:t>
      </w:r>
      <w:r>
        <w:rPr/>
        <w:t>radioactive</w:t>
      </w:r>
      <w:r>
        <w:rPr>
          <w:spacing w:val="-4"/>
        </w:rPr>
        <w:t> </w:t>
      </w:r>
      <w:r>
        <w:rPr/>
        <w:t>contamination</w:t>
      </w:r>
      <w:r>
        <w:rPr>
          <w:spacing w:val="-3"/>
        </w:rPr>
        <w:t> </w:t>
      </w:r>
      <w:r>
        <w:rPr/>
        <w:t>and exposure.</w:t>
      </w:r>
      <w:r>
        <w:rPr>
          <w:spacing w:val="-7"/>
        </w:rPr>
        <w:t> </w:t>
      </w:r>
      <w:r>
        <w:rPr/>
        <w:t>It</w:t>
      </w:r>
      <w:r>
        <w:rPr>
          <w:spacing w:val="-6"/>
        </w:rPr>
        <w:t> </w:t>
      </w:r>
      <w:r>
        <w:rPr/>
        <w:t>is</w:t>
      </w:r>
      <w:r>
        <w:rPr>
          <w:spacing w:val="-7"/>
        </w:rPr>
        <w:t> </w:t>
      </w:r>
      <w:r>
        <w:rPr/>
        <w:t>very</w:t>
      </w:r>
      <w:r>
        <w:rPr>
          <w:spacing w:val="-13"/>
        </w:rPr>
        <w:t> </w:t>
      </w:r>
      <w:r>
        <w:rPr/>
        <w:t>sensitive,</w:t>
      </w:r>
      <w:r>
        <w:rPr>
          <w:spacing w:val="-7"/>
        </w:rPr>
        <w:t> </w:t>
      </w:r>
      <w:r>
        <w:rPr/>
        <w:t>rugged</w:t>
      </w:r>
      <w:r>
        <w:rPr>
          <w:spacing w:val="-7"/>
        </w:rPr>
        <w:t> </w:t>
      </w:r>
      <w:r>
        <w:rPr/>
        <w:t>and</w:t>
      </w:r>
      <w:r>
        <w:rPr>
          <w:spacing w:val="-6"/>
        </w:rPr>
        <w:t> </w:t>
      </w:r>
      <w:r>
        <w:rPr/>
        <w:t>relatively</w:t>
      </w:r>
      <w:r>
        <w:rPr>
          <w:spacing w:val="-9"/>
        </w:rPr>
        <w:t> </w:t>
      </w:r>
      <w:r>
        <w:rPr/>
        <w:t>inexpensive.</w:t>
      </w:r>
      <w:r>
        <w:rPr>
          <w:spacing w:val="-7"/>
        </w:rPr>
        <w:t> </w:t>
      </w:r>
      <w:r>
        <w:rPr/>
        <w:t>Radiation</w:t>
      </w:r>
      <w:r>
        <w:rPr>
          <w:spacing w:val="-8"/>
        </w:rPr>
        <w:t> </w:t>
      </w:r>
      <w:r>
        <w:rPr/>
        <w:t>passing</w:t>
      </w:r>
      <w:r>
        <w:rPr>
          <w:spacing w:val="-9"/>
        </w:rPr>
        <w:t> </w:t>
      </w:r>
      <w:r>
        <w:rPr/>
        <w:t>into</w:t>
      </w:r>
      <w:r>
        <w:rPr>
          <w:spacing w:val="-6"/>
        </w:rPr>
        <w:t> </w:t>
      </w:r>
      <w:r>
        <w:rPr/>
        <w:t>a Geiger-Mueller</w:t>
      </w:r>
      <w:r>
        <w:rPr>
          <w:spacing w:val="-6"/>
        </w:rPr>
        <w:t> </w:t>
      </w:r>
      <w:r>
        <w:rPr/>
        <w:t>tube</w:t>
      </w:r>
      <w:r>
        <w:rPr>
          <w:spacing w:val="-7"/>
        </w:rPr>
        <w:t> </w:t>
      </w:r>
      <w:r>
        <w:rPr/>
        <w:t>(naturally</w:t>
      </w:r>
      <w:r>
        <w:rPr>
          <w:spacing w:val="-9"/>
        </w:rPr>
        <w:t> </w:t>
      </w:r>
      <w:r>
        <w:rPr/>
        <w:t>containing</w:t>
      </w:r>
      <w:r>
        <w:rPr>
          <w:spacing w:val="-7"/>
        </w:rPr>
        <w:t> </w:t>
      </w:r>
      <w:r>
        <w:rPr/>
        <w:t>helium,</w:t>
      </w:r>
      <w:r>
        <w:rPr>
          <w:spacing w:val="-4"/>
        </w:rPr>
        <w:t> </w:t>
      </w:r>
      <w:r>
        <w:rPr/>
        <w:t>neon,</w:t>
      </w:r>
      <w:r>
        <w:rPr>
          <w:spacing w:val="-7"/>
        </w:rPr>
        <w:t> </w:t>
      </w:r>
      <w:r>
        <w:rPr/>
        <w:t>or</w:t>
      </w:r>
      <w:r>
        <w:rPr>
          <w:spacing w:val="-8"/>
        </w:rPr>
        <w:t> </w:t>
      </w:r>
      <w:r>
        <w:rPr/>
        <w:t>argon)</w:t>
      </w:r>
      <w:r>
        <w:rPr>
          <w:spacing w:val="-4"/>
        </w:rPr>
        <w:t> </w:t>
      </w:r>
      <w:r>
        <w:rPr/>
        <w:t>produces</w:t>
      </w:r>
      <w:r>
        <w:rPr>
          <w:spacing w:val="-2"/>
        </w:rPr>
        <w:t> </w:t>
      </w:r>
      <w:r>
        <w:rPr/>
        <w:t>ions</w:t>
      </w:r>
      <w:r>
        <w:rPr>
          <w:spacing w:val="-6"/>
        </w:rPr>
        <w:t> </w:t>
      </w:r>
      <w:r>
        <w:rPr/>
        <w:t>that</w:t>
      </w:r>
      <w:r>
        <w:rPr>
          <w:spacing w:val="-7"/>
        </w:rPr>
        <w:t> </w:t>
      </w:r>
      <w:r>
        <w:rPr/>
        <w:t>are accelerated by a high voltage potential of approximately 1200 volts. Secondary ionizations are produced from collisions with the accelerated ions. These ions are also accelerated and achieve adequate energy to form additional ions. This practice eventually produces an avalanche of billions of ion pairs from the initial ionization and creates</w:t>
      </w:r>
      <w:r>
        <w:rPr>
          <w:spacing w:val="53"/>
        </w:rPr>
        <w:t> </w:t>
      </w:r>
      <w:r>
        <w:rPr/>
        <w:t>a</w:t>
      </w:r>
      <w:r>
        <w:rPr>
          <w:spacing w:val="53"/>
        </w:rPr>
        <w:t> </w:t>
      </w:r>
      <w:r>
        <w:rPr/>
        <w:t>large</w:t>
      </w:r>
      <w:r>
        <w:rPr>
          <w:spacing w:val="52"/>
        </w:rPr>
        <w:t> </w:t>
      </w:r>
      <w:r>
        <w:rPr/>
        <w:t>electrical</w:t>
      </w:r>
      <w:r>
        <w:rPr>
          <w:spacing w:val="54"/>
        </w:rPr>
        <w:t> </w:t>
      </w:r>
      <w:r>
        <w:rPr/>
        <w:t>pulse</w:t>
      </w:r>
      <w:r>
        <w:rPr>
          <w:spacing w:val="51"/>
        </w:rPr>
        <w:t> </w:t>
      </w:r>
      <w:r>
        <w:rPr/>
        <w:t>at</w:t>
      </w:r>
      <w:r>
        <w:rPr>
          <w:spacing w:val="51"/>
        </w:rPr>
        <w:t> </w:t>
      </w:r>
      <w:r>
        <w:rPr/>
        <w:t>the</w:t>
      </w:r>
      <w:r>
        <w:rPr>
          <w:spacing w:val="54"/>
        </w:rPr>
        <w:t> </w:t>
      </w:r>
      <w:r>
        <w:rPr/>
        <w:t>anode.</w:t>
      </w:r>
      <w:r>
        <w:rPr>
          <w:spacing w:val="54"/>
        </w:rPr>
        <w:t> </w:t>
      </w:r>
      <w:r>
        <w:rPr/>
        <w:t>The</w:t>
      </w:r>
      <w:r>
        <w:rPr>
          <w:spacing w:val="52"/>
        </w:rPr>
        <w:t> </w:t>
      </w:r>
      <w:r>
        <w:rPr/>
        <w:t>magnitude</w:t>
      </w:r>
      <w:r>
        <w:rPr>
          <w:spacing w:val="54"/>
        </w:rPr>
        <w:t> </w:t>
      </w:r>
      <w:r>
        <w:rPr/>
        <w:t>of</w:t>
      </w:r>
      <w:r>
        <w:rPr>
          <w:spacing w:val="53"/>
        </w:rPr>
        <w:t> </w:t>
      </w:r>
      <w:r>
        <w:rPr/>
        <w:t>the</w:t>
      </w:r>
      <w:r>
        <w:rPr>
          <w:spacing w:val="52"/>
        </w:rPr>
        <w:t> </w:t>
      </w:r>
      <w:r>
        <w:rPr/>
        <w:t>output</w:t>
      </w:r>
      <w:r>
        <w:rPr>
          <w:spacing w:val="55"/>
        </w:rPr>
        <w:t> </w:t>
      </w:r>
      <w:r>
        <w:rPr/>
        <w:t>pulse</w:t>
      </w:r>
      <w:r>
        <w:rPr>
          <w:spacing w:val="52"/>
        </w:rPr>
        <w:t> </w:t>
      </w:r>
      <w:r>
        <w:rPr>
          <w:spacing w:val="-5"/>
        </w:rPr>
        <w:t>is</w:t>
      </w:r>
    </w:p>
    <w:p>
      <w:pPr>
        <w:spacing w:after="0" w:line="480" w:lineRule="auto"/>
        <w:jc w:val="both"/>
        <w:sectPr>
          <w:pgSz w:w="11910" w:h="16840"/>
          <w:pgMar w:header="0" w:footer="965" w:top="1320" w:bottom="1160" w:left="1280" w:right="800"/>
        </w:sectPr>
      </w:pPr>
    </w:p>
    <w:p>
      <w:pPr>
        <w:pStyle w:val="BodyText"/>
        <w:spacing w:line="480" w:lineRule="auto" w:before="70"/>
        <w:ind w:left="736" w:right="605"/>
        <w:jc w:val="both"/>
      </w:pPr>
      <w:r>
        <w:rPr/>
        <w:t>autonomous of the nature of the particle or its energy because gas magnification has reached its maximum potential (Noz and Maguire, 2007; Cember and Johnson, 2009; Lilley, 2001).</w:t>
      </w:r>
    </w:p>
    <w:p>
      <w:pPr>
        <w:pStyle w:val="BodyText"/>
        <w:spacing w:line="480" w:lineRule="auto"/>
        <w:ind w:left="736" w:right="600" w:hanging="29"/>
        <w:jc w:val="both"/>
      </w:pPr>
      <w:r>
        <w:rPr/>
        <w:t>A</w:t>
      </w:r>
      <w:r>
        <w:rPr>
          <w:spacing w:val="-4"/>
        </w:rPr>
        <w:t> </w:t>
      </w:r>
      <w:r>
        <w:rPr/>
        <w:t>key</w:t>
      </w:r>
      <w:r>
        <w:rPr>
          <w:spacing w:val="-8"/>
        </w:rPr>
        <w:t> </w:t>
      </w:r>
      <w:r>
        <w:rPr/>
        <w:t>disadvantage</w:t>
      </w:r>
      <w:r>
        <w:rPr>
          <w:spacing w:val="-3"/>
        </w:rPr>
        <w:t> </w:t>
      </w:r>
      <w:r>
        <w:rPr/>
        <w:t>of</w:t>
      </w:r>
      <w:r>
        <w:rPr>
          <w:spacing w:val="-4"/>
        </w:rPr>
        <w:t> </w:t>
      </w:r>
      <w:r>
        <w:rPr/>
        <w:t>Geiger-Mueller</w:t>
      </w:r>
      <w:r>
        <w:rPr>
          <w:spacing w:val="-3"/>
        </w:rPr>
        <w:t> </w:t>
      </w:r>
      <w:r>
        <w:rPr/>
        <w:t>counters</w:t>
      </w:r>
      <w:r>
        <w:rPr>
          <w:spacing w:val="-3"/>
        </w:rPr>
        <w:t> </w:t>
      </w:r>
      <w:r>
        <w:rPr/>
        <w:t>is</w:t>
      </w:r>
      <w:r>
        <w:rPr>
          <w:spacing w:val="-3"/>
        </w:rPr>
        <w:t> </w:t>
      </w:r>
      <w:r>
        <w:rPr/>
        <w:t>their</w:t>
      </w:r>
      <w:r>
        <w:rPr>
          <w:spacing w:val="-4"/>
        </w:rPr>
        <w:t> </w:t>
      </w:r>
      <w:r>
        <w:rPr/>
        <w:t>limitation</w:t>
      </w:r>
      <w:r>
        <w:rPr>
          <w:spacing w:val="-2"/>
        </w:rPr>
        <w:t> </w:t>
      </w:r>
      <w:r>
        <w:rPr/>
        <w:t>to</w:t>
      </w:r>
      <w:r>
        <w:rPr>
          <w:spacing w:val="-6"/>
        </w:rPr>
        <w:t> </w:t>
      </w:r>
      <w:r>
        <w:rPr/>
        <w:t>low</w:t>
      </w:r>
      <w:r>
        <w:rPr>
          <w:spacing w:val="-3"/>
        </w:rPr>
        <w:t> </w:t>
      </w:r>
      <w:r>
        <w:rPr/>
        <w:t>radiation</w:t>
      </w:r>
      <w:r>
        <w:rPr>
          <w:spacing w:val="-3"/>
        </w:rPr>
        <w:t> </w:t>
      </w:r>
      <w:r>
        <w:rPr/>
        <w:t>fields, typically</w:t>
      </w:r>
      <w:r>
        <w:rPr>
          <w:spacing w:val="-1"/>
        </w:rPr>
        <w:t> </w:t>
      </w:r>
      <w:r>
        <w:rPr/>
        <w:t>below 200mR/hr. This is however within the expected values for radioactivity from natural origin. Once ionizations have been initiated in a Geiger-Mueller tube, it becomes insensitive for a short time, termed the dead time, and will not respond to further ionizing events. Subsequently, the number of counts recorded will be less than the true count rate. This error is relatively very small at low radiation intensities (Noz and Maguire, 2007; Cember and Johnson, 2009; Lilley, 2001).</w:t>
      </w:r>
    </w:p>
    <w:p>
      <w:pPr>
        <w:pStyle w:val="BodyText"/>
        <w:spacing w:line="480" w:lineRule="auto" w:before="1"/>
        <w:ind w:left="736" w:right="604" w:hanging="29"/>
        <w:jc w:val="both"/>
      </w:pPr>
      <w:r>
        <w:rPr>
          <w:b/>
        </w:rPr>
        <w:t>Scintillation Detectors – </w:t>
      </w:r>
      <w:r>
        <w:rPr/>
        <w:t>These detectors operate on the principle that some materials scintillate or give off light when subjected to radiation. Scintillation detectors use a crystal</w:t>
      </w:r>
      <w:r>
        <w:rPr>
          <w:spacing w:val="-9"/>
        </w:rPr>
        <w:t> </w:t>
      </w:r>
      <w:r>
        <w:rPr/>
        <w:t>that</w:t>
      </w:r>
      <w:r>
        <w:rPr>
          <w:spacing w:val="-9"/>
        </w:rPr>
        <w:t> </w:t>
      </w:r>
      <w:r>
        <w:rPr/>
        <w:t>releases</w:t>
      </w:r>
      <w:r>
        <w:rPr>
          <w:spacing w:val="-8"/>
        </w:rPr>
        <w:t> </w:t>
      </w:r>
      <w:r>
        <w:rPr/>
        <w:t>light</w:t>
      </w:r>
      <w:r>
        <w:rPr>
          <w:spacing w:val="-8"/>
        </w:rPr>
        <w:t> </w:t>
      </w:r>
      <w:r>
        <w:rPr/>
        <w:t>when</w:t>
      </w:r>
      <w:r>
        <w:rPr>
          <w:spacing w:val="-9"/>
        </w:rPr>
        <w:t> </w:t>
      </w:r>
      <w:r>
        <w:rPr/>
        <w:t>exposed</w:t>
      </w:r>
      <w:r>
        <w:rPr>
          <w:spacing w:val="-9"/>
        </w:rPr>
        <w:t> </w:t>
      </w:r>
      <w:r>
        <w:rPr/>
        <w:t>to</w:t>
      </w:r>
      <w:r>
        <w:rPr>
          <w:spacing w:val="-12"/>
        </w:rPr>
        <w:t> </w:t>
      </w:r>
      <w:r>
        <w:rPr/>
        <w:t>X-rays</w:t>
      </w:r>
      <w:r>
        <w:rPr>
          <w:spacing w:val="-9"/>
        </w:rPr>
        <w:t> </w:t>
      </w:r>
      <w:r>
        <w:rPr/>
        <w:t>or</w:t>
      </w:r>
      <w:r>
        <w:rPr>
          <w:spacing w:val="-10"/>
        </w:rPr>
        <w:t> </w:t>
      </w:r>
      <w:r>
        <w:rPr/>
        <w:t>gamma</w:t>
      </w:r>
      <w:r>
        <w:rPr>
          <w:spacing w:val="-10"/>
        </w:rPr>
        <w:t> </w:t>
      </w:r>
      <w:r>
        <w:rPr/>
        <w:t>rays.</w:t>
      </w:r>
      <w:r>
        <w:rPr>
          <w:spacing w:val="-8"/>
        </w:rPr>
        <w:t> </w:t>
      </w:r>
      <w:r>
        <w:rPr/>
        <w:t>There</w:t>
      </w:r>
      <w:r>
        <w:rPr>
          <w:spacing w:val="-11"/>
        </w:rPr>
        <w:t> </w:t>
      </w:r>
      <w:r>
        <w:rPr/>
        <w:t>are</w:t>
      </w:r>
      <w:r>
        <w:rPr>
          <w:spacing w:val="-8"/>
        </w:rPr>
        <w:t> </w:t>
      </w:r>
      <w:r>
        <w:rPr/>
        <w:t>two</w:t>
      </w:r>
      <w:r>
        <w:rPr>
          <w:spacing w:val="-12"/>
        </w:rPr>
        <w:t> </w:t>
      </w:r>
      <w:r>
        <w:rPr/>
        <w:t>forms</w:t>
      </w:r>
      <w:r>
        <w:rPr>
          <w:spacing w:val="-9"/>
        </w:rPr>
        <w:t> </w:t>
      </w:r>
      <w:r>
        <w:rPr/>
        <w:t>of scintillation detectors namely; liquid and solid. Nearly all solid scintillation crystals are made of sodium iodide with a little amount of thallium added as an "activator". The crystal is coupled to a photomultiplier tube that converts the light flashes to magnified electrical pulses and magnification factors of a million or more are achieved. The numbers of pulses are directly proportional to the intensity, and the size of the pulse is directly proportional to the energy of the incident radiation. These pulses can then be analyzed by a counter, oscilloscope, spectrometer or computer programs (Noz and Maguire, 2007; Cember and Johnson, 2009; Lilley, 2001).</w:t>
      </w:r>
    </w:p>
    <w:p>
      <w:pPr>
        <w:pStyle w:val="BodyText"/>
        <w:spacing w:line="480" w:lineRule="auto" w:before="1"/>
        <w:ind w:left="707" w:right="603"/>
        <w:jc w:val="both"/>
      </w:pPr>
      <w:r>
        <w:rPr/>
        <w:t>Since</w:t>
      </w:r>
      <w:r>
        <w:rPr>
          <w:spacing w:val="-1"/>
        </w:rPr>
        <w:t> </w:t>
      </w:r>
      <w:r>
        <w:rPr/>
        <w:t>scintillation crystals are</w:t>
      </w:r>
      <w:r>
        <w:rPr>
          <w:spacing w:val="-1"/>
        </w:rPr>
        <w:t> </w:t>
      </w:r>
      <w:r>
        <w:rPr/>
        <w:t>solid,</w:t>
      </w:r>
      <w:r>
        <w:rPr>
          <w:spacing w:val="-2"/>
        </w:rPr>
        <w:t> </w:t>
      </w:r>
      <w:r>
        <w:rPr/>
        <w:t>rather than gaseous, their higher density</w:t>
      </w:r>
      <w:r>
        <w:rPr>
          <w:spacing w:val="-2"/>
        </w:rPr>
        <w:t> </w:t>
      </w:r>
      <w:r>
        <w:rPr/>
        <w:t>and atomic number makes them very efficient and sensitive equipments for the measurement of x- rays</w:t>
      </w:r>
      <w:r>
        <w:rPr>
          <w:spacing w:val="-8"/>
        </w:rPr>
        <w:t> </w:t>
      </w:r>
      <w:r>
        <w:rPr/>
        <w:t>and</w:t>
      </w:r>
      <w:r>
        <w:rPr>
          <w:spacing w:val="-6"/>
        </w:rPr>
        <w:t> </w:t>
      </w:r>
      <w:r>
        <w:rPr/>
        <w:t>gamma</w:t>
      </w:r>
      <w:r>
        <w:rPr>
          <w:spacing w:val="-8"/>
        </w:rPr>
        <w:t> </w:t>
      </w:r>
      <w:r>
        <w:rPr/>
        <w:t>rays.</w:t>
      </w:r>
      <w:r>
        <w:rPr>
          <w:spacing w:val="-8"/>
        </w:rPr>
        <w:t> </w:t>
      </w:r>
      <w:r>
        <w:rPr/>
        <w:t>The</w:t>
      </w:r>
      <w:r>
        <w:rPr>
          <w:spacing w:val="-9"/>
        </w:rPr>
        <w:t> </w:t>
      </w:r>
      <w:r>
        <w:rPr/>
        <w:t>crystal</w:t>
      </w:r>
      <w:r>
        <w:rPr>
          <w:spacing w:val="-8"/>
        </w:rPr>
        <w:t> </w:t>
      </w:r>
      <w:r>
        <w:rPr/>
        <w:t>in</w:t>
      </w:r>
      <w:r>
        <w:rPr>
          <w:spacing w:val="-8"/>
        </w:rPr>
        <w:t> </w:t>
      </w:r>
      <w:r>
        <w:rPr/>
        <w:t>a</w:t>
      </w:r>
      <w:r>
        <w:rPr>
          <w:spacing w:val="-9"/>
        </w:rPr>
        <w:t> </w:t>
      </w:r>
      <w:r>
        <w:rPr/>
        <w:t>solid</w:t>
      </w:r>
      <w:r>
        <w:rPr>
          <w:spacing w:val="-8"/>
        </w:rPr>
        <w:t> </w:t>
      </w:r>
      <w:r>
        <w:rPr/>
        <w:t>scintillation</w:t>
      </w:r>
      <w:r>
        <w:rPr>
          <w:spacing w:val="-7"/>
        </w:rPr>
        <w:t> </w:t>
      </w:r>
      <w:r>
        <w:rPr/>
        <w:t>detector</w:t>
      </w:r>
      <w:r>
        <w:rPr>
          <w:spacing w:val="-9"/>
        </w:rPr>
        <w:t> </w:t>
      </w:r>
      <w:r>
        <w:rPr/>
        <w:t>can</w:t>
      </w:r>
      <w:r>
        <w:rPr>
          <w:spacing w:val="-8"/>
        </w:rPr>
        <w:t> </w:t>
      </w:r>
      <w:r>
        <w:rPr/>
        <w:t>be</w:t>
      </w:r>
      <w:r>
        <w:rPr>
          <w:spacing w:val="-7"/>
        </w:rPr>
        <w:t> </w:t>
      </w:r>
      <w:r>
        <w:rPr/>
        <w:t>thick</w:t>
      </w:r>
      <w:r>
        <w:rPr>
          <w:spacing w:val="-8"/>
        </w:rPr>
        <w:t> </w:t>
      </w:r>
      <w:r>
        <w:rPr/>
        <w:t>or</w:t>
      </w:r>
      <w:r>
        <w:rPr>
          <w:spacing w:val="-9"/>
        </w:rPr>
        <w:t> </w:t>
      </w:r>
      <w:r>
        <w:rPr/>
        <w:t>thin.</w:t>
      </w:r>
      <w:r>
        <w:rPr>
          <w:spacing w:val="-8"/>
        </w:rPr>
        <w:t> </w:t>
      </w:r>
      <w:r>
        <w:rPr/>
        <w:t>The thick</w:t>
      </w:r>
      <w:r>
        <w:rPr>
          <w:spacing w:val="35"/>
        </w:rPr>
        <w:t> </w:t>
      </w:r>
      <w:r>
        <w:rPr/>
        <w:t>crystal</w:t>
      </w:r>
      <w:r>
        <w:rPr>
          <w:spacing w:val="35"/>
        </w:rPr>
        <w:t> </w:t>
      </w:r>
      <w:r>
        <w:rPr/>
        <w:t>has</w:t>
      </w:r>
      <w:r>
        <w:rPr>
          <w:spacing w:val="35"/>
        </w:rPr>
        <w:t> </w:t>
      </w:r>
      <w:r>
        <w:rPr/>
        <w:t>a</w:t>
      </w:r>
      <w:r>
        <w:rPr>
          <w:spacing w:val="34"/>
        </w:rPr>
        <w:t> </w:t>
      </w:r>
      <w:r>
        <w:rPr/>
        <w:t>range</w:t>
      </w:r>
      <w:r>
        <w:rPr>
          <w:spacing w:val="34"/>
        </w:rPr>
        <w:t> </w:t>
      </w:r>
      <w:r>
        <w:rPr/>
        <w:t>from</w:t>
      </w:r>
      <w:r>
        <w:rPr>
          <w:spacing w:val="35"/>
        </w:rPr>
        <w:t> </w:t>
      </w:r>
      <w:r>
        <w:rPr/>
        <w:t>about</w:t>
      </w:r>
      <w:r>
        <w:rPr>
          <w:spacing w:val="35"/>
        </w:rPr>
        <w:t> </w:t>
      </w:r>
      <w:r>
        <w:rPr/>
        <w:t>50KeV</w:t>
      </w:r>
      <w:r>
        <w:rPr>
          <w:spacing w:val="34"/>
        </w:rPr>
        <w:t> </w:t>
      </w:r>
      <w:r>
        <w:rPr/>
        <w:t>to</w:t>
      </w:r>
      <w:r>
        <w:rPr>
          <w:spacing w:val="37"/>
        </w:rPr>
        <w:t> </w:t>
      </w:r>
      <w:r>
        <w:rPr/>
        <w:t>1</w:t>
      </w:r>
      <w:r>
        <w:rPr>
          <w:spacing w:val="35"/>
        </w:rPr>
        <w:t> </w:t>
      </w:r>
      <w:r>
        <w:rPr/>
        <w:t>MeV</w:t>
      </w:r>
      <w:r>
        <w:rPr>
          <w:spacing w:val="34"/>
        </w:rPr>
        <w:t> </w:t>
      </w:r>
      <w:r>
        <w:rPr/>
        <w:t>while</w:t>
      </w:r>
      <w:r>
        <w:rPr>
          <w:spacing w:val="35"/>
        </w:rPr>
        <w:t> </w:t>
      </w:r>
      <w:r>
        <w:rPr/>
        <w:t>the</w:t>
      </w:r>
      <w:r>
        <w:rPr>
          <w:spacing w:val="34"/>
        </w:rPr>
        <w:t> </w:t>
      </w:r>
      <w:r>
        <w:rPr/>
        <w:t>thin</w:t>
      </w:r>
      <w:r>
        <w:rPr>
          <w:spacing w:val="35"/>
        </w:rPr>
        <w:t> </w:t>
      </w:r>
      <w:r>
        <w:rPr/>
        <w:t>crystal</w:t>
      </w:r>
      <w:r>
        <w:rPr>
          <w:spacing w:val="35"/>
        </w:rPr>
        <w:t> </w:t>
      </w:r>
      <w:r>
        <w:rPr/>
        <w:t>has</w:t>
      </w:r>
      <w:r>
        <w:rPr>
          <w:spacing w:val="35"/>
        </w:rPr>
        <w:t> </w:t>
      </w:r>
      <w:r>
        <w:rPr/>
        <w:t>an</w:t>
      </w:r>
    </w:p>
    <w:p>
      <w:pPr>
        <w:spacing w:after="0" w:line="480" w:lineRule="auto"/>
        <w:jc w:val="both"/>
        <w:sectPr>
          <w:pgSz w:w="11910" w:h="16840"/>
          <w:pgMar w:header="0" w:footer="965" w:top="1320" w:bottom="1160" w:left="1280" w:right="800"/>
        </w:sectPr>
      </w:pPr>
    </w:p>
    <w:p>
      <w:pPr>
        <w:pStyle w:val="BodyText"/>
        <w:spacing w:line="480" w:lineRule="auto" w:before="70"/>
        <w:ind w:left="736" w:right="608"/>
        <w:jc w:val="both"/>
      </w:pPr>
      <w:r>
        <w:rPr/>
        <w:t>energy range of approximately 10-60 KeV. Scintillation detectors, are not as rugged as Geiger counters because the crystal is hygroscopic and can absorb water from the </w:t>
      </w:r>
      <w:r>
        <w:rPr>
          <w:spacing w:val="-2"/>
        </w:rPr>
        <w:t>atmosphere.</w:t>
      </w:r>
    </w:p>
    <w:p>
      <w:pPr>
        <w:pStyle w:val="BodyText"/>
        <w:spacing w:line="480" w:lineRule="auto"/>
        <w:ind w:left="736" w:right="606" w:hanging="29"/>
        <w:jc w:val="both"/>
      </w:pPr>
      <w:r>
        <w:rPr/>
        <w:t>Liquid</w:t>
      </w:r>
      <w:r>
        <w:rPr>
          <w:spacing w:val="-5"/>
        </w:rPr>
        <w:t> </w:t>
      </w:r>
      <w:r>
        <w:rPr/>
        <w:t>scintillation</w:t>
      </w:r>
      <w:r>
        <w:rPr>
          <w:spacing w:val="-4"/>
        </w:rPr>
        <w:t> </w:t>
      </w:r>
      <w:r>
        <w:rPr/>
        <w:t>detectors</w:t>
      </w:r>
      <w:r>
        <w:rPr>
          <w:spacing w:val="-5"/>
        </w:rPr>
        <w:t> </w:t>
      </w:r>
      <w:r>
        <w:rPr/>
        <w:t>use</w:t>
      </w:r>
      <w:r>
        <w:rPr>
          <w:spacing w:val="-6"/>
        </w:rPr>
        <w:t> </w:t>
      </w:r>
      <w:r>
        <w:rPr/>
        <w:t>organic</w:t>
      </w:r>
      <w:r>
        <w:rPr>
          <w:spacing w:val="-5"/>
        </w:rPr>
        <w:t> </w:t>
      </w:r>
      <w:r>
        <w:rPr/>
        <w:t>compounds</w:t>
      </w:r>
      <w:r>
        <w:rPr>
          <w:spacing w:val="-5"/>
        </w:rPr>
        <w:t> </w:t>
      </w:r>
      <w:r>
        <w:rPr/>
        <w:t>that</w:t>
      </w:r>
      <w:r>
        <w:rPr>
          <w:spacing w:val="-5"/>
        </w:rPr>
        <w:t> </w:t>
      </w:r>
      <w:r>
        <w:rPr/>
        <w:t>give</w:t>
      </w:r>
      <w:r>
        <w:rPr>
          <w:spacing w:val="-5"/>
        </w:rPr>
        <w:t> </w:t>
      </w:r>
      <w:r>
        <w:rPr/>
        <w:t>off</w:t>
      </w:r>
      <w:r>
        <w:rPr>
          <w:spacing w:val="-7"/>
        </w:rPr>
        <w:t> </w:t>
      </w:r>
      <w:r>
        <w:rPr/>
        <w:t>light</w:t>
      </w:r>
      <w:r>
        <w:rPr>
          <w:spacing w:val="-5"/>
        </w:rPr>
        <w:t> </w:t>
      </w:r>
      <w:r>
        <w:rPr/>
        <w:t>when</w:t>
      </w:r>
      <w:r>
        <w:rPr>
          <w:spacing w:val="-5"/>
        </w:rPr>
        <w:t> </w:t>
      </w:r>
      <w:r>
        <w:rPr/>
        <w:t>radioactive substances are added to a liquid scintillation cocktail (LSC).</w:t>
      </w:r>
    </w:p>
    <w:p>
      <w:pPr>
        <w:pStyle w:val="BodyText"/>
        <w:spacing w:line="480" w:lineRule="auto"/>
        <w:ind w:left="736" w:right="600" w:hanging="29"/>
        <w:jc w:val="both"/>
      </w:pPr>
      <w:r>
        <w:rPr/>
        <w:t>Material from a swipe is suspended or dissolved in the solution, and nearly all of the emitted</w:t>
      </w:r>
      <w:r>
        <w:rPr>
          <w:spacing w:val="-4"/>
        </w:rPr>
        <w:t> </w:t>
      </w:r>
      <w:r>
        <w:rPr/>
        <w:t>radiation</w:t>
      </w:r>
      <w:r>
        <w:rPr>
          <w:spacing w:val="-3"/>
        </w:rPr>
        <w:t> </w:t>
      </w:r>
      <w:r>
        <w:rPr/>
        <w:t>passes</w:t>
      </w:r>
      <w:r>
        <w:rPr>
          <w:spacing w:val="-7"/>
        </w:rPr>
        <w:t> </w:t>
      </w:r>
      <w:r>
        <w:rPr/>
        <w:t>through</w:t>
      </w:r>
      <w:r>
        <w:rPr>
          <w:spacing w:val="-4"/>
        </w:rPr>
        <w:t> </w:t>
      </w:r>
      <w:r>
        <w:rPr/>
        <w:t>some</w:t>
      </w:r>
      <w:r>
        <w:rPr>
          <w:spacing w:val="-4"/>
        </w:rPr>
        <w:t> </w:t>
      </w:r>
      <w:r>
        <w:rPr/>
        <w:t>portion</w:t>
      </w:r>
      <w:r>
        <w:rPr>
          <w:spacing w:val="-4"/>
        </w:rPr>
        <w:t> </w:t>
      </w:r>
      <w:r>
        <w:rPr/>
        <w:t>of</w:t>
      </w:r>
      <w:r>
        <w:rPr>
          <w:spacing w:val="-5"/>
        </w:rPr>
        <w:t> </w:t>
      </w:r>
      <w:r>
        <w:rPr/>
        <w:t>the</w:t>
      </w:r>
      <w:r>
        <w:rPr>
          <w:spacing w:val="-5"/>
        </w:rPr>
        <w:t> </w:t>
      </w:r>
      <w:r>
        <w:rPr/>
        <w:t>scintillator.</w:t>
      </w:r>
      <w:r>
        <w:rPr>
          <w:spacing w:val="-4"/>
        </w:rPr>
        <w:t> </w:t>
      </w:r>
      <w:r>
        <w:rPr/>
        <w:t>The</w:t>
      </w:r>
      <w:r>
        <w:rPr>
          <w:spacing w:val="-8"/>
        </w:rPr>
        <w:t> </w:t>
      </w:r>
      <w:r>
        <w:rPr/>
        <w:t>light</w:t>
      </w:r>
      <w:r>
        <w:rPr>
          <w:spacing w:val="-4"/>
        </w:rPr>
        <w:t> </w:t>
      </w:r>
      <w:r>
        <w:rPr/>
        <w:t>is</w:t>
      </w:r>
      <w:r>
        <w:rPr>
          <w:spacing w:val="-4"/>
        </w:rPr>
        <w:t> </w:t>
      </w:r>
      <w:r>
        <w:rPr/>
        <w:t>detected</w:t>
      </w:r>
      <w:r>
        <w:rPr>
          <w:spacing w:val="-5"/>
        </w:rPr>
        <w:t> </w:t>
      </w:r>
      <w:r>
        <w:rPr/>
        <w:t>by photomultiplier tubes, analyzed and counted in a manner comparable to solid scintillation detectors (Noz and Maguire, 2007; Cember and Johnson, 2009; Lilley, </w:t>
      </w:r>
      <w:r>
        <w:rPr>
          <w:spacing w:val="-2"/>
        </w:rPr>
        <w:t>2001).</w:t>
      </w:r>
    </w:p>
    <w:p>
      <w:pPr>
        <w:pStyle w:val="Heading2"/>
        <w:numPr>
          <w:ilvl w:val="2"/>
          <w:numId w:val="12"/>
        </w:numPr>
        <w:tabs>
          <w:tab w:pos="1482" w:val="left" w:leader="none"/>
        </w:tabs>
        <w:spacing w:line="240" w:lineRule="auto" w:before="6" w:after="0"/>
        <w:ind w:left="1482" w:right="0" w:hanging="775"/>
        <w:jc w:val="both"/>
      </w:pPr>
      <w:r>
        <w:rPr/>
        <w:t>Basic</w:t>
      </w:r>
      <w:r>
        <w:rPr>
          <w:spacing w:val="-9"/>
        </w:rPr>
        <w:t> </w:t>
      </w:r>
      <w:r>
        <w:rPr/>
        <w:t>radiation</w:t>
      </w:r>
      <w:r>
        <w:rPr>
          <w:spacing w:val="-9"/>
        </w:rPr>
        <w:t> </w:t>
      </w:r>
      <w:r>
        <w:rPr/>
        <w:t>quantity</w:t>
      </w:r>
      <w:r>
        <w:rPr>
          <w:spacing w:val="-8"/>
        </w:rPr>
        <w:t> </w:t>
      </w:r>
      <w:r>
        <w:rPr/>
        <w:t>and</w:t>
      </w:r>
      <w:r>
        <w:rPr>
          <w:spacing w:val="-9"/>
        </w:rPr>
        <w:t> </w:t>
      </w:r>
      <w:r>
        <w:rPr/>
        <w:t>unit</w:t>
      </w:r>
      <w:r>
        <w:rPr>
          <w:spacing w:val="-9"/>
        </w:rPr>
        <w:t> </w:t>
      </w:r>
      <w:r>
        <w:rPr/>
        <w:t>of</w:t>
      </w:r>
      <w:r>
        <w:rPr>
          <w:spacing w:val="-8"/>
        </w:rPr>
        <w:t> </w:t>
      </w:r>
      <w:r>
        <w:rPr>
          <w:spacing w:val="-2"/>
        </w:rPr>
        <w:t>exposure</w:t>
      </w:r>
    </w:p>
    <w:p>
      <w:pPr>
        <w:pStyle w:val="BodyText"/>
        <w:spacing w:line="480" w:lineRule="auto" w:before="271"/>
        <w:ind w:left="736" w:right="604" w:hanging="29"/>
        <w:jc w:val="both"/>
      </w:pPr>
      <w:r>
        <w:rPr/>
        <w:t>The</w:t>
      </w:r>
      <w:r>
        <w:rPr>
          <w:spacing w:val="-5"/>
        </w:rPr>
        <w:t> </w:t>
      </w:r>
      <w:r>
        <w:rPr/>
        <w:t>‘roëntgen’</w:t>
      </w:r>
      <w:r>
        <w:rPr>
          <w:spacing w:val="-4"/>
        </w:rPr>
        <w:t> </w:t>
      </w:r>
      <w:r>
        <w:rPr/>
        <w:t>(R)</w:t>
      </w:r>
      <w:r>
        <w:rPr>
          <w:spacing w:val="-4"/>
        </w:rPr>
        <w:t> </w:t>
      </w:r>
      <w:r>
        <w:rPr/>
        <w:t>is</w:t>
      </w:r>
      <w:r>
        <w:rPr>
          <w:spacing w:val="-3"/>
        </w:rPr>
        <w:t> </w:t>
      </w:r>
      <w:r>
        <w:rPr/>
        <w:t>the</w:t>
      </w:r>
      <w:r>
        <w:rPr>
          <w:spacing w:val="-4"/>
        </w:rPr>
        <w:t> </w:t>
      </w:r>
      <w:r>
        <w:rPr/>
        <w:t>unit</w:t>
      </w:r>
      <w:r>
        <w:rPr>
          <w:spacing w:val="-2"/>
        </w:rPr>
        <w:t> </w:t>
      </w:r>
      <w:r>
        <w:rPr/>
        <w:t>to</w:t>
      </w:r>
      <w:r>
        <w:rPr>
          <w:spacing w:val="-6"/>
        </w:rPr>
        <w:t> </w:t>
      </w:r>
      <w:r>
        <w:rPr/>
        <w:t>express</w:t>
      </w:r>
      <w:r>
        <w:rPr>
          <w:spacing w:val="-2"/>
        </w:rPr>
        <w:t> </w:t>
      </w:r>
      <w:r>
        <w:rPr/>
        <w:t>the</w:t>
      </w:r>
      <w:r>
        <w:rPr>
          <w:spacing w:val="-6"/>
        </w:rPr>
        <w:t> </w:t>
      </w:r>
      <w:r>
        <w:rPr/>
        <w:t>radiation</w:t>
      </w:r>
      <w:r>
        <w:rPr>
          <w:spacing w:val="-3"/>
        </w:rPr>
        <w:t> </w:t>
      </w:r>
      <w:r>
        <w:rPr/>
        <w:t>exposure</w:t>
      </w:r>
      <w:r>
        <w:rPr>
          <w:spacing w:val="-4"/>
        </w:rPr>
        <w:t> </w:t>
      </w:r>
      <w:r>
        <w:rPr/>
        <w:t>that</w:t>
      </w:r>
      <w:r>
        <w:rPr>
          <w:spacing w:val="-6"/>
        </w:rPr>
        <w:t> </w:t>
      </w:r>
      <w:r>
        <w:rPr/>
        <w:t>can</w:t>
      </w:r>
      <w:r>
        <w:rPr>
          <w:spacing w:val="-3"/>
        </w:rPr>
        <w:t> </w:t>
      </w:r>
      <w:r>
        <w:rPr/>
        <w:t>be</w:t>
      </w:r>
      <w:r>
        <w:rPr>
          <w:spacing w:val="-4"/>
        </w:rPr>
        <w:t> </w:t>
      </w:r>
      <w:r>
        <w:rPr/>
        <w:t>defined</w:t>
      </w:r>
      <w:r>
        <w:rPr>
          <w:spacing w:val="-3"/>
        </w:rPr>
        <w:t> </w:t>
      </w:r>
      <w:r>
        <w:rPr/>
        <w:t>as</w:t>
      </w:r>
      <w:r>
        <w:rPr>
          <w:spacing w:val="-3"/>
        </w:rPr>
        <w:t> </w:t>
      </w:r>
      <w:r>
        <w:rPr/>
        <w:t>the amount of ionisation that </w:t>
      </w:r>
      <w:r>
        <w:rPr>
          <w:i/>
        </w:rPr>
        <w:t>X</w:t>
      </w:r>
      <w:r>
        <w:rPr/>
        <w:t>- or </w:t>
      </w:r>
      <w:r>
        <w:rPr>
          <w:rFonts w:ascii="Symbol" w:hAnsi="Symbol"/>
        </w:rPr>
        <w:t></w:t>
      </w:r>
      <w:r>
        <w:rPr>
          <w:spacing w:val="-3"/>
        </w:rPr>
        <w:t> </w:t>
      </w:r>
      <w:r>
        <w:rPr/>
        <w:t>radiation produces in air. This unit accounts for the production of 1</w:t>
      </w:r>
      <w:r>
        <w:rPr>
          <w:i/>
        </w:rPr>
        <w:t>esu </w:t>
      </w:r>
      <w:r>
        <w:rPr/>
        <w:t>of electrical charged of either sign in 1 cm</w:t>
      </w:r>
      <w:r>
        <w:rPr>
          <w:vertAlign w:val="superscript"/>
        </w:rPr>
        <w:t>3</w:t>
      </w:r>
      <w:r>
        <w:rPr>
          <w:vertAlign w:val="baseline"/>
        </w:rPr>
        <w:t> or 0.001293 g of air at standard temperature and pressure. Since 1 </w:t>
      </w:r>
      <w:r>
        <w:rPr>
          <w:i/>
          <w:vertAlign w:val="baseline"/>
        </w:rPr>
        <w:t>esu</w:t>
      </w:r>
      <w:r>
        <w:rPr>
          <w:vertAlign w:val="baseline"/>
        </w:rPr>
        <w:t>= 3.3 x 10</w:t>
      </w:r>
      <w:r>
        <w:rPr>
          <w:vertAlign w:val="superscript"/>
        </w:rPr>
        <w:t>-10</w:t>
      </w:r>
      <w:r>
        <w:rPr>
          <w:vertAlign w:val="baseline"/>
        </w:rPr>
        <w:t> coulomb, the exposure unit can be expressed in the SI system as (Knoll, 2000).</w:t>
      </w:r>
    </w:p>
    <w:p>
      <w:pPr>
        <w:pStyle w:val="BodyText"/>
      </w:pPr>
    </w:p>
    <w:p>
      <w:pPr>
        <w:pStyle w:val="BodyText"/>
        <w:spacing w:before="73"/>
      </w:pPr>
    </w:p>
    <w:p>
      <w:pPr>
        <w:pStyle w:val="BodyText"/>
        <w:ind w:right="670"/>
        <w:jc w:val="right"/>
      </w:pPr>
      <w:r>
        <w:rPr/>
        <w:drawing>
          <wp:anchor distT="0" distB="0" distL="0" distR="0" allowOverlap="1" layoutInCell="1" locked="0" behindDoc="0" simplePos="0" relativeHeight="15730688">
            <wp:simplePos x="0" y="0"/>
            <wp:positionH relativeFrom="page">
              <wp:posOffset>1271267</wp:posOffset>
            </wp:positionH>
            <wp:positionV relativeFrom="paragraph">
              <wp:posOffset>-27863</wp:posOffset>
            </wp:positionV>
            <wp:extent cx="4704082" cy="324713"/>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2" cstate="print"/>
                    <a:stretch>
                      <a:fillRect/>
                    </a:stretch>
                  </pic:blipFill>
                  <pic:spPr>
                    <a:xfrm>
                      <a:off x="0" y="0"/>
                      <a:ext cx="4704082" cy="324713"/>
                    </a:xfrm>
                    <a:prstGeom prst="rect">
                      <a:avLst/>
                    </a:prstGeom>
                  </pic:spPr>
                </pic:pic>
              </a:graphicData>
            </a:graphic>
          </wp:anchor>
        </w:drawing>
      </w:r>
      <w:r>
        <w:rPr>
          <w:spacing w:val="-2"/>
        </w:rPr>
        <w:t>(2.1)</w:t>
      </w:r>
    </w:p>
    <w:p>
      <w:pPr>
        <w:pStyle w:val="BodyText"/>
      </w:pPr>
    </w:p>
    <w:p>
      <w:pPr>
        <w:pStyle w:val="BodyText"/>
        <w:spacing w:before="139"/>
      </w:pPr>
    </w:p>
    <w:p>
      <w:pPr>
        <w:pStyle w:val="BodyText"/>
        <w:spacing w:line="477" w:lineRule="auto"/>
        <w:ind w:left="736" w:right="607" w:hanging="29"/>
        <w:jc w:val="both"/>
      </w:pPr>
      <w:r>
        <w:rPr/>
        <w:t>The exposure unit is designated only for restricted energy range </w:t>
      </w:r>
      <w:r>
        <w:rPr>
          <w:i/>
        </w:rPr>
        <w:t>X</w:t>
      </w:r>
      <w:r>
        <w:rPr/>
        <w:t>- or </w:t>
      </w:r>
      <w:r>
        <w:rPr>
          <w:rFonts w:ascii="Symbol" w:hAnsi="Symbol"/>
        </w:rPr>
        <w:t></w:t>
      </w:r>
      <w:r>
        <w:rPr/>
        <w:t> radiation interacting with air.</w:t>
      </w:r>
    </w:p>
    <w:p>
      <w:pPr>
        <w:pStyle w:val="Heading2"/>
        <w:numPr>
          <w:ilvl w:val="2"/>
          <w:numId w:val="12"/>
        </w:numPr>
        <w:tabs>
          <w:tab w:pos="1426" w:val="left" w:leader="none"/>
        </w:tabs>
        <w:spacing w:line="240" w:lineRule="auto" w:before="8" w:after="0"/>
        <w:ind w:left="1426" w:right="0" w:hanging="719"/>
        <w:jc w:val="both"/>
      </w:pPr>
      <w:r>
        <w:rPr/>
        <w:t>Absorbed</w:t>
      </w:r>
      <w:r>
        <w:rPr>
          <w:spacing w:val="-8"/>
        </w:rPr>
        <w:t> </w:t>
      </w:r>
      <w:r>
        <w:rPr>
          <w:spacing w:val="-4"/>
        </w:rPr>
        <w:t>dose</w:t>
      </w:r>
    </w:p>
    <w:p>
      <w:pPr>
        <w:pStyle w:val="BodyText"/>
        <w:spacing w:line="480" w:lineRule="auto" w:before="272"/>
        <w:ind w:left="736" w:right="606" w:hanging="29"/>
        <w:jc w:val="both"/>
      </w:pPr>
      <w:r>
        <w:rPr/>
        <w:t>One</w:t>
      </w:r>
      <w:r>
        <w:rPr>
          <w:spacing w:val="-10"/>
        </w:rPr>
        <w:t> </w:t>
      </w:r>
      <w:r>
        <w:rPr/>
        <w:t>limitation</w:t>
      </w:r>
      <w:r>
        <w:rPr>
          <w:spacing w:val="-7"/>
        </w:rPr>
        <w:t> </w:t>
      </w:r>
      <w:r>
        <w:rPr/>
        <w:t>of</w:t>
      </w:r>
      <w:r>
        <w:rPr>
          <w:spacing w:val="-8"/>
        </w:rPr>
        <w:t> </w:t>
      </w:r>
      <w:r>
        <w:rPr/>
        <w:t>the</w:t>
      </w:r>
      <w:r>
        <w:rPr>
          <w:spacing w:val="-9"/>
        </w:rPr>
        <w:t> </w:t>
      </w:r>
      <w:r>
        <w:rPr/>
        <w:t>exposure</w:t>
      </w:r>
      <w:r>
        <w:rPr>
          <w:spacing w:val="-9"/>
        </w:rPr>
        <w:t> </w:t>
      </w:r>
      <w:r>
        <w:rPr/>
        <w:t>unit</w:t>
      </w:r>
      <w:r>
        <w:rPr>
          <w:spacing w:val="-7"/>
        </w:rPr>
        <w:t> </w:t>
      </w:r>
      <w:r>
        <w:rPr/>
        <w:t>is</w:t>
      </w:r>
      <w:r>
        <w:rPr>
          <w:spacing w:val="-8"/>
        </w:rPr>
        <w:t> </w:t>
      </w:r>
      <w:r>
        <w:rPr/>
        <w:t>that</w:t>
      </w:r>
      <w:r>
        <w:rPr>
          <w:spacing w:val="-8"/>
        </w:rPr>
        <w:t> </w:t>
      </w:r>
      <w:r>
        <w:rPr/>
        <w:t>it</w:t>
      </w:r>
      <w:r>
        <w:rPr>
          <w:spacing w:val="-10"/>
        </w:rPr>
        <w:t> </w:t>
      </w:r>
      <w:r>
        <w:rPr/>
        <w:t>does</w:t>
      </w:r>
      <w:r>
        <w:rPr>
          <w:spacing w:val="-8"/>
        </w:rPr>
        <w:t> </w:t>
      </w:r>
      <w:r>
        <w:rPr/>
        <w:t>not</w:t>
      </w:r>
      <w:r>
        <w:rPr>
          <w:spacing w:val="-8"/>
        </w:rPr>
        <w:t> </w:t>
      </w:r>
      <w:r>
        <w:rPr/>
        <w:t>reflect</w:t>
      </w:r>
      <w:r>
        <w:rPr>
          <w:spacing w:val="-8"/>
        </w:rPr>
        <w:t> </w:t>
      </w:r>
      <w:r>
        <w:rPr/>
        <w:t>the</w:t>
      </w:r>
      <w:r>
        <w:rPr>
          <w:spacing w:val="-8"/>
        </w:rPr>
        <w:t> </w:t>
      </w:r>
      <w:r>
        <w:rPr/>
        <w:t>biological</w:t>
      </w:r>
      <w:r>
        <w:rPr>
          <w:spacing w:val="-7"/>
        </w:rPr>
        <w:t> </w:t>
      </w:r>
      <w:r>
        <w:rPr/>
        <w:t>significance</w:t>
      </w:r>
      <w:r>
        <w:rPr>
          <w:spacing w:val="-6"/>
        </w:rPr>
        <w:t> </w:t>
      </w:r>
      <w:r>
        <w:rPr/>
        <w:t>of the radiation. A unit considering the quantity of energy absorption by any form of ionising</w:t>
      </w:r>
      <w:r>
        <w:rPr>
          <w:spacing w:val="-11"/>
        </w:rPr>
        <w:t> </w:t>
      </w:r>
      <w:r>
        <w:rPr/>
        <w:t>radiation</w:t>
      </w:r>
      <w:r>
        <w:rPr>
          <w:spacing w:val="-7"/>
        </w:rPr>
        <w:t> </w:t>
      </w:r>
      <w:r>
        <w:rPr/>
        <w:t>in</w:t>
      </w:r>
      <w:r>
        <w:rPr>
          <w:spacing w:val="-6"/>
        </w:rPr>
        <w:t> </w:t>
      </w:r>
      <w:r>
        <w:rPr/>
        <w:t>any</w:t>
      </w:r>
      <w:r>
        <w:rPr>
          <w:spacing w:val="-13"/>
        </w:rPr>
        <w:t> </w:t>
      </w:r>
      <w:r>
        <w:rPr/>
        <w:t>kind</w:t>
      </w:r>
      <w:r>
        <w:rPr>
          <w:spacing w:val="-6"/>
        </w:rPr>
        <w:t> </w:t>
      </w:r>
      <w:r>
        <w:rPr/>
        <w:t>of</w:t>
      </w:r>
      <w:r>
        <w:rPr>
          <w:spacing w:val="-9"/>
        </w:rPr>
        <w:t> </w:t>
      </w:r>
      <w:r>
        <w:rPr/>
        <w:t>material</w:t>
      </w:r>
      <w:r>
        <w:rPr>
          <w:spacing w:val="-5"/>
        </w:rPr>
        <w:t> </w:t>
      </w:r>
      <w:r>
        <w:rPr/>
        <w:t>was</w:t>
      </w:r>
      <w:r>
        <w:rPr>
          <w:spacing w:val="-7"/>
        </w:rPr>
        <w:t> </w:t>
      </w:r>
      <w:r>
        <w:rPr/>
        <w:t>introduced.</w:t>
      </w:r>
      <w:r>
        <w:rPr>
          <w:spacing w:val="-6"/>
        </w:rPr>
        <w:t> </w:t>
      </w:r>
      <w:r>
        <w:rPr/>
        <w:t>The</w:t>
      </w:r>
      <w:r>
        <w:rPr>
          <w:spacing w:val="-7"/>
        </w:rPr>
        <w:t> </w:t>
      </w:r>
      <w:r>
        <w:rPr/>
        <w:t>absorbed</w:t>
      </w:r>
      <w:r>
        <w:rPr>
          <w:spacing w:val="-6"/>
        </w:rPr>
        <w:t> </w:t>
      </w:r>
      <w:r>
        <w:rPr/>
        <w:t>dose</w:t>
      </w:r>
      <w:r>
        <w:rPr>
          <w:spacing w:val="-7"/>
        </w:rPr>
        <w:t> </w:t>
      </w:r>
      <w:r>
        <w:rPr/>
        <w:t>is</w:t>
      </w:r>
      <w:r>
        <w:rPr>
          <w:spacing w:val="-8"/>
        </w:rPr>
        <w:t> </w:t>
      </w:r>
      <w:r>
        <w:rPr>
          <w:spacing w:val="-2"/>
        </w:rPr>
        <w:t>measured</w:t>
      </w:r>
    </w:p>
    <w:p>
      <w:pPr>
        <w:spacing w:after="0" w:line="480" w:lineRule="auto"/>
        <w:jc w:val="both"/>
        <w:sectPr>
          <w:pgSz w:w="11910" w:h="16840"/>
          <w:pgMar w:header="0" w:footer="965" w:top="1320" w:bottom="1160" w:left="1280" w:right="800"/>
        </w:sectPr>
      </w:pPr>
    </w:p>
    <w:p>
      <w:pPr>
        <w:pStyle w:val="BodyText"/>
        <w:spacing w:line="480" w:lineRule="auto" w:before="70"/>
        <w:ind w:left="736" w:right="604"/>
        <w:jc w:val="both"/>
      </w:pPr>
      <w:r>
        <w:rPr/>
        <w:t>in units of ‘gray’ (Gy) where 1Gy equals to one joule of absorbed energy per one kilogram of irradiated target (Cember and Johnson, 2009). The absorbed dose can be expressed in another unit called the ‘rad‘(radiation absorbed dose). The rad is the original</w:t>
      </w:r>
      <w:r>
        <w:rPr>
          <w:spacing w:val="-1"/>
        </w:rPr>
        <w:t> </w:t>
      </w:r>
      <w:r>
        <w:rPr/>
        <w:t>unit</w:t>
      </w:r>
      <w:r>
        <w:rPr>
          <w:spacing w:val="-1"/>
        </w:rPr>
        <w:t> </w:t>
      </w:r>
      <w:r>
        <w:rPr/>
        <w:t>and</w:t>
      </w:r>
      <w:r>
        <w:rPr>
          <w:spacing w:val="-3"/>
        </w:rPr>
        <w:t> </w:t>
      </w:r>
      <w:r>
        <w:rPr/>
        <w:t>is</w:t>
      </w:r>
      <w:r>
        <w:rPr>
          <w:spacing w:val="-3"/>
        </w:rPr>
        <w:t> </w:t>
      </w:r>
      <w:r>
        <w:rPr/>
        <w:t>defined</w:t>
      </w:r>
      <w:r>
        <w:rPr>
          <w:spacing w:val="-1"/>
        </w:rPr>
        <w:t> </w:t>
      </w:r>
      <w:r>
        <w:rPr/>
        <w:t>as</w:t>
      </w:r>
      <w:r>
        <w:rPr>
          <w:spacing w:val="-1"/>
        </w:rPr>
        <w:t> </w:t>
      </w:r>
      <w:r>
        <w:rPr/>
        <w:t>an</w:t>
      </w:r>
      <w:r>
        <w:rPr>
          <w:spacing w:val="-1"/>
        </w:rPr>
        <w:t> </w:t>
      </w:r>
      <w:r>
        <w:rPr/>
        <w:t>absorbed</w:t>
      </w:r>
      <w:r>
        <w:rPr>
          <w:spacing w:val="-1"/>
        </w:rPr>
        <w:t> </w:t>
      </w:r>
      <w:r>
        <w:rPr/>
        <w:t>energy</w:t>
      </w:r>
      <w:r>
        <w:rPr>
          <w:spacing w:val="-6"/>
        </w:rPr>
        <w:t> </w:t>
      </w:r>
      <w:r>
        <w:rPr/>
        <w:t>of</w:t>
      </w:r>
      <w:r>
        <w:rPr>
          <w:spacing w:val="-2"/>
        </w:rPr>
        <w:t> </w:t>
      </w:r>
      <w:r>
        <w:rPr/>
        <w:t>100erg</w:t>
      </w:r>
      <w:r>
        <w:rPr>
          <w:spacing w:val="-4"/>
        </w:rPr>
        <w:t> </w:t>
      </w:r>
      <w:r>
        <w:rPr/>
        <w:t>per</w:t>
      </w:r>
      <w:r>
        <w:rPr>
          <w:spacing w:val="-1"/>
        </w:rPr>
        <w:t> </w:t>
      </w:r>
      <w:r>
        <w:rPr/>
        <w:t>gram. It</w:t>
      </w:r>
      <w:r>
        <w:rPr>
          <w:spacing w:val="-1"/>
        </w:rPr>
        <w:t> </w:t>
      </w:r>
      <w:r>
        <w:rPr/>
        <w:t>is</w:t>
      </w:r>
      <w:r>
        <w:rPr>
          <w:spacing w:val="-3"/>
        </w:rPr>
        <w:t> </w:t>
      </w:r>
      <w:r>
        <w:rPr/>
        <w:t>related</w:t>
      </w:r>
      <w:r>
        <w:rPr>
          <w:spacing w:val="-1"/>
        </w:rPr>
        <w:t> </w:t>
      </w:r>
      <w:r>
        <w:rPr/>
        <w:t>to</w:t>
      </w:r>
      <w:r>
        <w:rPr>
          <w:spacing w:val="-1"/>
        </w:rPr>
        <w:t> </w:t>
      </w:r>
      <w:r>
        <w:rPr/>
        <w:t>the gray as follow:</w:t>
      </w:r>
    </w:p>
    <w:p>
      <w:pPr>
        <w:pStyle w:val="BodyText"/>
        <w:ind w:left="707"/>
        <w:jc w:val="both"/>
      </w:pPr>
      <w:r>
        <w:rPr/>
        <w:t>Since</w:t>
      </w:r>
      <w:r>
        <w:rPr>
          <w:spacing w:val="-6"/>
        </w:rPr>
        <w:t> </w:t>
      </w:r>
      <w:r>
        <w:rPr/>
        <w:t>1</w:t>
      </w:r>
      <w:r>
        <w:rPr>
          <w:spacing w:val="-8"/>
        </w:rPr>
        <w:t> </w:t>
      </w:r>
      <w:r>
        <w:rPr>
          <w:i/>
        </w:rPr>
        <w:t>J</w:t>
      </w:r>
      <w:r>
        <w:rPr>
          <w:i/>
          <w:spacing w:val="-6"/>
        </w:rPr>
        <w:t> </w:t>
      </w:r>
      <w:r>
        <w:rPr/>
        <w:t>=</w:t>
      </w:r>
      <w:r>
        <w:rPr>
          <w:spacing w:val="-9"/>
        </w:rPr>
        <w:t> </w:t>
      </w:r>
      <w:r>
        <w:rPr>
          <w:spacing w:val="-2"/>
        </w:rPr>
        <w:t>10</w:t>
      </w:r>
      <w:r>
        <w:rPr>
          <w:spacing w:val="-2"/>
          <w:vertAlign w:val="superscript"/>
        </w:rPr>
        <w:t>7</w:t>
      </w:r>
      <w:r>
        <w:rPr>
          <w:spacing w:val="-2"/>
          <w:vertAlign w:val="baseline"/>
        </w:rPr>
        <w:t>ergs.</w:t>
      </w:r>
    </w:p>
    <w:p>
      <w:pPr>
        <w:pStyle w:val="BodyText"/>
        <w:spacing w:before="99"/>
      </w:pPr>
    </w:p>
    <w:p>
      <w:pPr>
        <w:pStyle w:val="BodyText"/>
        <w:ind w:right="663"/>
        <w:jc w:val="right"/>
      </w:pPr>
      <w:r>
        <w:rPr/>
        <w:drawing>
          <wp:anchor distT="0" distB="0" distL="0" distR="0" allowOverlap="1" layoutInCell="1" locked="0" behindDoc="0" simplePos="0" relativeHeight="15731200">
            <wp:simplePos x="0" y="0"/>
            <wp:positionH relativeFrom="page">
              <wp:posOffset>1271272</wp:posOffset>
            </wp:positionH>
            <wp:positionV relativeFrom="paragraph">
              <wp:posOffset>-38937</wp:posOffset>
            </wp:positionV>
            <wp:extent cx="2419982" cy="276225"/>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3" cstate="print"/>
                    <a:stretch>
                      <a:fillRect/>
                    </a:stretch>
                  </pic:blipFill>
                  <pic:spPr>
                    <a:xfrm>
                      <a:off x="0" y="0"/>
                      <a:ext cx="2419982" cy="276225"/>
                    </a:xfrm>
                    <a:prstGeom prst="rect">
                      <a:avLst/>
                    </a:prstGeom>
                  </pic:spPr>
                </pic:pic>
              </a:graphicData>
            </a:graphic>
          </wp:anchor>
        </w:drawing>
      </w:r>
      <w:r>
        <w:rPr>
          <w:spacing w:val="-2"/>
        </w:rPr>
        <w:t>(2.2)</w:t>
      </w:r>
    </w:p>
    <w:p>
      <w:pPr>
        <w:pStyle w:val="BodyText"/>
      </w:pPr>
    </w:p>
    <w:p>
      <w:pPr>
        <w:pStyle w:val="BodyText"/>
        <w:spacing w:before="24"/>
      </w:pPr>
    </w:p>
    <w:p>
      <w:pPr>
        <w:pStyle w:val="BodyText"/>
        <w:spacing w:line="480" w:lineRule="auto"/>
        <w:ind w:left="736" w:right="603" w:hanging="29"/>
        <w:jc w:val="both"/>
      </w:pPr>
      <w:r>
        <w:rPr/>
        <w:t>The total absorbed energy</w:t>
      </w:r>
      <w:r>
        <w:rPr>
          <w:spacing w:val="-3"/>
        </w:rPr>
        <w:t> </w:t>
      </w:r>
      <w:r>
        <w:rPr/>
        <w:t>is not the only</w:t>
      </w:r>
      <w:r>
        <w:rPr>
          <w:spacing w:val="-5"/>
        </w:rPr>
        <w:t> </w:t>
      </w:r>
      <w:r>
        <w:rPr/>
        <w:t>factor which determines the level of biological damage from the radiation. The type of radiation and its energy also have to be considered. In general, the biological effect of highly ionizing radiation in a tissue is more severe per unit absorbed dose than those of radiation which produce low ionization. For this reason, the term relative biological effectiveness (RBE) was introduced as a dimensionless quantity of the amount of absorbed dose of ionising radiation relative to that of X- or </w:t>
      </w:r>
      <w:r>
        <w:rPr>
          <w:rFonts w:ascii="Symbol" w:hAnsi="Symbol"/>
        </w:rPr>
        <w:t></w:t>
      </w:r>
      <w:r>
        <w:rPr>
          <w:spacing w:val="-3"/>
        </w:rPr>
        <w:t> </w:t>
      </w:r>
      <w:r>
        <w:rPr/>
        <w:t>radiation of a particular energy to provide the same biological response (Cember and Johnson, 2009). Due to the difficulty in applying such complicated functions of energy, RBE has been normalized to a factor known, as the </w:t>
      </w:r>
      <w:r>
        <w:rPr>
          <w:position w:val="2"/>
        </w:rPr>
        <w:t>radiation weighting factor (W</w:t>
      </w:r>
      <w:r>
        <w:rPr>
          <w:sz w:val="16"/>
        </w:rPr>
        <w:t>R</w:t>
      </w:r>
      <w:r>
        <w:rPr>
          <w:position w:val="2"/>
        </w:rPr>
        <w:t>) by</w:t>
      </w:r>
      <w:r>
        <w:rPr>
          <w:spacing w:val="-6"/>
          <w:position w:val="2"/>
        </w:rPr>
        <w:t> </w:t>
      </w:r>
      <w:r>
        <w:rPr>
          <w:position w:val="2"/>
        </w:rPr>
        <w:t>the ICRP and NCRP (Noz and Maguire, 2007). This </w:t>
      </w:r>
      <w:r>
        <w:rPr/>
        <w:t>factor is derived from the RBE over the range of energies for a particular type of </w:t>
      </w:r>
      <w:r>
        <w:rPr>
          <w:spacing w:val="-2"/>
        </w:rPr>
        <w:t>radiation.</w:t>
      </w:r>
    </w:p>
    <w:p>
      <w:pPr>
        <w:pStyle w:val="Heading2"/>
        <w:numPr>
          <w:ilvl w:val="2"/>
          <w:numId w:val="12"/>
        </w:numPr>
        <w:tabs>
          <w:tab w:pos="1427" w:val="left" w:leader="none"/>
        </w:tabs>
        <w:spacing w:line="240" w:lineRule="auto" w:before="4" w:after="0"/>
        <w:ind w:left="1427" w:right="0" w:hanging="720"/>
        <w:jc w:val="left"/>
      </w:pPr>
      <w:r>
        <w:rPr/>
        <w:t>Equivalent</w:t>
      </w:r>
      <w:r>
        <w:rPr>
          <w:spacing w:val="-10"/>
        </w:rPr>
        <w:t> </w:t>
      </w:r>
      <w:r>
        <w:rPr/>
        <w:t>and</w:t>
      </w:r>
      <w:r>
        <w:rPr>
          <w:spacing w:val="-9"/>
        </w:rPr>
        <w:t> </w:t>
      </w:r>
      <w:r>
        <w:rPr/>
        <w:t>effective</w:t>
      </w:r>
      <w:r>
        <w:rPr>
          <w:spacing w:val="-8"/>
        </w:rPr>
        <w:t> </w:t>
      </w:r>
      <w:r>
        <w:rPr>
          <w:spacing w:val="-4"/>
        </w:rPr>
        <w:t>dose</w:t>
      </w:r>
    </w:p>
    <w:p>
      <w:pPr>
        <w:pStyle w:val="BodyText"/>
        <w:spacing w:line="480" w:lineRule="auto" w:before="271"/>
        <w:ind w:left="734" w:right="606" w:hanging="27"/>
        <w:jc w:val="both"/>
      </w:pPr>
      <w:r>
        <w:rPr/>
        <w:t>In order to determine the effect of the nature of the radiation by the weighting factor, a </w:t>
      </w:r>
      <w:r>
        <w:rPr>
          <w:position w:val="2"/>
        </w:rPr>
        <w:t>unit called the equivalent dose (H</w:t>
      </w:r>
      <w:r>
        <w:rPr>
          <w:sz w:val="16"/>
        </w:rPr>
        <w:t>T</w:t>
      </w:r>
      <w:r>
        <w:rPr>
          <w:position w:val="2"/>
        </w:rPr>
        <w:t>) is specified. This is the amount of the dose (D</w:t>
      </w:r>
      <w:r>
        <w:rPr>
          <w:sz w:val="16"/>
        </w:rPr>
        <w:t>T</w:t>
      </w:r>
      <w:r>
        <w:rPr>
          <w:position w:val="2"/>
        </w:rPr>
        <w:t>,</w:t>
      </w:r>
      <w:r>
        <w:rPr>
          <w:sz w:val="16"/>
        </w:rPr>
        <w:t>R</w:t>
      </w:r>
      <w:r>
        <w:rPr>
          <w:position w:val="2"/>
        </w:rPr>
        <w:t>) </w:t>
      </w:r>
      <w:r>
        <w:rPr/>
        <w:t>absorbed over a tissue or organ (T) due to radiation (R) and is given by (Cember and Johnson, 2009).</w:t>
      </w:r>
    </w:p>
    <w:p>
      <w:pPr>
        <w:spacing w:after="0" w:line="480" w:lineRule="auto"/>
        <w:jc w:val="both"/>
        <w:sectPr>
          <w:pgSz w:w="11910" w:h="16840"/>
          <w:pgMar w:header="0" w:footer="965" w:top="1320" w:bottom="1160" w:left="1280" w:right="800"/>
        </w:sectPr>
      </w:pPr>
    </w:p>
    <w:p>
      <w:pPr>
        <w:pStyle w:val="BodyText"/>
        <w:spacing w:before="77"/>
        <w:ind w:right="927"/>
        <w:jc w:val="right"/>
      </w:pPr>
      <w:r>
        <w:rPr/>
        <w:drawing>
          <wp:anchor distT="0" distB="0" distL="0" distR="0" allowOverlap="1" layoutInCell="1" locked="0" behindDoc="0" simplePos="0" relativeHeight="15731712">
            <wp:simplePos x="0" y="0"/>
            <wp:positionH relativeFrom="page">
              <wp:posOffset>2024022</wp:posOffset>
            </wp:positionH>
            <wp:positionV relativeFrom="paragraph">
              <wp:posOffset>66928</wp:posOffset>
            </wp:positionV>
            <wp:extent cx="971903" cy="161925"/>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14" cstate="print"/>
                    <a:stretch>
                      <a:fillRect/>
                    </a:stretch>
                  </pic:blipFill>
                  <pic:spPr>
                    <a:xfrm>
                      <a:off x="0" y="0"/>
                      <a:ext cx="971903" cy="161925"/>
                    </a:xfrm>
                    <a:prstGeom prst="rect">
                      <a:avLst/>
                    </a:prstGeom>
                  </pic:spPr>
                </pic:pic>
              </a:graphicData>
            </a:graphic>
          </wp:anchor>
        </w:drawing>
      </w:r>
      <w:r>
        <w:rPr>
          <w:spacing w:val="-2"/>
        </w:rPr>
        <w:t>(2.3)</w:t>
      </w:r>
    </w:p>
    <w:p>
      <w:pPr>
        <w:pStyle w:val="BodyText"/>
        <w:spacing w:before="62"/>
      </w:pPr>
    </w:p>
    <w:p>
      <w:pPr>
        <w:pStyle w:val="BodyText"/>
        <w:spacing w:line="480" w:lineRule="auto"/>
        <w:ind w:left="736" w:right="606" w:hanging="29"/>
        <w:jc w:val="both"/>
      </w:pPr>
      <w:r>
        <w:rPr/>
        <w:t>The “Sievert” (Sv) is used to express the equivalent dose when the absorbed dose is in units</w:t>
      </w:r>
      <w:r>
        <w:rPr>
          <w:spacing w:val="-7"/>
        </w:rPr>
        <w:t> </w:t>
      </w:r>
      <w:r>
        <w:rPr/>
        <w:t>of</w:t>
      </w:r>
      <w:r>
        <w:rPr>
          <w:spacing w:val="-8"/>
        </w:rPr>
        <w:t> </w:t>
      </w:r>
      <w:r>
        <w:rPr/>
        <w:t>Gray</w:t>
      </w:r>
      <w:r>
        <w:rPr>
          <w:spacing w:val="-12"/>
        </w:rPr>
        <w:t> </w:t>
      </w:r>
      <w:r>
        <w:rPr/>
        <w:t>(</w:t>
      </w:r>
      <w:r>
        <w:rPr>
          <w:i/>
        </w:rPr>
        <w:t>Gy</w:t>
      </w:r>
      <w:r>
        <w:rPr/>
        <w:t>);</w:t>
      </w:r>
      <w:r>
        <w:rPr>
          <w:spacing w:val="-7"/>
        </w:rPr>
        <w:t> </w:t>
      </w:r>
      <w:r>
        <w:rPr/>
        <w:t>thus</w:t>
      </w:r>
      <w:r>
        <w:rPr>
          <w:spacing w:val="-7"/>
        </w:rPr>
        <w:t> </w:t>
      </w:r>
      <w:r>
        <w:rPr/>
        <w:t>one</w:t>
      </w:r>
      <w:r>
        <w:rPr>
          <w:spacing w:val="-8"/>
        </w:rPr>
        <w:t> </w:t>
      </w:r>
      <w:r>
        <w:rPr/>
        <w:t>Sievert</w:t>
      </w:r>
      <w:r>
        <w:rPr>
          <w:spacing w:val="-7"/>
        </w:rPr>
        <w:t> </w:t>
      </w:r>
      <w:r>
        <w:rPr/>
        <w:t>is</w:t>
      </w:r>
      <w:r>
        <w:rPr>
          <w:spacing w:val="-7"/>
        </w:rPr>
        <w:t> </w:t>
      </w:r>
      <w:r>
        <w:rPr/>
        <w:t>also</w:t>
      </w:r>
      <w:r>
        <w:rPr>
          <w:spacing w:val="-6"/>
        </w:rPr>
        <w:t> </w:t>
      </w:r>
      <w:r>
        <w:rPr/>
        <w:t>equal</w:t>
      </w:r>
      <w:r>
        <w:rPr>
          <w:spacing w:val="-7"/>
        </w:rPr>
        <w:t> </w:t>
      </w:r>
      <w:r>
        <w:rPr/>
        <w:t>to</w:t>
      </w:r>
      <w:r>
        <w:rPr>
          <w:spacing w:val="-7"/>
        </w:rPr>
        <w:t> </w:t>
      </w:r>
      <w:r>
        <w:rPr/>
        <w:t>one</w:t>
      </w:r>
      <w:r>
        <w:rPr>
          <w:spacing w:val="-8"/>
        </w:rPr>
        <w:t> </w:t>
      </w:r>
      <w:r>
        <w:rPr/>
        <w:t>joule</w:t>
      </w:r>
      <w:r>
        <w:rPr>
          <w:spacing w:val="-8"/>
        </w:rPr>
        <w:t> </w:t>
      </w:r>
      <w:r>
        <w:rPr/>
        <w:t>per</w:t>
      </w:r>
      <w:r>
        <w:rPr>
          <w:spacing w:val="-7"/>
        </w:rPr>
        <w:t> </w:t>
      </w:r>
      <w:r>
        <w:rPr/>
        <w:t>kilogram.</w:t>
      </w:r>
      <w:r>
        <w:rPr>
          <w:spacing w:val="-6"/>
        </w:rPr>
        <w:t> </w:t>
      </w:r>
      <w:r>
        <w:rPr/>
        <w:t>An</w:t>
      </w:r>
      <w:r>
        <w:rPr>
          <w:spacing w:val="-7"/>
        </w:rPr>
        <w:t> </w:t>
      </w:r>
      <w:r>
        <w:rPr/>
        <w:t>older</w:t>
      </w:r>
      <w:r>
        <w:rPr>
          <w:spacing w:val="-8"/>
        </w:rPr>
        <w:t> </w:t>
      </w:r>
      <w:r>
        <w:rPr/>
        <w:t>unit of the equivalent dose is the ‘rem’ (radiation equivalent man) with the absorbed dose expressed in units of rad, hence, 1Sv equals 100rem (Knoll, 2000).</w:t>
      </w:r>
    </w:p>
    <w:p>
      <w:pPr>
        <w:pStyle w:val="BodyText"/>
        <w:spacing w:line="480" w:lineRule="auto"/>
        <w:ind w:left="736" w:right="604" w:hanging="29"/>
        <w:jc w:val="both"/>
      </w:pPr>
      <w:r>
        <w:rPr/>
        <w:t>In addition to the radiation types and energy, the biological effect to radiation is concerned</w:t>
      </w:r>
      <w:r>
        <w:rPr>
          <w:spacing w:val="-4"/>
        </w:rPr>
        <w:t> </w:t>
      </w:r>
      <w:r>
        <w:rPr/>
        <w:t>with</w:t>
      </w:r>
      <w:r>
        <w:rPr>
          <w:spacing w:val="-3"/>
        </w:rPr>
        <w:t> </w:t>
      </w:r>
      <w:r>
        <w:rPr/>
        <w:t>the</w:t>
      </w:r>
      <w:r>
        <w:rPr>
          <w:spacing w:val="-5"/>
        </w:rPr>
        <w:t> </w:t>
      </w:r>
      <w:r>
        <w:rPr/>
        <w:t>sensitivities</w:t>
      </w:r>
      <w:r>
        <w:rPr>
          <w:spacing w:val="-3"/>
        </w:rPr>
        <w:t> </w:t>
      </w:r>
      <w:r>
        <w:rPr/>
        <w:t>of</w:t>
      </w:r>
      <w:r>
        <w:rPr>
          <w:spacing w:val="-8"/>
        </w:rPr>
        <w:t> </w:t>
      </w:r>
      <w:r>
        <w:rPr/>
        <w:t>irradiated</w:t>
      </w:r>
      <w:r>
        <w:rPr>
          <w:spacing w:val="-4"/>
        </w:rPr>
        <w:t> </w:t>
      </w:r>
      <w:r>
        <w:rPr/>
        <w:t>organs</w:t>
      </w:r>
      <w:r>
        <w:rPr>
          <w:spacing w:val="-4"/>
        </w:rPr>
        <w:t> </w:t>
      </w:r>
      <w:r>
        <w:rPr/>
        <w:t>or</w:t>
      </w:r>
      <w:r>
        <w:rPr>
          <w:spacing w:val="-5"/>
        </w:rPr>
        <w:t> </w:t>
      </w:r>
      <w:r>
        <w:rPr/>
        <w:t>tissues.</w:t>
      </w:r>
      <w:r>
        <w:rPr>
          <w:spacing w:val="-6"/>
        </w:rPr>
        <w:t> </w:t>
      </w:r>
      <w:r>
        <w:rPr/>
        <w:t>The</w:t>
      </w:r>
      <w:r>
        <w:rPr>
          <w:spacing w:val="-6"/>
        </w:rPr>
        <w:t> </w:t>
      </w:r>
      <w:r>
        <w:rPr/>
        <w:t>variation</w:t>
      </w:r>
      <w:r>
        <w:rPr>
          <w:spacing w:val="-4"/>
        </w:rPr>
        <w:t> </w:t>
      </w:r>
      <w:r>
        <w:rPr/>
        <w:t>of</w:t>
      </w:r>
      <w:r>
        <w:rPr>
          <w:spacing w:val="-5"/>
        </w:rPr>
        <w:t> </w:t>
      </w:r>
      <w:r>
        <w:rPr/>
        <w:t>radiation sensitivity</w:t>
      </w:r>
      <w:r>
        <w:rPr>
          <w:spacing w:val="-3"/>
        </w:rPr>
        <w:t> </w:t>
      </w:r>
      <w:r>
        <w:rPr/>
        <w:t>of each organ is taken into account in the contribution of the equivalent dose in</w:t>
      </w:r>
      <w:r>
        <w:rPr>
          <w:spacing w:val="-1"/>
        </w:rPr>
        <w:t> </w:t>
      </w:r>
      <w:r>
        <w:rPr/>
        <w:t>all</w:t>
      </w:r>
      <w:r>
        <w:rPr>
          <w:spacing w:val="-3"/>
        </w:rPr>
        <w:t> </w:t>
      </w:r>
      <w:r>
        <w:rPr/>
        <w:t>tissues</w:t>
      </w:r>
      <w:r>
        <w:rPr>
          <w:spacing w:val="-3"/>
        </w:rPr>
        <w:t> </w:t>
      </w:r>
      <w:r>
        <w:rPr/>
        <w:t>and organs</w:t>
      </w:r>
      <w:r>
        <w:rPr>
          <w:spacing w:val="-1"/>
        </w:rPr>
        <w:t> </w:t>
      </w:r>
      <w:r>
        <w:rPr/>
        <w:t>of</w:t>
      </w:r>
      <w:r>
        <w:rPr>
          <w:spacing w:val="-2"/>
        </w:rPr>
        <w:t> </w:t>
      </w:r>
      <w:r>
        <w:rPr/>
        <w:t>the</w:t>
      </w:r>
      <w:r>
        <w:rPr>
          <w:spacing w:val="-1"/>
        </w:rPr>
        <w:t> </w:t>
      </w:r>
      <w:r>
        <w:rPr/>
        <w:t>body.</w:t>
      </w:r>
      <w:r>
        <w:rPr>
          <w:spacing w:val="-1"/>
        </w:rPr>
        <w:t> </w:t>
      </w:r>
      <w:r>
        <w:rPr/>
        <w:t>The</w:t>
      </w:r>
      <w:r>
        <w:rPr>
          <w:spacing w:val="-2"/>
        </w:rPr>
        <w:t> </w:t>
      </w:r>
      <w:r>
        <w:rPr/>
        <w:t>new</w:t>
      </w:r>
      <w:r>
        <w:rPr>
          <w:spacing w:val="-2"/>
        </w:rPr>
        <w:t> </w:t>
      </w:r>
      <w:r>
        <w:rPr/>
        <w:t>terms the</w:t>
      </w:r>
      <w:r>
        <w:rPr>
          <w:spacing w:val="-4"/>
        </w:rPr>
        <w:t> </w:t>
      </w:r>
      <w:r>
        <w:rPr/>
        <w:t>effective</w:t>
      </w:r>
      <w:r>
        <w:rPr>
          <w:spacing w:val="-1"/>
        </w:rPr>
        <w:t> </w:t>
      </w:r>
      <w:r>
        <w:rPr/>
        <w:t>dose</w:t>
      </w:r>
      <w:r>
        <w:rPr>
          <w:spacing w:val="-2"/>
        </w:rPr>
        <w:t> </w:t>
      </w:r>
      <w:r>
        <w:rPr/>
        <w:t>(E)</w:t>
      </w:r>
      <w:r>
        <w:rPr>
          <w:spacing w:val="-2"/>
        </w:rPr>
        <w:t> </w:t>
      </w:r>
      <w:r>
        <w:rPr/>
        <w:t>and</w:t>
      </w:r>
      <w:r>
        <w:rPr>
          <w:spacing w:val="-1"/>
        </w:rPr>
        <w:t> </w:t>
      </w:r>
      <w:r>
        <w:rPr/>
        <w:t>the</w:t>
      </w:r>
      <w:r>
        <w:rPr>
          <w:spacing w:val="-4"/>
        </w:rPr>
        <w:t> </w:t>
      </w:r>
      <w:r>
        <w:rPr/>
        <w:t>tissue </w:t>
      </w:r>
      <w:r>
        <w:rPr>
          <w:position w:val="2"/>
        </w:rPr>
        <w:t>weighting factor (W</w:t>
      </w:r>
      <w:r>
        <w:rPr>
          <w:sz w:val="16"/>
        </w:rPr>
        <w:t>T</w:t>
      </w:r>
      <w:r>
        <w:rPr>
          <w:position w:val="2"/>
        </w:rPr>
        <w:t>) are introduced. The definition of the effective dose is the sum of </w:t>
      </w:r>
      <w:r>
        <w:rPr/>
        <w:t>the</w:t>
      </w:r>
      <w:r>
        <w:rPr>
          <w:spacing w:val="-4"/>
        </w:rPr>
        <w:t> </w:t>
      </w:r>
      <w:r>
        <w:rPr/>
        <w:t>equivalent</w:t>
      </w:r>
      <w:r>
        <w:rPr>
          <w:spacing w:val="-3"/>
        </w:rPr>
        <w:t> </w:t>
      </w:r>
      <w:r>
        <w:rPr/>
        <w:t>doses</w:t>
      </w:r>
      <w:r>
        <w:rPr>
          <w:spacing w:val="-3"/>
        </w:rPr>
        <w:t> </w:t>
      </w:r>
      <w:r>
        <w:rPr/>
        <w:t>weighted</w:t>
      </w:r>
      <w:r>
        <w:rPr>
          <w:spacing w:val="-1"/>
        </w:rPr>
        <w:t> </w:t>
      </w:r>
      <w:r>
        <w:rPr/>
        <w:t>by</w:t>
      </w:r>
      <w:r>
        <w:rPr>
          <w:spacing w:val="-8"/>
        </w:rPr>
        <w:t> </w:t>
      </w:r>
      <w:r>
        <w:rPr/>
        <w:t>the</w:t>
      </w:r>
      <w:r>
        <w:rPr>
          <w:spacing w:val="-1"/>
        </w:rPr>
        <w:t> </w:t>
      </w:r>
      <w:r>
        <w:rPr/>
        <w:t>tissue</w:t>
      </w:r>
      <w:r>
        <w:rPr>
          <w:spacing w:val="-3"/>
        </w:rPr>
        <w:t> </w:t>
      </w:r>
      <w:r>
        <w:rPr/>
        <w:t>weighting</w:t>
      </w:r>
      <w:r>
        <w:rPr>
          <w:spacing w:val="-5"/>
        </w:rPr>
        <w:t> </w:t>
      </w:r>
      <w:r>
        <w:rPr/>
        <w:t>factors</w:t>
      </w:r>
      <w:r>
        <w:rPr>
          <w:spacing w:val="-3"/>
        </w:rPr>
        <w:t> </w:t>
      </w:r>
      <w:r>
        <w:rPr/>
        <w:t>for</w:t>
      </w:r>
      <w:r>
        <w:rPr>
          <w:spacing w:val="-2"/>
        </w:rPr>
        <w:t> </w:t>
      </w:r>
      <w:r>
        <w:rPr/>
        <w:t>each</w:t>
      </w:r>
      <w:r>
        <w:rPr>
          <w:spacing w:val="-1"/>
        </w:rPr>
        <w:t> </w:t>
      </w:r>
      <w:r>
        <w:rPr/>
        <w:t>tissue,</w:t>
      </w:r>
      <w:r>
        <w:rPr>
          <w:spacing w:val="-4"/>
        </w:rPr>
        <w:t> </w:t>
      </w:r>
      <w:r>
        <w:rPr/>
        <w:t>as</w:t>
      </w:r>
      <w:r>
        <w:rPr>
          <w:spacing w:val="-1"/>
        </w:rPr>
        <w:t> </w:t>
      </w:r>
      <w:r>
        <w:rPr/>
        <w:t>given</w:t>
      </w:r>
      <w:r>
        <w:rPr>
          <w:spacing w:val="-3"/>
        </w:rPr>
        <w:t> </w:t>
      </w:r>
      <w:r>
        <w:rPr/>
        <w:t>in the following expression (Cember and Johnson, 2009; Noz and Maguire, 2007; Martin and Harbison, 2006).</w:t>
      </w:r>
    </w:p>
    <w:p>
      <w:pPr>
        <w:pStyle w:val="BodyText"/>
        <w:spacing w:before="4"/>
        <w:ind w:right="668"/>
        <w:jc w:val="right"/>
      </w:pPr>
      <w:r>
        <w:rPr/>
        <w:drawing>
          <wp:anchor distT="0" distB="0" distL="0" distR="0" allowOverlap="1" layoutInCell="1" locked="0" behindDoc="0" simplePos="0" relativeHeight="15732224">
            <wp:simplePos x="0" y="0"/>
            <wp:positionH relativeFrom="page">
              <wp:posOffset>1261744</wp:posOffset>
            </wp:positionH>
            <wp:positionV relativeFrom="paragraph">
              <wp:posOffset>32671</wp:posOffset>
            </wp:positionV>
            <wp:extent cx="876300" cy="143307"/>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5" cstate="print"/>
                    <a:stretch>
                      <a:fillRect/>
                    </a:stretch>
                  </pic:blipFill>
                  <pic:spPr>
                    <a:xfrm>
                      <a:off x="0" y="0"/>
                      <a:ext cx="876300" cy="143307"/>
                    </a:xfrm>
                    <a:prstGeom prst="rect">
                      <a:avLst/>
                    </a:prstGeom>
                  </pic:spPr>
                </pic:pic>
              </a:graphicData>
            </a:graphic>
          </wp:anchor>
        </w:drawing>
      </w:r>
      <w:r>
        <w:rPr>
          <w:spacing w:val="-2"/>
        </w:rPr>
        <w:t>(2.4)</w:t>
      </w:r>
    </w:p>
    <w:p>
      <w:pPr>
        <w:pStyle w:val="BodyText"/>
        <w:spacing w:before="53"/>
      </w:pPr>
    </w:p>
    <w:p>
      <w:pPr>
        <w:pStyle w:val="BodyText"/>
        <w:ind w:left="707"/>
      </w:pPr>
      <w:r>
        <w:rPr/>
        <w:t>Considering</w:t>
      </w:r>
      <w:r>
        <w:rPr>
          <w:spacing w:val="-11"/>
        </w:rPr>
        <w:t> </w:t>
      </w:r>
      <w:r>
        <w:rPr/>
        <w:t>equations</w:t>
      </w:r>
      <w:r>
        <w:rPr>
          <w:spacing w:val="-6"/>
        </w:rPr>
        <w:t> </w:t>
      </w:r>
      <w:r>
        <w:rPr/>
        <w:t>2.3</w:t>
      </w:r>
      <w:r>
        <w:rPr>
          <w:spacing w:val="-7"/>
        </w:rPr>
        <w:t> </w:t>
      </w:r>
      <w:r>
        <w:rPr/>
        <w:t>and</w:t>
      </w:r>
      <w:r>
        <w:rPr>
          <w:spacing w:val="-9"/>
        </w:rPr>
        <w:t> </w:t>
      </w:r>
      <w:r>
        <w:rPr>
          <w:spacing w:val="-4"/>
        </w:rPr>
        <w:t>2.4,</w:t>
      </w:r>
    </w:p>
    <w:p>
      <w:pPr>
        <w:pStyle w:val="BodyText"/>
      </w:pPr>
    </w:p>
    <w:p>
      <w:pPr>
        <w:pStyle w:val="BodyText"/>
        <w:spacing w:before="168"/>
      </w:pPr>
    </w:p>
    <w:p>
      <w:pPr>
        <w:pStyle w:val="BodyText"/>
        <w:ind w:right="606"/>
        <w:jc w:val="right"/>
      </w:pPr>
      <w:r>
        <w:rPr/>
        <w:drawing>
          <wp:anchor distT="0" distB="0" distL="0" distR="0" allowOverlap="1" layoutInCell="1" locked="0" behindDoc="0" simplePos="0" relativeHeight="15732736">
            <wp:simplePos x="0" y="0"/>
            <wp:positionH relativeFrom="page">
              <wp:posOffset>1261744</wp:posOffset>
            </wp:positionH>
            <wp:positionV relativeFrom="paragraph">
              <wp:posOffset>-49256</wp:posOffset>
            </wp:positionV>
            <wp:extent cx="1353180" cy="152400"/>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6" cstate="print"/>
                    <a:stretch>
                      <a:fillRect/>
                    </a:stretch>
                  </pic:blipFill>
                  <pic:spPr>
                    <a:xfrm>
                      <a:off x="0" y="0"/>
                      <a:ext cx="1353180" cy="152400"/>
                    </a:xfrm>
                    <a:prstGeom prst="rect">
                      <a:avLst/>
                    </a:prstGeom>
                  </pic:spPr>
                </pic:pic>
              </a:graphicData>
            </a:graphic>
          </wp:anchor>
        </w:drawing>
      </w:r>
      <w:r>
        <w:rPr>
          <w:spacing w:val="-2"/>
        </w:rPr>
        <w:t>(2.5)</w:t>
      </w:r>
    </w:p>
    <w:p>
      <w:pPr>
        <w:pStyle w:val="BodyText"/>
      </w:pPr>
    </w:p>
    <w:p>
      <w:pPr>
        <w:pStyle w:val="BodyText"/>
        <w:spacing w:before="12"/>
      </w:pPr>
    </w:p>
    <w:p>
      <w:pPr>
        <w:pStyle w:val="Heading2"/>
        <w:numPr>
          <w:ilvl w:val="1"/>
          <w:numId w:val="12"/>
        </w:numPr>
        <w:tabs>
          <w:tab w:pos="1482" w:val="left" w:leader="none"/>
        </w:tabs>
        <w:spacing w:line="240" w:lineRule="auto" w:before="1" w:after="0"/>
        <w:ind w:left="1482" w:right="0" w:hanging="775"/>
        <w:jc w:val="both"/>
      </w:pPr>
      <w:bookmarkStart w:name="_TOC_250006" w:id="11"/>
      <w:r>
        <w:rPr/>
        <w:t>Sources</w:t>
      </w:r>
      <w:r>
        <w:rPr>
          <w:spacing w:val="-8"/>
        </w:rPr>
        <w:t> </w:t>
      </w:r>
      <w:r>
        <w:rPr/>
        <w:t>of</w:t>
      </w:r>
      <w:r>
        <w:rPr>
          <w:spacing w:val="-9"/>
        </w:rPr>
        <w:t> </w:t>
      </w:r>
      <w:r>
        <w:rPr/>
        <w:t>Radiation</w:t>
      </w:r>
      <w:r>
        <w:rPr>
          <w:spacing w:val="-8"/>
        </w:rPr>
        <w:t> </w:t>
      </w:r>
      <w:bookmarkEnd w:id="11"/>
      <w:r>
        <w:rPr>
          <w:spacing w:val="-2"/>
        </w:rPr>
        <w:t>Exposure</w:t>
      </w:r>
    </w:p>
    <w:p>
      <w:pPr>
        <w:pStyle w:val="BodyText"/>
        <w:spacing w:line="480" w:lineRule="auto" w:before="271"/>
        <w:ind w:left="736" w:right="605" w:hanging="29"/>
        <w:jc w:val="both"/>
      </w:pPr>
      <w:r>
        <w:rPr/>
        <w:t>Human beings are unavoidably exposed to ionising radiation either from external exposure arising from radioactive sources outside the body or internal exposure which comes from radioactive substance inside the body (UNSCEAR, 2000; UNSCEAR, 2010; Martin and Harbison, 2006). Both internal and external radiation exposure to living things mainly arises from the natural sources. In addition to the natural sources, the</w:t>
      </w:r>
      <w:r>
        <w:rPr>
          <w:spacing w:val="-4"/>
        </w:rPr>
        <w:t> </w:t>
      </w:r>
      <w:r>
        <w:rPr/>
        <w:t>use</w:t>
      </w:r>
      <w:r>
        <w:rPr>
          <w:spacing w:val="-4"/>
        </w:rPr>
        <w:t> </w:t>
      </w:r>
      <w:r>
        <w:rPr/>
        <w:t>of</w:t>
      </w:r>
      <w:r>
        <w:rPr>
          <w:spacing w:val="-4"/>
        </w:rPr>
        <w:t> </w:t>
      </w:r>
      <w:r>
        <w:rPr/>
        <w:t>radiation</w:t>
      </w:r>
      <w:r>
        <w:rPr>
          <w:spacing w:val="-2"/>
        </w:rPr>
        <w:t> </w:t>
      </w:r>
      <w:r>
        <w:rPr/>
        <w:t>and</w:t>
      </w:r>
      <w:r>
        <w:rPr>
          <w:spacing w:val="-3"/>
        </w:rPr>
        <w:t> </w:t>
      </w:r>
      <w:r>
        <w:rPr/>
        <w:t>radioactive</w:t>
      </w:r>
      <w:r>
        <w:rPr>
          <w:spacing w:val="-4"/>
        </w:rPr>
        <w:t> </w:t>
      </w:r>
      <w:r>
        <w:rPr/>
        <w:t>substances</w:t>
      </w:r>
      <w:r>
        <w:rPr>
          <w:spacing w:val="-3"/>
        </w:rPr>
        <w:t> </w:t>
      </w:r>
      <w:r>
        <w:rPr/>
        <w:t>by</w:t>
      </w:r>
      <w:r>
        <w:rPr>
          <w:spacing w:val="-6"/>
        </w:rPr>
        <w:t> </w:t>
      </w:r>
      <w:r>
        <w:rPr/>
        <w:t>human</w:t>
      </w:r>
      <w:r>
        <w:rPr>
          <w:spacing w:val="-4"/>
        </w:rPr>
        <w:t> </w:t>
      </w:r>
      <w:r>
        <w:rPr/>
        <w:t>activities</w:t>
      </w:r>
      <w:r>
        <w:rPr>
          <w:spacing w:val="-2"/>
        </w:rPr>
        <w:t> </w:t>
      </w:r>
      <w:r>
        <w:rPr/>
        <w:t>is</w:t>
      </w:r>
      <w:r>
        <w:rPr>
          <w:spacing w:val="-3"/>
        </w:rPr>
        <w:t> </w:t>
      </w:r>
      <w:r>
        <w:rPr/>
        <w:t>an</w:t>
      </w:r>
      <w:r>
        <w:rPr>
          <w:spacing w:val="-3"/>
        </w:rPr>
        <w:t> </w:t>
      </w:r>
      <w:r>
        <w:rPr/>
        <w:t>added</w:t>
      </w:r>
      <w:r>
        <w:rPr>
          <w:spacing w:val="-3"/>
        </w:rPr>
        <w:t> </w:t>
      </w:r>
      <w:r>
        <w:rPr/>
        <w:t>source</w:t>
      </w:r>
      <w:r>
        <w:rPr>
          <w:spacing w:val="-4"/>
        </w:rPr>
        <w:t> </w:t>
      </w:r>
      <w:r>
        <w:rPr/>
        <w:t>of radiation exposure to living things (UNSCEAR, 2000).</w:t>
      </w:r>
    </w:p>
    <w:p>
      <w:pPr>
        <w:spacing w:after="0" w:line="480" w:lineRule="auto"/>
        <w:jc w:val="both"/>
        <w:sectPr>
          <w:pgSz w:w="11910" w:h="16840"/>
          <w:pgMar w:header="0" w:footer="965" w:top="1320" w:bottom="1160" w:left="1280" w:right="800"/>
        </w:sectPr>
      </w:pPr>
    </w:p>
    <w:p>
      <w:pPr>
        <w:pStyle w:val="Heading2"/>
        <w:numPr>
          <w:ilvl w:val="2"/>
          <w:numId w:val="12"/>
        </w:numPr>
        <w:tabs>
          <w:tab w:pos="1482" w:val="left" w:leader="none"/>
        </w:tabs>
        <w:spacing w:line="240" w:lineRule="auto" w:before="74" w:after="0"/>
        <w:ind w:left="1482" w:right="0" w:hanging="775"/>
        <w:jc w:val="both"/>
      </w:pPr>
      <w:r>
        <w:rPr/>
        <w:t>Natural</w:t>
      </w:r>
      <w:r>
        <w:rPr>
          <w:spacing w:val="-9"/>
        </w:rPr>
        <w:t> </w:t>
      </w:r>
      <w:r>
        <w:rPr>
          <w:spacing w:val="-2"/>
        </w:rPr>
        <w:t>sources</w:t>
      </w:r>
    </w:p>
    <w:p>
      <w:pPr>
        <w:pStyle w:val="BodyText"/>
        <w:spacing w:line="480" w:lineRule="auto" w:before="272"/>
        <w:ind w:left="707" w:right="602"/>
        <w:jc w:val="both"/>
      </w:pPr>
      <w:r>
        <w:rPr/>
        <w:t>The natural sources of radiation exposure are cosmic radiation from the outer space and radioactive materials present in the earth’s environment and wider environment, including the body of humans itself. About 85% of the average annual exposure dose rate of 2.4 mSv received by the world inhabitants is from the sharing of these natural radiation sources (Lilley, 2001; WNA, 2011; UNSCEAR, 2008). Fifteen percent (15%) of the total dose from natural sources is owing to cosmic ray interactions at sea level. Latitude and particularly altitude are the parameters which give rise to dose rate variations</w:t>
      </w:r>
      <w:r>
        <w:rPr>
          <w:spacing w:val="-1"/>
        </w:rPr>
        <w:t> </w:t>
      </w:r>
      <w:r>
        <w:rPr/>
        <w:t>from these</w:t>
      </w:r>
      <w:r>
        <w:rPr>
          <w:spacing w:val="-2"/>
        </w:rPr>
        <w:t> </w:t>
      </w:r>
      <w:r>
        <w:rPr/>
        <w:t>environmental</w:t>
      </w:r>
      <w:r>
        <w:rPr>
          <w:spacing w:val="-1"/>
        </w:rPr>
        <w:t> </w:t>
      </w:r>
      <w:r>
        <w:rPr/>
        <w:t>exposures</w:t>
      </w:r>
      <w:r>
        <w:rPr>
          <w:spacing w:val="-1"/>
        </w:rPr>
        <w:t> </w:t>
      </w:r>
      <w:r>
        <w:rPr/>
        <w:t>(UNSCEAR,</w:t>
      </w:r>
      <w:r>
        <w:rPr>
          <w:spacing w:val="-1"/>
        </w:rPr>
        <w:t> </w:t>
      </w:r>
      <w:r>
        <w:rPr/>
        <w:t>2010).</w:t>
      </w:r>
      <w:r>
        <w:rPr>
          <w:spacing w:val="-1"/>
        </w:rPr>
        <w:t> </w:t>
      </w:r>
      <w:r>
        <w:rPr/>
        <w:t>Exposure</w:t>
      </w:r>
      <w:r>
        <w:rPr>
          <w:spacing w:val="-3"/>
        </w:rPr>
        <w:t> </w:t>
      </w:r>
      <w:r>
        <w:rPr/>
        <w:t>dose</w:t>
      </w:r>
      <w:r>
        <w:rPr>
          <w:spacing w:val="-2"/>
        </w:rPr>
        <w:t> </w:t>
      </w:r>
      <w:r>
        <w:rPr/>
        <w:t>from cosmic radiation /rays at the cruising altitude of commercial or other aircraft is considerably higher than those at the sea level (Lilley, 2001; UNSCEAR, 2010). In addition to cosmic-ray induced radiation, primordial radio-nuclides are a major contribution to the annual exposure dose owing to natural sources. These naturally occurring radioactive materials include radio-nuclides which belong to the uranium and thorium</w:t>
      </w:r>
      <w:r>
        <w:rPr>
          <w:spacing w:val="-8"/>
        </w:rPr>
        <w:t> </w:t>
      </w:r>
      <w:r>
        <w:rPr/>
        <w:t>decay</w:t>
      </w:r>
      <w:r>
        <w:rPr>
          <w:spacing w:val="-13"/>
        </w:rPr>
        <w:t> </w:t>
      </w:r>
      <w:r>
        <w:rPr/>
        <w:t>chains,</w:t>
      </w:r>
      <w:r>
        <w:rPr>
          <w:spacing w:val="-6"/>
        </w:rPr>
        <w:t> </w:t>
      </w:r>
      <w:r>
        <w:rPr/>
        <w:t>and</w:t>
      </w:r>
      <w:r>
        <w:rPr>
          <w:spacing w:val="-6"/>
        </w:rPr>
        <w:t> </w:t>
      </w:r>
      <w:r>
        <w:rPr/>
        <w:t>natural</w:t>
      </w:r>
      <w:r>
        <w:rPr>
          <w:spacing w:val="-6"/>
        </w:rPr>
        <w:t> </w:t>
      </w:r>
      <w:r>
        <w:rPr/>
        <w:t>radioactive</w:t>
      </w:r>
      <w:r>
        <w:rPr>
          <w:spacing w:val="-6"/>
        </w:rPr>
        <w:t> </w:t>
      </w:r>
      <w:r>
        <w:rPr/>
        <w:t>potassium</w:t>
      </w:r>
      <w:r>
        <w:rPr>
          <w:spacing w:val="-5"/>
        </w:rPr>
        <w:t> </w:t>
      </w:r>
      <w:r>
        <w:rPr/>
        <w:t>(</w:t>
      </w:r>
      <w:r>
        <w:rPr>
          <w:vertAlign w:val="superscript"/>
        </w:rPr>
        <w:t>40</w:t>
      </w:r>
      <w:r>
        <w:rPr>
          <w:vertAlign w:val="baseline"/>
        </w:rPr>
        <w:t>K)</w:t>
      </w:r>
      <w:r>
        <w:rPr>
          <w:spacing w:val="-9"/>
          <w:vertAlign w:val="baseline"/>
        </w:rPr>
        <w:t> </w:t>
      </w:r>
      <w:r>
        <w:rPr>
          <w:vertAlign w:val="baseline"/>
        </w:rPr>
        <w:t>are</w:t>
      </w:r>
      <w:r>
        <w:rPr>
          <w:spacing w:val="-7"/>
          <w:vertAlign w:val="baseline"/>
        </w:rPr>
        <w:t> </w:t>
      </w:r>
      <w:r>
        <w:rPr>
          <w:vertAlign w:val="baseline"/>
        </w:rPr>
        <w:t>present</w:t>
      </w:r>
      <w:r>
        <w:rPr>
          <w:spacing w:val="-6"/>
          <w:vertAlign w:val="baseline"/>
        </w:rPr>
        <w:t> </w:t>
      </w:r>
      <w:r>
        <w:rPr>
          <w:vertAlign w:val="baseline"/>
        </w:rPr>
        <w:t>in</w:t>
      </w:r>
      <w:r>
        <w:rPr>
          <w:spacing w:val="-9"/>
          <w:vertAlign w:val="baseline"/>
        </w:rPr>
        <w:t> </w:t>
      </w:r>
      <w:r>
        <w:rPr>
          <w:vertAlign w:val="baseline"/>
        </w:rPr>
        <w:t>at</w:t>
      </w:r>
      <w:r>
        <w:rPr>
          <w:spacing w:val="-8"/>
          <w:vertAlign w:val="baseline"/>
        </w:rPr>
        <w:t> </w:t>
      </w:r>
      <w:r>
        <w:rPr>
          <w:vertAlign w:val="baseline"/>
        </w:rPr>
        <w:t>least</w:t>
      </w:r>
      <w:r>
        <w:rPr>
          <w:spacing w:val="-5"/>
          <w:vertAlign w:val="baseline"/>
        </w:rPr>
        <w:t> </w:t>
      </w:r>
      <w:r>
        <w:rPr>
          <w:vertAlign w:val="baseline"/>
        </w:rPr>
        <w:t>trace amounts in largely geological materials in the earth’s crust (NCRP, 1975). Gamma radiation arising from these radio-nuclides is the major source of natural, background, external exposure to human beings. The concentrations of such radio-nuclides at different</w:t>
      </w:r>
      <w:r>
        <w:rPr>
          <w:spacing w:val="-1"/>
          <w:vertAlign w:val="baseline"/>
        </w:rPr>
        <w:t> </w:t>
      </w:r>
      <w:r>
        <w:rPr>
          <w:vertAlign w:val="baseline"/>
        </w:rPr>
        <w:t>places are</w:t>
      </w:r>
      <w:r>
        <w:rPr>
          <w:spacing w:val="-1"/>
          <w:vertAlign w:val="baseline"/>
        </w:rPr>
        <w:t> </w:t>
      </w:r>
      <w:r>
        <w:rPr>
          <w:vertAlign w:val="baseline"/>
        </w:rPr>
        <w:t>a</w:t>
      </w:r>
      <w:r>
        <w:rPr>
          <w:spacing w:val="-2"/>
          <w:vertAlign w:val="baseline"/>
        </w:rPr>
        <w:t> </w:t>
      </w:r>
      <w:r>
        <w:rPr>
          <w:vertAlign w:val="baseline"/>
        </w:rPr>
        <w:t>factor</w:t>
      </w:r>
      <w:r>
        <w:rPr>
          <w:spacing w:val="-1"/>
          <w:vertAlign w:val="baseline"/>
        </w:rPr>
        <w:t> </w:t>
      </w:r>
      <w:r>
        <w:rPr>
          <w:vertAlign w:val="baseline"/>
        </w:rPr>
        <w:t>in</w:t>
      </w:r>
      <w:r>
        <w:rPr>
          <w:spacing w:val="-1"/>
          <w:vertAlign w:val="baseline"/>
        </w:rPr>
        <w:t> </w:t>
      </w:r>
      <w:r>
        <w:rPr>
          <w:vertAlign w:val="baseline"/>
        </w:rPr>
        <w:t>the</w:t>
      </w:r>
      <w:r>
        <w:rPr>
          <w:spacing w:val="-2"/>
          <w:vertAlign w:val="baseline"/>
        </w:rPr>
        <w:t> </w:t>
      </w:r>
      <w:r>
        <w:rPr>
          <w:vertAlign w:val="baseline"/>
        </w:rPr>
        <w:t>variation</w:t>
      </w:r>
      <w:r>
        <w:rPr>
          <w:spacing w:val="-1"/>
          <w:vertAlign w:val="baseline"/>
        </w:rPr>
        <w:t> </w:t>
      </w:r>
      <w:r>
        <w:rPr>
          <w:vertAlign w:val="baseline"/>
        </w:rPr>
        <w:t>of</w:t>
      </w:r>
      <w:r>
        <w:rPr>
          <w:spacing w:val="-2"/>
          <w:vertAlign w:val="baseline"/>
        </w:rPr>
        <w:t> </w:t>
      </w:r>
      <w:r>
        <w:rPr>
          <w:vertAlign w:val="baseline"/>
        </w:rPr>
        <w:t>external</w:t>
      </w:r>
      <w:r>
        <w:rPr>
          <w:spacing w:val="-1"/>
          <w:vertAlign w:val="baseline"/>
        </w:rPr>
        <w:t> </w:t>
      </w:r>
      <w:r>
        <w:rPr>
          <w:vertAlign w:val="baseline"/>
        </w:rPr>
        <w:t>exposure</w:t>
      </w:r>
      <w:r>
        <w:rPr>
          <w:spacing w:val="-2"/>
          <w:vertAlign w:val="baseline"/>
        </w:rPr>
        <w:t> </w:t>
      </w:r>
      <w:r>
        <w:rPr>
          <w:vertAlign w:val="baseline"/>
        </w:rPr>
        <w:t>due</w:t>
      </w:r>
      <w:r>
        <w:rPr>
          <w:spacing w:val="-2"/>
          <w:vertAlign w:val="baseline"/>
        </w:rPr>
        <w:t> </w:t>
      </w:r>
      <w:r>
        <w:rPr>
          <w:vertAlign w:val="baseline"/>
        </w:rPr>
        <w:t>to</w:t>
      </w:r>
      <w:r>
        <w:rPr>
          <w:spacing w:val="-1"/>
          <w:vertAlign w:val="baseline"/>
        </w:rPr>
        <w:t> </w:t>
      </w:r>
      <w:r>
        <w:rPr>
          <w:vertAlign w:val="baseline"/>
        </w:rPr>
        <w:t>gamma</w:t>
      </w:r>
      <w:r>
        <w:rPr>
          <w:spacing w:val="-2"/>
          <w:vertAlign w:val="baseline"/>
        </w:rPr>
        <w:t> </w:t>
      </w:r>
      <w:r>
        <w:rPr>
          <w:vertAlign w:val="baseline"/>
        </w:rPr>
        <w:t>radiation from one place to another (UNSCEAR, 2000; UNSCEAR, 2010). Ingestion and inhalation of primordial radio-nuclides can give rise to irradiation of organs inside the body. Airborne radio-nuclides, such as </w:t>
      </w:r>
      <w:r>
        <w:rPr>
          <w:vertAlign w:val="superscript"/>
        </w:rPr>
        <w:t>222</w:t>
      </w:r>
      <w:r>
        <w:rPr>
          <w:vertAlign w:val="baseline"/>
        </w:rPr>
        <w:t>Rn from the </w:t>
      </w:r>
      <w:r>
        <w:rPr>
          <w:vertAlign w:val="superscript"/>
        </w:rPr>
        <w:t>238</w:t>
      </w:r>
      <w:r>
        <w:rPr>
          <w:vertAlign w:val="baseline"/>
        </w:rPr>
        <w:t>U decay chain, can enter the human body by inhalation and symbolize a significant source of internal exposure to human system (Lilley, 2001; UNSCEAR, 2010).</w:t>
      </w:r>
    </w:p>
    <w:p>
      <w:pPr>
        <w:spacing w:after="0" w:line="480" w:lineRule="auto"/>
        <w:jc w:val="both"/>
        <w:sectPr>
          <w:pgSz w:w="11910" w:h="16840"/>
          <w:pgMar w:header="0" w:footer="965" w:top="1320" w:bottom="1160" w:left="1280" w:right="800"/>
        </w:sectPr>
      </w:pPr>
    </w:p>
    <w:p>
      <w:pPr>
        <w:pStyle w:val="Heading2"/>
        <w:numPr>
          <w:ilvl w:val="2"/>
          <w:numId w:val="12"/>
        </w:numPr>
        <w:tabs>
          <w:tab w:pos="1482" w:val="left" w:leader="none"/>
        </w:tabs>
        <w:spacing w:line="240" w:lineRule="auto" w:before="74" w:after="0"/>
        <w:ind w:left="1482" w:right="0" w:hanging="775"/>
        <w:jc w:val="both"/>
      </w:pPr>
      <w:r>
        <w:rPr/>
        <w:t>Artificial</w:t>
      </w:r>
      <w:r>
        <w:rPr>
          <w:spacing w:val="-7"/>
        </w:rPr>
        <w:t> </w:t>
      </w:r>
      <w:r>
        <w:rPr>
          <w:spacing w:val="-2"/>
        </w:rPr>
        <w:t>sources</w:t>
      </w:r>
    </w:p>
    <w:p>
      <w:pPr>
        <w:pStyle w:val="BodyText"/>
        <w:spacing w:line="480" w:lineRule="auto" w:before="272"/>
        <w:ind w:left="736" w:right="605" w:hanging="29"/>
        <w:jc w:val="both"/>
      </w:pPr>
      <w:r>
        <w:rPr/>
        <w:t>Human</w:t>
      </w:r>
      <w:r>
        <w:rPr>
          <w:spacing w:val="-1"/>
        </w:rPr>
        <w:t> </w:t>
      </w:r>
      <w:r>
        <w:rPr/>
        <w:t>activity</w:t>
      </w:r>
      <w:r>
        <w:rPr>
          <w:spacing w:val="-5"/>
        </w:rPr>
        <w:t> </w:t>
      </w:r>
      <w:r>
        <w:rPr/>
        <w:t>involving</w:t>
      </w:r>
      <w:r>
        <w:rPr>
          <w:spacing w:val="-3"/>
        </w:rPr>
        <w:t> </w:t>
      </w:r>
      <w:r>
        <w:rPr/>
        <w:t>the</w:t>
      </w:r>
      <w:r>
        <w:rPr>
          <w:spacing w:val="-1"/>
        </w:rPr>
        <w:t> </w:t>
      </w:r>
      <w:r>
        <w:rPr/>
        <w:t>uses</w:t>
      </w:r>
      <w:r>
        <w:rPr>
          <w:spacing w:val="-1"/>
        </w:rPr>
        <w:t> </w:t>
      </w:r>
      <w:r>
        <w:rPr/>
        <w:t>of</w:t>
      </w:r>
      <w:r>
        <w:rPr>
          <w:spacing w:val="-2"/>
        </w:rPr>
        <w:t> </w:t>
      </w:r>
      <w:r>
        <w:rPr/>
        <w:t>radiation is</w:t>
      </w:r>
      <w:r>
        <w:rPr>
          <w:spacing w:val="-6"/>
        </w:rPr>
        <w:t> </w:t>
      </w:r>
      <w:r>
        <w:rPr/>
        <w:t>another</w:t>
      </w:r>
      <w:r>
        <w:rPr>
          <w:spacing w:val="-2"/>
        </w:rPr>
        <w:t> </w:t>
      </w:r>
      <w:r>
        <w:rPr/>
        <w:t>source</w:t>
      </w:r>
      <w:r>
        <w:rPr>
          <w:spacing w:val="-1"/>
        </w:rPr>
        <w:t> </w:t>
      </w:r>
      <w:r>
        <w:rPr/>
        <w:t>of</w:t>
      </w:r>
      <w:r>
        <w:rPr>
          <w:spacing w:val="-2"/>
        </w:rPr>
        <w:t> </w:t>
      </w:r>
      <w:r>
        <w:rPr/>
        <w:t>radiation</w:t>
      </w:r>
      <w:r>
        <w:rPr>
          <w:spacing w:val="-1"/>
        </w:rPr>
        <w:t> </w:t>
      </w:r>
      <w:r>
        <w:rPr/>
        <w:t>exposure</w:t>
      </w:r>
      <w:r>
        <w:rPr>
          <w:spacing w:val="-2"/>
        </w:rPr>
        <w:t> </w:t>
      </w:r>
      <w:r>
        <w:rPr/>
        <w:t>to human</w:t>
      </w:r>
      <w:r>
        <w:rPr>
          <w:spacing w:val="-4"/>
        </w:rPr>
        <w:t> </w:t>
      </w:r>
      <w:r>
        <w:rPr/>
        <w:t>body.</w:t>
      </w:r>
      <w:r>
        <w:rPr>
          <w:spacing w:val="-3"/>
        </w:rPr>
        <w:t> </w:t>
      </w:r>
      <w:r>
        <w:rPr/>
        <w:t>Some</w:t>
      </w:r>
      <w:r>
        <w:rPr>
          <w:spacing w:val="-3"/>
        </w:rPr>
        <w:t> </w:t>
      </w:r>
      <w:r>
        <w:rPr/>
        <w:t>of</w:t>
      </w:r>
      <w:r>
        <w:rPr>
          <w:spacing w:val="-4"/>
        </w:rPr>
        <w:t> </w:t>
      </w:r>
      <w:r>
        <w:rPr/>
        <w:t>these</w:t>
      </w:r>
      <w:r>
        <w:rPr>
          <w:spacing w:val="-5"/>
        </w:rPr>
        <w:t> </w:t>
      </w:r>
      <w:r>
        <w:rPr/>
        <w:t>activities</w:t>
      </w:r>
      <w:r>
        <w:rPr>
          <w:spacing w:val="-3"/>
        </w:rPr>
        <w:t> </w:t>
      </w:r>
      <w:r>
        <w:rPr/>
        <w:t>can</w:t>
      </w:r>
      <w:r>
        <w:rPr>
          <w:spacing w:val="-1"/>
        </w:rPr>
        <w:t> </w:t>
      </w:r>
      <w:r>
        <w:rPr/>
        <w:t>give</w:t>
      </w:r>
      <w:r>
        <w:rPr>
          <w:spacing w:val="-4"/>
        </w:rPr>
        <w:t> </w:t>
      </w:r>
      <w:r>
        <w:rPr/>
        <w:t>rise</w:t>
      </w:r>
      <w:r>
        <w:rPr>
          <w:spacing w:val="-4"/>
        </w:rPr>
        <w:t> </w:t>
      </w:r>
      <w:r>
        <w:rPr/>
        <w:t>to</w:t>
      </w:r>
      <w:r>
        <w:rPr>
          <w:spacing w:val="-3"/>
        </w:rPr>
        <w:t> </w:t>
      </w:r>
      <w:r>
        <w:rPr/>
        <w:t>an</w:t>
      </w:r>
      <w:r>
        <w:rPr>
          <w:spacing w:val="-3"/>
        </w:rPr>
        <w:t> </w:t>
      </w:r>
      <w:r>
        <w:rPr/>
        <w:t>enhance</w:t>
      </w:r>
      <w:r>
        <w:rPr>
          <w:spacing w:val="-4"/>
        </w:rPr>
        <w:t> </w:t>
      </w:r>
      <w:r>
        <w:rPr/>
        <w:t>level</w:t>
      </w:r>
      <w:r>
        <w:rPr>
          <w:spacing w:val="-3"/>
        </w:rPr>
        <w:t> </w:t>
      </w:r>
      <w:r>
        <w:rPr/>
        <w:t>of</w:t>
      </w:r>
      <w:r>
        <w:rPr>
          <w:spacing w:val="-4"/>
        </w:rPr>
        <w:t> </w:t>
      </w:r>
      <w:r>
        <w:rPr/>
        <w:t>exposure</w:t>
      </w:r>
      <w:r>
        <w:rPr>
          <w:spacing w:val="-4"/>
        </w:rPr>
        <w:t> </w:t>
      </w:r>
      <w:r>
        <w:rPr/>
        <w:t>from natural sources such as</w:t>
      </w:r>
      <w:r>
        <w:rPr>
          <w:spacing w:val="-2"/>
        </w:rPr>
        <w:t> </w:t>
      </w:r>
      <w:r>
        <w:rPr/>
        <w:t>the</w:t>
      </w:r>
      <w:r>
        <w:rPr>
          <w:spacing w:val="-1"/>
        </w:rPr>
        <w:t> </w:t>
      </w:r>
      <w:r>
        <w:rPr/>
        <w:t>discharge</w:t>
      </w:r>
      <w:r>
        <w:rPr>
          <w:spacing w:val="-1"/>
        </w:rPr>
        <w:t> </w:t>
      </w:r>
      <w:r>
        <w:rPr/>
        <w:t>of radioactive materials into</w:t>
      </w:r>
      <w:r>
        <w:rPr>
          <w:spacing w:val="-1"/>
        </w:rPr>
        <w:t> </w:t>
      </w:r>
      <w:r>
        <w:rPr/>
        <w:t>the</w:t>
      </w:r>
      <w:r>
        <w:rPr>
          <w:spacing w:val="-2"/>
        </w:rPr>
        <w:t> </w:t>
      </w:r>
      <w:r>
        <w:rPr/>
        <w:t>environment from nuclear power plants, the global dispersion of radio-nuclides from the nuclear weapon testing or the atmospheric fall-out resulting from the nuclear reactor accidents at Chernobyl (Martin and Harbison, 2006; UNSCEAR, 2010) and more lately</w:t>
      </w:r>
      <w:r>
        <w:rPr>
          <w:spacing w:val="-2"/>
        </w:rPr>
        <w:t> </w:t>
      </w:r>
      <w:r>
        <w:rPr/>
        <w:t>Fukushima. Nevertheless, the main artificial source of the annual dose rate received by the worldwide population is the application of radiation in medical and health sectors (UNSCEAR, 2008). Also, some special groups of people who work in radiological industries, medicine and research may be occupationally exposed to radiation used in their daily activities.</w:t>
      </w:r>
    </w:p>
    <w:p>
      <w:pPr>
        <w:pStyle w:val="BodyText"/>
        <w:spacing w:line="480" w:lineRule="auto" w:before="1"/>
        <w:ind w:left="736" w:right="609" w:hanging="29"/>
        <w:jc w:val="both"/>
      </w:pPr>
      <w:r>
        <w:rPr/>
        <w:t>The mean dose rate arising from occupational exposure is relative little when compared with the radiation exposure from natural origin (UNSCEAR, 2008).</w:t>
      </w:r>
    </w:p>
    <w:p>
      <w:pPr>
        <w:pStyle w:val="Heading2"/>
        <w:numPr>
          <w:ilvl w:val="1"/>
          <w:numId w:val="12"/>
        </w:numPr>
        <w:tabs>
          <w:tab w:pos="1482" w:val="left" w:leader="none"/>
        </w:tabs>
        <w:spacing w:line="240" w:lineRule="auto" w:before="5" w:after="0"/>
        <w:ind w:left="1482" w:right="0" w:hanging="775"/>
        <w:jc w:val="both"/>
      </w:pPr>
      <w:bookmarkStart w:name="_TOC_250005" w:id="12"/>
      <w:r>
        <w:rPr/>
        <w:t>Radiation</w:t>
      </w:r>
      <w:r>
        <w:rPr>
          <w:spacing w:val="-9"/>
        </w:rPr>
        <w:t> </w:t>
      </w:r>
      <w:r>
        <w:rPr/>
        <w:t>Protection</w:t>
      </w:r>
      <w:r>
        <w:rPr>
          <w:spacing w:val="-6"/>
        </w:rPr>
        <w:t> </w:t>
      </w:r>
      <w:r>
        <w:rPr/>
        <w:t>and</w:t>
      </w:r>
      <w:r>
        <w:rPr>
          <w:spacing w:val="-9"/>
        </w:rPr>
        <w:t> </w:t>
      </w:r>
      <w:r>
        <w:rPr/>
        <w:t>Dose</w:t>
      </w:r>
      <w:r>
        <w:rPr>
          <w:spacing w:val="-10"/>
        </w:rPr>
        <w:t> </w:t>
      </w:r>
      <w:bookmarkEnd w:id="12"/>
      <w:r>
        <w:rPr>
          <w:spacing w:val="-2"/>
        </w:rPr>
        <w:t>Limits</w:t>
      </w:r>
    </w:p>
    <w:p>
      <w:pPr>
        <w:pStyle w:val="BodyText"/>
        <w:spacing w:line="480" w:lineRule="auto" w:before="271"/>
        <w:ind w:left="734" w:right="604" w:hanging="27"/>
        <w:jc w:val="both"/>
      </w:pPr>
      <w:r>
        <w:rPr/>
        <w:t>Since</w:t>
      </w:r>
      <w:r>
        <w:rPr>
          <w:spacing w:val="-2"/>
        </w:rPr>
        <w:t> </w:t>
      </w:r>
      <w:r>
        <w:rPr/>
        <w:t>ionising</w:t>
      </w:r>
      <w:r>
        <w:rPr>
          <w:spacing w:val="-3"/>
        </w:rPr>
        <w:t> </w:t>
      </w:r>
      <w:r>
        <w:rPr/>
        <w:t>radiation can</w:t>
      </w:r>
      <w:r>
        <w:rPr>
          <w:spacing w:val="-1"/>
        </w:rPr>
        <w:t> </w:t>
      </w:r>
      <w:r>
        <w:rPr/>
        <w:t>harm</w:t>
      </w:r>
      <w:r>
        <w:rPr>
          <w:spacing w:val="-1"/>
        </w:rPr>
        <w:t> </w:t>
      </w:r>
      <w:r>
        <w:rPr/>
        <w:t>biological systems or</w:t>
      </w:r>
      <w:r>
        <w:rPr>
          <w:spacing w:val="-2"/>
        </w:rPr>
        <w:t> </w:t>
      </w:r>
      <w:r>
        <w:rPr/>
        <w:t>organs in</w:t>
      </w:r>
      <w:r>
        <w:rPr>
          <w:spacing w:val="-1"/>
        </w:rPr>
        <w:t> </w:t>
      </w:r>
      <w:r>
        <w:rPr/>
        <w:t>the</w:t>
      </w:r>
      <w:r>
        <w:rPr>
          <w:spacing w:val="-1"/>
        </w:rPr>
        <w:t> </w:t>
      </w:r>
      <w:r>
        <w:rPr/>
        <w:t>human</w:t>
      </w:r>
      <w:r>
        <w:rPr>
          <w:spacing w:val="-1"/>
        </w:rPr>
        <w:t> </w:t>
      </w:r>
      <w:r>
        <w:rPr/>
        <w:t>body, there have been numerous studies relating to the biological effects of radiation. The aims of these studies were to institute dose rate limits in order to protect radiation workers and the general public from radiation exposure. A lot of the understanding of radiation effects on humans has been obtained from a group of people who survived from the atomic bombs in Hiroshima and Nagasaki and those persons who received radiation exposure from schedule work or accidents (Eisenbud and Gesell, 1997; Cember and Johnson, 2009). The correlation between biological effect and radiation exposure was investigated by the Biological Effect of Ionising Radiation (BEIR) in harmony with the United</w:t>
      </w:r>
      <w:r>
        <w:rPr>
          <w:spacing w:val="22"/>
        </w:rPr>
        <w:t> </w:t>
      </w:r>
      <w:r>
        <w:rPr/>
        <w:t>Nations</w:t>
      </w:r>
      <w:r>
        <w:rPr>
          <w:spacing w:val="24"/>
        </w:rPr>
        <w:t> </w:t>
      </w:r>
      <w:r>
        <w:rPr/>
        <w:t>Scientific</w:t>
      </w:r>
      <w:r>
        <w:rPr>
          <w:spacing w:val="23"/>
        </w:rPr>
        <w:t> </w:t>
      </w:r>
      <w:r>
        <w:rPr/>
        <w:t>Committee</w:t>
      </w:r>
      <w:r>
        <w:rPr>
          <w:spacing w:val="25"/>
        </w:rPr>
        <w:t> </w:t>
      </w:r>
      <w:r>
        <w:rPr/>
        <w:t>on</w:t>
      </w:r>
      <w:r>
        <w:rPr>
          <w:spacing w:val="23"/>
        </w:rPr>
        <w:t> </w:t>
      </w:r>
      <w:r>
        <w:rPr/>
        <w:t>the</w:t>
      </w:r>
      <w:r>
        <w:rPr>
          <w:spacing w:val="24"/>
        </w:rPr>
        <w:t> </w:t>
      </w:r>
      <w:r>
        <w:rPr/>
        <w:t>Effect</w:t>
      </w:r>
      <w:r>
        <w:rPr>
          <w:spacing w:val="26"/>
        </w:rPr>
        <w:t> </w:t>
      </w:r>
      <w:r>
        <w:rPr/>
        <w:t>of</w:t>
      </w:r>
      <w:r>
        <w:rPr>
          <w:spacing w:val="23"/>
        </w:rPr>
        <w:t> </w:t>
      </w:r>
      <w:r>
        <w:rPr/>
        <w:t>Atomic</w:t>
      </w:r>
      <w:r>
        <w:rPr>
          <w:spacing w:val="23"/>
        </w:rPr>
        <w:t> </w:t>
      </w:r>
      <w:r>
        <w:rPr/>
        <w:t>Radiation</w:t>
      </w:r>
      <w:r>
        <w:rPr>
          <w:spacing w:val="23"/>
        </w:rPr>
        <w:t> </w:t>
      </w:r>
      <w:r>
        <w:rPr>
          <w:spacing w:val="-2"/>
        </w:rPr>
        <w:t>(UNSCEAR)</w:t>
      </w:r>
    </w:p>
    <w:p>
      <w:pPr>
        <w:spacing w:after="0" w:line="480" w:lineRule="auto"/>
        <w:jc w:val="both"/>
        <w:sectPr>
          <w:pgSz w:w="11910" w:h="16840"/>
          <w:pgMar w:header="0" w:footer="965" w:top="1320" w:bottom="1160" w:left="1280" w:right="800"/>
        </w:sectPr>
      </w:pPr>
    </w:p>
    <w:p>
      <w:pPr>
        <w:pStyle w:val="BodyText"/>
        <w:spacing w:line="480" w:lineRule="auto" w:before="70"/>
        <w:ind w:left="734" w:right="603" w:firstLine="2"/>
        <w:jc w:val="both"/>
      </w:pPr>
      <w:r>
        <w:rPr/>
        <w:t>and the International Commission on Radiological Protection (ICRP), as shown in Figure 3.6. Early</w:t>
      </w:r>
      <w:r>
        <w:rPr>
          <w:spacing w:val="-3"/>
        </w:rPr>
        <w:t> </w:t>
      </w:r>
      <w:r>
        <w:rPr/>
        <w:t>reports used a linear relationship between the effect and the amount of exposure (shown in curve A) as a ‘linear, no-threshold’ hypothesis. Further reports also allowed</w:t>
      </w:r>
      <w:r>
        <w:rPr>
          <w:spacing w:val="-9"/>
        </w:rPr>
        <w:t> </w:t>
      </w:r>
      <w:r>
        <w:rPr/>
        <w:t>the</w:t>
      </w:r>
      <w:r>
        <w:rPr>
          <w:spacing w:val="-10"/>
        </w:rPr>
        <w:t> </w:t>
      </w:r>
      <w:r>
        <w:rPr/>
        <w:t>possible</w:t>
      </w:r>
      <w:r>
        <w:rPr>
          <w:spacing w:val="-11"/>
        </w:rPr>
        <w:t> </w:t>
      </w:r>
      <w:r>
        <w:rPr/>
        <w:t>hypothesis</w:t>
      </w:r>
      <w:r>
        <w:rPr>
          <w:spacing w:val="-8"/>
        </w:rPr>
        <w:t> </w:t>
      </w:r>
      <w:r>
        <w:rPr/>
        <w:t>of</w:t>
      </w:r>
      <w:r>
        <w:rPr>
          <w:spacing w:val="-10"/>
        </w:rPr>
        <w:t> </w:t>
      </w:r>
      <w:r>
        <w:rPr/>
        <w:t>a</w:t>
      </w:r>
      <w:r>
        <w:rPr>
          <w:spacing w:val="-10"/>
        </w:rPr>
        <w:t> </w:t>
      </w:r>
      <w:r>
        <w:rPr/>
        <w:t>different</w:t>
      </w:r>
      <w:r>
        <w:rPr>
          <w:spacing w:val="-8"/>
        </w:rPr>
        <w:t> </w:t>
      </w:r>
      <w:r>
        <w:rPr/>
        <w:t>trend</w:t>
      </w:r>
      <w:r>
        <w:rPr>
          <w:spacing w:val="-9"/>
        </w:rPr>
        <w:t> </w:t>
      </w:r>
      <w:r>
        <w:rPr/>
        <w:t>(curve</w:t>
      </w:r>
      <w:r>
        <w:rPr>
          <w:spacing w:val="-11"/>
        </w:rPr>
        <w:t> </w:t>
      </w:r>
      <w:r>
        <w:rPr/>
        <w:t>B)</w:t>
      </w:r>
      <w:r>
        <w:rPr>
          <w:spacing w:val="-10"/>
        </w:rPr>
        <w:t> </w:t>
      </w:r>
      <w:r>
        <w:rPr/>
        <w:t>with</w:t>
      </w:r>
      <w:r>
        <w:rPr>
          <w:spacing w:val="-8"/>
        </w:rPr>
        <w:t> </w:t>
      </w:r>
      <w:r>
        <w:rPr/>
        <w:t>the</w:t>
      </w:r>
      <w:r>
        <w:rPr>
          <w:spacing w:val="-10"/>
        </w:rPr>
        <w:t> </w:t>
      </w:r>
      <w:r>
        <w:rPr/>
        <w:t>radiation</w:t>
      </w:r>
      <w:r>
        <w:rPr>
          <w:spacing w:val="-9"/>
        </w:rPr>
        <w:t> </w:t>
      </w:r>
      <w:r>
        <w:rPr/>
        <w:t>exposure at very low levels not significant to cause harmful effects; this is referred to as the ‘threshold effect’. Curve C represents the hypothesis with the opposite effect, where absorbed doses of ionising radiation at low levels are extra dangerous (Cember and Johnson, 2009; Noz and Maguire, 2007).</w:t>
      </w:r>
    </w:p>
    <w:p>
      <w:pPr>
        <w:pStyle w:val="BodyText"/>
        <w:spacing w:line="480" w:lineRule="auto" w:before="1"/>
        <w:ind w:left="736" w:right="604" w:hanging="29"/>
        <w:jc w:val="both"/>
      </w:pPr>
      <w:r>
        <w:rPr/>
        <w:t>The consequence of radiation exposure can be classified into deterministic effects and Stochastic effects </w:t>
      </w:r>
      <w:r>
        <w:rPr>
          <w:b/>
        </w:rPr>
        <w:t>(</w:t>
      </w:r>
      <w:r>
        <w:rPr/>
        <w:t>Cember and Johnson, 2009; Noz and Maguire, 2007; Martin and Harbison, 2006). The effects which can be seen when organs of the body received a certain</w:t>
      </w:r>
      <w:r>
        <w:rPr>
          <w:spacing w:val="-6"/>
        </w:rPr>
        <w:t> </w:t>
      </w:r>
      <w:r>
        <w:rPr/>
        <w:t>level</w:t>
      </w:r>
      <w:r>
        <w:rPr>
          <w:spacing w:val="-6"/>
        </w:rPr>
        <w:t> </w:t>
      </w:r>
      <w:r>
        <w:rPr/>
        <w:t>of</w:t>
      </w:r>
      <w:r>
        <w:rPr>
          <w:spacing w:val="-6"/>
        </w:rPr>
        <w:t> </w:t>
      </w:r>
      <w:r>
        <w:rPr/>
        <w:t>dose</w:t>
      </w:r>
      <w:r>
        <w:rPr>
          <w:spacing w:val="-7"/>
        </w:rPr>
        <w:t> </w:t>
      </w:r>
      <w:r>
        <w:rPr/>
        <w:t>or</w:t>
      </w:r>
      <w:r>
        <w:rPr>
          <w:spacing w:val="-7"/>
        </w:rPr>
        <w:t> </w:t>
      </w:r>
      <w:r>
        <w:rPr/>
        <w:t>threshold</w:t>
      </w:r>
      <w:r>
        <w:rPr>
          <w:spacing w:val="-6"/>
        </w:rPr>
        <w:t> </w:t>
      </w:r>
      <w:r>
        <w:rPr/>
        <w:t>are</w:t>
      </w:r>
      <w:r>
        <w:rPr>
          <w:spacing w:val="-7"/>
        </w:rPr>
        <w:t> </w:t>
      </w:r>
      <w:r>
        <w:rPr/>
        <w:t>called</w:t>
      </w:r>
      <w:r>
        <w:rPr>
          <w:spacing w:val="-6"/>
        </w:rPr>
        <w:t> </w:t>
      </w:r>
      <w:r>
        <w:rPr/>
        <w:t>deterministic</w:t>
      </w:r>
      <w:r>
        <w:rPr>
          <w:spacing w:val="-6"/>
        </w:rPr>
        <w:t> </w:t>
      </w:r>
      <w:r>
        <w:rPr/>
        <w:t>effects,</w:t>
      </w:r>
      <w:r>
        <w:rPr>
          <w:spacing w:val="-5"/>
        </w:rPr>
        <w:t> </w:t>
      </w:r>
      <w:r>
        <w:rPr/>
        <w:t>less</w:t>
      </w:r>
      <w:r>
        <w:rPr>
          <w:spacing w:val="-6"/>
        </w:rPr>
        <w:t> </w:t>
      </w:r>
      <w:r>
        <w:rPr/>
        <w:t>than</w:t>
      </w:r>
      <w:r>
        <w:rPr>
          <w:spacing w:val="-6"/>
        </w:rPr>
        <w:t> </w:t>
      </w:r>
      <w:r>
        <w:rPr/>
        <w:t>this</w:t>
      </w:r>
      <w:r>
        <w:rPr>
          <w:spacing w:val="-6"/>
        </w:rPr>
        <w:t> </w:t>
      </w:r>
      <w:r>
        <w:rPr/>
        <w:t>threshold, detrimental</w:t>
      </w:r>
      <w:r>
        <w:rPr>
          <w:spacing w:val="-5"/>
        </w:rPr>
        <w:t> </w:t>
      </w:r>
      <w:r>
        <w:rPr/>
        <w:t>effects</w:t>
      </w:r>
      <w:r>
        <w:rPr>
          <w:spacing w:val="-5"/>
        </w:rPr>
        <w:t> </w:t>
      </w:r>
      <w:r>
        <w:rPr/>
        <w:t>are</w:t>
      </w:r>
      <w:r>
        <w:rPr>
          <w:spacing w:val="-7"/>
        </w:rPr>
        <w:t> </w:t>
      </w:r>
      <w:r>
        <w:rPr/>
        <w:t>not</w:t>
      </w:r>
      <w:r>
        <w:rPr>
          <w:spacing w:val="-5"/>
        </w:rPr>
        <w:t> </w:t>
      </w:r>
      <w:r>
        <w:rPr/>
        <w:t>seen.</w:t>
      </w:r>
      <w:r>
        <w:rPr>
          <w:spacing w:val="-6"/>
        </w:rPr>
        <w:t> </w:t>
      </w:r>
      <w:r>
        <w:rPr/>
        <w:t>The</w:t>
      </w:r>
      <w:r>
        <w:rPr>
          <w:spacing w:val="-7"/>
        </w:rPr>
        <w:t> </w:t>
      </w:r>
      <w:r>
        <w:rPr/>
        <w:t>response</w:t>
      </w:r>
      <w:r>
        <w:rPr>
          <w:spacing w:val="-6"/>
        </w:rPr>
        <w:t> </w:t>
      </w:r>
      <w:r>
        <w:rPr/>
        <w:t>of</w:t>
      </w:r>
      <w:r>
        <w:rPr>
          <w:spacing w:val="-9"/>
        </w:rPr>
        <w:t> </w:t>
      </w:r>
      <w:r>
        <w:rPr/>
        <w:t>the</w:t>
      </w:r>
      <w:r>
        <w:rPr>
          <w:spacing w:val="-7"/>
        </w:rPr>
        <w:t> </w:t>
      </w:r>
      <w:r>
        <w:rPr/>
        <w:t>effect</w:t>
      </w:r>
      <w:r>
        <w:rPr>
          <w:spacing w:val="-5"/>
        </w:rPr>
        <w:t> </w:t>
      </w:r>
      <w:r>
        <w:rPr/>
        <w:t>is</w:t>
      </w:r>
      <w:r>
        <w:rPr>
          <w:spacing w:val="-6"/>
        </w:rPr>
        <w:t> </w:t>
      </w:r>
      <w:r>
        <w:rPr/>
        <w:t>similar</w:t>
      </w:r>
      <w:r>
        <w:rPr>
          <w:spacing w:val="-6"/>
        </w:rPr>
        <w:t> </w:t>
      </w:r>
      <w:r>
        <w:rPr/>
        <w:t>to</w:t>
      </w:r>
      <w:r>
        <w:rPr>
          <w:spacing w:val="-8"/>
        </w:rPr>
        <w:t> </w:t>
      </w:r>
      <w:r>
        <w:rPr/>
        <w:t>curve</w:t>
      </w:r>
      <w:r>
        <w:rPr>
          <w:spacing w:val="-7"/>
        </w:rPr>
        <w:t> </w:t>
      </w:r>
      <w:r>
        <w:rPr/>
        <w:t>B</w:t>
      </w:r>
      <w:r>
        <w:rPr>
          <w:spacing w:val="-8"/>
        </w:rPr>
        <w:t> </w:t>
      </w:r>
      <w:r>
        <w:rPr/>
        <w:t>in</w:t>
      </w:r>
      <w:r>
        <w:rPr>
          <w:spacing w:val="-6"/>
        </w:rPr>
        <w:t> </w:t>
      </w:r>
      <w:r>
        <w:rPr/>
        <w:t>Figure </w:t>
      </w:r>
      <w:r>
        <w:rPr>
          <w:spacing w:val="-4"/>
        </w:rPr>
        <w:t>2.4.</w:t>
      </w:r>
    </w:p>
    <w:p>
      <w:pPr>
        <w:pStyle w:val="BodyText"/>
        <w:spacing w:line="480" w:lineRule="auto"/>
        <w:ind w:left="734" w:right="603" w:hanging="27"/>
        <w:jc w:val="both"/>
      </w:pPr>
      <w:r>
        <w:rPr/>
        <w:t>The brutality of the consequence increases with the size of the dose level (Cember and Johnson, 2009; Martin and Harbison, 2006). Stochastic effects occur haphazardly and the probability of occurrence is dependent of the size of dose (Cember and Johnson, 2009). Cancer induction and genetic effects in upcoming generation are thought to possibly</w:t>
      </w:r>
      <w:r>
        <w:rPr>
          <w:spacing w:val="-1"/>
        </w:rPr>
        <w:t> </w:t>
      </w:r>
      <w:r>
        <w:rPr/>
        <w:t>outcome from these types of the effects. The expected association between the probability of the stochastic effect and the size of dose is along the lines of curve A in Figure 2.4.</w:t>
      </w:r>
    </w:p>
    <w:p>
      <w:pPr>
        <w:pStyle w:val="BodyText"/>
        <w:spacing w:line="480" w:lineRule="auto" w:before="1"/>
        <w:ind w:left="736" w:right="606" w:hanging="29"/>
        <w:jc w:val="both"/>
      </w:pPr>
      <w:r>
        <w:rPr/>
        <w:t>To avoid avoidable exposure</w:t>
      </w:r>
      <w:r>
        <w:rPr>
          <w:spacing w:val="-1"/>
        </w:rPr>
        <w:t> </w:t>
      </w:r>
      <w:r>
        <w:rPr/>
        <w:t>causing</w:t>
      </w:r>
      <w:r>
        <w:rPr>
          <w:spacing w:val="-2"/>
        </w:rPr>
        <w:t> </w:t>
      </w:r>
      <w:r>
        <w:rPr/>
        <w:t>the biological effects of radiation to radiation staff and the public in general, all doses have to be kept as low as reasonably achievable (ALARA)</w:t>
      </w:r>
      <w:r>
        <w:rPr>
          <w:spacing w:val="-7"/>
        </w:rPr>
        <w:t> </w:t>
      </w:r>
      <w:r>
        <w:rPr/>
        <w:t>with</w:t>
      </w:r>
      <w:r>
        <w:rPr>
          <w:spacing w:val="-3"/>
        </w:rPr>
        <w:t> </w:t>
      </w:r>
      <w:r>
        <w:rPr/>
        <w:t>the</w:t>
      </w:r>
      <w:r>
        <w:rPr>
          <w:spacing w:val="-4"/>
        </w:rPr>
        <w:t> </w:t>
      </w:r>
      <w:r>
        <w:rPr/>
        <w:t>dose</w:t>
      </w:r>
      <w:r>
        <w:rPr>
          <w:spacing w:val="-2"/>
        </w:rPr>
        <w:t> </w:t>
      </w:r>
      <w:r>
        <w:rPr/>
        <w:t>limits</w:t>
      </w:r>
      <w:r>
        <w:rPr>
          <w:spacing w:val="-3"/>
        </w:rPr>
        <w:t> </w:t>
      </w:r>
      <w:r>
        <w:rPr/>
        <w:t>suggested</w:t>
      </w:r>
      <w:r>
        <w:rPr>
          <w:spacing w:val="-1"/>
        </w:rPr>
        <w:t> </w:t>
      </w:r>
      <w:r>
        <w:rPr/>
        <w:t>by</w:t>
      </w:r>
      <w:r>
        <w:rPr>
          <w:spacing w:val="-8"/>
        </w:rPr>
        <w:t> </w:t>
      </w:r>
      <w:r>
        <w:rPr/>
        <w:t>the</w:t>
      </w:r>
      <w:r>
        <w:rPr>
          <w:spacing w:val="-2"/>
        </w:rPr>
        <w:t> </w:t>
      </w:r>
      <w:r>
        <w:rPr/>
        <w:t>ICRP</w:t>
      </w:r>
      <w:r>
        <w:rPr>
          <w:spacing w:val="-3"/>
        </w:rPr>
        <w:t> </w:t>
      </w:r>
      <w:r>
        <w:rPr/>
        <w:t>(Cember</w:t>
      </w:r>
      <w:r>
        <w:rPr>
          <w:spacing w:val="-4"/>
        </w:rPr>
        <w:t> </w:t>
      </w:r>
      <w:r>
        <w:rPr/>
        <w:t>and</w:t>
      </w:r>
      <w:r>
        <w:rPr>
          <w:spacing w:val="-4"/>
        </w:rPr>
        <w:t> </w:t>
      </w:r>
      <w:r>
        <w:rPr/>
        <w:t>Johnson,</w:t>
      </w:r>
      <w:r>
        <w:rPr>
          <w:spacing w:val="-4"/>
        </w:rPr>
        <w:t> </w:t>
      </w:r>
      <w:r>
        <w:rPr/>
        <w:t>2009).</w:t>
      </w:r>
      <w:r>
        <w:rPr>
          <w:spacing w:val="-3"/>
        </w:rPr>
        <w:t> </w:t>
      </w:r>
      <w:r>
        <w:rPr>
          <w:spacing w:val="-5"/>
        </w:rPr>
        <w:t>The</w:t>
      </w:r>
    </w:p>
    <w:p>
      <w:pPr>
        <w:spacing w:after="0" w:line="480" w:lineRule="auto"/>
        <w:jc w:val="both"/>
        <w:sectPr>
          <w:pgSz w:w="11910" w:h="16840"/>
          <w:pgMar w:header="0" w:footer="965" w:top="1320" w:bottom="1160" w:left="1280" w:right="800"/>
        </w:sectPr>
      </w:pPr>
    </w:p>
    <w:p>
      <w:pPr>
        <w:pStyle w:val="BodyText"/>
        <w:spacing w:line="480" w:lineRule="auto" w:before="70"/>
        <w:ind w:left="736" w:right="488"/>
      </w:pPr>
      <w:r>
        <w:rPr/>
        <w:t>recommendations</w:t>
      </w:r>
      <w:r>
        <w:rPr>
          <w:spacing w:val="40"/>
        </w:rPr>
        <w:t> </w:t>
      </w:r>
      <w:r>
        <w:rPr/>
        <w:t>of</w:t>
      </w:r>
      <w:r>
        <w:rPr>
          <w:spacing w:val="39"/>
        </w:rPr>
        <w:t> </w:t>
      </w:r>
      <w:r>
        <w:rPr/>
        <w:t>the</w:t>
      </w:r>
      <w:r>
        <w:rPr>
          <w:spacing w:val="37"/>
        </w:rPr>
        <w:t> </w:t>
      </w:r>
      <w:r>
        <w:rPr/>
        <w:t>ICRP</w:t>
      </w:r>
      <w:r>
        <w:rPr>
          <w:spacing w:val="40"/>
        </w:rPr>
        <w:t> </w:t>
      </w:r>
      <w:r>
        <w:rPr/>
        <w:t>for</w:t>
      </w:r>
      <w:r>
        <w:rPr>
          <w:spacing w:val="39"/>
        </w:rPr>
        <w:t> </w:t>
      </w:r>
      <w:r>
        <w:rPr/>
        <w:t>radiation</w:t>
      </w:r>
      <w:r>
        <w:rPr>
          <w:spacing w:val="40"/>
        </w:rPr>
        <w:t> </w:t>
      </w:r>
      <w:r>
        <w:rPr/>
        <w:t>protection</w:t>
      </w:r>
      <w:r>
        <w:rPr>
          <w:spacing w:val="40"/>
        </w:rPr>
        <w:t> </w:t>
      </w:r>
      <w:r>
        <w:rPr/>
        <w:t>principles</w:t>
      </w:r>
      <w:r>
        <w:rPr>
          <w:spacing w:val="40"/>
        </w:rPr>
        <w:t> </w:t>
      </w:r>
      <w:r>
        <w:rPr/>
        <w:t>are</w:t>
      </w:r>
      <w:r>
        <w:rPr>
          <w:spacing w:val="39"/>
        </w:rPr>
        <w:t> </w:t>
      </w:r>
      <w:r>
        <w:rPr/>
        <w:t>based</w:t>
      </w:r>
      <w:r>
        <w:rPr>
          <w:spacing w:val="40"/>
        </w:rPr>
        <w:t> </w:t>
      </w:r>
      <w:r>
        <w:rPr/>
        <w:t>on</w:t>
      </w:r>
      <w:r>
        <w:rPr>
          <w:spacing w:val="38"/>
        </w:rPr>
        <w:t> </w:t>
      </w:r>
      <w:r>
        <w:rPr/>
        <w:t>three broad principles as follow:</w:t>
      </w:r>
    </w:p>
    <w:p>
      <w:pPr>
        <w:pStyle w:val="ListParagraph"/>
        <w:numPr>
          <w:ilvl w:val="0"/>
          <w:numId w:val="13"/>
        </w:numPr>
        <w:tabs>
          <w:tab w:pos="736" w:val="left" w:leader="none"/>
          <w:tab w:pos="944" w:val="left" w:leader="none"/>
        </w:tabs>
        <w:spacing w:line="480" w:lineRule="auto" w:before="0" w:after="0"/>
        <w:ind w:left="736" w:right="605" w:hanging="29"/>
        <w:jc w:val="left"/>
        <w:rPr>
          <w:sz w:val="24"/>
        </w:rPr>
      </w:pPr>
      <w:r>
        <w:rPr>
          <w:sz w:val="24"/>
        </w:rPr>
        <w:t>Justification</w:t>
      </w:r>
      <w:r>
        <w:rPr>
          <w:spacing w:val="-5"/>
          <w:sz w:val="24"/>
        </w:rPr>
        <w:t> </w:t>
      </w:r>
      <w:r>
        <w:rPr>
          <w:sz w:val="24"/>
        </w:rPr>
        <w:t>–</w:t>
      </w:r>
      <w:r>
        <w:rPr>
          <w:spacing w:val="-4"/>
          <w:sz w:val="24"/>
        </w:rPr>
        <w:t> </w:t>
      </w:r>
      <w:r>
        <w:rPr>
          <w:sz w:val="24"/>
        </w:rPr>
        <w:t>any</w:t>
      </w:r>
      <w:r>
        <w:rPr>
          <w:spacing w:val="-10"/>
          <w:sz w:val="24"/>
        </w:rPr>
        <w:t> </w:t>
      </w:r>
      <w:r>
        <w:rPr>
          <w:sz w:val="24"/>
        </w:rPr>
        <w:t>practice</w:t>
      </w:r>
      <w:r>
        <w:rPr>
          <w:spacing w:val="-5"/>
          <w:sz w:val="24"/>
        </w:rPr>
        <w:t> </w:t>
      </w:r>
      <w:r>
        <w:rPr>
          <w:sz w:val="24"/>
        </w:rPr>
        <w:t>which</w:t>
      </w:r>
      <w:r>
        <w:rPr>
          <w:spacing w:val="-4"/>
          <w:sz w:val="24"/>
        </w:rPr>
        <w:t> </w:t>
      </w:r>
      <w:r>
        <w:rPr>
          <w:sz w:val="24"/>
        </w:rPr>
        <w:t>does</w:t>
      </w:r>
      <w:r>
        <w:rPr>
          <w:spacing w:val="-4"/>
          <w:sz w:val="24"/>
        </w:rPr>
        <w:t> </w:t>
      </w:r>
      <w:r>
        <w:rPr>
          <w:sz w:val="24"/>
        </w:rPr>
        <w:t>not</w:t>
      </w:r>
      <w:r>
        <w:rPr>
          <w:spacing w:val="-6"/>
          <w:sz w:val="24"/>
        </w:rPr>
        <w:t> </w:t>
      </w:r>
      <w:r>
        <w:rPr>
          <w:sz w:val="24"/>
        </w:rPr>
        <w:t>produce</w:t>
      </w:r>
      <w:r>
        <w:rPr>
          <w:spacing w:val="-5"/>
          <w:sz w:val="24"/>
        </w:rPr>
        <w:t> </w:t>
      </w:r>
      <w:r>
        <w:rPr>
          <w:sz w:val="24"/>
        </w:rPr>
        <w:t>an</w:t>
      </w:r>
      <w:r>
        <w:rPr>
          <w:spacing w:val="-4"/>
          <w:sz w:val="24"/>
        </w:rPr>
        <w:t> </w:t>
      </w:r>
      <w:r>
        <w:rPr>
          <w:sz w:val="24"/>
        </w:rPr>
        <w:t>adequate</w:t>
      </w:r>
      <w:r>
        <w:rPr>
          <w:spacing w:val="-4"/>
          <w:sz w:val="24"/>
        </w:rPr>
        <w:t> </w:t>
      </w:r>
      <w:r>
        <w:rPr>
          <w:sz w:val="24"/>
        </w:rPr>
        <w:t>benefit</w:t>
      </w:r>
      <w:r>
        <w:rPr>
          <w:spacing w:val="-4"/>
          <w:sz w:val="24"/>
        </w:rPr>
        <w:t> </w:t>
      </w:r>
      <w:r>
        <w:rPr>
          <w:sz w:val="24"/>
        </w:rPr>
        <w:t>to</w:t>
      </w:r>
      <w:r>
        <w:rPr>
          <w:spacing w:val="-4"/>
          <w:sz w:val="24"/>
        </w:rPr>
        <w:t> </w:t>
      </w:r>
      <w:r>
        <w:rPr>
          <w:sz w:val="24"/>
        </w:rPr>
        <w:t>the</w:t>
      </w:r>
      <w:r>
        <w:rPr>
          <w:spacing w:val="-7"/>
          <w:sz w:val="24"/>
        </w:rPr>
        <w:t> </w:t>
      </w:r>
      <w:r>
        <w:rPr>
          <w:sz w:val="24"/>
        </w:rPr>
        <w:t>exposed individuals should not be adopted.</w:t>
      </w:r>
    </w:p>
    <w:p>
      <w:pPr>
        <w:pStyle w:val="ListParagraph"/>
        <w:numPr>
          <w:ilvl w:val="0"/>
          <w:numId w:val="13"/>
        </w:numPr>
        <w:tabs>
          <w:tab w:pos="736" w:val="left" w:leader="none"/>
          <w:tab w:pos="987" w:val="left" w:leader="none"/>
        </w:tabs>
        <w:spacing w:line="480" w:lineRule="auto" w:before="0" w:after="0"/>
        <w:ind w:left="736" w:right="602" w:hanging="29"/>
        <w:jc w:val="left"/>
        <w:rPr>
          <w:sz w:val="24"/>
        </w:rPr>
      </w:pPr>
      <w:r>
        <w:rPr>
          <w:sz w:val="24"/>
        </w:rPr>
        <w:t>Optimisation</w:t>
      </w:r>
      <w:r>
        <w:rPr>
          <w:spacing w:val="37"/>
          <w:sz w:val="24"/>
        </w:rPr>
        <w:t> </w:t>
      </w:r>
      <w:r>
        <w:rPr>
          <w:sz w:val="24"/>
        </w:rPr>
        <w:t>–</w:t>
      </w:r>
      <w:r>
        <w:rPr>
          <w:spacing w:val="35"/>
          <w:sz w:val="24"/>
        </w:rPr>
        <w:t> </w:t>
      </w:r>
      <w:r>
        <w:rPr>
          <w:sz w:val="24"/>
        </w:rPr>
        <w:t>all</w:t>
      </w:r>
      <w:r>
        <w:rPr>
          <w:spacing w:val="36"/>
          <w:sz w:val="24"/>
        </w:rPr>
        <w:t> </w:t>
      </w:r>
      <w:r>
        <w:rPr>
          <w:sz w:val="24"/>
        </w:rPr>
        <w:t>exposures</w:t>
      </w:r>
      <w:r>
        <w:rPr>
          <w:spacing w:val="38"/>
          <w:sz w:val="24"/>
        </w:rPr>
        <w:t> </w:t>
      </w:r>
      <w:r>
        <w:rPr>
          <w:sz w:val="24"/>
        </w:rPr>
        <w:t>within</w:t>
      </w:r>
      <w:r>
        <w:rPr>
          <w:spacing w:val="38"/>
          <w:sz w:val="24"/>
        </w:rPr>
        <w:t> </w:t>
      </w:r>
      <w:r>
        <w:rPr>
          <w:sz w:val="24"/>
        </w:rPr>
        <w:t>a</w:t>
      </w:r>
      <w:r>
        <w:rPr>
          <w:spacing w:val="34"/>
          <w:sz w:val="24"/>
        </w:rPr>
        <w:t> </w:t>
      </w:r>
      <w:r>
        <w:rPr>
          <w:sz w:val="24"/>
        </w:rPr>
        <w:t>practice</w:t>
      </w:r>
      <w:r>
        <w:rPr>
          <w:spacing w:val="37"/>
          <w:sz w:val="24"/>
        </w:rPr>
        <w:t> </w:t>
      </w:r>
      <w:r>
        <w:rPr>
          <w:sz w:val="24"/>
        </w:rPr>
        <w:t>shall</w:t>
      </w:r>
      <w:r>
        <w:rPr>
          <w:spacing w:val="38"/>
          <w:sz w:val="24"/>
        </w:rPr>
        <w:t> </w:t>
      </w:r>
      <w:r>
        <w:rPr>
          <w:sz w:val="24"/>
        </w:rPr>
        <w:t>be</w:t>
      </w:r>
      <w:r>
        <w:rPr>
          <w:spacing w:val="34"/>
          <w:sz w:val="24"/>
        </w:rPr>
        <w:t> </w:t>
      </w:r>
      <w:r>
        <w:rPr>
          <w:sz w:val="24"/>
        </w:rPr>
        <w:t>kept</w:t>
      </w:r>
      <w:r>
        <w:rPr>
          <w:spacing w:val="38"/>
          <w:sz w:val="24"/>
        </w:rPr>
        <w:t> </w:t>
      </w:r>
      <w:r>
        <w:rPr>
          <w:sz w:val="24"/>
        </w:rPr>
        <w:t>as</w:t>
      </w:r>
      <w:r>
        <w:rPr>
          <w:spacing w:val="35"/>
          <w:sz w:val="24"/>
        </w:rPr>
        <w:t> </w:t>
      </w:r>
      <w:r>
        <w:rPr>
          <w:sz w:val="24"/>
        </w:rPr>
        <w:t>low</w:t>
      </w:r>
      <w:r>
        <w:rPr>
          <w:spacing w:val="35"/>
          <w:sz w:val="24"/>
        </w:rPr>
        <w:t> </w:t>
      </w:r>
      <w:r>
        <w:rPr>
          <w:sz w:val="24"/>
        </w:rPr>
        <w:t>as</w:t>
      </w:r>
      <w:r>
        <w:rPr>
          <w:spacing w:val="38"/>
          <w:sz w:val="24"/>
        </w:rPr>
        <w:t> </w:t>
      </w:r>
      <w:r>
        <w:rPr>
          <w:sz w:val="24"/>
        </w:rPr>
        <w:t>reasonably achievable (ALARA) considered with economic and social factors.</w:t>
      </w:r>
    </w:p>
    <w:p>
      <w:pPr>
        <w:pStyle w:val="ListParagraph"/>
        <w:numPr>
          <w:ilvl w:val="0"/>
          <w:numId w:val="13"/>
        </w:numPr>
        <w:tabs>
          <w:tab w:pos="736" w:val="left" w:leader="none"/>
          <w:tab w:pos="961" w:val="left" w:leader="none"/>
        </w:tabs>
        <w:spacing w:line="480" w:lineRule="auto" w:before="1" w:after="0"/>
        <w:ind w:left="736" w:right="610" w:hanging="29"/>
        <w:jc w:val="left"/>
        <w:rPr>
          <w:sz w:val="24"/>
        </w:rPr>
      </w:pPr>
      <w:r>
        <w:rPr>
          <w:sz w:val="24"/>
        </w:rPr>
        <w:t>Dose limitation – individuals should receive exposure dose within the recommended </w:t>
      </w:r>
      <w:r>
        <w:rPr>
          <w:spacing w:val="-2"/>
          <w:sz w:val="24"/>
        </w:rPr>
        <w:t>limits.</w:t>
      </w:r>
    </w:p>
    <w:p>
      <w:pPr>
        <w:pStyle w:val="BodyText"/>
        <w:rPr>
          <w:sz w:val="9"/>
        </w:rPr>
      </w:pPr>
      <w:r>
        <w:rPr/>
        <w:drawing>
          <wp:anchor distT="0" distB="0" distL="0" distR="0" allowOverlap="1" layoutInCell="1" locked="0" behindDoc="1" simplePos="0" relativeHeight="487592448">
            <wp:simplePos x="0" y="0"/>
            <wp:positionH relativeFrom="page">
              <wp:posOffset>1262507</wp:posOffset>
            </wp:positionH>
            <wp:positionV relativeFrom="paragraph">
              <wp:posOffset>81368</wp:posOffset>
            </wp:positionV>
            <wp:extent cx="5615699" cy="2981325"/>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7" cstate="print"/>
                    <a:stretch>
                      <a:fillRect/>
                    </a:stretch>
                  </pic:blipFill>
                  <pic:spPr>
                    <a:xfrm>
                      <a:off x="0" y="0"/>
                      <a:ext cx="5615699" cy="2981325"/>
                    </a:xfrm>
                    <a:prstGeom prst="rect">
                      <a:avLst/>
                    </a:prstGeom>
                  </pic:spPr>
                </pic:pic>
              </a:graphicData>
            </a:graphic>
          </wp:anchor>
        </w:drawing>
      </w:r>
    </w:p>
    <w:p>
      <w:pPr>
        <w:pStyle w:val="BodyText"/>
        <w:spacing w:line="480" w:lineRule="auto" w:before="270"/>
        <w:ind w:left="707" w:right="488" w:firstLine="441"/>
      </w:pPr>
      <w:r>
        <w:rPr>
          <w:b/>
        </w:rPr>
        <w:t>Figure 2.4: </w:t>
      </w:r>
      <w:r>
        <w:rPr/>
        <w:t>Possible theoretical dose-response curves, as cited by (Shittu, 2014) These</w:t>
      </w:r>
      <w:r>
        <w:rPr>
          <w:spacing w:val="80"/>
        </w:rPr>
        <w:t> </w:t>
      </w:r>
      <w:r>
        <w:rPr/>
        <w:t>curves</w:t>
      </w:r>
      <w:r>
        <w:rPr>
          <w:spacing w:val="80"/>
        </w:rPr>
        <w:t> </w:t>
      </w:r>
      <w:r>
        <w:rPr/>
        <w:t>show</w:t>
      </w:r>
      <w:r>
        <w:rPr>
          <w:spacing w:val="80"/>
        </w:rPr>
        <w:t> </w:t>
      </w:r>
      <w:r>
        <w:rPr/>
        <w:t>theoretical</w:t>
      </w:r>
      <w:r>
        <w:rPr>
          <w:spacing w:val="80"/>
        </w:rPr>
        <w:t> </w:t>
      </w:r>
      <w:r>
        <w:rPr/>
        <w:t>associations</w:t>
      </w:r>
      <w:r>
        <w:rPr>
          <w:spacing w:val="80"/>
        </w:rPr>
        <w:t> </w:t>
      </w:r>
      <w:r>
        <w:rPr/>
        <w:t>between</w:t>
      </w:r>
      <w:r>
        <w:rPr>
          <w:spacing w:val="80"/>
        </w:rPr>
        <w:t> </w:t>
      </w:r>
      <w:r>
        <w:rPr/>
        <w:t>radiation</w:t>
      </w:r>
      <w:r>
        <w:rPr>
          <w:spacing w:val="80"/>
        </w:rPr>
        <w:t> </w:t>
      </w:r>
      <w:r>
        <w:rPr/>
        <w:t>exposure</w:t>
      </w:r>
      <w:r>
        <w:rPr>
          <w:spacing w:val="80"/>
        </w:rPr>
        <w:t> </w:t>
      </w:r>
      <w:r>
        <w:rPr/>
        <w:t>and</w:t>
      </w:r>
      <w:r>
        <w:rPr>
          <w:spacing w:val="80"/>
        </w:rPr>
        <w:t> </w:t>
      </w:r>
      <w:r>
        <w:rPr/>
        <w:t>the biological</w:t>
      </w:r>
      <w:r>
        <w:rPr>
          <w:spacing w:val="40"/>
        </w:rPr>
        <w:t> </w:t>
      </w:r>
      <w:r>
        <w:rPr/>
        <w:t>effect.</w:t>
      </w:r>
      <w:r>
        <w:rPr>
          <w:spacing w:val="40"/>
        </w:rPr>
        <w:t> </w:t>
      </w:r>
      <w:r>
        <w:rPr/>
        <w:t>Curve</w:t>
      </w:r>
      <w:r>
        <w:rPr>
          <w:spacing w:val="40"/>
        </w:rPr>
        <w:t> </w:t>
      </w:r>
      <w:r>
        <w:rPr/>
        <w:t>A</w:t>
      </w:r>
      <w:r>
        <w:rPr>
          <w:spacing w:val="40"/>
        </w:rPr>
        <w:t> </w:t>
      </w:r>
      <w:r>
        <w:rPr/>
        <w:t>shows</w:t>
      </w:r>
      <w:r>
        <w:rPr>
          <w:spacing w:val="40"/>
        </w:rPr>
        <w:t> </w:t>
      </w:r>
      <w:r>
        <w:rPr/>
        <w:t>the</w:t>
      </w:r>
      <w:r>
        <w:rPr>
          <w:spacing w:val="40"/>
        </w:rPr>
        <w:t> </w:t>
      </w:r>
      <w:r>
        <w:rPr/>
        <w:t>linear</w:t>
      </w:r>
      <w:r>
        <w:rPr>
          <w:spacing w:val="40"/>
        </w:rPr>
        <w:t> </w:t>
      </w:r>
      <w:r>
        <w:rPr/>
        <w:t>relationship</w:t>
      </w:r>
      <w:r>
        <w:rPr>
          <w:spacing w:val="40"/>
        </w:rPr>
        <w:t> </w:t>
      </w:r>
      <w:r>
        <w:rPr/>
        <w:t>between</w:t>
      </w:r>
      <w:r>
        <w:rPr>
          <w:spacing w:val="40"/>
        </w:rPr>
        <w:t> </w:t>
      </w:r>
      <w:r>
        <w:rPr/>
        <w:t>the</w:t>
      </w:r>
      <w:r>
        <w:rPr>
          <w:spacing w:val="40"/>
        </w:rPr>
        <w:t> </w:t>
      </w:r>
      <w:r>
        <w:rPr/>
        <w:t>effect</w:t>
      </w:r>
      <w:r>
        <w:rPr>
          <w:spacing w:val="40"/>
        </w:rPr>
        <w:t> </w:t>
      </w:r>
      <w:r>
        <w:rPr/>
        <w:t>and</w:t>
      </w:r>
      <w:r>
        <w:rPr>
          <w:spacing w:val="40"/>
        </w:rPr>
        <w:t> </w:t>
      </w:r>
      <w:r>
        <w:rPr/>
        <w:t>the exposure. The threshold effect represents the cut-off curve at the low levels of radiation exposure</w:t>
      </w:r>
      <w:r>
        <w:rPr>
          <w:spacing w:val="-7"/>
        </w:rPr>
        <w:t> </w:t>
      </w:r>
      <w:r>
        <w:rPr/>
        <w:t>as</w:t>
      </w:r>
      <w:r>
        <w:rPr>
          <w:spacing w:val="-6"/>
        </w:rPr>
        <w:t> </w:t>
      </w:r>
      <w:r>
        <w:rPr/>
        <w:t>shown</w:t>
      </w:r>
      <w:r>
        <w:rPr>
          <w:spacing w:val="-8"/>
        </w:rPr>
        <w:t> </w:t>
      </w:r>
      <w:r>
        <w:rPr/>
        <w:t>in</w:t>
      </w:r>
      <w:r>
        <w:rPr>
          <w:spacing w:val="-6"/>
        </w:rPr>
        <w:t> </w:t>
      </w:r>
      <w:r>
        <w:rPr/>
        <w:t>curve</w:t>
      </w:r>
      <w:r>
        <w:rPr>
          <w:spacing w:val="-8"/>
        </w:rPr>
        <w:t> </w:t>
      </w:r>
      <w:r>
        <w:rPr/>
        <w:t>B.</w:t>
      </w:r>
      <w:r>
        <w:rPr>
          <w:spacing w:val="-6"/>
        </w:rPr>
        <w:t> </w:t>
      </w:r>
      <w:r>
        <w:rPr/>
        <w:t>Curve</w:t>
      </w:r>
      <w:r>
        <w:rPr>
          <w:spacing w:val="-8"/>
        </w:rPr>
        <w:t> </w:t>
      </w:r>
      <w:r>
        <w:rPr/>
        <w:t>C</w:t>
      </w:r>
      <w:r>
        <w:rPr>
          <w:spacing w:val="-6"/>
        </w:rPr>
        <w:t> </w:t>
      </w:r>
      <w:r>
        <w:rPr/>
        <w:t>shows</w:t>
      </w:r>
      <w:r>
        <w:rPr>
          <w:spacing w:val="-6"/>
        </w:rPr>
        <w:t> </w:t>
      </w:r>
      <w:r>
        <w:rPr/>
        <w:t>a</w:t>
      </w:r>
      <w:r>
        <w:rPr>
          <w:spacing w:val="-7"/>
        </w:rPr>
        <w:t> </w:t>
      </w:r>
      <w:r>
        <w:rPr/>
        <w:t>possible</w:t>
      </w:r>
      <w:r>
        <w:rPr>
          <w:spacing w:val="-6"/>
        </w:rPr>
        <w:t> </w:t>
      </w:r>
      <w:r>
        <w:rPr/>
        <w:t>increased</w:t>
      </w:r>
      <w:r>
        <w:rPr>
          <w:spacing w:val="-6"/>
        </w:rPr>
        <w:t> </w:t>
      </w:r>
      <w:r>
        <w:rPr/>
        <w:t>effect</w:t>
      </w:r>
      <w:r>
        <w:rPr>
          <w:spacing w:val="-6"/>
        </w:rPr>
        <w:t> </w:t>
      </w:r>
      <w:r>
        <w:rPr/>
        <w:t>at</w:t>
      </w:r>
      <w:r>
        <w:rPr>
          <w:spacing w:val="-4"/>
        </w:rPr>
        <w:t> </w:t>
      </w:r>
      <w:r>
        <w:rPr/>
        <w:t>the</w:t>
      </w:r>
      <w:r>
        <w:rPr>
          <w:spacing w:val="-7"/>
        </w:rPr>
        <w:t> </w:t>
      </w:r>
      <w:r>
        <w:rPr/>
        <w:t>low</w:t>
      </w:r>
      <w:r>
        <w:rPr>
          <w:spacing w:val="-6"/>
        </w:rPr>
        <w:t> </w:t>
      </w:r>
      <w:r>
        <w:rPr/>
        <w:t>level of exposure (Noz and Maguire, 2007).</w:t>
      </w:r>
    </w:p>
    <w:p>
      <w:pPr>
        <w:spacing w:after="0" w:line="480" w:lineRule="auto"/>
        <w:sectPr>
          <w:pgSz w:w="11910" w:h="16840"/>
          <w:pgMar w:header="0" w:footer="965" w:top="1320" w:bottom="1160" w:left="1280" w:right="800"/>
        </w:sectPr>
      </w:pPr>
    </w:p>
    <w:p>
      <w:pPr>
        <w:pStyle w:val="Heading1"/>
        <w:spacing w:before="74"/>
        <w:ind w:left="2680" w:right="2583"/>
      </w:pPr>
      <w:r>
        <w:rPr/>
        <w:t>CHAPTER</w:t>
      </w:r>
      <w:r>
        <w:rPr>
          <w:spacing w:val="-9"/>
        </w:rPr>
        <w:t> </w:t>
      </w:r>
      <w:r>
        <w:rPr>
          <w:spacing w:val="-2"/>
        </w:rPr>
        <w:t>THREE</w:t>
      </w:r>
    </w:p>
    <w:p>
      <w:pPr>
        <w:pStyle w:val="BodyText"/>
        <w:rPr>
          <w:b/>
        </w:rPr>
      </w:pPr>
    </w:p>
    <w:p>
      <w:pPr>
        <w:pStyle w:val="ListParagraph"/>
        <w:numPr>
          <w:ilvl w:val="1"/>
          <w:numId w:val="13"/>
        </w:numPr>
        <w:tabs>
          <w:tab w:pos="3278" w:val="left" w:leader="none"/>
        </w:tabs>
        <w:spacing w:line="240" w:lineRule="auto" w:before="0" w:after="0"/>
        <w:ind w:left="3278" w:right="0" w:hanging="2571"/>
        <w:jc w:val="both"/>
        <w:rPr>
          <w:b/>
          <w:sz w:val="24"/>
        </w:rPr>
      </w:pPr>
      <w:r>
        <w:rPr>
          <w:b/>
          <w:sz w:val="24"/>
        </w:rPr>
        <w:t>MATERIALS</w:t>
      </w:r>
      <w:r>
        <w:rPr>
          <w:b/>
          <w:spacing w:val="-10"/>
          <w:sz w:val="24"/>
        </w:rPr>
        <w:t> </w:t>
      </w:r>
      <w:r>
        <w:rPr>
          <w:b/>
          <w:sz w:val="24"/>
        </w:rPr>
        <w:t>AND</w:t>
      </w:r>
      <w:r>
        <w:rPr>
          <w:b/>
          <w:spacing w:val="-9"/>
          <w:sz w:val="24"/>
        </w:rPr>
        <w:t> </w:t>
      </w:r>
      <w:r>
        <w:rPr>
          <w:b/>
          <w:spacing w:val="-2"/>
          <w:sz w:val="24"/>
        </w:rPr>
        <w:t>METHODS</w:t>
      </w:r>
    </w:p>
    <w:p>
      <w:pPr>
        <w:pStyle w:val="BodyText"/>
        <w:rPr>
          <w:b/>
        </w:rPr>
      </w:pPr>
    </w:p>
    <w:p>
      <w:pPr>
        <w:pStyle w:val="Heading2"/>
        <w:numPr>
          <w:ilvl w:val="1"/>
          <w:numId w:val="13"/>
        </w:numPr>
        <w:tabs>
          <w:tab w:pos="1426" w:val="left" w:leader="none"/>
        </w:tabs>
        <w:spacing w:line="240" w:lineRule="auto" w:before="1" w:after="0"/>
        <w:ind w:left="1426" w:right="0" w:hanging="719"/>
        <w:jc w:val="both"/>
      </w:pPr>
      <w:bookmarkStart w:name="_TOC_250004" w:id="13"/>
      <w:r>
        <w:rPr/>
        <w:t>Sample</w:t>
      </w:r>
      <w:r>
        <w:rPr>
          <w:spacing w:val="-9"/>
        </w:rPr>
        <w:t> </w:t>
      </w:r>
      <w:bookmarkEnd w:id="13"/>
      <w:r>
        <w:rPr>
          <w:spacing w:val="-4"/>
        </w:rPr>
        <w:t>Site</w:t>
      </w:r>
    </w:p>
    <w:p>
      <w:pPr>
        <w:pStyle w:val="BodyText"/>
        <w:spacing w:line="480" w:lineRule="auto" w:before="271"/>
        <w:ind w:left="736" w:right="606" w:hanging="29"/>
        <w:jc w:val="both"/>
      </w:pPr>
      <w:r>
        <w:rPr/>
        <w:t>The</w:t>
      </w:r>
      <w:r>
        <w:rPr>
          <w:spacing w:val="-6"/>
        </w:rPr>
        <w:t> </w:t>
      </w:r>
      <w:r>
        <w:rPr/>
        <w:t>location</w:t>
      </w:r>
      <w:r>
        <w:rPr>
          <w:spacing w:val="-5"/>
        </w:rPr>
        <w:t> </w:t>
      </w:r>
      <w:r>
        <w:rPr/>
        <w:t>of</w:t>
      </w:r>
      <w:r>
        <w:rPr>
          <w:spacing w:val="-5"/>
        </w:rPr>
        <w:t> </w:t>
      </w:r>
      <w:r>
        <w:rPr/>
        <w:t>the</w:t>
      </w:r>
      <w:r>
        <w:rPr>
          <w:spacing w:val="-5"/>
        </w:rPr>
        <w:t> </w:t>
      </w:r>
      <w:r>
        <w:rPr/>
        <w:t>study</w:t>
      </w:r>
      <w:r>
        <w:rPr>
          <w:spacing w:val="-7"/>
        </w:rPr>
        <w:t> </w:t>
      </w:r>
      <w:r>
        <w:rPr/>
        <w:t>area</w:t>
      </w:r>
      <w:r>
        <w:rPr>
          <w:spacing w:val="-4"/>
        </w:rPr>
        <w:t> </w:t>
      </w:r>
      <w:r>
        <w:rPr/>
        <w:t>is</w:t>
      </w:r>
      <w:r>
        <w:rPr>
          <w:spacing w:val="-3"/>
        </w:rPr>
        <w:t> </w:t>
      </w:r>
      <w:r>
        <w:rPr/>
        <w:t>Igarra</w:t>
      </w:r>
      <w:r>
        <w:rPr>
          <w:spacing w:val="-5"/>
        </w:rPr>
        <w:t> </w:t>
      </w:r>
      <w:r>
        <w:rPr/>
        <w:t>Area</w:t>
      </w:r>
      <w:r>
        <w:rPr>
          <w:spacing w:val="-6"/>
        </w:rPr>
        <w:t> </w:t>
      </w:r>
      <w:r>
        <w:rPr/>
        <w:t>in</w:t>
      </w:r>
      <w:r>
        <w:rPr>
          <w:spacing w:val="-5"/>
        </w:rPr>
        <w:t> </w:t>
      </w:r>
      <w:r>
        <w:rPr/>
        <w:t>Edo</w:t>
      </w:r>
      <w:r>
        <w:rPr>
          <w:spacing w:val="-5"/>
        </w:rPr>
        <w:t> </w:t>
      </w:r>
      <w:r>
        <w:rPr/>
        <w:t>State</w:t>
      </w:r>
      <w:r>
        <w:rPr>
          <w:spacing w:val="-5"/>
        </w:rPr>
        <w:t> </w:t>
      </w:r>
      <w:r>
        <w:rPr/>
        <w:t>of</w:t>
      </w:r>
      <w:r>
        <w:rPr>
          <w:spacing w:val="-6"/>
        </w:rPr>
        <w:t> </w:t>
      </w:r>
      <w:r>
        <w:rPr/>
        <w:t>Nigeria.</w:t>
      </w:r>
      <w:r>
        <w:rPr>
          <w:spacing w:val="-5"/>
        </w:rPr>
        <w:t> </w:t>
      </w:r>
      <w:r>
        <w:rPr/>
        <w:t>The</w:t>
      </w:r>
      <w:r>
        <w:rPr>
          <w:spacing w:val="-2"/>
        </w:rPr>
        <w:t> </w:t>
      </w:r>
      <w:r>
        <w:rPr/>
        <w:t>Igarra</w:t>
      </w:r>
      <w:r>
        <w:rPr>
          <w:spacing w:val="-4"/>
        </w:rPr>
        <w:t> </w:t>
      </w:r>
      <w:r>
        <w:rPr/>
        <w:t>Area</w:t>
      </w:r>
      <w:r>
        <w:rPr>
          <w:spacing w:val="-6"/>
        </w:rPr>
        <w:t> </w:t>
      </w:r>
      <w:r>
        <w:rPr/>
        <w:t>lies within</w:t>
      </w:r>
      <w:r>
        <w:rPr>
          <w:spacing w:val="-11"/>
        </w:rPr>
        <w:t> </w:t>
      </w:r>
      <w:r>
        <w:rPr/>
        <w:t>Latitudes</w:t>
      </w:r>
      <w:r>
        <w:rPr>
          <w:spacing w:val="-10"/>
        </w:rPr>
        <w:t> </w:t>
      </w:r>
      <w:r>
        <w:rPr/>
        <w:t>7</w:t>
      </w:r>
      <w:r>
        <w:rPr>
          <w:vertAlign w:val="superscript"/>
        </w:rPr>
        <w:t>o</w:t>
      </w:r>
      <w:r>
        <w:rPr>
          <w:vertAlign w:val="baseline"/>
        </w:rPr>
        <w:t>24′5″N-7</w:t>
      </w:r>
      <w:r>
        <w:rPr>
          <w:vertAlign w:val="superscript"/>
        </w:rPr>
        <w:t>o</w:t>
      </w:r>
      <w:r>
        <w:rPr>
          <w:vertAlign w:val="baseline"/>
        </w:rPr>
        <w:t>30′N</w:t>
      </w:r>
      <w:r>
        <w:rPr>
          <w:spacing w:val="-11"/>
          <w:vertAlign w:val="baseline"/>
        </w:rPr>
        <w:t> </w:t>
      </w:r>
      <w:r>
        <w:rPr>
          <w:vertAlign w:val="baseline"/>
        </w:rPr>
        <w:t>and</w:t>
      </w:r>
      <w:r>
        <w:rPr>
          <w:spacing w:val="-9"/>
          <w:vertAlign w:val="baseline"/>
        </w:rPr>
        <w:t> </w:t>
      </w:r>
      <w:r>
        <w:rPr>
          <w:vertAlign w:val="baseline"/>
        </w:rPr>
        <w:t>Longitudes</w:t>
      </w:r>
      <w:r>
        <w:rPr>
          <w:spacing w:val="-8"/>
          <w:vertAlign w:val="baseline"/>
        </w:rPr>
        <w:t> </w:t>
      </w:r>
      <w:r>
        <w:rPr>
          <w:vertAlign w:val="baseline"/>
        </w:rPr>
        <w:t>6</w:t>
      </w:r>
      <w:r>
        <w:rPr>
          <w:vertAlign w:val="superscript"/>
        </w:rPr>
        <w:t>o</w:t>
      </w:r>
      <w:r>
        <w:rPr>
          <w:vertAlign w:val="baseline"/>
        </w:rPr>
        <w:t>00′E-6</w:t>
      </w:r>
      <w:r>
        <w:rPr>
          <w:vertAlign w:val="superscript"/>
        </w:rPr>
        <w:t>o</w:t>
      </w:r>
      <w:r>
        <w:rPr>
          <w:vertAlign w:val="baseline"/>
        </w:rPr>
        <w:t>10′5″E</w:t>
      </w:r>
      <w:r>
        <w:rPr>
          <w:spacing w:val="-10"/>
          <w:vertAlign w:val="baseline"/>
        </w:rPr>
        <w:t> </w:t>
      </w:r>
      <w:r>
        <w:rPr>
          <w:vertAlign w:val="baseline"/>
        </w:rPr>
        <w:t>at</w:t>
      </w:r>
      <w:r>
        <w:rPr>
          <w:spacing w:val="-11"/>
          <w:vertAlign w:val="baseline"/>
        </w:rPr>
        <w:t> </w:t>
      </w:r>
      <w:r>
        <w:rPr>
          <w:vertAlign w:val="baseline"/>
        </w:rPr>
        <w:t>the</w:t>
      </w:r>
      <w:r>
        <w:rPr>
          <w:spacing w:val="-11"/>
          <w:vertAlign w:val="baseline"/>
        </w:rPr>
        <w:t> </w:t>
      </w:r>
      <w:r>
        <w:rPr>
          <w:vertAlign w:val="baseline"/>
        </w:rPr>
        <w:t>northern</w:t>
      </w:r>
      <w:r>
        <w:rPr>
          <w:spacing w:val="-11"/>
          <w:vertAlign w:val="baseline"/>
        </w:rPr>
        <w:t> </w:t>
      </w:r>
      <w:r>
        <w:rPr>
          <w:vertAlign w:val="baseline"/>
        </w:rPr>
        <w:t>fringe of Edo State, Nigeria.</w:t>
      </w:r>
      <w:r>
        <w:rPr>
          <w:spacing w:val="40"/>
          <w:vertAlign w:val="baseline"/>
        </w:rPr>
        <w:t> </w:t>
      </w:r>
      <w:r>
        <w:rPr>
          <w:vertAlign w:val="baseline"/>
        </w:rPr>
        <w:t>It is the headquarters of Akoko Edo Local Government Area (Figure 3.1). The main public road in the study area runs from Auchi through Ikpeshi, Igarra to Ibillo (Oloto and Anyanwu, 2013).</w:t>
      </w:r>
    </w:p>
    <w:p>
      <w:pPr>
        <w:pStyle w:val="BodyText"/>
        <w:spacing w:line="480" w:lineRule="auto" w:before="1"/>
        <w:ind w:left="707" w:right="598"/>
        <w:jc w:val="both"/>
      </w:pPr>
      <w:r>
        <w:rPr/>
        <w:t>The study area is situated in the southern region of Nigeria and is underlain in the north by Precambrian Basement Complex and in the south by Cretaceous and Tertiary sediments. The rocks in the area consist of largely crystalline rocks of slightly migmatised</w:t>
      </w:r>
      <w:r>
        <w:rPr>
          <w:spacing w:val="-6"/>
        </w:rPr>
        <w:t> </w:t>
      </w:r>
      <w:r>
        <w:rPr/>
        <w:t>to</w:t>
      </w:r>
      <w:r>
        <w:rPr>
          <w:spacing w:val="-6"/>
        </w:rPr>
        <w:t> </w:t>
      </w:r>
      <w:r>
        <w:rPr/>
        <w:t>unmigmatised</w:t>
      </w:r>
      <w:r>
        <w:rPr>
          <w:spacing w:val="-6"/>
        </w:rPr>
        <w:t> </w:t>
      </w:r>
      <w:r>
        <w:rPr/>
        <w:t>schist</w:t>
      </w:r>
      <w:r>
        <w:rPr>
          <w:spacing w:val="-5"/>
        </w:rPr>
        <w:t> </w:t>
      </w:r>
      <w:r>
        <w:rPr/>
        <w:t>belt</w:t>
      </w:r>
      <w:r>
        <w:rPr>
          <w:spacing w:val="-7"/>
        </w:rPr>
        <w:t> </w:t>
      </w:r>
      <w:r>
        <w:rPr/>
        <w:t>(compose</w:t>
      </w:r>
      <w:r>
        <w:rPr>
          <w:spacing w:val="-9"/>
        </w:rPr>
        <w:t> </w:t>
      </w:r>
      <w:r>
        <w:rPr/>
        <w:t>mica</w:t>
      </w:r>
      <w:r>
        <w:rPr>
          <w:spacing w:val="-7"/>
        </w:rPr>
        <w:t> </w:t>
      </w:r>
      <w:r>
        <w:rPr/>
        <w:t>schist,</w:t>
      </w:r>
      <w:r>
        <w:rPr>
          <w:spacing w:val="-5"/>
        </w:rPr>
        <w:t> </w:t>
      </w:r>
      <w:r>
        <w:rPr/>
        <w:t>quartz-biotite</w:t>
      </w:r>
      <w:r>
        <w:rPr>
          <w:spacing w:val="-7"/>
        </w:rPr>
        <w:t> </w:t>
      </w:r>
      <w:r>
        <w:rPr/>
        <w:t>schist,</w:t>
      </w:r>
      <w:r>
        <w:rPr>
          <w:spacing w:val="-6"/>
        </w:rPr>
        <w:t> </w:t>
      </w:r>
      <w:r>
        <w:rPr/>
        <w:t>calc- silicate and marble, quartzite and quartz schist and metaconglomerate) which are enclosed</w:t>
      </w:r>
      <w:r>
        <w:rPr>
          <w:spacing w:val="-3"/>
        </w:rPr>
        <w:t> </w:t>
      </w:r>
      <w:r>
        <w:rPr/>
        <w:t>by</w:t>
      </w:r>
      <w:r>
        <w:rPr>
          <w:spacing w:val="-8"/>
        </w:rPr>
        <w:t> </w:t>
      </w:r>
      <w:r>
        <w:rPr/>
        <w:t>the migmatite-gnesis</w:t>
      </w:r>
      <w:r>
        <w:rPr>
          <w:spacing w:val="-2"/>
        </w:rPr>
        <w:t> </w:t>
      </w:r>
      <w:r>
        <w:rPr/>
        <w:t>complex and</w:t>
      </w:r>
      <w:r>
        <w:rPr>
          <w:spacing w:val="-3"/>
        </w:rPr>
        <w:t> </w:t>
      </w:r>
      <w:r>
        <w:rPr/>
        <w:t>intruded</w:t>
      </w:r>
      <w:r>
        <w:rPr>
          <w:spacing w:val="-3"/>
        </w:rPr>
        <w:t> </w:t>
      </w:r>
      <w:r>
        <w:rPr/>
        <w:t>in</w:t>
      </w:r>
      <w:r>
        <w:rPr>
          <w:spacing w:val="-3"/>
        </w:rPr>
        <w:t> </w:t>
      </w:r>
      <w:r>
        <w:rPr/>
        <w:t>some</w:t>
      </w:r>
      <w:r>
        <w:rPr>
          <w:spacing w:val="-2"/>
        </w:rPr>
        <w:t> </w:t>
      </w:r>
      <w:r>
        <w:rPr/>
        <w:t>places</w:t>
      </w:r>
      <w:r>
        <w:rPr>
          <w:spacing w:val="-3"/>
        </w:rPr>
        <w:t> </w:t>
      </w:r>
      <w:r>
        <w:rPr/>
        <w:t>by</w:t>
      </w:r>
      <w:r>
        <w:rPr>
          <w:spacing w:val="-8"/>
        </w:rPr>
        <w:t> </w:t>
      </w:r>
      <w:r>
        <w:rPr/>
        <w:t>the</w:t>
      </w:r>
      <w:r>
        <w:rPr>
          <w:spacing w:val="-3"/>
        </w:rPr>
        <w:t> </w:t>
      </w:r>
      <w:r>
        <w:rPr/>
        <w:t>pan-africa older granite form a good topography (Obiadi </w:t>
      </w:r>
      <w:r>
        <w:rPr>
          <w:i/>
        </w:rPr>
        <w:t>et al</w:t>
      </w:r>
      <w:r>
        <w:rPr/>
        <w:t>., 2012).</w:t>
      </w:r>
    </w:p>
    <w:p>
      <w:pPr>
        <w:pStyle w:val="BodyText"/>
        <w:spacing w:line="480" w:lineRule="auto"/>
        <w:ind w:left="736" w:right="606" w:hanging="29"/>
        <w:jc w:val="both"/>
      </w:pPr>
      <w:r>
        <w:rPr/>
        <w:t>According to Olaniran and Ogbonnaya (2018), Igarra area lies (Figure 3.2) inside the schist</w:t>
      </w:r>
      <w:r>
        <w:rPr>
          <w:spacing w:val="-7"/>
        </w:rPr>
        <w:t> </w:t>
      </w:r>
      <w:r>
        <w:rPr/>
        <w:t>belt</w:t>
      </w:r>
      <w:r>
        <w:rPr>
          <w:spacing w:val="-7"/>
        </w:rPr>
        <w:t> </w:t>
      </w:r>
      <w:r>
        <w:rPr/>
        <w:t>of</w:t>
      </w:r>
      <w:r>
        <w:rPr>
          <w:spacing w:val="-9"/>
        </w:rPr>
        <w:t> </w:t>
      </w:r>
      <w:r>
        <w:rPr/>
        <w:t>Southwestern</w:t>
      </w:r>
      <w:r>
        <w:rPr>
          <w:spacing w:val="-7"/>
        </w:rPr>
        <w:t> </w:t>
      </w:r>
      <w:r>
        <w:rPr/>
        <w:t>Basement</w:t>
      </w:r>
      <w:r>
        <w:rPr>
          <w:spacing w:val="-7"/>
        </w:rPr>
        <w:t> </w:t>
      </w:r>
      <w:r>
        <w:rPr/>
        <w:t>Complex</w:t>
      </w:r>
      <w:r>
        <w:rPr>
          <w:spacing w:val="-5"/>
        </w:rPr>
        <w:t> </w:t>
      </w:r>
      <w:r>
        <w:rPr/>
        <w:t>of</w:t>
      </w:r>
      <w:r>
        <w:rPr>
          <w:spacing w:val="-11"/>
        </w:rPr>
        <w:t> </w:t>
      </w:r>
      <w:r>
        <w:rPr/>
        <w:t>Nigeria</w:t>
      </w:r>
      <w:r>
        <w:rPr>
          <w:spacing w:val="-9"/>
        </w:rPr>
        <w:t> </w:t>
      </w:r>
      <w:r>
        <w:rPr/>
        <w:t>and</w:t>
      </w:r>
      <w:r>
        <w:rPr>
          <w:spacing w:val="-8"/>
        </w:rPr>
        <w:t> </w:t>
      </w:r>
      <w:r>
        <w:rPr/>
        <w:t>the</w:t>
      </w:r>
      <w:r>
        <w:rPr>
          <w:spacing w:val="-8"/>
        </w:rPr>
        <w:t> </w:t>
      </w:r>
      <w:r>
        <w:rPr/>
        <w:t>rocks</w:t>
      </w:r>
      <w:r>
        <w:rPr>
          <w:spacing w:val="-6"/>
        </w:rPr>
        <w:t> </w:t>
      </w:r>
      <w:r>
        <w:rPr/>
        <w:t>in</w:t>
      </w:r>
      <w:r>
        <w:rPr>
          <w:spacing w:val="-8"/>
        </w:rPr>
        <w:t> </w:t>
      </w:r>
      <w:r>
        <w:rPr/>
        <w:t>the</w:t>
      </w:r>
      <w:r>
        <w:rPr>
          <w:spacing w:val="-9"/>
        </w:rPr>
        <w:t> </w:t>
      </w:r>
      <w:r>
        <w:rPr/>
        <w:t>study</w:t>
      </w:r>
      <w:r>
        <w:rPr>
          <w:spacing w:val="-13"/>
        </w:rPr>
        <w:t> </w:t>
      </w:r>
      <w:r>
        <w:rPr/>
        <w:t>area can be separated into three main groups as follows:</w:t>
      </w:r>
    </w:p>
    <w:p>
      <w:pPr>
        <w:pStyle w:val="ListParagraph"/>
        <w:numPr>
          <w:ilvl w:val="0"/>
          <w:numId w:val="14"/>
        </w:numPr>
        <w:tabs>
          <w:tab w:pos="1427" w:val="left" w:leader="none"/>
        </w:tabs>
        <w:spacing w:line="240" w:lineRule="auto" w:before="1" w:after="0"/>
        <w:ind w:left="1427" w:right="0" w:hanging="300"/>
        <w:jc w:val="both"/>
        <w:rPr>
          <w:sz w:val="24"/>
        </w:rPr>
      </w:pPr>
      <w:r>
        <w:rPr>
          <w:sz w:val="24"/>
        </w:rPr>
        <w:t>Migmatites,</w:t>
      </w:r>
      <w:r>
        <w:rPr>
          <w:spacing w:val="-9"/>
          <w:sz w:val="24"/>
        </w:rPr>
        <w:t> </w:t>
      </w:r>
      <w:r>
        <w:rPr>
          <w:sz w:val="24"/>
        </w:rPr>
        <w:t>biotite</w:t>
      </w:r>
      <w:r>
        <w:rPr>
          <w:spacing w:val="-11"/>
          <w:sz w:val="24"/>
        </w:rPr>
        <w:t> </w:t>
      </w:r>
      <w:r>
        <w:rPr>
          <w:sz w:val="24"/>
        </w:rPr>
        <w:t>and</w:t>
      </w:r>
      <w:r>
        <w:rPr>
          <w:spacing w:val="-10"/>
          <w:sz w:val="24"/>
        </w:rPr>
        <w:t> </w:t>
      </w:r>
      <w:r>
        <w:rPr>
          <w:sz w:val="24"/>
        </w:rPr>
        <w:t>biotite-hornblende</w:t>
      </w:r>
      <w:r>
        <w:rPr>
          <w:spacing w:val="-8"/>
          <w:sz w:val="24"/>
        </w:rPr>
        <w:t> </w:t>
      </w:r>
      <w:r>
        <w:rPr>
          <w:spacing w:val="-2"/>
          <w:sz w:val="24"/>
        </w:rPr>
        <w:t>gneisses.</w:t>
      </w:r>
    </w:p>
    <w:p>
      <w:pPr>
        <w:pStyle w:val="BodyText"/>
      </w:pPr>
    </w:p>
    <w:p>
      <w:pPr>
        <w:pStyle w:val="ListParagraph"/>
        <w:numPr>
          <w:ilvl w:val="0"/>
          <w:numId w:val="14"/>
        </w:numPr>
        <w:tabs>
          <w:tab w:pos="1427" w:val="left" w:leader="none"/>
          <w:tab w:pos="1516" w:val="left" w:leader="none"/>
        </w:tabs>
        <w:spacing w:line="480" w:lineRule="auto" w:before="0" w:after="0"/>
        <w:ind w:left="1516" w:right="608" w:hanging="389"/>
        <w:jc w:val="both"/>
        <w:rPr>
          <w:sz w:val="24"/>
        </w:rPr>
      </w:pPr>
      <w:r>
        <w:rPr>
          <w:sz w:val="24"/>
        </w:rPr>
        <w:t>Low grade metasediments (calc-silicate gneisses, schists, marbles, polymict meta-conglomerate and quartzites).</w:t>
      </w:r>
    </w:p>
    <w:p>
      <w:pPr>
        <w:pStyle w:val="ListParagraph"/>
        <w:numPr>
          <w:ilvl w:val="0"/>
          <w:numId w:val="14"/>
        </w:numPr>
        <w:tabs>
          <w:tab w:pos="1427" w:val="left" w:leader="none"/>
          <w:tab w:pos="1516" w:val="left" w:leader="none"/>
        </w:tabs>
        <w:spacing w:line="480" w:lineRule="auto" w:before="0" w:after="0"/>
        <w:ind w:left="1516" w:right="607" w:hanging="389"/>
        <w:jc w:val="both"/>
        <w:rPr>
          <w:sz w:val="24"/>
        </w:rPr>
      </w:pPr>
      <w:r>
        <w:rPr>
          <w:sz w:val="24"/>
        </w:rPr>
        <w:t>Syn-to-ate tectonic porphyritic biotite and biotite-hornblende granodiorites and adamellites charnokites and gabbros unmetamorphosed dolerite, pegmatite, phyllite and syenite dykes.</w:t>
      </w:r>
    </w:p>
    <w:p>
      <w:pPr>
        <w:spacing w:after="0" w:line="480" w:lineRule="auto"/>
        <w:jc w:val="both"/>
        <w:rPr>
          <w:sz w:val="24"/>
        </w:rPr>
        <w:sectPr>
          <w:pgSz w:w="11910" w:h="16840"/>
          <w:pgMar w:header="0" w:footer="965" w:top="1320" w:bottom="1160" w:left="1280" w:right="800"/>
        </w:sectPr>
      </w:pPr>
    </w:p>
    <w:p>
      <w:pPr>
        <w:pStyle w:val="BodyText"/>
        <w:spacing w:line="480" w:lineRule="auto" w:before="70"/>
        <w:ind w:left="707" w:right="597"/>
        <w:jc w:val="both"/>
      </w:pPr>
      <w:r>
        <w:rPr/>
        <w:t>Igarra area has undergone more than one epoch of metamorphism and deformation, shearing movements and stress action. Migmatite gneiss is most likely the oldest rock group and might be the foundation rock for the metasediments (quartzites, schists, metaconglomerate and calc-gneisses). Metasediments is similar to fine grained flaggy gneiss, metaconglomerate and quartz-biotite schist. Marble is the early formed by probably medium grade metamorphism from pre-existing rocks such as argillaceous, arenaceous and pellitic rocks and these metasediments occur as supracrustal covers on the migmatites gneiss. The metasediments are later intruded by porphyritic and non- porphyritic varieties of granites and other igneous rocks. Magmatic intrusion into the pre-existing rocks led to the formation of syenite, dolerite and lamprophyle occurring as dykes and sills.</w:t>
      </w:r>
    </w:p>
    <w:p>
      <w:pPr>
        <w:pStyle w:val="BodyText"/>
        <w:rPr>
          <w:sz w:val="20"/>
        </w:rPr>
      </w:pPr>
    </w:p>
    <w:p>
      <w:pPr>
        <w:pStyle w:val="BodyText"/>
        <w:spacing w:before="75"/>
        <w:rPr>
          <w:sz w:val="20"/>
        </w:rPr>
      </w:pPr>
      <w:r>
        <w:rPr/>
        <w:drawing>
          <wp:anchor distT="0" distB="0" distL="0" distR="0" allowOverlap="1" layoutInCell="1" locked="0" behindDoc="1" simplePos="0" relativeHeight="487592960">
            <wp:simplePos x="0" y="0"/>
            <wp:positionH relativeFrom="page">
              <wp:posOffset>1376044</wp:posOffset>
            </wp:positionH>
            <wp:positionV relativeFrom="paragraph">
              <wp:posOffset>209508</wp:posOffset>
            </wp:positionV>
            <wp:extent cx="5142902" cy="4200525"/>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8" cstate="print"/>
                    <a:stretch>
                      <a:fillRect/>
                    </a:stretch>
                  </pic:blipFill>
                  <pic:spPr>
                    <a:xfrm>
                      <a:off x="0" y="0"/>
                      <a:ext cx="5142902" cy="4200525"/>
                    </a:xfrm>
                    <a:prstGeom prst="rect">
                      <a:avLst/>
                    </a:prstGeom>
                  </pic:spPr>
                </pic:pic>
              </a:graphicData>
            </a:graphic>
          </wp:anchor>
        </w:drawing>
      </w:r>
    </w:p>
    <w:p>
      <w:pPr>
        <w:pStyle w:val="BodyText"/>
        <w:spacing w:before="1"/>
      </w:pPr>
    </w:p>
    <w:p>
      <w:pPr>
        <w:pStyle w:val="BodyText"/>
        <w:ind w:left="707"/>
      </w:pPr>
      <w:r>
        <w:rPr>
          <w:b/>
        </w:rPr>
        <w:t>Figure</w:t>
      </w:r>
      <w:r>
        <w:rPr>
          <w:b/>
          <w:spacing w:val="-10"/>
        </w:rPr>
        <w:t> </w:t>
      </w:r>
      <w:r>
        <w:rPr>
          <w:b/>
        </w:rPr>
        <w:t>3.1:</w:t>
      </w:r>
      <w:r>
        <w:rPr>
          <w:b/>
          <w:spacing w:val="-8"/>
        </w:rPr>
        <w:t> </w:t>
      </w:r>
      <w:r>
        <w:rPr/>
        <w:t>The</w:t>
      </w:r>
      <w:r>
        <w:rPr>
          <w:spacing w:val="-8"/>
        </w:rPr>
        <w:t> </w:t>
      </w:r>
      <w:r>
        <w:rPr/>
        <w:t>Location</w:t>
      </w:r>
      <w:r>
        <w:rPr>
          <w:spacing w:val="-7"/>
        </w:rPr>
        <w:t> </w:t>
      </w:r>
      <w:r>
        <w:rPr/>
        <w:t>map</w:t>
      </w:r>
      <w:r>
        <w:rPr>
          <w:spacing w:val="-10"/>
        </w:rPr>
        <w:t> </w:t>
      </w:r>
      <w:r>
        <w:rPr/>
        <w:t>of</w:t>
      </w:r>
      <w:r>
        <w:rPr>
          <w:spacing w:val="-9"/>
        </w:rPr>
        <w:t> </w:t>
      </w:r>
      <w:r>
        <w:rPr/>
        <w:t>the</w:t>
      </w:r>
      <w:r>
        <w:rPr>
          <w:spacing w:val="-8"/>
        </w:rPr>
        <w:t> </w:t>
      </w:r>
      <w:r>
        <w:rPr/>
        <w:t>study</w:t>
      </w:r>
      <w:r>
        <w:rPr>
          <w:spacing w:val="-14"/>
        </w:rPr>
        <w:t> </w:t>
      </w:r>
      <w:r>
        <w:rPr/>
        <w:t>area</w:t>
      </w:r>
      <w:r>
        <w:rPr>
          <w:spacing w:val="-8"/>
        </w:rPr>
        <w:t> </w:t>
      </w:r>
      <w:r>
        <w:rPr/>
        <w:t>(Olaniran</w:t>
      </w:r>
      <w:r>
        <w:rPr>
          <w:spacing w:val="-7"/>
        </w:rPr>
        <w:t> </w:t>
      </w:r>
      <w:r>
        <w:rPr/>
        <w:t>and</w:t>
      </w:r>
      <w:r>
        <w:rPr>
          <w:spacing w:val="-7"/>
        </w:rPr>
        <w:t> </w:t>
      </w:r>
      <w:r>
        <w:rPr/>
        <w:t>Ogbonnaya,</w:t>
      </w:r>
      <w:r>
        <w:rPr>
          <w:spacing w:val="-5"/>
        </w:rPr>
        <w:t> </w:t>
      </w:r>
      <w:r>
        <w:rPr>
          <w:spacing w:val="-2"/>
        </w:rPr>
        <w:t>2018)</w:t>
      </w:r>
    </w:p>
    <w:p>
      <w:pPr>
        <w:spacing w:after="0"/>
        <w:sectPr>
          <w:pgSz w:w="11910" w:h="16840"/>
          <w:pgMar w:header="0" w:footer="965" w:top="1320" w:bottom="1160" w:left="1280" w:right="800"/>
        </w:sectPr>
      </w:pPr>
    </w:p>
    <w:p>
      <w:pPr>
        <w:pStyle w:val="BodyText"/>
        <w:ind w:left="1010"/>
        <w:rPr>
          <w:sz w:val="20"/>
        </w:rPr>
      </w:pPr>
      <w:r>
        <w:rPr>
          <w:sz w:val="20"/>
        </w:rPr>
        <w:drawing>
          <wp:inline distT="0" distB="0" distL="0" distR="0">
            <wp:extent cx="5043590" cy="3809904"/>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9" cstate="print"/>
                    <a:stretch>
                      <a:fillRect/>
                    </a:stretch>
                  </pic:blipFill>
                  <pic:spPr>
                    <a:xfrm>
                      <a:off x="0" y="0"/>
                      <a:ext cx="5043590" cy="3809904"/>
                    </a:xfrm>
                    <a:prstGeom prst="rect">
                      <a:avLst/>
                    </a:prstGeom>
                  </pic:spPr>
                </pic:pic>
              </a:graphicData>
            </a:graphic>
          </wp:inline>
        </w:drawing>
      </w:r>
      <w:r>
        <w:rPr>
          <w:sz w:val="20"/>
        </w:rPr>
      </w:r>
    </w:p>
    <w:p>
      <w:pPr>
        <w:pStyle w:val="BodyText"/>
        <w:spacing w:before="240"/>
        <w:ind w:left="707"/>
      </w:pPr>
      <w:r>
        <w:rPr>
          <w:b/>
        </w:rPr>
        <w:t>Figure</w:t>
      </w:r>
      <w:r>
        <w:rPr>
          <w:b/>
          <w:spacing w:val="-10"/>
        </w:rPr>
        <w:t> </w:t>
      </w:r>
      <w:r>
        <w:rPr>
          <w:b/>
        </w:rPr>
        <w:t>3.2:</w:t>
      </w:r>
      <w:r>
        <w:rPr>
          <w:b/>
          <w:spacing w:val="-8"/>
        </w:rPr>
        <w:t> </w:t>
      </w:r>
      <w:r>
        <w:rPr/>
        <w:t>Geological</w:t>
      </w:r>
      <w:r>
        <w:rPr>
          <w:spacing w:val="-8"/>
        </w:rPr>
        <w:t> </w:t>
      </w:r>
      <w:r>
        <w:rPr/>
        <w:t>map</w:t>
      </w:r>
      <w:r>
        <w:rPr>
          <w:spacing w:val="-8"/>
        </w:rPr>
        <w:t> </w:t>
      </w:r>
      <w:r>
        <w:rPr/>
        <w:t>of</w:t>
      </w:r>
      <w:r>
        <w:rPr>
          <w:spacing w:val="-10"/>
        </w:rPr>
        <w:t> </w:t>
      </w:r>
      <w:r>
        <w:rPr/>
        <w:t>the</w:t>
      </w:r>
      <w:r>
        <w:rPr>
          <w:spacing w:val="-7"/>
        </w:rPr>
        <w:t> </w:t>
      </w:r>
      <w:r>
        <w:rPr/>
        <w:t>study</w:t>
      </w:r>
      <w:r>
        <w:rPr>
          <w:spacing w:val="-14"/>
        </w:rPr>
        <w:t> </w:t>
      </w:r>
      <w:r>
        <w:rPr/>
        <w:t>area</w:t>
      </w:r>
      <w:r>
        <w:rPr>
          <w:spacing w:val="-8"/>
        </w:rPr>
        <w:t> </w:t>
      </w:r>
      <w:r>
        <w:rPr/>
        <w:t>(Olaniran</w:t>
      </w:r>
      <w:r>
        <w:rPr>
          <w:spacing w:val="-7"/>
        </w:rPr>
        <w:t> </w:t>
      </w:r>
      <w:r>
        <w:rPr/>
        <w:t>and</w:t>
      </w:r>
      <w:r>
        <w:rPr>
          <w:spacing w:val="-7"/>
        </w:rPr>
        <w:t> </w:t>
      </w:r>
      <w:r>
        <w:rPr/>
        <w:t>Ogbonnaya,</w:t>
      </w:r>
      <w:r>
        <w:rPr>
          <w:spacing w:val="-5"/>
        </w:rPr>
        <w:t> </w:t>
      </w:r>
      <w:r>
        <w:rPr>
          <w:spacing w:val="-2"/>
        </w:rPr>
        <w:t>2018)</w:t>
      </w:r>
    </w:p>
    <w:p>
      <w:pPr>
        <w:pStyle w:val="BodyText"/>
        <w:spacing w:before="7"/>
      </w:pPr>
    </w:p>
    <w:p>
      <w:pPr>
        <w:pStyle w:val="Heading2"/>
        <w:numPr>
          <w:ilvl w:val="1"/>
          <w:numId w:val="13"/>
        </w:numPr>
        <w:tabs>
          <w:tab w:pos="2378" w:val="left" w:leader="none"/>
        </w:tabs>
        <w:spacing w:line="240" w:lineRule="auto" w:before="0" w:after="0"/>
        <w:ind w:left="2378" w:right="0" w:hanging="1671"/>
        <w:jc w:val="left"/>
      </w:pPr>
      <w:r>
        <w:rPr/>
        <w:t>Sample</w:t>
      </w:r>
      <w:r>
        <w:rPr>
          <w:spacing w:val="-9"/>
        </w:rPr>
        <w:t> </w:t>
      </w:r>
      <w:r>
        <w:rPr>
          <w:spacing w:val="-2"/>
        </w:rPr>
        <w:t>Collections</w:t>
      </w:r>
    </w:p>
    <w:p>
      <w:pPr>
        <w:pStyle w:val="BodyText"/>
        <w:spacing w:before="192"/>
        <w:rPr>
          <w:b/>
        </w:rPr>
      </w:pPr>
    </w:p>
    <w:p>
      <w:pPr>
        <w:pStyle w:val="BodyText"/>
        <w:spacing w:line="482" w:lineRule="auto" w:before="1"/>
        <w:ind w:left="707" w:right="488"/>
      </w:pPr>
      <w:r>
        <w:rPr/>
        <w:t>The</w:t>
      </w:r>
      <w:r>
        <w:rPr>
          <w:spacing w:val="-6"/>
        </w:rPr>
        <w:t> </w:t>
      </w:r>
      <w:r>
        <w:rPr/>
        <w:t>minerals</w:t>
      </w:r>
      <w:r>
        <w:rPr>
          <w:spacing w:val="-4"/>
        </w:rPr>
        <w:t> </w:t>
      </w:r>
      <w:r>
        <w:rPr/>
        <w:t>as</w:t>
      </w:r>
      <w:r>
        <w:rPr>
          <w:spacing w:val="-4"/>
        </w:rPr>
        <w:t> </w:t>
      </w:r>
      <w:r>
        <w:rPr/>
        <w:t>identified</w:t>
      </w:r>
      <w:r>
        <w:rPr>
          <w:spacing w:val="-4"/>
        </w:rPr>
        <w:t> </w:t>
      </w:r>
      <w:r>
        <w:rPr/>
        <w:t>by</w:t>
      </w:r>
      <w:r>
        <w:rPr>
          <w:spacing w:val="-10"/>
        </w:rPr>
        <w:t> </w:t>
      </w:r>
      <w:r>
        <w:rPr/>
        <w:t>the</w:t>
      </w:r>
      <w:r>
        <w:rPr>
          <w:spacing w:val="-3"/>
        </w:rPr>
        <w:t> </w:t>
      </w:r>
      <w:r>
        <w:rPr/>
        <w:t>geologists</w:t>
      </w:r>
      <w:r>
        <w:rPr>
          <w:spacing w:val="-4"/>
        </w:rPr>
        <w:t> </w:t>
      </w:r>
      <w:r>
        <w:rPr/>
        <w:t>and</w:t>
      </w:r>
      <w:r>
        <w:rPr>
          <w:spacing w:val="-5"/>
        </w:rPr>
        <w:t> </w:t>
      </w:r>
      <w:r>
        <w:rPr/>
        <w:t>staff</w:t>
      </w:r>
      <w:r>
        <w:rPr>
          <w:spacing w:val="-6"/>
        </w:rPr>
        <w:t> </w:t>
      </w:r>
      <w:r>
        <w:rPr/>
        <w:t>on</w:t>
      </w:r>
      <w:r>
        <w:rPr>
          <w:spacing w:val="-5"/>
        </w:rPr>
        <w:t> </w:t>
      </w:r>
      <w:r>
        <w:rPr/>
        <w:t>the</w:t>
      </w:r>
      <w:r>
        <w:rPr>
          <w:spacing w:val="-5"/>
        </w:rPr>
        <w:t> </w:t>
      </w:r>
      <w:r>
        <w:rPr/>
        <w:t>sites of collection are</w:t>
      </w:r>
      <w:r>
        <w:rPr>
          <w:spacing w:val="-1"/>
        </w:rPr>
        <w:t> </w:t>
      </w:r>
      <w:r>
        <w:rPr/>
        <w:t>shown in Table 3.1.</w:t>
      </w:r>
    </w:p>
    <w:p>
      <w:pPr>
        <w:pStyle w:val="BodyText"/>
        <w:spacing w:before="196"/>
        <w:ind w:left="707"/>
      </w:pPr>
      <w:r>
        <w:rPr>
          <w:b/>
        </w:rPr>
        <w:t>Table</w:t>
      </w:r>
      <w:r>
        <w:rPr>
          <w:b/>
          <w:spacing w:val="-12"/>
        </w:rPr>
        <w:t> </w:t>
      </w:r>
      <w:r>
        <w:rPr>
          <w:b/>
        </w:rPr>
        <w:t>3.1:</w:t>
      </w:r>
      <w:r>
        <w:rPr>
          <w:b/>
          <w:spacing w:val="-10"/>
        </w:rPr>
        <w:t> </w:t>
      </w:r>
      <w:r>
        <w:rPr/>
        <w:t>Physical</w:t>
      </w:r>
      <w:r>
        <w:rPr>
          <w:spacing w:val="-5"/>
        </w:rPr>
        <w:t> </w:t>
      </w:r>
      <w:r>
        <w:rPr/>
        <w:t>examination</w:t>
      </w:r>
      <w:r>
        <w:rPr>
          <w:spacing w:val="-5"/>
        </w:rPr>
        <w:t> </w:t>
      </w:r>
      <w:r>
        <w:rPr/>
        <w:t>of</w:t>
      </w:r>
      <w:r>
        <w:rPr>
          <w:spacing w:val="-10"/>
        </w:rPr>
        <w:t> </w:t>
      </w:r>
      <w:r>
        <w:rPr/>
        <w:t>the</w:t>
      </w:r>
      <w:r>
        <w:rPr>
          <w:spacing w:val="-10"/>
        </w:rPr>
        <w:t> </w:t>
      </w:r>
      <w:r>
        <w:rPr/>
        <w:t>economic</w:t>
      </w:r>
      <w:r>
        <w:rPr>
          <w:spacing w:val="-7"/>
        </w:rPr>
        <w:t> </w:t>
      </w:r>
      <w:r>
        <w:rPr>
          <w:spacing w:val="-2"/>
        </w:rPr>
        <w:t>minerals</w:t>
      </w:r>
    </w:p>
    <w:p>
      <w:pPr>
        <w:pStyle w:val="BodyText"/>
        <w:rPr>
          <w:sz w:val="20"/>
        </w:rPr>
      </w:pPr>
    </w:p>
    <w:p>
      <w:pPr>
        <w:pStyle w:val="BodyText"/>
        <w:spacing w:before="28"/>
        <w:rPr>
          <w:sz w:val="20"/>
        </w:rPr>
      </w:pPr>
    </w:p>
    <w:tbl>
      <w:tblPr>
        <w:tblW w:w="0" w:type="auto"/>
        <w:jc w:val="left"/>
        <w:tblInd w:w="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9"/>
        <w:gridCol w:w="2404"/>
        <w:gridCol w:w="1736"/>
        <w:gridCol w:w="2645"/>
      </w:tblGrid>
      <w:tr>
        <w:trPr>
          <w:trHeight w:val="407" w:hRule="atLeast"/>
        </w:trPr>
        <w:tc>
          <w:tcPr>
            <w:tcW w:w="1949" w:type="dxa"/>
            <w:tcBorders>
              <w:top w:val="single" w:sz="4" w:space="0" w:color="000000"/>
              <w:bottom w:val="single" w:sz="4" w:space="0" w:color="000000"/>
            </w:tcBorders>
          </w:tcPr>
          <w:p>
            <w:pPr>
              <w:pStyle w:val="TableParagraph"/>
              <w:spacing w:line="273" w:lineRule="exact"/>
              <w:ind w:left="115"/>
              <w:jc w:val="left"/>
              <w:rPr>
                <w:b/>
                <w:sz w:val="24"/>
              </w:rPr>
            </w:pPr>
            <w:r>
              <w:rPr>
                <w:b/>
                <w:sz w:val="24"/>
              </w:rPr>
              <w:t>Sample</w:t>
            </w:r>
            <w:r>
              <w:rPr>
                <w:b/>
                <w:spacing w:val="-9"/>
                <w:sz w:val="24"/>
              </w:rPr>
              <w:t> </w:t>
            </w:r>
            <w:r>
              <w:rPr>
                <w:b/>
                <w:spacing w:val="-4"/>
                <w:sz w:val="24"/>
              </w:rPr>
              <w:t>name</w:t>
            </w:r>
          </w:p>
        </w:tc>
        <w:tc>
          <w:tcPr>
            <w:tcW w:w="2404" w:type="dxa"/>
            <w:tcBorders>
              <w:top w:val="single" w:sz="4" w:space="0" w:color="000000"/>
              <w:bottom w:val="single" w:sz="4" w:space="0" w:color="000000"/>
            </w:tcBorders>
          </w:tcPr>
          <w:p>
            <w:pPr>
              <w:pStyle w:val="TableParagraph"/>
              <w:spacing w:line="273" w:lineRule="exact"/>
              <w:ind w:left="463"/>
              <w:jc w:val="left"/>
              <w:rPr>
                <w:b/>
                <w:sz w:val="24"/>
              </w:rPr>
            </w:pPr>
            <w:r>
              <w:rPr>
                <w:b/>
                <w:sz w:val="24"/>
              </w:rPr>
              <w:t>Sample</w:t>
            </w:r>
            <w:r>
              <w:rPr>
                <w:b/>
                <w:spacing w:val="-9"/>
                <w:sz w:val="24"/>
              </w:rPr>
              <w:t> </w:t>
            </w:r>
            <w:r>
              <w:rPr>
                <w:b/>
                <w:spacing w:val="-2"/>
                <w:sz w:val="24"/>
              </w:rPr>
              <w:t>identity</w:t>
            </w:r>
          </w:p>
        </w:tc>
        <w:tc>
          <w:tcPr>
            <w:tcW w:w="1736" w:type="dxa"/>
            <w:tcBorders>
              <w:top w:val="single" w:sz="4" w:space="0" w:color="000000"/>
              <w:bottom w:val="single" w:sz="4" w:space="0" w:color="000000"/>
            </w:tcBorders>
          </w:tcPr>
          <w:p>
            <w:pPr>
              <w:pStyle w:val="TableParagraph"/>
              <w:spacing w:line="273" w:lineRule="exact"/>
              <w:ind w:left="342"/>
              <w:jc w:val="left"/>
              <w:rPr>
                <w:b/>
                <w:sz w:val="24"/>
              </w:rPr>
            </w:pPr>
            <w:r>
              <w:rPr>
                <w:b/>
                <w:spacing w:val="-2"/>
                <w:sz w:val="24"/>
              </w:rPr>
              <w:t>Colour</w:t>
            </w:r>
          </w:p>
        </w:tc>
        <w:tc>
          <w:tcPr>
            <w:tcW w:w="2645" w:type="dxa"/>
            <w:tcBorders>
              <w:top w:val="single" w:sz="4" w:space="0" w:color="000000"/>
              <w:bottom w:val="single" w:sz="4" w:space="0" w:color="000000"/>
            </w:tcBorders>
          </w:tcPr>
          <w:p>
            <w:pPr>
              <w:pStyle w:val="TableParagraph"/>
              <w:spacing w:line="273" w:lineRule="exact"/>
              <w:ind w:left="675"/>
              <w:jc w:val="left"/>
              <w:rPr>
                <w:b/>
                <w:sz w:val="24"/>
              </w:rPr>
            </w:pPr>
            <w:r>
              <w:rPr>
                <w:b/>
                <w:sz w:val="24"/>
              </w:rPr>
              <w:t>Specific</w:t>
            </w:r>
            <w:r>
              <w:rPr>
                <w:b/>
                <w:spacing w:val="-8"/>
                <w:sz w:val="24"/>
              </w:rPr>
              <w:t> </w:t>
            </w:r>
            <w:r>
              <w:rPr>
                <w:b/>
                <w:spacing w:val="-2"/>
                <w:sz w:val="24"/>
              </w:rPr>
              <w:t>density</w:t>
            </w:r>
          </w:p>
        </w:tc>
      </w:tr>
      <w:tr>
        <w:trPr>
          <w:trHeight w:val="332" w:hRule="atLeast"/>
        </w:trPr>
        <w:tc>
          <w:tcPr>
            <w:tcW w:w="1949" w:type="dxa"/>
            <w:tcBorders>
              <w:top w:val="single" w:sz="4" w:space="0" w:color="000000"/>
            </w:tcBorders>
          </w:tcPr>
          <w:p>
            <w:pPr>
              <w:pStyle w:val="TableParagraph"/>
              <w:spacing w:line="268" w:lineRule="exact"/>
              <w:ind w:left="115"/>
              <w:jc w:val="left"/>
              <w:rPr>
                <w:sz w:val="24"/>
              </w:rPr>
            </w:pPr>
            <w:r>
              <w:rPr>
                <w:spacing w:val="-2"/>
                <w:sz w:val="24"/>
              </w:rPr>
              <w:t>Dolomite</w:t>
            </w:r>
          </w:p>
        </w:tc>
        <w:tc>
          <w:tcPr>
            <w:tcW w:w="2404" w:type="dxa"/>
            <w:tcBorders>
              <w:top w:val="single" w:sz="4" w:space="0" w:color="000000"/>
            </w:tcBorders>
          </w:tcPr>
          <w:p>
            <w:pPr>
              <w:pStyle w:val="TableParagraph"/>
              <w:spacing w:line="268" w:lineRule="exact"/>
              <w:ind w:left="463"/>
              <w:jc w:val="left"/>
              <w:rPr>
                <w:sz w:val="24"/>
              </w:rPr>
            </w:pPr>
            <w:r>
              <w:rPr>
                <w:spacing w:val="-5"/>
                <w:sz w:val="24"/>
              </w:rPr>
              <w:t>DLM</w:t>
            </w:r>
          </w:p>
        </w:tc>
        <w:tc>
          <w:tcPr>
            <w:tcW w:w="1736" w:type="dxa"/>
            <w:tcBorders>
              <w:top w:val="single" w:sz="4" w:space="0" w:color="000000"/>
            </w:tcBorders>
          </w:tcPr>
          <w:p>
            <w:pPr>
              <w:pStyle w:val="TableParagraph"/>
              <w:spacing w:line="268" w:lineRule="exact"/>
              <w:ind w:left="342"/>
              <w:jc w:val="left"/>
              <w:rPr>
                <w:sz w:val="24"/>
              </w:rPr>
            </w:pPr>
            <w:r>
              <w:rPr>
                <w:spacing w:val="-2"/>
                <w:sz w:val="24"/>
              </w:rPr>
              <w:t>White</w:t>
            </w:r>
          </w:p>
        </w:tc>
        <w:tc>
          <w:tcPr>
            <w:tcW w:w="2645" w:type="dxa"/>
            <w:tcBorders>
              <w:top w:val="single" w:sz="4" w:space="0" w:color="000000"/>
            </w:tcBorders>
          </w:tcPr>
          <w:p>
            <w:pPr>
              <w:pStyle w:val="TableParagraph"/>
              <w:spacing w:line="268" w:lineRule="exact"/>
              <w:ind w:left="675"/>
              <w:jc w:val="left"/>
              <w:rPr>
                <w:sz w:val="24"/>
              </w:rPr>
            </w:pPr>
            <w:r>
              <w:rPr>
                <w:spacing w:val="-5"/>
                <w:sz w:val="24"/>
              </w:rPr>
              <w:t>2.8</w:t>
            </w:r>
          </w:p>
        </w:tc>
      </w:tr>
      <w:tr>
        <w:trPr>
          <w:trHeight w:val="396" w:hRule="atLeast"/>
        </w:trPr>
        <w:tc>
          <w:tcPr>
            <w:tcW w:w="1949" w:type="dxa"/>
          </w:tcPr>
          <w:p>
            <w:pPr>
              <w:pStyle w:val="TableParagraph"/>
              <w:spacing w:before="55"/>
              <w:ind w:left="115"/>
              <w:jc w:val="left"/>
              <w:rPr>
                <w:sz w:val="24"/>
              </w:rPr>
            </w:pPr>
            <w:r>
              <w:rPr>
                <w:spacing w:val="-2"/>
                <w:sz w:val="24"/>
              </w:rPr>
              <w:t>Dolomite</w:t>
            </w:r>
          </w:p>
        </w:tc>
        <w:tc>
          <w:tcPr>
            <w:tcW w:w="2404" w:type="dxa"/>
          </w:tcPr>
          <w:p>
            <w:pPr>
              <w:pStyle w:val="TableParagraph"/>
              <w:spacing w:before="55"/>
              <w:ind w:left="463"/>
              <w:jc w:val="left"/>
              <w:rPr>
                <w:sz w:val="24"/>
              </w:rPr>
            </w:pPr>
            <w:r>
              <w:rPr>
                <w:spacing w:val="-5"/>
                <w:sz w:val="24"/>
              </w:rPr>
              <w:t>DLM</w:t>
            </w:r>
          </w:p>
        </w:tc>
        <w:tc>
          <w:tcPr>
            <w:tcW w:w="1736" w:type="dxa"/>
          </w:tcPr>
          <w:p>
            <w:pPr>
              <w:pStyle w:val="TableParagraph"/>
              <w:spacing w:before="55"/>
              <w:ind w:left="342"/>
              <w:jc w:val="left"/>
              <w:rPr>
                <w:sz w:val="24"/>
              </w:rPr>
            </w:pPr>
            <w:r>
              <w:rPr>
                <w:spacing w:val="-4"/>
                <w:sz w:val="24"/>
              </w:rPr>
              <w:t>Gray</w:t>
            </w:r>
          </w:p>
        </w:tc>
        <w:tc>
          <w:tcPr>
            <w:tcW w:w="2645" w:type="dxa"/>
          </w:tcPr>
          <w:p>
            <w:pPr>
              <w:pStyle w:val="TableParagraph"/>
              <w:spacing w:before="55"/>
              <w:ind w:left="675"/>
              <w:jc w:val="left"/>
              <w:rPr>
                <w:sz w:val="24"/>
              </w:rPr>
            </w:pPr>
            <w:r>
              <w:rPr>
                <w:spacing w:val="-5"/>
                <w:sz w:val="24"/>
              </w:rPr>
              <w:t>2.9</w:t>
            </w:r>
          </w:p>
        </w:tc>
      </w:tr>
      <w:tr>
        <w:trPr>
          <w:trHeight w:val="402" w:hRule="atLeast"/>
        </w:trPr>
        <w:tc>
          <w:tcPr>
            <w:tcW w:w="1949" w:type="dxa"/>
          </w:tcPr>
          <w:p>
            <w:pPr>
              <w:pStyle w:val="TableParagraph"/>
              <w:spacing w:before="55"/>
              <w:ind w:left="115"/>
              <w:jc w:val="left"/>
              <w:rPr>
                <w:sz w:val="24"/>
              </w:rPr>
            </w:pPr>
            <w:r>
              <w:rPr>
                <w:spacing w:val="-2"/>
                <w:sz w:val="24"/>
              </w:rPr>
              <w:t>Feldspar</w:t>
            </w:r>
          </w:p>
        </w:tc>
        <w:tc>
          <w:tcPr>
            <w:tcW w:w="2404" w:type="dxa"/>
          </w:tcPr>
          <w:p>
            <w:pPr>
              <w:pStyle w:val="TableParagraph"/>
              <w:spacing w:before="55"/>
              <w:ind w:left="463"/>
              <w:jc w:val="left"/>
              <w:rPr>
                <w:sz w:val="24"/>
              </w:rPr>
            </w:pPr>
            <w:r>
              <w:rPr>
                <w:spacing w:val="-5"/>
                <w:sz w:val="24"/>
              </w:rPr>
              <w:t>FLP</w:t>
            </w:r>
          </w:p>
        </w:tc>
        <w:tc>
          <w:tcPr>
            <w:tcW w:w="1736" w:type="dxa"/>
          </w:tcPr>
          <w:p>
            <w:pPr>
              <w:pStyle w:val="TableParagraph"/>
              <w:spacing w:before="55"/>
              <w:ind w:left="342"/>
              <w:jc w:val="left"/>
              <w:rPr>
                <w:sz w:val="24"/>
              </w:rPr>
            </w:pPr>
            <w:r>
              <w:rPr>
                <w:spacing w:val="-2"/>
                <w:sz w:val="24"/>
              </w:rPr>
              <w:t>White</w:t>
            </w:r>
          </w:p>
        </w:tc>
        <w:tc>
          <w:tcPr>
            <w:tcW w:w="2645" w:type="dxa"/>
          </w:tcPr>
          <w:p>
            <w:pPr>
              <w:pStyle w:val="TableParagraph"/>
              <w:spacing w:before="55"/>
              <w:ind w:left="675"/>
              <w:jc w:val="left"/>
              <w:rPr>
                <w:sz w:val="24"/>
              </w:rPr>
            </w:pPr>
            <w:r>
              <w:rPr>
                <w:spacing w:val="-5"/>
                <w:sz w:val="24"/>
              </w:rPr>
              <w:t>2.6</w:t>
            </w:r>
          </w:p>
        </w:tc>
      </w:tr>
      <w:tr>
        <w:trPr>
          <w:trHeight w:val="401" w:hRule="atLeast"/>
        </w:trPr>
        <w:tc>
          <w:tcPr>
            <w:tcW w:w="1949" w:type="dxa"/>
          </w:tcPr>
          <w:p>
            <w:pPr>
              <w:pStyle w:val="TableParagraph"/>
              <w:jc w:val="left"/>
              <w:rPr>
                <w:sz w:val="22"/>
              </w:rPr>
            </w:pPr>
          </w:p>
        </w:tc>
        <w:tc>
          <w:tcPr>
            <w:tcW w:w="2404" w:type="dxa"/>
          </w:tcPr>
          <w:p>
            <w:pPr>
              <w:pStyle w:val="TableParagraph"/>
              <w:spacing w:before="61"/>
              <w:ind w:left="463"/>
              <w:jc w:val="left"/>
              <w:rPr>
                <w:sz w:val="24"/>
              </w:rPr>
            </w:pPr>
            <w:r>
              <w:rPr>
                <w:spacing w:val="-5"/>
                <w:sz w:val="24"/>
              </w:rPr>
              <w:t>FLP</w:t>
            </w:r>
          </w:p>
        </w:tc>
        <w:tc>
          <w:tcPr>
            <w:tcW w:w="1736" w:type="dxa"/>
          </w:tcPr>
          <w:p>
            <w:pPr>
              <w:pStyle w:val="TableParagraph"/>
              <w:spacing w:before="61"/>
              <w:ind w:left="342"/>
              <w:jc w:val="left"/>
              <w:rPr>
                <w:sz w:val="24"/>
              </w:rPr>
            </w:pPr>
            <w:r>
              <w:rPr>
                <w:spacing w:val="-2"/>
                <w:sz w:val="24"/>
              </w:rPr>
              <w:t>Brown</w:t>
            </w:r>
          </w:p>
        </w:tc>
        <w:tc>
          <w:tcPr>
            <w:tcW w:w="2645" w:type="dxa"/>
          </w:tcPr>
          <w:p>
            <w:pPr>
              <w:pStyle w:val="TableParagraph"/>
              <w:spacing w:before="61"/>
              <w:ind w:left="675"/>
              <w:jc w:val="left"/>
              <w:rPr>
                <w:sz w:val="24"/>
              </w:rPr>
            </w:pPr>
            <w:r>
              <w:rPr>
                <w:spacing w:val="-5"/>
                <w:sz w:val="24"/>
              </w:rPr>
              <w:t>2.8</w:t>
            </w:r>
          </w:p>
        </w:tc>
      </w:tr>
      <w:tr>
        <w:trPr>
          <w:trHeight w:val="402" w:hRule="atLeast"/>
        </w:trPr>
        <w:tc>
          <w:tcPr>
            <w:tcW w:w="1949" w:type="dxa"/>
          </w:tcPr>
          <w:p>
            <w:pPr>
              <w:pStyle w:val="TableParagraph"/>
              <w:spacing w:before="55"/>
              <w:ind w:left="115"/>
              <w:jc w:val="left"/>
              <w:rPr>
                <w:sz w:val="24"/>
              </w:rPr>
            </w:pPr>
            <w:r>
              <w:rPr>
                <w:spacing w:val="-2"/>
                <w:sz w:val="24"/>
              </w:rPr>
              <w:t>Calcite</w:t>
            </w:r>
          </w:p>
        </w:tc>
        <w:tc>
          <w:tcPr>
            <w:tcW w:w="2404" w:type="dxa"/>
          </w:tcPr>
          <w:p>
            <w:pPr>
              <w:pStyle w:val="TableParagraph"/>
              <w:spacing w:before="55"/>
              <w:ind w:left="463"/>
              <w:jc w:val="left"/>
              <w:rPr>
                <w:sz w:val="24"/>
              </w:rPr>
            </w:pPr>
            <w:r>
              <w:rPr>
                <w:spacing w:val="-5"/>
                <w:sz w:val="24"/>
              </w:rPr>
              <w:t>CLT</w:t>
            </w:r>
          </w:p>
        </w:tc>
        <w:tc>
          <w:tcPr>
            <w:tcW w:w="1736" w:type="dxa"/>
          </w:tcPr>
          <w:p>
            <w:pPr>
              <w:pStyle w:val="TableParagraph"/>
              <w:spacing w:before="55"/>
              <w:ind w:left="342"/>
              <w:jc w:val="left"/>
              <w:rPr>
                <w:sz w:val="24"/>
              </w:rPr>
            </w:pPr>
            <w:r>
              <w:rPr>
                <w:spacing w:val="-2"/>
                <w:sz w:val="24"/>
              </w:rPr>
              <w:t>White</w:t>
            </w:r>
          </w:p>
        </w:tc>
        <w:tc>
          <w:tcPr>
            <w:tcW w:w="2645" w:type="dxa"/>
          </w:tcPr>
          <w:p>
            <w:pPr>
              <w:pStyle w:val="TableParagraph"/>
              <w:spacing w:before="55"/>
              <w:ind w:left="675"/>
              <w:jc w:val="left"/>
              <w:rPr>
                <w:sz w:val="24"/>
              </w:rPr>
            </w:pPr>
            <w:r>
              <w:rPr>
                <w:spacing w:val="-5"/>
                <w:sz w:val="24"/>
              </w:rPr>
              <w:t>2.7</w:t>
            </w:r>
          </w:p>
        </w:tc>
      </w:tr>
      <w:tr>
        <w:trPr>
          <w:trHeight w:val="402" w:hRule="atLeast"/>
        </w:trPr>
        <w:tc>
          <w:tcPr>
            <w:tcW w:w="1949" w:type="dxa"/>
          </w:tcPr>
          <w:p>
            <w:pPr>
              <w:pStyle w:val="TableParagraph"/>
              <w:jc w:val="left"/>
              <w:rPr>
                <w:sz w:val="22"/>
              </w:rPr>
            </w:pPr>
          </w:p>
        </w:tc>
        <w:tc>
          <w:tcPr>
            <w:tcW w:w="2404" w:type="dxa"/>
          </w:tcPr>
          <w:p>
            <w:pPr>
              <w:pStyle w:val="TableParagraph"/>
              <w:spacing w:before="61"/>
              <w:ind w:left="463"/>
              <w:jc w:val="left"/>
              <w:rPr>
                <w:sz w:val="24"/>
              </w:rPr>
            </w:pPr>
            <w:r>
              <w:rPr>
                <w:spacing w:val="-5"/>
                <w:sz w:val="24"/>
              </w:rPr>
              <w:t>CLT</w:t>
            </w:r>
          </w:p>
        </w:tc>
        <w:tc>
          <w:tcPr>
            <w:tcW w:w="1736" w:type="dxa"/>
          </w:tcPr>
          <w:p>
            <w:pPr>
              <w:pStyle w:val="TableParagraph"/>
              <w:spacing w:before="61"/>
              <w:ind w:left="342"/>
              <w:jc w:val="left"/>
              <w:rPr>
                <w:sz w:val="24"/>
              </w:rPr>
            </w:pPr>
            <w:r>
              <w:rPr>
                <w:spacing w:val="-4"/>
                <w:sz w:val="24"/>
              </w:rPr>
              <w:t>Gray</w:t>
            </w:r>
          </w:p>
        </w:tc>
        <w:tc>
          <w:tcPr>
            <w:tcW w:w="2645" w:type="dxa"/>
          </w:tcPr>
          <w:p>
            <w:pPr>
              <w:pStyle w:val="TableParagraph"/>
              <w:spacing w:before="61"/>
              <w:ind w:left="675"/>
              <w:jc w:val="left"/>
              <w:rPr>
                <w:sz w:val="24"/>
              </w:rPr>
            </w:pPr>
            <w:r>
              <w:rPr>
                <w:spacing w:val="-5"/>
                <w:sz w:val="24"/>
              </w:rPr>
              <w:t>2.7</w:t>
            </w:r>
          </w:p>
        </w:tc>
      </w:tr>
      <w:tr>
        <w:trPr>
          <w:trHeight w:val="470" w:hRule="atLeast"/>
        </w:trPr>
        <w:tc>
          <w:tcPr>
            <w:tcW w:w="1949" w:type="dxa"/>
            <w:tcBorders>
              <w:bottom w:val="single" w:sz="4" w:space="0" w:color="000000"/>
            </w:tcBorders>
          </w:tcPr>
          <w:p>
            <w:pPr>
              <w:pStyle w:val="TableParagraph"/>
              <w:spacing w:before="55"/>
              <w:ind w:left="115"/>
              <w:jc w:val="left"/>
              <w:rPr>
                <w:sz w:val="24"/>
              </w:rPr>
            </w:pPr>
            <w:r>
              <w:rPr>
                <w:spacing w:val="-2"/>
                <w:sz w:val="24"/>
              </w:rPr>
              <w:t>Limestone</w:t>
            </w:r>
          </w:p>
        </w:tc>
        <w:tc>
          <w:tcPr>
            <w:tcW w:w="2404" w:type="dxa"/>
            <w:tcBorders>
              <w:bottom w:val="single" w:sz="4" w:space="0" w:color="000000"/>
            </w:tcBorders>
          </w:tcPr>
          <w:p>
            <w:pPr>
              <w:pStyle w:val="TableParagraph"/>
              <w:spacing w:before="55"/>
              <w:ind w:left="463"/>
              <w:jc w:val="left"/>
              <w:rPr>
                <w:sz w:val="24"/>
              </w:rPr>
            </w:pPr>
            <w:r>
              <w:rPr>
                <w:spacing w:val="-5"/>
                <w:sz w:val="24"/>
              </w:rPr>
              <w:t>LME</w:t>
            </w:r>
          </w:p>
        </w:tc>
        <w:tc>
          <w:tcPr>
            <w:tcW w:w="1736" w:type="dxa"/>
            <w:tcBorders>
              <w:bottom w:val="single" w:sz="4" w:space="0" w:color="000000"/>
            </w:tcBorders>
          </w:tcPr>
          <w:p>
            <w:pPr>
              <w:pStyle w:val="TableParagraph"/>
              <w:spacing w:before="55"/>
              <w:ind w:left="342"/>
              <w:jc w:val="left"/>
              <w:rPr>
                <w:sz w:val="24"/>
              </w:rPr>
            </w:pPr>
            <w:r>
              <w:rPr>
                <w:spacing w:val="-2"/>
                <w:sz w:val="24"/>
              </w:rPr>
              <w:t>White</w:t>
            </w:r>
          </w:p>
        </w:tc>
        <w:tc>
          <w:tcPr>
            <w:tcW w:w="2645" w:type="dxa"/>
            <w:tcBorders>
              <w:bottom w:val="single" w:sz="4" w:space="0" w:color="000000"/>
            </w:tcBorders>
          </w:tcPr>
          <w:p>
            <w:pPr>
              <w:pStyle w:val="TableParagraph"/>
              <w:spacing w:before="55"/>
              <w:ind w:left="675"/>
              <w:jc w:val="left"/>
              <w:rPr>
                <w:sz w:val="24"/>
              </w:rPr>
            </w:pPr>
            <w:r>
              <w:rPr>
                <w:spacing w:val="-5"/>
                <w:sz w:val="24"/>
              </w:rPr>
              <w:t>2.7</w:t>
            </w:r>
          </w:p>
        </w:tc>
      </w:tr>
    </w:tbl>
    <w:p>
      <w:pPr>
        <w:pStyle w:val="BodyText"/>
        <w:spacing w:before="47"/>
      </w:pPr>
    </w:p>
    <w:p>
      <w:pPr>
        <w:pStyle w:val="BodyText"/>
        <w:spacing w:line="278" w:lineRule="auto" w:before="1"/>
        <w:ind w:left="707" w:right="488" w:firstLine="28"/>
      </w:pPr>
      <w:r>
        <w:rPr/>
        <w:t>Plates</w:t>
      </w:r>
      <w:r>
        <w:rPr>
          <w:spacing w:val="-8"/>
        </w:rPr>
        <w:t> </w:t>
      </w:r>
      <w:r>
        <w:rPr/>
        <w:t>3.1</w:t>
      </w:r>
      <w:r>
        <w:rPr>
          <w:spacing w:val="-11"/>
        </w:rPr>
        <w:t> </w:t>
      </w:r>
      <w:r>
        <w:rPr/>
        <w:t>to</w:t>
      </w:r>
      <w:r>
        <w:rPr>
          <w:spacing w:val="-11"/>
        </w:rPr>
        <w:t> </w:t>
      </w:r>
      <w:r>
        <w:rPr/>
        <w:t>3.4</w:t>
      </w:r>
      <w:r>
        <w:rPr>
          <w:spacing w:val="-3"/>
        </w:rPr>
        <w:t> </w:t>
      </w:r>
      <w:r>
        <w:rPr/>
        <w:t>gives</w:t>
      </w:r>
      <w:r>
        <w:rPr>
          <w:spacing w:val="-3"/>
        </w:rPr>
        <w:t> </w:t>
      </w:r>
      <w:r>
        <w:rPr/>
        <w:t>the</w:t>
      </w:r>
      <w:r>
        <w:rPr>
          <w:spacing w:val="-4"/>
        </w:rPr>
        <w:t> </w:t>
      </w:r>
      <w:r>
        <w:rPr/>
        <w:t>physical</w:t>
      </w:r>
      <w:r>
        <w:rPr>
          <w:spacing w:val="-1"/>
        </w:rPr>
        <w:t> </w:t>
      </w:r>
      <w:r>
        <w:rPr/>
        <w:t>representation</w:t>
      </w:r>
      <w:r>
        <w:rPr>
          <w:spacing w:val="-1"/>
        </w:rPr>
        <w:t> </w:t>
      </w:r>
      <w:r>
        <w:rPr/>
        <w:t>of</w:t>
      </w:r>
      <w:r>
        <w:rPr>
          <w:spacing w:val="-3"/>
        </w:rPr>
        <w:t> </w:t>
      </w:r>
      <w:r>
        <w:rPr/>
        <w:t>four</w:t>
      </w:r>
      <w:r>
        <w:rPr>
          <w:spacing w:val="-2"/>
        </w:rPr>
        <w:t> </w:t>
      </w:r>
      <w:r>
        <w:rPr/>
        <w:t>economic</w:t>
      </w:r>
      <w:r>
        <w:rPr>
          <w:spacing w:val="-4"/>
        </w:rPr>
        <w:t> </w:t>
      </w:r>
      <w:r>
        <w:rPr/>
        <w:t>minerals</w:t>
      </w:r>
      <w:r>
        <w:rPr>
          <w:spacing w:val="-3"/>
        </w:rPr>
        <w:t> </w:t>
      </w:r>
      <w:r>
        <w:rPr/>
        <w:t>used</w:t>
      </w:r>
      <w:r>
        <w:rPr>
          <w:spacing w:val="-3"/>
        </w:rPr>
        <w:t> </w:t>
      </w:r>
      <w:r>
        <w:rPr/>
        <w:t>in</w:t>
      </w:r>
      <w:r>
        <w:rPr>
          <w:spacing w:val="-3"/>
        </w:rPr>
        <w:t> </w:t>
      </w:r>
      <w:r>
        <w:rPr/>
        <w:t>this </w:t>
      </w:r>
      <w:r>
        <w:rPr>
          <w:spacing w:val="-2"/>
        </w:rPr>
        <w:t>study</w:t>
      </w:r>
    </w:p>
    <w:p>
      <w:pPr>
        <w:spacing w:after="0" w:line="278" w:lineRule="auto"/>
        <w:sectPr>
          <w:pgSz w:w="11910" w:h="16840"/>
          <w:pgMar w:header="0" w:footer="965" w:top="1400" w:bottom="1160" w:left="1280" w:right="800"/>
        </w:sectPr>
      </w:pPr>
    </w:p>
    <w:p>
      <w:pPr>
        <w:pStyle w:val="BodyText"/>
        <w:ind w:left="767"/>
        <w:rPr>
          <w:sz w:val="20"/>
        </w:rPr>
      </w:pPr>
      <w:r>
        <w:rPr>
          <w:sz w:val="20"/>
        </w:rPr>
        <w:drawing>
          <wp:inline distT="0" distB="0" distL="0" distR="0">
            <wp:extent cx="4376193" cy="3028950"/>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20" cstate="print"/>
                    <a:stretch>
                      <a:fillRect/>
                    </a:stretch>
                  </pic:blipFill>
                  <pic:spPr>
                    <a:xfrm>
                      <a:off x="0" y="0"/>
                      <a:ext cx="4376193" cy="3028950"/>
                    </a:xfrm>
                    <a:prstGeom prst="rect">
                      <a:avLst/>
                    </a:prstGeom>
                  </pic:spPr>
                </pic:pic>
              </a:graphicData>
            </a:graphic>
          </wp:inline>
        </w:drawing>
      </w:r>
      <w:r>
        <w:rPr>
          <w:sz w:val="20"/>
        </w:rPr>
      </w:r>
    </w:p>
    <w:p>
      <w:pPr>
        <w:pStyle w:val="BodyText"/>
        <w:spacing w:before="239"/>
        <w:ind w:left="707"/>
      </w:pPr>
      <w:r>
        <w:rPr>
          <w:b/>
        </w:rPr>
        <w:t>Plate</w:t>
      </w:r>
      <w:r>
        <w:rPr>
          <w:b/>
          <w:spacing w:val="-7"/>
        </w:rPr>
        <w:t> </w:t>
      </w:r>
      <w:r>
        <w:rPr>
          <w:b/>
        </w:rPr>
        <w:t>3.1</w:t>
      </w:r>
      <w:r>
        <w:rPr/>
        <w:t>:</w:t>
      </w:r>
      <w:r>
        <w:rPr>
          <w:spacing w:val="-8"/>
        </w:rPr>
        <w:t> </w:t>
      </w:r>
      <w:r>
        <w:rPr/>
        <w:t>Solid</w:t>
      </w:r>
      <w:r>
        <w:rPr>
          <w:spacing w:val="-7"/>
        </w:rPr>
        <w:t> </w:t>
      </w:r>
      <w:r>
        <w:rPr/>
        <w:t>dolomite</w:t>
      </w:r>
      <w:r>
        <w:rPr>
          <w:spacing w:val="-9"/>
        </w:rPr>
        <w:t> </w:t>
      </w:r>
      <w:r>
        <w:rPr/>
        <w:t>before</w:t>
      </w:r>
      <w:r>
        <w:rPr>
          <w:spacing w:val="-2"/>
        </w:rPr>
        <w:t> </w:t>
      </w:r>
      <w:r>
        <w:rPr/>
        <w:t>quarry</w:t>
      </w:r>
      <w:r>
        <w:rPr>
          <w:spacing w:val="-5"/>
        </w:rPr>
        <w:t> </w:t>
      </w:r>
      <w:r>
        <w:rPr>
          <w:spacing w:val="-2"/>
        </w:rPr>
        <w:t>activity</w:t>
      </w:r>
    </w:p>
    <w:p>
      <w:pPr>
        <w:pStyle w:val="BodyText"/>
        <w:spacing w:before="29"/>
        <w:rPr>
          <w:sz w:val="20"/>
        </w:rPr>
      </w:pPr>
      <w:r>
        <w:rPr/>
        <w:drawing>
          <wp:anchor distT="0" distB="0" distL="0" distR="0" allowOverlap="1" layoutInCell="1" locked="0" behindDoc="1" simplePos="0" relativeHeight="487593472">
            <wp:simplePos x="0" y="0"/>
            <wp:positionH relativeFrom="page">
              <wp:posOffset>1261744</wp:posOffset>
            </wp:positionH>
            <wp:positionV relativeFrom="paragraph">
              <wp:posOffset>179973</wp:posOffset>
            </wp:positionV>
            <wp:extent cx="4457383" cy="2971800"/>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21" cstate="print"/>
                    <a:stretch>
                      <a:fillRect/>
                    </a:stretch>
                  </pic:blipFill>
                  <pic:spPr>
                    <a:xfrm>
                      <a:off x="0" y="0"/>
                      <a:ext cx="4457383" cy="2971800"/>
                    </a:xfrm>
                    <a:prstGeom prst="rect">
                      <a:avLst/>
                    </a:prstGeom>
                  </pic:spPr>
                </pic:pic>
              </a:graphicData>
            </a:graphic>
          </wp:anchor>
        </w:drawing>
      </w:r>
    </w:p>
    <w:p>
      <w:pPr>
        <w:pStyle w:val="BodyText"/>
        <w:spacing w:before="8"/>
      </w:pPr>
    </w:p>
    <w:p>
      <w:pPr>
        <w:spacing w:before="0"/>
        <w:ind w:left="707" w:right="0" w:firstLine="0"/>
        <w:jc w:val="left"/>
        <w:rPr>
          <w:sz w:val="24"/>
        </w:rPr>
      </w:pPr>
      <w:r>
        <w:rPr>
          <w:b/>
          <w:sz w:val="24"/>
        </w:rPr>
        <w:t>Plate</w:t>
      </w:r>
      <w:r>
        <w:rPr>
          <w:b/>
          <w:spacing w:val="-8"/>
          <w:sz w:val="24"/>
        </w:rPr>
        <w:t> </w:t>
      </w:r>
      <w:r>
        <w:rPr>
          <w:b/>
          <w:sz w:val="24"/>
        </w:rPr>
        <w:t>3.2:</w:t>
      </w:r>
      <w:r>
        <w:rPr>
          <w:b/>
          <w:spacing w:val="-10"/>
          <w:sz w:val="24"/>
        </w:rPr>
        <w:t> </w:t>
      </w:r>
      <w:r>
        <w:rPr>
          <w:sz w:val="24"/>
        </w:rPr>
        <w:t>Solid</w:t>
      </w:r>
      <w:r>
        <w:rPr>
          <w:spacing w:val="-9"/>
          <w:sz w:val="24"/>
        </w:rPr>
        <w:t> </w:t>
      </w:r>
      <w:r>
        <w:rPr>
          <w:sz w:val="24"/>
        </w:rPr>
        <w:t>calcite</w:t>
      </w:r>
      <w:r>
        <w:rPr>
          <w:spacing w:val="-7"/>
          <w:sz w:val="24"/>
        </w:rPr>
        <w:t> </w:t>
      </w:r>
      <w:r>
        <w:rPr>
          <w:sz w:val="24"/>
        </w:rPr>
        <w:t>form</w:t>
      </w:r>
      <w:r>
        <w:rPr>
          <w:spacing w:val="-7"/>
          <w:sz w:val="24"/>
        </w:rPr>
        <w:t> </w:t>
      </w:r>
      <w:r>
        <w:rPr>
          <w:sz w:val="24"/>
        </w:rPr>
        <w:t>before</w:t>
      </w:r>
      <w:r>
        <w:rPr>
          <w:spacing w:val="-8"/>
          <w:sz w:val="24"/>
        </w:rPr>
        <w:t> </w:t>
      </w:r>
      <w:r>
        <w:rPr>
          <w:sz w:val="24"/>
        </w:rPr>
        <w:t>quarry</w:t>
      </w:r>
      <w:r>
        <w:rPr>
          <w:spacing w:val="-10"/>
          <w:sz w:val="24"/>
        </w:rPr>
        <w:t> </w:t>
      </w:r>
      <w:r>
        <w:rPr>
          <w:spacing w:val="-2"/>
          <w:sz w:val="24"/>
        </w:rPr>
        <w:t>activity</w:t>
      </w:r>
    </w:p>
    <w:p>
      <w:pPr>
        <w:spacing w:after="0"/>
        <w:jc w:val="left"/>
        <w:rPr>
          <w:sz w:val="24"/>
        </w:rPr>
        <w:sectPr>
          <w:pgSz w:w="11910" w:h="16840"/>
          <w:pgMar w:header="0" w:footer="965" w:top="1920" w:bottom="1160" w:left="1280" w:right="800"/>
        </w:sectPr>
      </w:pPr>
    </w:p>
    <w:p>
      <w:pPr>
        <w:pStyle w:val="BodyText"/>
        <w:ind w:left="865"/>
        <w:rPr>
          <w:sz w:val="20"/>
        </w:rPr>
      </w:pPr>
      <w:r>
        <w:rPr>
          <w:sz w:val="20"/>
        </w:rPr>
        <w:drawing>
          <wp:inline distT="0" distB="0" distL="0" distR="0">
            <wp:extent cx="4842987" cy="3019425"/>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23" cstate="print"/>
                    <a:stretch>
                      <a:fillRect/>
                    </a:stretch>
                  </pic:blipFill>
                  <pic:spPr>
                    <a:xfrm>
                      <a:off x="0" y="0"/>
                      <a:ext cx="4842987" cy="3019425"/>
                    </a:xfrm>
                    <a:prstGeom prst="rect">
                      <a:avLst/>
                    </a:prstGeom>
                  </pic:spPr>
                </pic:pic>
              </a:graphicData>
            </a:graphic>
          </wp:inline>
        </w:drawing>
      </w:r>
      <w:r>
        <w:rPr>
          <w:sz w:val="20"/>
        </w:rPr>
      </w:r>
    </w:p>
    <w:p>
      <w:pPr>
        <w:pStyle w:val="BodyText"/>
      </w:pPr>
    </w:p>
    <w:p>
      <w:pPr>
        <w:pStyle w:val="BodyText"/>
        <w:spacing w:before="11"/>
      </w:pPr>
    </w:p>
    <w:p>
      <w:pPr>
        <w:spacing w:before="0"/>
        <w:ind w:left="267" w:right="0" w:firstLine="0"/>
        <w:jc w:val="left"/>
        <w:rPr>
          <w:sz w:val="24"/>
        </w:rPr>
      </w:pPr>
      <w:r>
        <w:rPr>
          <w:b/>
          <w:sz w:val="24"/>
        </w:rPr>
        <w:t>Plate</w:t>
      </w:r>
      <w:r>
        <w:rPr>
          <w:b/>
          <w:spacing w:val="-7"/>
          <w:sz w:val="24"/>
        </w:rPr>
        <w:t> </w:t>
      </w:r>
      <w:r>
        <w:rPr>
          <w:b/>
          <w:sz w:val="24"/>
        </w:rPr>
        <w:t>3.3:</w:t>
      </w:r>
      <w:r>
        <w:rPr>
          <w:b/>
          <w:spacing w:val="-9"/>
          <w:sz w:val="24"/>
        </w:rPr>
        <w:t> </w:t>
      </w:r>
      <w:r>
        <w:rPr>
          <w:sz w:val="24"/>
        </w:rPr>
        <w:t>Solid</w:t>
      </w:r>
      <w:r>
        <w:rPr>
          <w:spacing w:val="-8"/>
          <w:sz w:val="24"/>
        </w:rPr>
        <w:t> </w:t>
      </w:r>
      <w:r>
        <w:rPr>
          <w:sz w:val="24"/>
        </w:rPr>
        <w:t>feldspar</w:t>
      </w:r>
      <w:r>
        <w:rPr>
          <w:spacing w:val="-10"/>
          <w:sz w:val="24"/>
        </w:rPr>
        <w:t> </w:t>
      </w:r>
      <w:r>
        <w:rPr>
          <w:sz w:val="24"/>
        </w:rPr>
        <w:t>before</w:t>
      </w:r>
      <w:r>
        <w:rPr>
          <w:spacing w:val="-7"/>
          <w:sz w:val="24"/>
        </w:rPr>
        <w:t> </w:t>
      </w:r>
      <w:r>
        <w:rPr>
          <w:sz w:val="24"/>
        </w:rPr>
        <w:t>quarry</w:t>
      </w:r>
      <w:r>
        <w:rPr>
          <w:spacing w:val="-10"/>
          <w:sz w:val="24"/>
        </w:rPr>
        <w:t> </w:t>
      </w:r>
      <w:r>
        <w:rPr>
          <w:spacing w:val="-2"/>
          <w:sz w:val="24"/>
        </w:rPr>
        <w:t>activity</w:t>
      </w:r>
    </w:p>
    <w:p>
      <w:pPr>
        <w:pStyle w:val="BodyText"/>
        <w:spacing w:before="30"/>
        <w:rPr>
          <w:sz w:val="20"/>
        </w:rPr>
      </w:pPr>
      <w:r>
        <w:rPr/>
        <w:drawing>
          <wp:anchor distT="0" distB="0" distL="0" distR="0" allowOverlap="1" layoutInCell="1" locked="0" behindDoc="1" simplePos="0" relativeHeight="487593984">
            <wp:simplePos x="0" y="0"/>
            <wp:positionH relativeFrom="page">
              <wp:posOffset>1501139</wp:posOffset>
            </wp:positionH>
            <wp:positionV relativeFrom="paragraph">
              <wp:posOffset>180384</wp:posOffset>
            </wp:positionV>
            <wp:extent cx="5130450" cy="3000375"/>
            <wp:effectExtent l="0" t="0" r="0" b="0"/>
            <wp:wrapTopAndBottom/>
            <wp:docPr id="22" name="Image 22"/>
            <wp:cNvGraphicFramePr>
              <a:graphicFrameLocks/>
            </wp:cNvGraphicFramePr>
            <a:graphic>
              <a:graphicData uri="http://schemas.openxmlformats.org/drawingml/2006/picture">
                <pic:pic>
                  <pic:nvPicPr>
                    <pic:cNvPr id="22" name="Image 22"/>
                    <pic:cNvPicPr/>
                  </pic:nvPicPr>
                  <pic:blipFill>
                    <a:blip r:embed="rId24" cstate="print"/>
                    <a:stretch>
                      <a:fillRect/>
                    </a:stretch>
                  </pic:blipFill>
                  <pic:spPr>
                    <a:xfrm>
                      <a:off x="0" y="0"/>
                      <a:ext cx="5130450" cy="3000375"/>
                    </a:xfrm>
                    <a:prstGeom prst="rect">
                      <a:avLst/>
                    </a:prstGeom>
                  </pic:spPr>
                </pic:pic>
              </a:graphicData>
            </a:graphic>
          </wp:anchor>
        </w:drawing>
      </w:r>
    </w:p>
    <w:p>
      <w:pPr>
        <w:pStyle w:val="BodyText"/>
        <w:spacing w:before="114"/>
        <w:ind w:left="267"/>
      </w:pPr>
      <w:r>
        <w:rPr>
          <w:b/>
        </w:rPr>
        <w:t>Plate</w:t>
      </w:r>
      <w:r>
        <w:rPr>
          <w:b/>
          <w:spacing w:val="-10"/>
        </w:rPr>
        <w:t> </w:t>
      </w:r>
      <w:r>
        <w:rPr>
          <w:b/>
        </w:rPr>
        <w:t>3.4</w:t>
      </w:r>
      <w:r>
        <w:rPr/>
        <w:t>:</w:t>
      </w:r>
      <w:r>
        <w:rPr>
          <w:spacing w:val="-8"/>
        </w:rPr>
        <w:t> </w:t>
      </w:r>
      <w:r>
        <w:rPr/>
        <w:t>Solid</w:t>
      </w:r>
      <w:r>
        <w:rPr>
          <w:spacing w:val="-10"/>
        </w:rPr>
        <w:t> </w:t>
      </w:r>
      <w:r>
        <w:rPr/>
        <w:t>limestone</w:t>
      </w:r>
      <w:r>
        <w:rPr>
          <w:spacing w:val="-7"/>
        </w:rPr>
        <w:t> </w:t>
      </w:r>
      <w:r>
        <w:rPr/>
        <w:t>before</w:t>
      </w:r>
      <w:r>
        <w:rPr>
          <w:spacing w:val="-7"/>
        </w:rPr>
        <w:t> </w:t>
      </w:r>
      <w:r>
        <w:rPr/>
        <w:t>quarry</w:t>
      </w:r>
      <w:r>
        <w:rPr>
          <w:spacing w:val="-12"/>
        </w:rPr>
        <w:t> </w:t>
      </w:r>
      <w:r>
        <w:rPr>
          <w:spacing w:val="-2"/>
        </w:rPr>
        <w:t>activity</w:t>
      </w:r>
    </w:p>
    <w:p>
      <w:pPr>
        <w:pStyle w:val="BodyText"/>
        <w:spacing w:before="4"/>
      </w:pPr>
    </w:p>
    <w:p>
      <w:pPr>
        <w:pStyle w:val="Heading2"/>
        <w:numPr>
          <w:ilvl w:val="1"/>
          <w:numId w:val="13"/>
        </w:numPr>
        <w:tabs>
          <w:tab w:pos="987" w:val="left" w:leader="none"/>
        </w:tabs>
        <w:spacing w:line="240" w:lineRule="auto" w:before="1" w:after="0"/>
        <w:ind w:left="987" w:right="0" w:hanging="720"/>
        <w:jc w:val="left"/>
      </w:pPr>
      <w:r>
        <w:rPr/>
        <w:t>Sample</w:t>
      </w:r>
      <w:r>
        <w:rPr>
          <w:spacing w:val="-3"/>
        </w:rPr>
        <w:t> </w:t>
      </w:r>
      <w:r>
        <w:rPr>
          <w:spacing w:val="-2"/>
        </w:rPr>
        <w:t>Preparation</w:t>
      </w:r>
    </w:p>
    <w:p>
      <w:pPr>
        <w:pStyle w:val="BodyText"/>
        <w:spacing w:line="480" w:lineRule="auto" w:before="271"/>
        <w:ind w:left="296" w:right="815" w:hanging="29"/>
      </w:pPr>
      <w:r>
        <w:rPr/>
        <w:t>Plate 3.5 to 3.7 shown the machines used to pulverized all the economic mineral samples. Ten</w:t>
      </w:r>
      <w:r>
        <w:rPr>
          <w:spacing w:val="-7"/>
        </w:rPr>
        <w:t> </w:t>
      </w:r>
      <w:r>
        <w:rPr/>
        <w:t>(10)</w:t>
      </w:r>
      <w:r>
        <w:rPr>
          <w:spacing w:val="-6"/>
        </w:rPr>
        <w:t> </w:t>
      </w:r>
      <w:r>
        <w:rPr/>
        <w:t>samples</w:t>
      </w:r>
      <w:r>
        <w:rPr>
          <w:spacing w:val="-5"/>
        </w:rPr>
        <w:t> </w:t>
      </w:r>
      <w:r>
        <w:rPr/>
        <w:t>each</w:t>
      </w:r>
      <w:r>
        <w:rPr>
          <w:spacing w:val="-5"/>
        </w:rPr>
        <w:t> </w:t>
      </w:r>
      <w:r>
        <w:rPr/>
        <w:t>of</w:t>
      </w:r>
      <w:r>
        <w:rPr>
          <w:spacing w:val="-5"/>
        </w:rPr>
        <w:t> </w:t>
      </w:r>
      <w:r>
        <w:rPr/>
        <w:t>the pulverized</w:t>
      </w:r>
      <w:r>
        <w:rPr>
          <w:spacing w:val="-4"/>
        </w:rPr>
        <w:t> </w:t>
      </w:r>
      <w:r>
        <w:rPr/>
        <w:t>economic</w:t>
      </w:r>
      <w:r>
        <w:rPr>
          <w:spacing w:val="-7"/>
        </w:rPr>
        <w:t> </w:t>
      </w:r>
      <w:r>
        <w:rPr/>
        <w:t>minerals</w:t>
      </w:r>
      <w:r>
        <w:rPr>
          <w:spacing w:val="-4"/>
        </w:rPr>
        <w:t> </w:t>
      </w:r>
      <w:r>
        <w:rPr/>
        <w:t>were</w:t>
      </w:r>
      <w:r>
        <w:rPr>
          <w:spacing w:val="-5"/>
        </w:rPr>
        <w:t> </w:t>
      </w:r>
      <w:r>
        <w:rPr/>
        <w:t>collected</w:t>
      </w:r>
      <w:r>
        <w:rPr>
          <w:spacing w:val="-5"/>
        </w:rPr>
        <w:t> </w:t>
      </w:r>
      <w:r>
        <w:rPr/>
        <w:t>from</w:t>
      </w:r>
      <w:r>
        <w:rPr>
          <w:spacing w:val="-3"/>
        </w:rPr>
        <w:t> </w:t>
      </w:r>
      <w:r>
        <w:rPr/>
        <w:t>the</w:t>
      </w:r>
      <w:r>
        <w:rPr>
          <w:spacing w:val="-5"/>
        </w:rPr>
        <w:t> </w:t>
      </w:r>
      <w:r>
        <w:rPr/>
        <w:t>quarry</w:t>
      </w:r>
      <w:r>
        <w:rPr>
          <w:spacing w:val="-10"/>
        </w:rPr>
        <w:t> .</w:t>
      </w:r>
    </w:p>
    <w:p>
      <w:pPr>
        <w:spacing w:after="0" w:line="480" w:lineRule="auto"/>
        <w:sectPr>
          <w:footerReference w:type="default" r:id="rId22"/>
          <w:pgSz w:w="12240" w:h="15840"/>
          <w:pgMar w:header="0" w:footer="965" w:top="1680" w:bottom="1160" w:left="1720" w:right="580"/>
        </w:sectPr>
      </w:pPr>
    </w:p>
    <w:p>
      <w:pPr>
        <w:pStyle w:val="BodyText"/>
        <w:tabs>
          <w:tab w:pos="1078" w:val="left" w:leader="none"/>
          <w:tab w:pos="1928" w:val="left" w:leader="none"/>
          <w:tab w:pos="3443" w:val="left" w:leader="none"/>
          <w:tab w:pos="4067" w:val="left" w:leader="none"/>
          <w:tab w:pos="4797" w:val="left" w:leader="none"/>
          <w:tab w:pos="6218" w:val="left" w:leader="none"/>
          <w:tab w:pos="6933" w:val="left" w:leader="none"/>
          <w:tab w:pos="8025" w:val="left" w:leader="none"/>
        </w:tabs>
        <w:spacing w:line="480" w:lineRule="auto" w:before="63" w:after="3"/>
        <w:ind w:left="296" w:right="824"/>
      </w:pPr>
      <w:r>
        <w:rPr/>
        <w:t>The</w:t>
      </w:r>
      <w:r>
        <w:rPr>
          <w:spacing w:val="-3"/>
        </w:rPr>
        <w:t> </w:t>
      </w:r>
      <w:r>
        <w:rPr/>
        <w:t>collected</w:t>
      </w:r>
      <w:r>
        <w:rPr>
          <w:spacing w:val="-2"/>
        </w:rPr>
        <w:t> </w:t>
      </w:r>
      <w:r>
        <w:rPr/>
        <w:t>samples</w:t>
      </w:r>
      <w:r>
        <w:rPr>
          <w:spacing w:val="-1"/>
        </w:rPr>
        <w:t> </w:t>
      </w:r>
      <w:r>
        <w:rPr/>
        <w:t>were</w:t>
      </w:r>
      <w:r>
        <w:rPr>
          <w:spacing w:val="-4"/>
        </w:rPr>
        <w:t> </w:t>
      </w:r>
      <w:r>
        <w:rPr/>
        <w:t>packed</w:t>
      </w:r>
      <w:r>
        <w:rPr>
          <w:spacing w:val="-2"/>
        </w:rPr>
        <w:t> </w:t>
      </w:r>
      <w:r>
        <w:rPr/>
        <w:t>in</w:t>
      </w:r>
      <w:r>
        <w:rPr>
          <w:spacing w:val="-2"/>
        </w:rPr>
        <w:t> </w:t>
      </w:r>
      <w:r>
        <w:rPr/>
        <w:t>accurately</w:t>
      </w:r>
      <w:r>
        <w:rPr>
          <w:spacing w:val="-6"/>
        </w:rPr>
        <w:t> </w:t>
      </w:r>
      <w:r>
        <w:rPr/>
        <w:t>labelled</w:t>
      </w:r>
      <w:r>
        <w:rPr>
          <w:spacing w:val="-2"/>
        </w:rPr>
        <w:t> </w:t>
      </w:r>
      <w:r>
        <w:rPr/>
        <w:t>polythene</w:t>
      </w:r>
      <w:r>
        <w:rPr>
          <w:spacing w:val="-3"/>
        </w:rPr>
        <w:t> </w:t>
      </w:r>
      <w:r>
        <w:rPr/>
        <w:t>bags (Plate</w:t>
      </w:r>
      <w:r>
        <w:rPr>
          <w:spacing w:val="-2"/>
        </w:rPr>
        <w:t> </w:t>
      </w:r>
      <w:r>
        <w:rPr/>
        <w:t>3.8),</w:t>
      </w:r>
      <w:r>
        <w:rPr>
          <w:spacing w:val="-2"/>
        </w:rPr>
        <w:t> </w:t>
      </w:r>
      <w:r>
        <w:rPr/>
        <w:t>sealed </w:t>
      </w:r>
      <w:r>
        <w:rPr>
          <w:spacing w:val="-5"/>
        </w:rPr>
        <w:t>and</w:t>
      </w:r>
      <w:r>
        <w:rPr/>
        <w:tab/>
      </w:r>
      <w:r>
        <w:rPr>
          <w:spacing w:val="-4"/>
        </w:rPr>
        <w:t>then</w:t>
      </w:r>
      <w:r>
        <w:rPr/>
        <w:tab/>
      </w:r>
      <w:r>
        <w:rPr>
          <w:spacing w:val="-2"/>
        </w:rPr>
        <w:t>transported</w:t>
      </w:r>
      <w:r>
        <w:rPr/>
        <w:tab/>
      </w:r>
      <w:r>
        <w:rPr>
          <w:spacing w:val="-5"/>
        </w:rPr>
        <w:t>to</w:t>
      </w:r>
      <w:r>
        <w:rPr/>
        <w:tab/>
      </w:r>
      <w:r>
        <w:rPr>
          <w:spacing w:val="-5"/>
        </w:rPr>
        <w:t>the</w:t>
      </w:r>
      <w:r>
        <w:rPr/>
        <w:tab/>
      </w:r>
      <w:r>
        <w:rPr>
          <w:spacing w:val="-2"/>
        </w:rPr>
        <w:t>laboratory</w:t>
      </w:r>
      <w:r>
        <w:rPr/>
        <w:tab/>
      </w:r>
      <w:r>
        <w:rPr>
          <w:spacing w:val="-5"/>
        </w:rPr>
        <w:t>for</w:t>
      </w:r>
      <w:r>
        <w:rPr/>
        <w:tab/>
      </w:r>
      <w:r>
        <w:rPr>
          <w:spacing w:val="-2"/>
        </w:rPr>
        <w:t>further</w:t>
      </w:r>
      <w:r>
        <w:rPr/>
        <w:tab/>
      </w:r>
      <w:r>
        <w:rPr>
          <w:spacing w:val="-2"/>
        </w:rPr>
        <w:t>processing.</w:t>
      </w:r>
    </w:p>
    <w:p>
      <w:pPr>
        <w:pStyle w:val="BodyText"/>
        <w:ind w:left="296"/>
        <w:rPr>
          <w:sz w:val="20"/>
        </w:rPr>
      </w:pPr>
      <w:r>
        <w:rPr>
          <w:sz w:val="20"/>
        </w:rPr>
        <w:drawing>
          <wp:inline distT="0" distB="0" distL="0" distR="0">
            <wp:extent cx="4750913" cy="2581275"/>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25" cstate="print"/>
                    <a:stretch>
                      <a:fillRect/>
                    </a:stretch>
                  </pic:blipFill>
                  <pic:spPr>
                    <a:xfrm>
                      <a:off x="0" y="0"/>
                      <a:ext cx="4750913" cy="2581275"/>
                    </a:xfrm>
                    <a:prstGeom prst="rect">
                      <a:avLst/>
                    </a:prstGeom>
                  </pic:spPr>
                </pic:pic>
              </a:graphicData>
            </a:graphic>
          </wp:inline>
        </w:drawing>
      </w:r>
      <w:r>
        <w:rPr>
          <w:sz w:val="20"/>
        </w:rPr>
      </w:r>
    </w:p>
    <w:p>
      <w:pPr>
        <w:pStyle w:val="BodyText"/>
        <w:spacing w:before="145"/>
      </w:pPr>
    </w:p>
    <w:p>
      <w:pPr>
        <w:spacing w:before="0"/>
        <w:ind w:left="267" w:right="0" w:firstLine="0"/>
        <w:jc w:val="left"/>
        <w:rPr>
          <w:sz w:val="24"/>
        </w:rPr>
      </w:pPr>
      <w:r>
        <w:rPr>
          <w:b/>
          <w:sz w:val="24"/>
        </w:rPr>
        <w:t>Plate</w:t>
      </w:r>
      <w:r>
        <w:rPr>
          <w:b/>
          <w:spacing w:val="46"/>
          <w:sz w:val="24"/>
        </w:rPr>
        <w:t> </w:t>
      </w:r>
      <w:r>
        <w:rPr>
          <w:b/>
          <w:sz w:val="24"/>
        </w:rPr>
        <w:t>3.5:</w:t>
      </w:r>
      <w:r>
        <w:rPr>
          <w:b/>
          <w:spacing w:val="-12"/>
          <w:sz w:val="24"/>
        </w:rPr>
        <w:t> </w:t>
      </w:r>
      <w:r>
        <w:rPr>
          <w:sz w:val="24"/>
        </w:rPr>
        <w:t>Side</w:t>
      </w:r>
      <w:r>
        <w:rPr>
          <w:spacing w:val="-6"/>
          <w:sz w:val="24"/>
        </w:rPr>
        <w:t> </w:t>
      </w:r>
      <w:r>
        <w:rPr>
          <w:sz w:val="24"/>
        </w:rPr>
        <w:t>view</w:t>
      </w:r>
      <w:r>
        <w:rPr>
          <w:spacing w:val="-7"/>
          <w:sz w:val="24"/>
        </w:rPr>
        <w:t> </w:t>
      </w:r>
      <w:r>
        <w:rPr>
          <w:sz w:val="24"/>
        </w:rPr>
        <w:t>of</w:t>
      </w:r>
      <w:r>
        <w:rPr>
          <w:spacing w:val="-9"/>
          <w:sz w:val="24"/>
        </w:rPr>
        <w:t> </w:t>
      </w:r>
      <w:r>
        <w:rPr>
          <w:sz w:val="24"/>
        </w:rPr>
        <w:t>the</w:t>
      </w:r>
      <w:r>
        <w:rPr>
          <w:spacing w:val="-7"/>
          <w:sz w:val="24"/>
        </w:rPr>
        <w:t> </w:t>
      </w:r>
      <w:r>
        <w:rPr>
          <w:sz w:val="24"/>
        </w:rPr>
        <w:t>quarry</w:t>
      </w:r>
      <w:r>
        <w:rPr>
          <w:spacing w:val="-11"/>
          <w:sz w:val="24"/>
        </w:rPr>
        <w:t> </w:t>
      </w:r>
      <w:r>
        <w:rPr>
          <w:sz w:val="24"/>
        </w:rPr>
        <w:t>machine</w:t>
      </w:r>
      <w:r>
        <w:rPr>
          <w:spacing w:val="-6"/>
          <w:sz w:val="24"/>
        </w:rPr>
        <w:t> </w:t>
      </w:r>
      <w:r>
        <w:rPr>
          <w:sz w:val="24"/>
        </w:rPr>
        <w:t>at</w:t>
      </w:r>
      <w:r>
        <w:rPr>
          <w:spacing w:val="-3"/>
          <w:sz w:val="24"/>
        </w:rPr>
        <w:t> </w:t>
      </w:r>
      <w:r>
        <w:rPr>
          <w:spacing w:val="-2"/>
          <w:sz w:val="24"/>
        </w:rPr>
        <w:t>Ipeshi</w:t>
      </w:r>
    </w:p>
    <w:p>
      <w:pPr>
        <w:pStyle w:val="BodyText"/>
        <w:spacing w:before="29"/>
        <w:rPr>
          <w:sz w:val="20"/>
        </w:rPr>
      </w:pPr>
      <w:r>
        <w:rPr/>
        <w:drawing>
          <wp:anchor distT="0" distB="0" distL="0" distR="0" allowOverlap="1" layoutInCell="1" locked="0" behindDoc="1" simplePos="0" relativeHeight="487594496">
            <wp:simplePos x="0" y="0"/>
            <wp:positionH relativeFrom="page">
              <wp:posOffset>1261744</wp:posOffset>
            </wp:positionH>
            <wp:positionV relativeFrom="paragraph">
              <wp:posOffset>179734</wp:posOffset>
            </wp:positionV>
            <wp:extent cx="4824998" cy="3162300"/>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26" cstate="print"/>
                    <a:stretch>
                      <a:fillRect/>
                    </a:stretch>
                  </pic:blipFill>
                  <pic:spPr>
                    <a:xfrm>
                      <a:off x="0" y="0"/>
                      <a:ext cx="4824998" cy="3162300"/>
                    </a:xfrm>
                    <a:prstGeom prst="rect">
                      <a:avLst/>
                    </a:prstGeom>
                  </pic:spPr>
                </pic:pic>
              </a:graphicData>
            </a:graphic>
          </wp:anchor>
        </w:drawing>
      </w:r>
    </w:p>
    <w:p>
      <w:pPr>
        <w:pStyle w:val="BodyText"/>
        <w:spacing w:before="272"/>
        <w:ind w:left="322"/>
      </w:pPr>
      <w:r>
        <w:rPr>
          <w:b/>
        </w:rPr>
        <w:t>Plate</w:t>
      </w:r>
      <w:r>
        <w:rPr>
          <w:b/>
          <w:spacing w:val="-8"/>
        </w:rPr>
        <w:t> </w:t>
      </w:r>
      <w:r>
        <w:rPr>
          <w:b/>
        </w:rPr>
        <w:t>3.6</w:t>
      </w:r>
      <w:r>
        <w:rPr/>
        <w:t>:</w:t>
      </w:r>
      <w:r>
        <w:rPr>
          <w:spacing w:val="-8"/>
        </w:rPr>
        <w:t> </w:t>
      </w:r>
      <w:r>
        <w:rPr/>
        <w:t>Front</w:t>
      </w:r>
      <w:r>
        <w:rPr>
          <w:spacing w:val="-6"/>
        </w:rPr>
        <w:t> </w:t>
      </w:r>
      <w:r>
        <w:rPr/>
        <w:t>view</w:t>
      </w:r>
      <w:r>
        <w:rPr>
          <w:spacing w:val="-9"/>
        </w:rPr>
        <w:t> </w:t>
      </w:r>
      <w:r>
        <w:rPr/>
        <w:t>of</w:t>
      </w:r>
      <w:r>
        <w:rPr>
          <w:spacing w:val="-9"/>
        </w:rPr>
        <w:t> </w:t>
      </w:r>
      <w:r>
        <w:rPr/>
        <w:t>the</w:t>
      </w:r>
      <w:r>
        <w:rPr>
          <w:spacing w:val="-7"/>
        </w:rPr>
        <w:t> </w:t>
      </w:r>
      <w:r>
        <w:rPr/>
        <w:t>quarry</w:t>
      </w:r>
      <w:r>
        <w:rPr>
          <w:spacing w:val="-11"/>
        </w:rPr>
        <w:t> </w:t>
      </w:r>
      <w:r>
        <w:rPr/>
        <w:t>machine</w:t>
      </w:r>
      <w:r>
        <w:rPr>
          <w:spacing w:val="-6"/>
        </w:rPr>
        <w:t> </w:t>
      </w:r>
      <w:r>
        <w:rPr/>
        <w:t>at</w:t>
      </w:r>
      <w:r>
        <w:rPr>
          <w:spacing w:val="-6"/>
        </w:rPr>
        <w:t> </w:t>
      </w:r>
      <w:r>
        <w:rPr>
          <w:spacing w:val="-2"/>
        </w:rPr>
        <w:t>ipeshi</w:t>
      </w:r>
    </w:p>
    <w:p>
      <w:pPr>
        <w:spacing w:after="0"/>
        <w:sectPr>
          <w:pgSz w:w="12240" w:h="15840"/>
          <w:pgMar w:header="0" w:footer="965" w:top="1340" w:bottom="1160" w:left="1720" w:right="580"/>
        </w:sectPr>
      </w:pPr>
    </w:p>
    <w:p>
      <w:pPr>
        <w:pStyle w:val="BodyText"/>
        <w:ind w:left="267"/>
        <w:rPr>
          <w:sz w:val="20"/>
        </w:rPr>
      </w:pPr>
      <w:r>
        <w:rPr>
          <w:sz w:val="20"/>
        </w:rPr>
        <w:drawing>
          <wp:inline distT="0" distB="0" distL="0" distR="0">
            <wp:extent cx="5461915" cy="3429000"/>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27" cstate="print"/>
                    <a:stretch>
                      <a:fillRect/>
                    </a:stretch>
                  </pic:blipFill>
                  <pic:spPr>
                    <a:xfrm>
                      <a:off x="0" y="0"/>
                      <a:ext cx="5461915" cy="3429000"/>
                    </a:xfrm>
                    <a:prstGeom prst="rect">
                      <a:avLst/>
                    </a:prstGeom>
                  </pic:spPr>
                </pic:pic>
              </a:graphicData>
            </a:graphic>
          </wp:inline>
        </w:drawing>
      </w:r>
      <w:r>
        <w:rPr>
          <w:sz w:val="20"/>
        </w:rPr>
      </w:r>
    </w:p>
    <w:p>
      <w:pPr>
        <w:spacing w:before="229"/>
        <w:ind w:left="267" w:right="0" w:firstLine="0"/>
        <w:jc w:val="left"/>
        <w:rPr>
          <w:sz w:val="24"/>
        </w:rPr>
      </w:pPr>
      <w:r>
        <w:rPr>
          <w:b/>
          <w:sz w:val="24"/>
        </w:rPr>
        <w:t>Plate</w:t>
      </w:r>
      <w:r>
        <w:rPr>
          <w:b/>
          <w:spacing w:val="-8"/>
          <w:sz w:val="24"/>
        </w:rPr>
        <w:t> </w:t>
      </w:r>
      <w:r>
        <w:rPr>
          <w:b/>
          <w:sz w:val="24"/>
        </w:rPr>
        <w:t>3.7</w:t>
      </w:r>
      <w:r>
        <w:rPr>
          <w:sz w:val="24"/>
        </w:rPr>
        <w:t>:</w:t>
      </w:r>
      <w:r>
        <w:rPr>
          <w:spacing w:val="-8"/>
          <w:sz w:val="24"/>
        </w:rPr>
        <w:t> </w:t>
      </w:r>
      <w:r>
        <w:rPr>
          <w:sz w:val="24"/>
        </w:rPr>
        <w:t>Quarrying</w:t>
      </w:r>
      <w:r>
        <w:rPr>
          <w:spacing w:val="-9"/>
          <w:sz w:val="24"/>
        </w:rPr>
        <w:t> </w:t>
      </w:r>
      <w:r>
        <w:rPr>
          <w:sz w:val="24"/>
        </w:rPr>
        <w:t>machine</w:t>
      </w:r>
      <w:r>
        <w:rPr>
          <w:spacing w:val="-6"/>
          <w:sz w:val="24"/>
        </w:rPr>
        <w:t> </w:t>
      </w:r>
      <w:r>
        <w:rPr>
          <w:sz w:val="24"/>
        </w:rPr>
        <w:t>at</w:t>
      </w:r>
      <w:r>
        <w:rPr>
          <w:spacing w:val="-6"/>
          <w:sz w:val="24"/>
        </w:rPr>
        <w:t> </w:t>
      </w:r>
      <w:r>
        <w:rPr>
          <w:spacing w:val="-2"/>
          <w:sz w:val="24"/>
        </w:rPr>
        <w:t>Igarra</w:t>
      </w:r>
    </w:p>
    <w:p>
      <w:pPr>
        <w:pStyle w:val="BodyText"/>
        <w:spacing w:before="29"/>
        <w:rPr>
          <w:sz w:val="20"/>
        </w:rPr>
      </w:pPr>
      <w:r>
        <w:rPr/>
        <w:drawing>
          <wp:anchor distT="0" distB="0" distL="0" distR="0" allowOverlap="1" layoutInCell="1" locked="0" behindDoc="1" simplePos="0" relativeHeight="487595008">
            <wp:simplePos x="0" y="0"/>
            <wp:positionH relativeFrom="page">
              <wp:posOffset>1261744</wp:posOffset>
            </wp:positionH>
            <wp:positionV relativeFrom="paragraph">
              <wp:posOffset>179719</wp:posOffset>
            </wp:positionV>
            <wp:extent cx="5535389" cy="3711892"/>
            <wp:effectExtent l="0" t="0" r="0" b="0"/>
            <wp:wrapTopAndBottom/>
            <wp:docPr id="26" name="Image 26"/>
            <wp:cNvGraphicFramePr>
              <a:graphicFrameLocks/>
            </wp:cNvGraphicFramePr>
            <a:graphic>
              <a:graphicData uri="http://schemas.openxmlformats.org/drawingml/2006/picture">
                <pic:pic>
                  <pic:nvPicPr>
                    <pic:cNvPr id="26" name="Image 26"/>
                    <pic:cNvPicPr/>
                  </pic:nvPicPr>
                  <pic:blipFill>
                    <a:blip r:embed="rId28" cstate="print"/>
                    <a:stretch>
                      <a:fillRect/>
                    </a:stretch>
                  </pic:blipFill>
                  <pic:spPr>
                    <a:xfrm>
                      <a:off x="0" y="0"/>
                      <a:ext cx="5535389" cy="3711892"/>
                    </a:xfrm>
                    <a:prstGeom prst="rect">
                      <a:avLst/>
                    </a:prstGeom>
                  </pic:spPr>
                </pic:pic>
              </a:graphicData>
            </a:graphic>
          </wp:anchor>
        </w:drawing>
      </w:r>
    </w:p>
    <w:p>
      <w:pPr>
        <w:pStyle w:val="BodyText"/>
        <w:spacing w:before="225"/>
        <w:ind w:left="267"/>
      </w:pPr>
      <w:r>
        <w:rPr>
          <w:b/>
        </w:rPr>
        <w:t>Plate</w:t>
      </w:r>
      <w:r>
        <w:rPr>
          <w:b/>
          <w:spacing w:val="-8"/>
        </w:rPr>
        <w:t> </w:t>
      </w:r>
      <w:r>
        <w:rPr>
          <w:b/>
        </w:rPr>
        <w:t>3.8</w:t>
      </w:r>
      <w:r>
        <w:rPr/>
        <w:t>:</w:t>
      </w:r>
      <w:r>
        <w:rPr>
          <w:spacing w:val="-8"/>
        </w:rPr>
        <w:t> </w:t>
      </w:r>
      <w:r>
        <w:rPr/>
        <w:t>Samples</w:t>
      </w:r>
      <w:r>
        <w:rPr>
          <w:spacing w:val="-8"/>
        </w:rPr>
        <w:t> </w:t>
      </w:r>
      <w:r>
        <w:rPr/>
        <w:t>collected</w:t>
      </w:r>
      <w:r>
        <w:rPr>
          <w:spacing w:val="-6"/>
        </w:rPr>
        <w:t> </w:t>
      </w:r>
      <w:r>
        <w:rPr/>
        <w:t>and</w:t>
      </w:r>
      <w:r>
        <w:rPr>
          <w:spacing w:val="-9"/>
        </w:rPr>
        <w:t> </w:t>
      </w:r>
      <w:r>
        <w:rPr/>
        <w:t>labelled</w:t>
      </w:r>
      <w:r>
        <w:rPr>
          <w:spacing w:val="-6"/>
        </w:rPr>
        <w:t> </w:t>
      </w:r>
      <w:r>
        <w:rPr/>
        <w:t>at</w:t>
      </w:r>
      <w:r>
        <w:rPr>
          <w:spacing w:val="-8"/>
        </w:rPr>
        <w:t> </w:t>
      </w:r>
      <w:r>
        <w:rPr/>
        <w:t>the</w:t>
      </w:r>
      <w:r>
        <w:rPr>
          <w:spacing w:val="-10"/>
        </w:rPr>
        <w:t> </w:t>
      </w:r>
      <w:r>
        <w:rPr/>
        <w:t>point</w:t>
      </w:r>
      <w:r>
        <w:rPr>
          <w:spacing w:val="-6"/>
        </w:rPr>
        <w:t> </w:t>
      </w:r>
      <w:r>
        <w:rPr/>
        <w:t>of</w:t>
      </w:r>
      <w:r>
        <w:rPr>
          <w:spacing w:val="-9"/>
        </w:rPr>
        <w:t> </w:t>
      </w:r>
      <w:r>
        <w:rPr>
          <w:spacing w:val="-2"/>
        </w:rPr>
        <w:t>collection</w:t>
      </w:r>
    </w:p>
    <w:p>
      <w:pPr>
        <w:spacing w:after="0"/>
        <w:sectPr>
          <w:pgSz w:w="12240" w:h="15840"/>
          <w:pgMar w:header="0" w:footer="965" w:top="1420" w:bottom="1160" w:left="1720" w:right="580"/>
        </w:sectPr>
      </w:pPr>
    </w:p>
    <w:p>
      <w:pPr>
        <w:pStyle w:val="BodyText"/>
        <w:spacing w:line="480" w:lineRule="auto" w:before="63"/>
        <w:ind w:left="267" w:right="826"/>
        <w:jc w:val="both"/>
      </w:pPr>
      <w:r>
        <w:rPr/>
        <w:t>The collected samples were air dried at room temperature in the laboratory, sieved and homogenized. An amount of 50±0.1g of each sample was filled into sample containers (Plate 3.9) which were then hermetically sealed using masking tape to avoid the escape of airborne </w:t>
      </w:r>
      <w:r>
        <w:rPr>
          <w:vertAlign w:val="superscript"/>
        </w:rPr>
        <w:t>222</w:t>
      </w:r>
      <w:r>
        <w:rPr>
          <w:vertAlign w:val="baseline"/>
        </w:rPr>
        <w:t>Rn and </w:t>
      </w:r>
      <w:r>
        <w:rPr>
          <w:vertAlign w:val="superscript"/>
        </w:rPr>
        <w:t>220</w:t>
      </w:r>
      <w:r>
        <w:rPr>
          <w:vertAlign w:val="baseline"/>
        </w:rPr>
        <w:t>Rn from the samples (Plate 3.10). An empty container was weighed and sealed for the measurement of the background.</w:t>
      </w:r>
    </w:p>
    <w:p>
      <w:pPr>
        <w:pStyle w:val="BodyText"/>
        <w:spacing w:line="480" w:lineRule="auto"/>
        <w:ind w:left="296" w:right="822" w:firstLine="24"/>
        <w:jc w:val="both"/>
      </w:pPr>
      <w:r>
        <w:rPr/>
        <w:t>The sealed samples were stored for at least 28 days prior to measurement in order to attain radioactive secular equilibrium between </w:t>
      </w:r>
      <w:r>
        <w:rPr>
          <w:vertAlign w:val="superscript"/>
        </w:rPr>
        <w:t>226</w:t>
      </w:r>
      <w:r>
        <w:rPr>
          <w:vertAlign w:val="baseline"/>
        </w:rPr>
        <w:t>Ra and </w:t>
      </w:r>
      <w:r>
        <w:rPr>
          <w:vertAlign w:val="superscript"/>
        </w:rPr>
        <w:t>228</w:t>
      </w:r>
      <w:r>
        <w:rPr>
          <w:vertAlign w:val="baseline"/>
        </w:rPr>
        <w:t>Ac and their short lived progeny (Olarinoye </w:t>
      </w:r>
      <w:r>
        <w:rPr>
          <w:i/>
          <w:vertAlign w:val="baseline"/>
        </w:rPr>
        <w:t>et al., </w:t>
      </w:r>
      <w:r>
        <w:rPr>
          <w:vertAlign w:val="baseline"/>
        </w:rPr>
        <w:t>2014). After the secular equilibrium was attained, the gamma spectrometry measurement of the samples was carried out at the Ladoke Akintola University of Science and Technology, Ogbomosho (LAUTECH).</w:t>
      </w:r>
    </w:p>
    <w:p>
      <w:pPr>
        <w:pStyle w:val="BodyText"/>
        <w:rPr>
          <w:sz w:val="20"/>
        </w:rPr>
      </w:pPr>
    </w:p>
    <w:p>
      <w:pPr>
        <w:pStyle w:val="BodyText"/>
        <w:rPr>
          <w:sz w:val="20"/>
        </w:rPr>
      </w:pPr>
    </w:p>
    <w:p>
      <w:pPr>
        <w:pStyle w:val="BodyText"/>
        <w:spacing w:before="12"/>
        <w:rPr>
          <w:sz w:val="20"/>
        </w:rPr>
      </w:pPr>
      <w:r>
        <w:rPr/>
        <w:drawing>
          <wp:anchor distT="0" distB="0" distL="0" distR="0" allowOverlap="1" layoutInCell="1" locked="0" behindDoc="1" simplePos="0" relativeHeight="487595520">
            <wp:simplePos x="0" y="0"/>
            <wp:positionH relativeFrom="page">
              <wp:posOffset>1668779</wp:posOffset>
            </wp:positionH>
            <wp:positionV relativeFrom="paragraph">
              <wp:posOffset>169232</wp:posOffset>
            </wp:positionV>
            <wp:extent cx="4810795" cy="3235833"/>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29" cstate="print"/>
                    <a:stretch>
                      <a:fillRect/>
                    </a:stretch>
                  </pic:blipFill>
                  <pic:spPr>
                    <a:xfrm>
                      <a:off x="0" y="0"/>
                      <a:ext cx="4810795" cy="3235833"/>
                    </a:xfrm>
                    <a:prstGeom prst="rect">
                      <a:avLst/>
                    </a:prstGeom>
                  </pic:spPr>
                </pic:pic>
              </a:graphicData>
            </a:graphic>
          </wp:anchor>
        </w:drawing>
      </w:r>
    </w:p>
    <w:p>
      <w:pPr>
        <w:pStyle w:val="BodyText"/>
        <w:spacing w:before="223"/>
        <w:ind w:left="267"/>
      </w:pPr>
      <w:r>
        <w:rPr>
          <w:b/>
        </w:rPr>
        <w:t>Plate</w:t>
      </w:r>
      <w:r>
        <w:rPr>
          <w:b/>
          <w:spacing w:val="-7"/>
        </w:rPr>
        <w:t> </w:t>
      </w:r>
      <w:r>
        <w:rPr>
          <w:b/>
        </w:rPr>
        <w:t>3.9</w:t>
      </w:r>
      <w:r>
        <w:rPr/>
        <w:t>:</w:t>
      </w:r>
      <w:r>
        <w:rPr>
          <w:spacing w:val="-7"/>
        </w:rPr>
        <w:t> </w:t>
      </w:r>
      <w:r>
        <w:rPr/>
        <w:t>The</w:t>
      </w:r>
      <w:r>
        <w:rPr>
          <w:spacing w:val="-7"/>
        </w:rPr>
        <w:t> </w:t>
      </w:r>
      <w:r>
        <w:rPr/>
        <w:t>empty</w:t>
      </w:r>
      <w:r>
        <w:rPr>
          <w:spacing w:val="-12"/>
        </w:rPr>
        <w:t> </w:t>
      </w:r>
      <w:r>
        <w:rPr/>
        <w:t>containers</w:t>
      </w:r>
      <w:r>
        <w:rPr>
          <w:spacing w:val="-6"/>
        </w:rPr>
        <w:t> </w:t>
      </w:r>
      <w:r>
        <w:rPr/>
        <w:t>used</w:t>
      </w:r>
      <w:r>
        <w:rPr>
          <w:spacing w:val="-6"/>
        </w:rPr>
        <w:t> </w:t>
      </w:r>
      <w:r>
        <w:rPr/>
        <w:t>for</w:t>
      </w:r>
      <w:r>
        <w:rPr>
          <w:spacing w:val="-9"/>
        </w:rPr>
        <w:t> </w:t>
      </w:r>
      <w:r>
        <w:rPr/>
        <w:t>the</w:t>
      </w:r>
      <w:r>
        <w:rPr>
          <w:spacing w:val="-6"/>
        </w:rPr>
        <w:t> </w:t>
      </w:r>
      <w:r>
        <w:rPr>
          <w:spacing w:val="-2"/>
        </w:rPr>
        <w:t>packaging</w:t>
      </w:r>
    </w:p>
    <w:p>
      <w:pPr>
        <w:spacing w:after="0"/>
        <w:sectPr>
          <w:pgSz w:w="12240" w:h="15840"/>
          <w:pgMar w:header="0" w:footer="965" w:top="1340" w:bottom="1160" w:left="1720" w:right="580"/>
        </w:sectPr>
      </w:pPr>
    </w:p>
    <w:p>
      <w:pPr>
        <w:pStyle w:val="BodyText"/>
        <w:ind w:left="718"/>
        <w:rPr>
          <w:sz w:val="20"/>
        </w:rPr>
      </w:pPr>
      <w:r>
        <w:rPr>
          <w:sz w:val="20"/>
        </w:rPr>
        <w:drawing>
          <wp:inline distT="0" distB="0" distL="0" distR="0">
            <wp:extent cx="5056256" cy="3415855"/>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30" cstate="print"/>
                    <a:stretch>
                      <a:fillRect/>
                    </a:stretch>
                  </pic:blipFill>
                  <pic:spPr>
                    <a:xfrm>
                      <a:off x="0" y="0"/>
                      <a:ext cx="5056256" cy="3415855"/>
                    </a:xfrm>
                    <a:prstGeom prst="rect">
                      <a:avLst/>
                    </a:prstGeom>
                  </pic:spPr>
                </pic:pic>
              </a:graphicData>
            </a:graphic>
          </wp:inline>
        </w:drawing>
      </w:r>
      <w:r>
        <w:rPr>
          <w:sz w:val="20"/>
        </w:rPr>
      </w:r>
    </w:p>
    <w:p>
      <w:pPr>
        <w:pStyle w:val="BodyText"/>
        <w:spacing w:before="217"/>
        <w:ind w:left="322"/>
        <w:jc w:val="both"/>
      </w:pPr>
      <w:r>
        <w:rPr>
          <w:b/>
        </w:rPr>
        <w:t>Plate</w:t>
      </w:r>
      <w:r>
        <w:rPr>
          <w:b/>
          <w:spacing w:val="-8"/>
        </w:rPr>
        <w:t> </w:t>
      </w:r>
      <w:r>
        <w:rPr>
          <w:b/>
        </w:rPr>
        <w:t>3.10</w:t>
      </w:r>
      <w:r>
        <w:rPr/>
        <w:t>:</w:t>
      </w:r>
      <w:r>
        <w:rPr>
          <w:spacing w:val="-9"/>
        </w:rPr>
        <w:t> </w:t>
      </w:r>
      <w:r>
        <w:rPr/>
        <w:t>Final</w:t>
      </w:r>
      <w:r>
        <w:rPr>
          <w:spacing w:val="-7"/>
        </w:rPr>
        <w:t> </w:t>
      </w:r>
      <w:r>
        <w:rPr/>
        <w:t>package</w:t>
      </w:r>
      <w:r>
        <w:rPr>
          <w:spacing w:val="-8"/>
        </w:rPr>
        <w:t> </w:t>
      </w:r>
      <w:r>
        <w:rPr/>
        <w:t>before</w:t>
      </w:r>
      <w:r>
        <w:rPr>
          <w:spacing w:val="-8"/>
        </w:rPr>
        <w:t> </w:t>
      </w:r>
      <w:r>
        <w:rPr/>
        <w:t>the</w:t>
      </w:r>
      <w:r>
        <w:rPr>
          <w:spacing w:val="-8"/>
        </w:rPr>
        <w:t> </w:t>
      </w:r>
      <w:r>
        <w:rPr/>
        <w:t>laboratory</w:t>
      </w:r>
      <w:r>
        <w:rPr>
          <w:spacing w:val="-13"/>
        </w:rPr>
        <w:t> </w:t>
      </w:r>
      <w:r>
        <w:rPr>
          <w:spacing w:val="-2"/>
        </w:rPr>
        <w:t>analysis</w:t>
      </w:r>
    </w:p>
    <w:p>
      <w:pPr>
        <w:pStyle w:val="Heading2"/>
        <w:numPr>
          <w:ilvl w:val="1"/>
          <w:numId w:val="13"/>
        </w:numPr>
        <w:tabs>
          <w:tab w:pos="986" w:val="left" w:leader="none"/>
        </w:tabs>
        <w:spacing w:line="240" w:lineRule="auto" w:before="204" w:after="0"/>
        <w:ind w:left="986" w:right="0" w:hanging="719"/>
        <w:jc w:val="both"/>
      </w:pPr>
      <w:r>
        <w:rPr>
          <w:spacing w:val="-2"/>
        </w:rPr>
        <w:t>Instrumentation</w:t>
      </w:r>
    </w:p>
    <w:p>
      <w:pPr>
        <w:pStyle w:val="BodyText"/>
        <w:rPr>
          <w:b/>
        </w:rPr>
      </w:pPr>
    </w:p>
    <w:p>
      <w:pPr>
        <w:pStyle w:val="ListParagraph"/>
        <w:numPr>
          <w:ilvl w:val="2"/>
          <w:numId w:val="13"/>
        </w:numPr>
        <w:tabs>
          <w:tab w:pos="986" w:val="left" w:leader="none"/>
        </w:tabs>
        <w:spacing w:line="240" w:lineRule="auto" w:before="1" w:after="0"/>
        <w:ind w:left="986" w:right="0" w:hanging="719"/>
        <w:jc w:val="both"/>
        <w:rPr>
          <w:b/>
          <w:sz w:val="24"/>
        </w:rPr>
      </w:pPr>
      <w:r>
        <w:rPr>
          <w:b/>
          <w:sz w:val="24"/>
        </w:rPr>
        <w:t>Sodium</w:t>
      </w:r>
      <w:r>
        <w:rPr>
          <w:b/>
          <w:spacing w:val="-11"/>
          <w:sz w:val="24"/>
        </w:rPr>
        <w:t> </w:t>
      </w:r>
      <w:r>
        <w:rPr>
          <w:b/>
          <w:sz w:val="24"/>
        </w:rPr>
        <w:t>Iodide</w:t>
      </w:r>
      <w:r>
        <w:rPr>
          <w:b/>
          <w:spacing w:val="-10"/>
          <w:sz w:val="24"/>
        </w:rPr>
        <w:t> </w:t>
      </w:r>
      <w:r>
        <w:rPr>
          <w:b/>
          <w:sz w:val="24"/>
        </w:rPr>
        <w:t>Thallium</w:t>
      </w:r>
      <w:r>
        <w:rPr>
          <w:b/>
          <w:spacing w:val="-10"/>
          <w:sz w:val="24"/>
        </w:rPr>
        <w:t> </w:t>
      </w:r>
      <w:r>
        <w:rPr>
          <w:b/>
          <w:sz w:val="24"/>
        </w:rPr>
        <w:t>NaI(Tl)</w:t>
      </w:r>
      <w:r>
        <w:rPr>
          <w:b/>
          <w:spacing w:val="-7"/>
          <w:sz w:val="24"/>
        </w:rPr>
        <w:t> </w:t>
      </w:r>
      <w:r>
        <w:rPr>
          <w:b/>
          <w:sz w:val="24"/>
        </w:rPr>
        <w:t>Gamma</w:t>
      </w:r>
      <w:r>
        <w:rPr>
          <w:b/>
          <w:spacing w:val="-7"/>
          <w:sz w:val="24"/>
        </w:rPr>
        <w:t> </w:t>
      </w:r>
      <w:r>
        <w:rPr>
          <w:b/>
          <w:spacing w:val="-2"/>
          <w:sz w:val="24"/>
        </w:rPr>
        <w:t>Spectroscopy</w:t>
      </w:r>
    </w:p>
    <w:p>
      <w:pPr>
        <w:pStyle w:val="BodyText"/>
        <w:spacing w:line="480" w:lineRule="auto" w:before="271"/>
        <w:ind w:left="296" w:right="824" w:hanging="29"/>
        <w:jc w:val="both"/>
      </w:pPr>
      <w:r>
        <w:rPr/>
        <w:t>In this study, the activity concentration of radionuclides in the economic minerals sample was</w:t>
      </w:r>
      <w:r>
        <w:rPr>
          <w:spacing w:val="-4"/>
        </w:rPr>
        <w:t> </w:t>
      </w:r>
      <w:r>
        <w:rPr/>
        <w:t>analysed</w:t>
      </w:r>
      <w:r>
        <w:rPr>
          <w:spacing w:val="-1"/>
        </w:rPr>
        <w:t> </w:t>
      </w:r>
      <w:r>
        <w:rPr/>
        <w:t>using</w:t>
      </w:r>
      <w:r>
        <w:rPr>
          <w:spacing w:val="-3"/>
        </w:rPr>
        <w:t> </w:t>
      </w:r>
      <w:r>
        <w:rPr/>
        <w:t>NaI(Tl)</w:t>
      </w:r>
      <w:r>
        <w:rPr>
          <w:spacing w:val="-2"/>
        </w:rPr>
        <w:t> </w:t>
      </w:r>
      <w:r>
        <w:rPr/>
        <w:t>scintillation</w:t>
      </w:r>
      <w:r>
        <w:rPr>
          <w:spacing w:val="-2"/>
        </w:rPr>
        <w:t> </w:t>
      </w:r>
      <w:r>
        <w:rPr/>
        <w:t>detector.</w:t>
      </w:r>
      <w:r>
        <w:rPr>
          <w:spacing w:val="2"/>
        </w:rPr>
        <w:t> </w:t>
      </w:r>
      <w:r>
        <w:rPr/>
        <w:t>The</w:t>
      </w:r>
      <w:r>
        <w:rPr>
          <w:spacing w:val="2"/>
        </w:rPr>
        <w:t> </w:t>
      </w:r>
      <w:r>
        <w:rPr/>
        <w:t>experimental</w:t>
      </w:r>
      <w:r>
        <w:rPr>
          <w:spacing w:val="3"/>
        </w:rPr>
        <w:t> </w:t>
      </w:r>
      <w:r>
        <w:rPr/>
        <w:t>set</w:t>
      </w:r>
      <w:r>
        <w:rPr>
          <w:spacing w:val="3"/>
        </w:rPr>
        <w:t> </w:t>
      </w:r>
      <w:r>
        <w:rPr/>
        <w:t>up</w:t>
      </w:r>
      <w:r>
        <w:rPr>
          <w:spacing w:val="5"/>
        </w:rPr>
        <w:t> </w:t>
      </w:r>
      <w:r>
        <w:rPr/>
        <w:t>is</w:t>
      </w:r>
      <w:r>
        <w:rPr>
          <w:spacing w:val="3"/>
        </w:rPr>
        <w:t> </w:t>
      </w:r>
      <w:r>
        <w:rPr/>
        <w:t>shown</w:t>
      </w:r>
      <w:r>
        <w:rPr>
          <w:spacing w:val="1"/>
        </w:rPr>
        <w:t> </w:t>
      </w:r>
      <w:r>
        <w:rPr/>
        <w:t>in</w:t>
      </w:r>
      <w:r>
        <w:rPr>
          <w:spacing w:val="-3"/>
        </w:rPr>
        <w:t> </w:t>
      </w:r>
      <w:r>
        <w:rPr>
          <w:spacing w:val="-2"/>
        </w:rPr>
        <w:t>Plate</w:t>
      </w:r>
    </w:p>
    <w:p>
      <w:pPr>
        <w:pStyle w:val="BodyText"/>
        <w:spacing w:line="480" w:lineRule="auto"/>
        <w:ind w:left="267" w:right="825" w:firstLine="28"/>
        <w:jc w:val="both"/>
      </w:pPr>
      <w:r>
        <w:rPr/>
        <w:t>3.11.</w:t>
      </w:r>
      <w:r>
        <w:rPr>
          <w:spacing w:val="-7"/>
        </w:rPr>
        <w:t> </w:t>
      </w:r>
      <w:r>
        <w:rPr/>
        <w:t>It</w:t>
      </w:r>
      <w:r>
        <w:rPr>
          <w:spacing w:val="-6"/>
        </w:rPr>
        <w:t> </w:t>
      </w:r>
      <w:r>
        <w:rPr/>
        <w:t>was</w:t>
      </w:r>
      <w:r>
        <w:rPr>
          <w:spacing w:val="-7"/>
        </w:rPr>
        <w:t> </w:t>
      </w:r>
      <w:r>
        <w:rPr/>
        <w:t>coupled</w:t>
      </w:r>
      <w:r>
        <w:rPr>
          <w:spacing w:val="-7"/>
        </w:rPr>
        <w:t> </w:t>
      </w:r>
      <w:r>
        <w:rPr/>
        <w:t>through</w:t>
      </w:r>
      <w:r>
        <w:rPr>
          <w:spacing w:val="-7"/>
        </w:rPr>
        <w:t> </w:t>
      </w:r>
      <w:r>
        <w:rPr/>
        <w:t>an</w:t>
      </w:r>
      <w:r>
        <w:rPr>
          <w:spacing w:val="-7"/>
        </w:rPr>
        <w:t> </w:t>
      </w:r>
      <w:r>
        <w:rPr/>
        <w:t>amplifier</w:t>
      </w:r>
      <w:r>
        <w:rPr>
          <w:spacing w:val="-7"/>
        </w:rPr>
        <w:t> </w:t>
      </w:r>
      <w:r>
        <w:rPr/>
        <w:t>base</w:t>
      </w:r>
      <w:r>
        <w:rPr>
          <w:spacing w:val="-8"/>
        </w:rPr>
        <w:t> </w:t>
      </w:r>
      <w:r>
        <w:rPr/>
        <w:t>to</w:t>
      </w:r>
      <w:r>
        <w:rPr>
          <w:spacing w:val="-12"/>
        </w:rPr>
        <w:t> </w:t>
      </w:r>
      <w:r>
        <w:rPr/>
        <w:t>a</w:t>
      </w:r>
      <w:r>
        <w:rPr>
          <w:spacing w:val="-8"/>
        </w:rPr>
        <w:t> </w:t>
      </w:r>
      <w:r>
        <w:rPr/>
        <w:t>GS-2000-Pro</w:t>
      </w:r>
      <w:r>
        <w:rPr>
          <w:spacing w:val="-7"/>
        </w:rPr>
        <w:t> </w:t>
      </w:r>
      <w:r>
        <w:rPr/>
        <w:t>plus</w:t>
      </w:r>
      <w:r>
        <w:rPr>
          <w:spacing w:val="-9"/>
        </w:rPr>
        <w:t> </w:t>
      </w:r>
      <w:r>
        <w:rPr/>
        <w:t>Multichannel</w:t>
      </w:r>
      <w:r>
        <w:rPr>
          <w:spacing w:val="-6"/>
        </w:rPr>
        <w:t> </w:t>
      </w:r>
      <w:r>
        <w:rPr/>
        <w:t>analyser used</w:t>
      </w:r>
      <w:r>
        <w:rPr>
          <w:spacing w:val="-6"/>
        </w:rPr>
        <w:t> </w:t>
      </w:r>
      <w:r>
        <w:rPr/>
        <w:t>for</w:t>
      </w:r>
      <w:r>
        <w:rPr>
          <w:spacing w:val="-8"/>
        </w:rPr>
        <w:t> </w:t>
      </w:r>
      <w:r>
        <w:rPr/>
        <w:t>samples</w:t>
      </w:r>
      <w:r>
        <w:rPr>
          <w:spacing w:val="-5"/>
        </w:rPr>
        <w:t> </w:t>
      </w:r>
      <w:r>
        <w:rPr/>
        <w:t>analysis.</w:t>
      </w:r>
      <w:r>
        <w:rPr>
          <w:spacing w:val="-5"/>
        </w:rPr>
        <w:t> </w:t>
      </w:r>
      <w:r>
        <w:rPr/>
        <w:t>The</w:t>
      </w:r>
      <w:r>
        <w:rPr>
          <w:spacing w:val="-7"/>
        </w:rPr>
        <w:t> </w:t>
      </w:r>
      <w:r>
        <w:rPr/>
        <w:t>detector</w:t>
      </w:r>
      <w:r>
        <w:rPr>
          <w:spacing w:val="-4"/>
        </w:rPr>
        <w:t> </w:t>
      </w:r>
      <w:r>
        <w:rPr/>
        <w:t>was</w:t>
      </w:r>
      <w:r>
        <w:rPr>
          <w:spacing w:val="-6"/>
        </w:rPr>
        <w:t> </w:t>
      </w:r>
      <w:r>
        <w:rPr/>
        <w:t>enclosed</w:t>
      </w:r>
      <w:r>
        <w:rPr>
          <w:spacing w:val="-6"/>
        </w:rPr>
        <w:t> </w:t>
      </w:r>
      <w:r>
        <w:rPr/>
        <w:t>in</w:t>
      </w:r>
      <w:r>
        <w:rPr>
          <w:spacing w:val="-6"/>
        </w:rPr>
        <w:t> </w:t>
      </w:r>
      <w:r>
        <w:rPr/>
        <w:t>a</w:t>
      </w:r>
      <w:r>
        <w:rPr>
          <w:spacing w:val="-7"/>
        </w:rPr>
        <w:t> </w:t>
      </w:r>
      <w:r>
        <w:rPr/>
        <w:t>10</w:t>
      </w:r>
      <w:r>
        <w:rPr>
          <w:spacing w:val="-6"/>
        </w:rPr>
        <w:t> </w:t>
      </w:r>
      <w:r>
        <w:rPr/>
        <w:t>cm</w:t>
      </w:r>
      <w:r>
        <w:rPr>
          <w:spacing w:val="-5"/>
        </w:rPr>
        <w:t> </w:t>
      </w:r>
      <w:r>
        <w:rPr/>
        <w:t>thick</w:t>
      </w:r>
      <w:r>
        <w:rPr>
          <w:spacing w:val="-6"/>
        </w:rPr>
        <w:t> </w:t>
      </w:r>
      <w:r>
        <w:rPr/>
        <w:t>cylindrical</w:t>
      </w:r>
      <w:r>
        <w:rPr>
          <w:spacing w:val="-5"/>
        </w:rPr>
        <w:t> </w:t>
      </w:r>
      <w:r>
        <w:rPr/>
        <w:t>lead</w:t>
      </w:r>
      <w:r>
        <w:rPr>
          <w:spacing w:val="-6"/>
        </w:rPr>
        <w:t> </w:t>
      </w:r>
      <w:r>
        <w:rPr/>
        <w:t>shield to reduce the background radiation from various natural radiation sources and to isolate it from other radiation sources used in nearby surroundings. The crystal size 3 inches by 3 inches. Each of the samples was mounted on the detector surface and each counted for 36,000 seconds. The configuration and the geometry were maintained throughout the analysis. A computer-based multichannel analyzer (MCA GS-2000-Pro) was used for the acquisition and analysis of gamma spectra using comparative method of analysis. The activity</w:t>
      </w:r>
      <w:r>
        <w:rPr>
          <w:spacing w:val="66"/>
        </w:rPr>
        <w:t> </w:t>
      </w:r>
      <w:r>
        <w:rPr/>
        <w:t>concentration,</w:t>
      </w:r>
      <w:r>
        <w:rPr>
          <w:spacing w:val="71"/>
        </w:rPr>
        <w:t> </w:t>
      </w:r>
      <w:r>
        <w:rPr/>
        <w:t>expressed</w:t>
      </w:r>
      <w:r>
        <w:rPr>
          <w:spacing w:val="70"/>
        </w:rPr>
        <w:t> </w:t>
      </w:r>
      <w:r>
        <w:rPr/>
        <w:t>in</w:t>
      </w:r>
      <w:r>
        <w:rPr>
          <w:spacing w:val="71"/>
        </w:rPr>
        <w:t> </w:t>
      </w:r>
      <w:r>
        <w:rPr/>
        <w:t>Bq/kg,</w:t>
      </w:r>
      <w:r>
        <w:rPr>
          <w:spacing w:val="77"/>
        </w:rPr>
        <w:t> </w:t>
      </w:r>
      <w:r>
        <w:rPr/>
        <w:t>of</w:t>
      </w:r>
      <w:r>
        <w:rPr>
          <w:spacing w:val="72"/>
        </w:rPr>
        <w:t> </w:t>
      </w:r>
      <w:r>
        <w:rPr>
          <w:vertAlign w:val="superscript"/>
        </w:rPr>
        <w:t>232</w:t>
      </w:r>
      <w:r>
        <w:rPr>
          <w:vertAlign w:val="baseline"/>
        </w:rPr>
        <w:t>Th</w:t>
      </w:r>
      <w:r>
        <w:rPr>
          <w:spacing w:val="71"/>
          <w:vertAlign w:val="baseline"/>
        </w:rPr>
        <w:t> </w:t>
      </w:r>
      <w:r>
        <w:rPr>
          <w:vertAlign w:val="baseline"/>
        </w:rPr>
        <w:t>concentration</w:t>
      </w:r>
      <w:r>
        <w:rPr>
          <w:spacing w:val="72"/>
          <w:vertAlign w:val="baseline"/>
        </w:rPr>
        <w:t> </w:t>
      </w:r>
      <w:r>
        <w:rPr>
          <w:vertAlign w:val="baseline"/>
        </w:rPr>
        <w:t>in</w:t>
      </w:r>
      <w:r>
        <w:rPr>
          <w:spacing w:val="71"/>
          <w:vertAlign w:val="baseline"/>
        </w:rPr>
        <w:t> </w:t>
      </w:r>
      <w:r>
        <w:rPr>
          <w:vertAlign w:val="baseline"/>
        </w:rPr>
        <w:t>these</w:t>
      </w:r>
      <w:r>
        <w:rPr>
          <w:spacing w:val="69"/>
          <w:vertAlign w:val="baseline"/>
        </w:rPr>
        <w:t> </w:t>
      </w:r>
      <w:r>
        <w:rPr>
          <w:vertAlign w:val="baseline"/>
        </w:rPr>
        <w:t>economic</w:t>
      </w:r>
    </w:p>
    <w:p>
      <w:pPr>
        <w:spacing w:after="0" w:line="480" w:lineRule="auto"/>
        <w:jc w:val="both"/>
        <w:sectPr>
          <w:pgSz w:w="12240" w:h="15840"/>
          <w:pgMar w:header="0" w:footer="965" w:top="1420" w:bottom="1160" w:left="1720" w:right="580"/>
        </w:sectPr>
      </w:pPr>
    </w:p>
    <w:p>
      <w:pPr>
        <w:pStyle w:val="BodyText"/>
        <w:spacing w:line="482" w:lineRule="auto" w:before="83"/>
        <w:ind w:left="296" w:right="822"/>
        <w:jc w:val="both"/>
      </w:pPr>
      <w:r>
        <w:rPr/>
        <w:t>minerals was determined by the 2614.7 KeV gamma lines of </w:t>
      </w:r>
      <w:r>
        <w:rPr>
          <w:vertAlign w:val="superscript"/>
        </w:rPr>
        <w:t>208</w:t>
      </w:r>
      <w:r>
        <w:rPr>
          <w:vertAlign w:val="baseline"/>
        </w:rPr>
        <w:t>TI while the </w:t>
      </w:r>
      <w:r>
        <w:rPr>
          <w:vertAlign w:val="superscript"/>
        </w:rPr>
        <w:t>226</w:t>
      </w:r>
      <w:r>
        <w:rPr>
          <w:vertAlign w:val="baseline"/>
        </w:rPr>
        <w:t>Ra concentrations were determined by the 1764.5 KeV gamma lines of </w:t>
      </w:r>
      <w:r>
        <w:rPr>
          <w:vertAlign w:val="superscript"/>
        </w:rPr>
        <w:t>214</w:t>
      </w:r>
      <w:r>
        <w:rPr>
          <w:vertAlign w:val="baseline"/>
        </w:rPr>
        <w:t>Bi. The activity concentration of </w:t>
      </w:r>
      <w:r>
        <w:rPr>
          <w:vertAlign w:val="superscript"/>
        </w:rPr>
        <w:t>40</w:t>
      </w:r>
      <w:r>
        <w:rPr>
          <w:vertAlign w:val="baseline"/>
        </w:rPr>
        <w:t>K was determined from its characteristic gamma line 1460.0 KeV.</w:t>
      </w:r>
    </w:p>
    <w:p>
      <w:pPr>
        <w:pStyle w:val="BodyText"/>
        <w:spacing w:before="2"/>
        <w:rPr>
          <w:sz w:val="15"/>
        </w:rPr>
      </w:pPr>
      <w:r>
        <w:rPr/>
        <w:drawing>
          <wp:anchor distT="0" distB="0" distL="0" distR="0" allowOverlap="1" layoutInCell="1" locked="0" behindDoc="1" simplePos="0" relativeHeight="487596032">
            <wp:simplePos x="0" y="0"/>
            <wp:positionH relativeFrom="page">
              <wp:posOffset>1455419</wp:posOffset>
            </wp:positionH>
            <wp:positionV relativeFrom="paragraph">
              <wp:posOffset>126276</wp:posOffset>
            </wp:positionV>
            <wp:extent cx="5222816" cy="3076575"/>
            <wp:effectExtent l="0" t="0" r="0" b="0"/>
            <wp:wrapTopAndBottom/>
            <wp:docPr id="29" name="Image 29"/>
            <wp:cNvGraphicFramePr>
              <a:graphicFrameLocks/>
            </wp:cNvGraphicFramePr>
            <a:graphic>
              <a:graphicData uri="http://schemas.openxmlformats.org/drawingml/2006/picture">
                <pic:pic>
                  <pic:nvPicPr>
                    <pic:cNvPr id="29" name="Image 29"/>
                    <pic:cNvPicPr/>
                  </pic:nvPicPr>
                  <pic:blipFill>
                    <a:blip r:embed="rId31" cstate="print"/>
                    <a:stretch>
                      <a:fillRect/>
                    </a:stretch>
                  </pic:blipFill>
                  <pic:spPr>
                    <a:xfrm>
                      <a:off x="0" y="0"/>
                      <a:ext cx="5222816" cy="3076575"/>
                    </a:xfrm>
                    <a:prstGeom prst="rect">
                      <a:avLst/>
                    </a:prstGeom>
                  </pic:spPr>
                </pic:pic>
              </a:graphicData>
            </a:graphic>
          </wp:anchor>
        </w:drawing>
      </w:r>
    </w:p>
    <w:p>
      <w:pPr>
        <w:pStyle w:val="BodyText"/>
        <w:spacing w:before="198"/>
      </w:pPr>
    </w:p>
    <w:p>
      <w:pPr>
        <w:spacing w:before="0"/>
        <w:ind w:left="267" w:right="0" w:firstLine="0"/>
        <w:jc w:val="left"/>
        <w:rPr>
          <w:sz w:val="24"/>
        </w:rPr>
      </w:pPr>
      <w:r>
        <w:rPr>
          <w:b/>
          <w:sz w:val="24"/>
        </w:rPr>
        <w:t>Plate</w:t>
      </w:r>
      <w:r>
        <w:rPr>
          <w:b/>
          <w:spacing w:val="-10"/>
          <w:sz w:val="24"/>
        </w:rPr>
        <w:t> </w:t>
      </w:r>
      <w:r>
        <w:rPr>
          <w:b/>
          <w:sz w:val="24"/>
        </w:rPr>
        <w:t>3.11:</w:t>
      </w:r>
      <w:r>
        <w:rPr>
          <w:b/>
          <w:spacing w:val="-7"/>
          <w:sz w:val="24"/>
        </w:rPr>
        <w:t> </w:t>
      </w:r>
      <w:r>
        <w:rPr>
          <w:sz w:val="24"/>
        </w:rPr>
        <w:t>Laboratory</w:t>
      </w:r>
      <w:r>
        <w:rPr>
          <w:spacing w:val="-9"/>
          <w:sz w:val="24"/>
        </w:rPr>
        <w:t> </w:t>
      </w:r>
      <w:r>
        <w:rPr>
          <w:sz w:val="24"/>
        </w:rPr>
        <w:t>Setup</w:t>
      </w:r>
      <w:r>
        <w:rPr>
          <w:spacing w:val="-7"/>
          <w:sz w:val="24"/>
        </w:rPr>
        <w:t> </w:t>
      </w:r>
      <w:r>
        <w:rPr>
          <w:sz w:val="24"/>
        </w:rPr>
        <w:t>of</w:t>
      </w:r>
      <w:r>
        <w:rPr>
          <w:spacing w:val="-8"/>
          <w:sz w:val="24"/>
        </w:rPr>
        <w:t> </w:t>
      </w:r>
      <w:r>
        <w:rPr>
          <w:sz w:val="24"/>
        </w:rPr>
        <w:t>the</w:t>
      </w:r>
      <w:r>
        <w:rPr>
          <w:spacing w:val="-7"/>
          <w:sz w:val="24"/>
        </w:rPr>
        <w:t> </w:t>
      </w:r>
      <w:r>
        <w:rPr>
          <w:spacing w:val="-2"/>
          <w:sz w:val="24"/>
        </w:rPr>
        <w:t>detector</w:t>
      </w:r>
    </w:p>
    <w:p>
      <w:pPr>
        <w:pStyle w:val="BodyText"/>
        <w:spacing w:before="228"/>
        <w:rPr>
          <w:sz w:val="20"/>
        </w:rPr>
      </w:pPr>
      <w:r>
        <w:rPr/>
        <w:drawing>
          <wp:anchor distT="0" distB="0" distL="0" distR="0" allowOverlap="1" layoutInCell="1" locked="0" behindDoc="1" simplePos="0" relativeHeight="487596544">
            <wp:simplePos x="0" y="0"/>
            <wp:positionH relativeFrom="page">
              <wp:posOffset>1477010</wp:posOffset>
            </wp:positionH>
            <wp:positionV relativeFrom="paragraph">
              <wp:posOffset>306099</wp:posOffset>
            </wp:positionV>
            <wp:extent cx="5184140" cy="2600325"/>
            <wp:effectExtent l="0" t="0" r="0" b="0"/>
            <wp:wrapTopAndBottom/>
            <wp:docPr id="30" name="Image 30"/>
            <wp:cNvGraphicFramePr>
              <a:graphicFrameLocks/>
            </wp:cNvGraphicFramePr>
            <a:graphic>
              <a:graphicData uri="http://schemas.openxmlformats.org/drawingml/2006/picture">
                <pic:pic>
                  <pic:nvPicPr>
                    <pic:cNvPr id="30" name="Image 30"/>
                    <pic:cNvPicPr/>
                  </pic:nvPicPr>
                  <pic:blipFill>
                    <a:blip r:embed="rId32" cstate="print"/>
                    <a:stretch>
                      <a:fillRect/>
                    </a:stretch>
                  </pic:blipFill>
                  <pic:spPr>
                    <a:xfrm>
                      <a:off x="0" y="0"/>
                      <a:ext cx="5184140" cy="2600325"/>
                    </a:xfrm>
                    <a:prstGeom prst="rect">
                      <a:avLst/>
                    </a:prstGeom>
                  </pic:spPr>
                </pic:pic>
              </a:graphicData>
            </a:graphic>
          </wp:anchor>
        </w:drawing>
      </w:r>
    </w:p>
    <w:p>
      <w:pPr>
        <w:pStyle w:val="BodyText"/>
        <w:spacing w:before="149"/>
      </w:pPr>
    </w:p>
    <w:p>
      <w:pPr>
        <w:spacing w:before="0"/>
        <w:ind w:left="267" w:right="0" w:firstLine="0"/>
        <w:jc w:val="left"/>
        <w:rPr>
          <w:sz w:val="24"/>
        </w:rPr>
      </w:pPr>
      <w:r>
        <w:rPr>
          <w:b/>
          <w:sz w:val="24"/>
        </w:rPr>
        <w:t>Plate</w:t>
      </w:r>
      <w:r>
        <w:rPr>
          <w:b/>
          <w:spacing w:val="-9"/>
          <w:sz w:val="24"/>
        </w:rPr>
        <w:t> </w:t>
      </w:r>
      <w:r>
        <w:rPr>
          <w:b/>
          <w:sz w:val="24"/>
        </w:rPr>
        <w:t>3.12</w:t>
      </w:r>
      <w:r>
        <w:rPr>
          <w:sz w:val="24"/>
        </w:rPr>
        <w:t>:</w:t>
      </w:r>
      <w:r>
        <w:rPr>
          <w:spacing w:val="-8"/>
          <w:sz w:val="24"/>
        </w:rPr>
        <w:t> </w:t>
      </w:r>
      <w:r>
        <w:rPr>
          <w:sz w:val="24"/>
        </w:rPr>
        <w:t>RSS8</w:t>
      </w:r>
      <w:r>
        <w:rPr>
          <w:spacing w:val="-9"/>
          <w:sz w:val="24"/>
        </w:rPr>
        <w:t> </w:t>
      </w:r>
      <w:r>
        <w:rPr>
          <w:sz w:val="24"/>
        </w:rPr>
        <w:t>Gamma</w:t>
      </w:r>
      <w:r>
        <w:rPr>
          <w:spacing w:val="-8"/>
          <w:sz w:val="24"/>
        </w:rPr>
        <w:t> </w:t>
      </w:r>
      <w:r>
        <w:rPr>
          <w:sz w:val="24"/>
        </w:rPr>
        <w:t>Source</w:t>
      </w:r>
      <w:r>
        <w:rPr>
          <w:spacing w:val="-8"/>
          <w:sz w:val="24"/>
        </w:rPr>
        <w:t> </w:t>
      </w:r>
      <w:r>
        <w:rPr>
          <w:spacing w:val="-5"/>
          <w:sz w:val="24"/>
        </w:rPr>
        <w:t>Set</w:t>
      </w:r>
    </w:p>
    <w:p>
      <w:pPr>
        <w:spacing w:after="0"/>
        <w:jc w:val="left"/>
        <w:rPr>
          <w:sz w:val="24"/>
        </w:rPr>
        <w:sectPr>
          <w:pgSz w:w="12240" w:h="15840"/>
          <w:pgMar w:header="0" w:footer="965" w:top="1320" w:bottom="1160" w:left="1720" w:right="580"/>
        </w:sectPr>
      </w:pPr>
    </w:p>
    <w:p>
      <w:pPr>
        <w:pStyle w:val="Heading2"/>
        <w:numPr>
          <w:ilvl w:val="2"/>
          <w:numId w:val="13"/>
        </w:numPr>
        <w:tabs>
          <w:tab w:pos="1333" w:val="left" w:leader="none"/>
        </w:tabs>
        <w:spacing w:line="240" w:lineRule="auto" w:before="70" w:after="0"/>
        <w:ind w:left="1333" w:right="0" w:hanging="1066"/>
        <w:jc w:val="left"/>
      </w:pPr>
      <w:r>
        <w:rPr/>
        <w:t>Energy</w:t>
      </w:r>
      <w:r>
        <w:rPr>
          <w:spacing w:val="-7"/>
        </w:rPr>
        <w:t> </w:t>
      </w:r>
      <w:r>
        <w:rPr/>
        <w:t>calibration</w:t>
      </w:r>
      <w:r>
        <w:rPr>
          <w:spacing w:val="-9"/>
        </w:rPr>
        <w:t> </w:t>
      </w:r>
      <w:r>
        <w:rPr/>
        <w:t>of</w:t>
      </w:r>
      <w:r>
        <w:rPr>
          <w:spacing w:val="-8"/>
        </w:rPr>
        <w:t> </w:t>
      </w:r>
      <w:r>
        <w:rPr/>
        <w:t>Sodium</w:t>
      </w:r>
      <w:r>
        <w:rPr>
          <w:spacing w:val="-10"/>
        </w:rPr>
        <w:t> </w:t>
      </w:r>
      <w:r>
        <w:rPr/>
        <w:t>Iodide</w:t>
      </w:r>
      <w:r>
        <w:rPr>
          <w:spacing w:val="-9"/>
        </w:rPr>
        <w:t> </w:t>
      </w:r>
      <w:r>
        <w:rPr>
          <w:spacing w:val="-2"/>
        </w:rPr>
        <w:t>detector</w:t>
      </w:r>
    </w:p>
    <w:p>
      <w:pPr>
        <w:pStyle w:val="BodyText"/>
        <w:spacing w:before="55"/>
        <w:rPr>
          <w:b/>
        </w:rPr>
      </w:pPr>
    </w:p>
    <w:p>
      <w:pPr>
        <w:pStyle w:val="BodyText"/>
        <w:spacing w:line="480" w:lineRule="auto" w:before="1"/>
        <w:ind w:left="267" w:right="829"/>
        <w:jc w:val="both"/>
      </w:pPr>
      <w:r>
        <w:rPr/>
        <w:t>In</w:t>
      </w:r>
      <w:r>
        <w:rPr>
          <w:spacing w:val="-8"/>
        </w:rPr>
        <w:t> </w:t>
      </w:r>
      <w:r>
        <w:rPr/>
        <w:t>order</w:t>
      </w:r>
      <w:r>
        <w:rPr>
          <w:spacing w:val="-9"/>
        </w:rPr>
        <w:t> </w:t>
      </w:r>
      <w:r>
        <w:rPr/>
        <w:t>to</w:t>
      </w:r>
      <w:r>
        <w:rPr>
          <w:spacing w:val="-8"/>
        </w:rPr>
        <w:t> </w:t>
      </w:r>
      <w:r>
        <w:rPr/>
        <w:t>appropriately</w:t>
      </w:r>
      <w:r>
        <w:rPr>
          <w:spacing w:val="-12"/>
        </w:rPr>
        <w:t> </w:t>
      </w:r>
      <w:r>
        <w:rPr/>
        <w:t>identify</w:t>
      </w:r>
      <w:r>
        <w:rPr>
          <w:spacing w:val="-13"/>
        </w:rPr>
        <w:t> </w:t>
      </w:r>
      <w:r>
        <w:rPr/>
        <w:t>different</w:t>
      </w:r>
      <w:r>
        <w:rPr>
          <w:spacing w:val="-7"/>
        </w:rPr>
        <w:t> </w:t>
      </w:r>
      <w:r>
        <w:rPr/>
        <w:t>peaks</w:t>
      </w:r>
      <w:r>
        <w:rPr>
          <w:spacing w:val="-8"/>
        </w:rPr>
        <w:t> </w:t>
      </w:r>
      <w:r>
        <w:rPr/>
        <w:t>in</w:t>
      </w:r>
      <w:r>
        <w:rPr>
          <w:spacing w:val="-11"/>
        </w:rPr>
        <w:t> </w:t>
      </w:r>
      <w:r>
        <w:rPr/>
        <w:t>the</w:t>
      </w:r>
      <w:r>
        <w:rPr>
          <w:spacing w:val="-9"/>
        </w:rPr>
        <w:t> </w:t>
      </w:r>
      <w:r>
        <w:rPr/>
        <w:t>spectrum,</w:t>
      </w:r>
      <w:r>
        <w:rPr>
          <w:spacing w:val="-7"/>
        </w:rPr>
        <w:t> </w:t>
      </w:r>
      <w:r>
        <w:rPr/>
        <w:t>the</w:t>
      </w:r>
      <w:r>
        <w:rPr>
          <w:spacing w:val="-9"/>
        </w:rPr>
        <w:t> </w:t>
      </w:r>
      <w:r>
        <w:rPr/>
        <w:t>Sodium</w:t>
      </w:r>
      <w:r>
        <w:rPr>
          <w:spacing w:val="-7"/>
        </w:rPr>
        <w:t> </w:t>
      </w:r>
      <w:r>
        <w:rPr/>
        <w:t>Iodide</w:t>
      </w:r>
      <w:r>
        <w:rPr>
          <w:spacing w:val="-9"/>
        </w:rPr>
        <w:t> </w:t>
      </w:r>
      <w:r>
        <w:rPr/>
        <w:t>detector was calibrated for its energy and efficiency.</w:t>
      </w:r>
    </w:p>
    <w:p>
      <w:pPr>
        <w:pStyle w:val="BodyText"/>
        <w:spacing w:line="480" w:lineRule="auto"/>
        <w:ind w:left="267" w:right="822"/>
        <w:jc w:val="both"/>
      </w:pPr>
      <w:r>
        <w:rPr/>
        <w:t>Standard</w:t>
      </w:r>
      <w:r>
        <w:rPr>
          <w:spacing w:val="-5"/>
        </w:rPr>
        <w:t> </w:t>
      </w:r>
      <w:r>
        <w:rPr/>
        <w:t>energy</w:t>
      </w:r>
      <w:r>
        <w:rPr>
          <w:spacing w:val="-7"/>
        </w:rPr>
        <w:t> </w:t>
      </w:r>
      <w:r>
        <w:rPr/>
        <w:t>sources</w:t>
      </w:r>
      <w:r>
        <w:rPr>
          <w:spacing w:val="-4"/>
        </w:rPr>
        <w:t> </w:t>
      </w:r>
      <w:r>
        <w:rPr/>
        <w:t>with</w:t>
      </w:r>
      <w:r>
        <w:rPr>
          <w:spacing w:val="-4"/>
        </w:rPr>
        <w:t> </w:t>
      </w:r>
      <w:r>
        <w:rPr/>
        <w:t>recognized</w:t>
      </w:r>
      <w:r>
        <w:rPr>
          <w:spacing w:val="-4"/>
        </w:rPr>
        <w:t> </w:t>
      </w:r>
      <w:r>
        <w:rPr/>
        <w:t>gamma-ray</w:t>
      </w:r>
      <w:r>
        <w:rPr>
          <w:spacing w:val="-8"/>
        </w:rPr>
        <w:t> </w:t>
      </w:r>
      <w:r>
        <w:rPr/>
        <w:t>energies</w:t>
      </w:r>
      <w:r>
        <w:rPr>
          <w:spacing w:val="-4"/>
        </w:rPr>
        <w:t> </w:t>
      </w:r>
      <w:r>
        <w:rPr/>
        <w:t>and</w:t>
      </w:r>
      <w:r>
        <w:rPr>
          <w:spacing w:val="-4"/>
        </w:rPr>
        <w:t> </w:t>
      </w:r>
      <w:r>
        <w:rPr/>
        <w:t>activities</w:t>
      </w:r>
      <w:r>
        <w:rPr>
          <w:spacing w:val="-3"/>
        </w:rPr>
        <w:t> </w:t>
      </w:r>
      <w:r>
        <w:rPr/>
        <w:t>that</w:t>
      </w:r>
      <w:r>
        <w:rPr>
          <w:spacing w:val="-4"/>
        </w:rPr>
        <w:t> </w:t>
      </w:r>
      <w:r>
        <w:rPr/>
        <w:t>are</w:t>
      </w:r>
      <w:r>
        <w:rPr>
          <w:spacing w:val="-6"/>
        </w:rPr>
        <w:t> </w:t>
      </w:r>
      <w:r>
        <w:rPr/>
        <w:t>broadly different from those to be measured in the unknown spectrum, supplied by the RSS8 Gamma</w:t>
      </w:r>
      <w:r>
        <w:rPr>
          <w:spacing w:val="-8"/>
        </w:rPr>
        <w:t> </w:t>
      </w:r>
      <w:r>
        <w:rPr/>
        <w:t>Source</w:t>
      </w:r>
      <w:r>
        <w:rPr>
          <w:spacing w:val="-7"/>
        </w:rPr>
        <w:t> </w:t>
      </w:r>
      <w:r>
        <w:rPr/>
        <w:t>Set</w:t>
      </w:r>
      <w:r>
        <w:rPr>
          <w:spacing w:val="-9"/>
        </w:rPr>
        <w:t> </w:t>
      </w:r>
      <w:r>
        <w:rPr/>
        <w:t>(Plate</w:t>
      </w:r>
      <w:r>
        <w:rPr>
          <w:spacing w:val="-8"/>
        </w:rPr>
        <w:t> </w:t>
      </w:r>
      <w:r>
        <w:rPr/>
        <w:t>3.12),</w:t>
      </w:r>
      <w:r>
        <w:rPr>
          <w:spacing w:val="-7"/>
        </w:rPr>
        <w:t> </w:t>
      </w:r>
      <w:r>
        <w:rPr/>
        <w:t>Spectrum</w:t>
      </w:r>
      <w:r>
        <w:rPr>
          <w:spacing w:val="-9"/>
        </w:rPr>
        <w:t> </w:t>
      </w:r>
      <w:r>
        <w:rPr/>
        <w:t>Techniques,</w:t>
      </w:r>
      <w:r>
        <w:rPr>
          <w:spacing w:val="-5"/>
        </w:rPr>
        <w:t> </w:t>
      </w:r>
      <w:r>
        <w:rPr/>
        <w:t>LLC,</w:t>
      </w:r>
      <w:r>
        <w:rPr>
          <w:spacing w:val="-7"/>
        </w:rPr>
        <w:t> </w:t>
      </w:r>
      <w:r>
        <w:rPr/>
        <w:t>USA,</w:t>
      </w:r>
      <w:r>
        <w:rPr>
          <w:spacing w:val="-7"/>
        </w:rPr>
        <w:t> </w:t>
      </w:r>
      <w:r>
        <w:rPr/>
        <w:t>were</w:t>
      </w:r>
      <w:r>
        <w:rPr>
          <w:spacing w:val="-9"/>
        </w:rPr>
        <w:t> </w:t>
      </w:r>
      <w:r>
        <w:rPr/>
        <w:t>used</w:t>
      </w:r>
      <w:r>
        <w:rPr>
          <w:spacing w:val="-7"/>
        </w:rPr>
        <w:t> </w:t>
      </w:r>
      <w:r>
        <w:rPr/>
        <w:t>for</w:t>
      </w:r>
      <w:r>
        <w:rPr>
          <w:spacing w:val="-9"/>
        </w:rPr>
        <w:t> </w:t>
      </w:r>
      <w:r>
        <w:rPr/>
        <w:t>the</w:t>
      </w:r>
      <w:r>
        <w:rPr>
          <w:spacing w:val="-8"/>
        </w:rPr>
        <w:t> </w:t>
      </w:r>
      <w:r>
        <w:rPr/>
        <w:t>energy calibration of the detector. These standard calibration sources used for the calibration are </w:t>
      </w:r>
      <w:r>
        <w:rPr>
          <w:vertAlign w:val="superscript"/>
        </w:rPr>
        <w:t>137</w:t>
      </w:r>
      <w:r>
        <w:rPr>
          <w:vertAlign w:val="baseline"/>
        </w:rPr>
        <w:t>Cs</w:t>
      </w:r>
      <w:r>
        <w:rPr>
          <w:spacing w:val="-1"/>
          <w:vertAlign w:val="baseline"/>
        </w:rPr>
        <w:t> </w:t>
      </w:r>
      <w:r>
        <w:rPr>
          <w:vertAlign w:val="baseline"/>
        </w:rPr>
        <w:t>and</w:t>
      </w:r>
      <w:r>
        <w:rPr>
          <w:spacing w:val="-1"/>
          <w:vertAlign w:val="baseline"/>
        </w:rPr>
        <w:t> </w:t>
      </w:r>
      <w:r>
        <w:rPr>
          <w:vertAlign w:val="superscript"/>
        </w:rPr>
        <w:t>60</w:t>
      </w:r>
      <w:r>
        <w:rPr>
          <w:vertAlign w:val="baseline"/>
        </w:rPr>
        <w:t>Co.</w:t>
      </w:r>
      <w:r>
        <w:rPr>
          <w:spacing w:val="-4"/>
          <w:vertAlign w:val="baseline"/>
        </w:rPr>
        <w:t> </w:t>
      </w:r>
      <w:r>
        <w:rPr>
          <w:vertAlign w:val="baseline"/>
        </w:rPr>
        <w:t>The</w:t>
      </w:r>
      <w:r>
        <w:rPr>
          <w:spacing w:val="-8"/>
          <w:vertAlign w:val="baseline"/>
        </w:rPr>
        <w:t> </w:t>
      </w:r>
      <w:r>
        <w:rPr>
          <w:vertAlign w:val="baseline"/>
        </w:rPr>
        <w:t>sources</w:t>
      </w:r>
      <w:r>
        <w:rPr>
          <w:spacing w:val="-5"/>
          <w:vertAlign w:val="baseline"/>
        </w:rPr>
        <w:t> </w:t>
      </w:r>
      <w:r>
        <w:rPr>
          <w:vertAlign w:val="baseline"/>
        </w:rPr>
        <w:t>were</w:t>
      </w:r>
      <w:r>
        <w:rPr>
          <w:spacing w:val="-7"/>
          <w:vertAlign w:val="baseline"/>
        </w:rPr>
        <w:t> </w:t>
      </w:r>
      <w:r>
        <w:rPr>
          <w:vertAlign w:val="baseline"/>
        </w:rPr>
        <w:t>counted for</w:t>
      </w:r>
      <w:r>
        <w:rPr>
          <w:spacing w:val="-1"/>
          <w:vertAlign w:val="baseline"/>
        </w:rPr>
        <w:t> </w:t>
      </w:r>
      <w:r>
        <w:rPr>
          <w:vertAlign w:val="baseline"/>
        </w:rPr>
        <w:t>10 minutes</w:t>
      </w:r>
      <w:r>
        <w:rPr>
          <w:spacing w:val="-4"/>
          <w:vertAlign w:val="baseline"/>
        </w:rPr>
        <w:t> </w:t>
      </w:r>
      <w:r>
        <w:rPr>
          <w:vertAlign w:val="baseline"/>
        </w:rPr>
        <w:t>to</w:t>
      </w:r>
      <w:r>
        <w:rPr>
          <w:spacing w:val="-7"/>
          <w:vertAlign w:val="baseline"/>
        </w:rPr>
        <w:t> </w:t>
      </w:r>
      <w:r>
        <w:rPr>
          <w:vertAlign w:val="baseline"/>
        </w:rPr>
        <w:t>obtain</w:t>
      </w:r>
      <w:r>
        <w:rPr>
          <w:spacing w:val="-4"/>
          <w:vertAlign w:val="baseline"/>
        </w:rPr>
        <w:t> </w:t>
      </w:r>
      <w:r>
        <w:rPr>
          <w:vertAlign w:val="baseline"/>
        </w:rPr>
        <w:t>a</w:t>
      </w:r>
      <w:r>
        <w:rPr>
          <w:spacing w:val="-8"/>
          <w:vertAlign w:val="baseline"/>
        </w:rPr>
        <w:t> </w:t>
      </w:r>
      <w:r>
        <w:rPr>
          <w:vertAlign w:val="baseline"/>
        </w:rPr>
        <w:t>well</w:t>
      </w:r>
      <w:r>
        <w:rPr>
          <w:spacing w:val="-6"/>
          <w:vertAlign w:val="baseline"/>
        </w:rPr>
        <w:t> </w:t>
      </w:r>
      <w:r>
        <w:rPr>
          <w:vertAlign w:val="baseline"/>
        </w:rPr>
        <w:t>defined</w:t>
      </w:r>
      <w:r>
        <w:rPr>
          <w:spacing w:val="-5"/>
          <w:vertAlign w:val="baseline"/>
        </w:rPr>
        <w:t> </w:t>
      </w:r>
      <w:r>
        <w:rPr>
          <w:vertAlign w:val="baseline"/>
        </w:rPr>
        <w:t>photopeak whereas the gain of the system was adjusted so that the photopeak of </w:t>
      </w:r>
      <w:r>
        <w:rPr>
          <w:vertAlign w:val="superscript"/>
        </w:rPr>
        <w:t>137</w:t>
      </w:r>
      <w:r>
        <w:rPr>
          <w:vertAlign w:val="baseline"/>
        </w:rPr>
        <w:t>Cs was about one- third the full</w:t>
      </w:r>
      <w:r>
        <w:rPr>
          <w:spacing w:val="-1"/>
          <w:vertAlign w:val="baseline"/>
        </w:rPr>
        <w:t> </w:t>
      </w:r>
      <w:r>
        <w:rPr>
          <w:vertAlign w:val="baseline"/>
        </w:rPr>
        <w:t>scale. This</w:t>
      </w:r>
      <w:r>
        <w:rPr>
          <w:spacing w:val="-1"/>
          <w:vertAlign w:val="baseline"/>
        </w:rPr>
        <w:t> </w:t>
      </w:r>
      <w:r>
        <w:rPr>
          <w:vertAlign w:val="baseline"/>
        </w:rPr>
        <w:t>ensured that the range of all radio-nuclides of interest was covered. The channel number that</w:t>
      </w:r>
      <w:r>
        <w:rPr>
          <w:spacing w:val="-1"/>
          <w:vertAlign w:val="baseline"/>
        </w:rPr>
        <w:t> </w:t>
      </w:r>
      <w:r>
        <w:rPr>
          <w:vertAlign w:val="baseline"/>
        </w:rPr>
        <w:t>corresponds to the centroid of each Full Energy</w:t>
      </w:r>
      <w:r>
        <w:rPr>
          <w:spacing w:val="-4"/>
          <w:vertAlign w:val="baseline"/>
        </w:rPr>
        <w:t> </w:t>
      </w:r>
      <w:r>
        <w:rPr>
          <w:vertAlign w:val="baseline"/>
        </w:rPr>
        <w:t>Peak (FEP) of the radionuclide</w:t>
      </w:r>
      <w:r>
        <w:rPr>
          <w:spacing w:val="26"/>
          <w:vertAlign w:val="baseline"/>
        </w:rPr>
        <w:t> </w:t>
      </w:r>
      <w:r>
        <w:rPr>
          <w:vertAlign w:val="baseline"/>
        </w:rPr>
        <w:t>was</w:t>
      </w:r>
      <w:r>
        <w:rPr>
          <w:spacing w:val="-7"/>
          <w:vertAlign w:val="baseline"/>
        </w:rPr>
        <w:t> </w:t>
      </w:r>
      <w:r>
        <w:rPr>
          <w:vertAlign w:val="baseline"/>
        </w:rPr>
        <w:t>noted</w:t>
      </w:r>
      <w:r>
        <w:rPr>
          <w:spacing w:val="-6"/>
          <w:vertAlign w:val="baseline"/>
        </w:rPr>
        <w:t> </w:t>
      </w:r>
      <w:r>
        <w:rPr>
          <w:vertAlign w:val="baseline"/>
        </w:rPr>
        <w:t>and</w:t>
      </w:r>
      <w:r>
        <w:rPr>
          <w:spacing w:val="-8"/>
          <w:vertAlign w:val="baseline"/>
        </w:rPr>
        <w:t> </w:t>
      </w:r>
      <w:r>
        <w:rPr>
          <w:vertAlign w:val="baseline"/>
        </w:rPr>
        <w:t>recorded,</w:t>
      </w:r>
      <w:r>
        <w:rPr>
          <w:spacing w:val="-8"/>
          <w:vertAlign w:val="baseline"/>
        </w:rPr>
        <w:t> </w:t>
      </w:r>
      <w:r>
        <w:rPr>
          <w:vertAlign w:val="baseline"/>
        </w:rPr>
        <w:t>as</w:t>
      </w:r>
      <w:r>
        <w:rPr>
          <w:spacing w:val="-1"/>
          <w:vertAlign w:val="baseline"/>
        </w:rPr>
        <w:t> </w:t>
      </w:r>
      <w:r>
        <w:rPr>
          <w:vertAlign w:val="baseline"/>
        </w:rPr>
        <w:t>shown in</w:t>
      </w:r>
      <w:r>
        <w:rPr>
          <w:spacing w:val="-1"/>
          <w:vertAlign w:val="baseline"/>
        </w:rPr>
        <w:t> </w:t>
      </w:r>
      <w:r>
        <w:rPr>
          <w:vertAlign w:val="baseline"/>
        </w:rPr>
        <w:t>Table</w:t>
      </w:r>
      <w:r>
        <w:rPr>
          <w:spacing w:val="-2"/>
          <w:vertAlign w:val="baseline"/>
        </w:rPr>
        <w:t> </w:t>
      </w:r>
      <w:r>
        <w:rPr>
          <w:vertAlign w:val="baseline"/>
        </w:rPr>
        <w:t>3.2.</w:t>
      </w:r>
      <w:r>
        <w:rPr>
          <w:spacing w:val="-8"/>
          <w:vertAlign w:val="baseline"/>
        </w:rPr>
        <w:t> </w:t>
      </w:r>
      <w:r>
        <w:rPr>
          <w:vertAlign w:val="baseline"/>
        </w:rPr>
        <w:t>The</w:t>
      </w:r>
      <w:r>
        <w:rPr>
          <w:spacing w:val="-6"/>
          <w:vertAlign w:val="baseline"/>
        </w:rPr>
        <w:t> </w:t>
      </w:r>
      <w:r>
        <w:rPr>
          <w:vertAlign w:val="baseline"/>
        </w:rPr>
        <w:t>recorded</w:t>
      </w:r>
      <w:r>
        <w:rPr>
          <w:spacing w:val="-6"/>
          <w:vertAlign w:val="baseline"/>
        </w:rPr>
        <w:t> </w:t>
      </w:r>
      <w:r>
        <w:rPr>
          <w:vertAlign w:val="baseline"/>
        </w:rPr>
        <w:t>values</w:t>
      </w:r>
      <w:r>
        <w:rPr>
          <w:spacing w:val="-8"/>
          <w:vertAlign w:val="baseline"/>
        </w:rPr>
        <w:t> </w:t>
      </w:r>
      <w:r>
        <w:rPr>
          <w:vertAlign w:val="baseline"/>
        </w:rPr>
        <w:t>were</w:t>
      </w:r>
      <w:r>
        <w:rPr>
          <w:spacing w:val="-9"/>
          <w:vertAlign w:val="baseline"/>
        </w:rPr>
        <w:t> </w:t>
      </w:r>
      <w:r>
        <w:rPr>
          <w:vertAlign w:val="baseline"/>
        </w:rPr>
        <w:t>used to obtain the calibration curve shown in Figure 3.3.</w:t>
      </w:r>
    </w:p>
    <w:p>
      <w:pPr>
        <w:pStyle w:val="BodyText"/>
        <w:spacing w:line="482" w:lineRule="auto" w:before="200"/>
        <w:ind w:left="296" w:right="827" w:hanging="29"/>
        <w:jc w:val="both"/>
      </w:pPr>
      <w:r>
        <w:rPr/>
        <w:t>The energy</w:t>
      </w:r>
      <w:r>
        <w:rPr>
          <w:spacing w:val="-1"/>
        </w:rPr>
        <w:t> </w:t>
      </w:r>
      <w:r>
        <w:rPr/>
        <w:t>calibration curve assures an precise comparison of the known full energy</w:t>
      </w:r>
      <w:r>
        <w:rPr>
          <w:spacing w:val="-1"/>
        </w:rPr>
        <w:t> </w:t>
      </w:r>
      <w:r>
        <w:rPr/>
        <w:t>peaks (FEP) of the standard with the unknown FEP in the samples.</w:t>
      </w:r>
    </w:p>
    <w:p>
      <w:pPr>
        <w:pStyle w:val="Heading2"/>
        <w:spacing w:before="199"/>
        <w:ind w:left="267" w:firstLine="0"/>
      </w:pPr>
      <w:r>
        <w:rPr/>
        <w:t>Table</w:t>
      </w:r>
      <w:r>
        <w:rPr>
          <w:spacing w:val="-12"/>
        </w:rPr>
        <w:t> </w:t>
      </w:r>
      <w:r>
        <w:rPr/>
        <w:t>3.2:</w:t>
      </w:r>
      <w:r>
        <w:rPr>
          <w:spacing w:val="-7"/>
        </w:rPr>
        <w:t> </w:t>
      </w:r>
      <w:r>
        <w:rPr/>
        <w:t>Data</w:t>
      </w:r>
      <w:r>
        <w:rPr>
          <w:spacing w:val="-9"/>
        </w:rPr>
        <w:t> </w:t>
      </w:r>
      <w:r>
        <w:rPr/>
        <w:t>for</w:t>
      </w:r>
      <w:r>
        <w:rPr>
          <w:spacing w:val="-9"/>
        </w:rPr>
        <w:t> </w:t>
      </w:r>
      <w:r>
        <w:rPr/>
        <w:t>energy</w:t>
      </w:r>
      <w:r>
        <w:rPr>
          <w:spacing w:val="-7"/>
        </w:rPr>
        <w:t> </w:t>
      </w:r>
      <w:r>
        <w:rPr/>
        <w:t>calibration</w:t>
      </w:r>
      <w:r>
        <w:rPr>
          <w:spacing w:val="-7"/>
        </w:rPr>
        <w:t> </w:t>
      </w:r>
      <w:r>
        <w:rPr/>
        <w:t>of</w:t>
      </w:r>
      <w:r>
        <w:rPr>
          <w:spacing w:val="-8"/>
        </w:rPr>
        <w:t> </w:t>
      </w:r>
      <w:r>
        <w:rPr/>
        <w:t>NaI(Tl)</w:t>
      </w:r>
      <w:r>
        <w:rPr>
          <w:spacing w:val="-7"/>
        </w:rPr>
        <w:t> </w:t>
      </w:r>
      <w:r>
        <w:rPr>
          <w:spacing w:val="-2"/>
        </w:rPr>
        <w:t>detector</w:t>
      </w:r>
    </w:p>
    <w:p>
      <w:pPr>
        <w:pStyle w:val="BodyText"/>
        <w:spacing w:before="8" w:after="1"/>
        <w:rPr>
          <w:b/>
          <w:sz w:val="20"/>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1"/>
        <w:gridCol w:w="3108"/>
      </w:tblGrid>
      <w:tr>
        <w:trPr>
          <w:trHeight w:val="551" w:hRule="atLeast"/>
        </w:trPr>
        <w:tc>
          <w:tcPr>
            <w:tcW w:w="5951" w:type="dxa"/>
            <w:tcBorders>
              <w:top w:val="single" w:sz="4" w:space="0" w:color="000000"/>
              <w:bottom w:val="single" w:sz="4" w:space="0" w:color="000000"/>
            </w:tcBorders>
          </w:tcPr>
          <w:p>
            <w:pPr>
              <w:pStyle w:val="TableParagraph"/>
              <w:tabs>
                <w:tab w:pos="3147" w:val="left" w:leader="none"/>
              </w:tabs>
              <w:spacing w:line="273" w:lineRule="exact"/>
              <w:ind w:left="130"/>
              <w:jc w:val="center"/>
              <w:rPr>
                <w:b/>
                <w:sz w:val="24"/>
              </w:rPr>
            </w:pPr>
            <w:r>
              <w:rPr>
                <w:b/>
                <w:spacing w:val="-2"/>
                <w:sz w:val="24"/>
              </w:rPr>
              <w:t>Radionuclide</w:t>
            </w:r>
            <w:r>
              <w:rPr>
                <w:b/>
                <w:sz w:val="24"/>
              </w:rPr>
              <w:tab/>
              <w:t>Energy</w:t>
            </w:r>
            <w:r>
              <w:rPr>
                <w:b/>
                <w:spacing w:val="-6"/>
                <w:sz w:val="24"/>
              </w:rPr>
              <w:t> </w:t>
            </w:r>
            <w:r>
              <w:rPr>
                <w:b/>
                <w:spacing w:val="-4"/>
                <w:sz w:val="24"/>
              </w:rPr>
              <w:t>(keV)</w:t>
            </w:r>
          </w:p>
        </w:tc>
        <w:tc>
          <w:tcPr>
            <w:tcW w:w="3108" w:type="dxa"/>
            <w:tcBorders>
              <w:top w:val="single" w:sz="4" w:space="0" w:color="000000"/>
              <w:bottom w:val="single" w:sz="4" w:space="0" w:color="000000"/>
            </w:tcBorders>
          </w:tcPr>
          <w:p>
            <w:pPr>
              <w:pStyle w:val="TableParagraph"/>
              <w:spacing w:line="273" w:lineRule="exact"/>
              <w:ind w:left="98" w:right="4"/>
              <w:jc w:val="center"/>
              <w:rPr>
                <w:b/>
                <w:sz w:val="24"/>
              </w:rPr>
            </w:pPr>
            <w:r>
              <w:rPr>
                <w:b/>
                <w:sz w:val="24"/>
              </w:rPr>
              <w:t>Channel</w:t>
            </w:r>
            <w:r>
              <w:rPr>
                <w:b/>
                <w:spacing w:val="-7"/>
                <w:sz w:val="24"/>
              </w:rPr>
              <w:t> </w:t>
            </w:r>
            <w:r>
              <w:rPr>
                <w:b/>
                <w:spacing w:val="-2"/>
                <w:sz w:val="24"/>
              </w:rPr>
              <w:t>Number</w:t>
            </w:r>
          </w:p>
        </w:tc>
      </w:tr>
      <w:tr>
        <w:trPr>
          <w:trHeight w:val="411" w:hRule="atLeast"/>
        </w:trPr>
        <w:tc>
          <w:tcPr>
            <w:tcW w:w="5951" w:type="dxa"/>
            <w:tcBorders>
              <w:top w:val="single" w:sz="4" w:space="0" w:color="000000"/>
            </w:tcBorders>
          </w:tcPr>
          <w:p>
            <w:pPr>
              <w:pStyle w:val="TableParagraph"/>
              <w:tabs>
                <w:tab w:pos="3506" w:val="right" w:leader="none"/>
              </w:tabs>
              <w:spacing w:line="268" w:lineRule="exact"/>
              <w:ind w:left="54"/>
              <w:jc w:val="center"/>
              <w:rPr>
                <w:sz w:val="24"/>
              </w:rPr>
            </w:pPr>
            <w:r>
              <w:rPr>
                <w:spacing w:val="-2"/>
                <w:sz w:val="24"/>
                <w:vertAlign w:val="superscript"/>
              </w:rPr>
              <w:t>137</w:t>
            </w:r>
            <w:r>
              <w:rPr>
                <w:spacing w:val="-2"/>
                <w:sz w:val="24"/>
                <w:vertAlign w:val="baseline"/>
              </w:rPr>
              <w:t>Cs</w:t>
            </w:r>
            <w:r>
              <w:rPr>
                <w:sz w:val="24"/>
                <w:vertAlign w:val="baseline"/>
              </w:rPr>
              <w:tab/>
            </w:r>
            <w:r>
              <w:rPr>
                <w:spacing w:val="-5"/>
                <w:sz w:val="24"/>
                <w:vertAlign w:val="baseline"/>
              </w:rPr>
              <w:t>662</w:t>
            </w:r>
          </w:p>
        </w:tc>
        <w:tc>
          <w:tcPr>
            <w:tcW w:w="3108" w:type="dxa"/>
            <w:tcBorders>
              <w:top w:val="single" w:sz="4" w:space="0" w:color="000000"/>
            </w:tcBorders>
          </w:tcPr>
          <w:p>
            <w:pPr>
              <w:pStyle w:val="TableParagraph"/>
              <w:spacing w:line="268" w:lineRule="exact"/>
              <w:ind w:left="98"/>
              <w:jc w:val="center"/>
              <w:rPr>
                <w:sz w:val="24"/>
              </w:rPr>
            </w:pPr>
            <w:r>
              <w:rPr>
                <w:spacing w:val="-5"/>
                <w:sz w:val="24"/>
              </w:rPr>
              <w:t>236</w:t>
            </w:r>
          </w:p>
        </w:tc>
      </w:tr>
      <w:tr>
        <w:trPr>
          <w:trHeight w:val="552" w:hRule="atLeast"/>
        </w:trPr>
        <w:tc>
          <w:tcPr>
            <w:tcW w:w="5951" w:type="dxa"/>
          </w:tcPr>
          <w:p>
            <w:pPr>
              <w:pStyle w:val="TableParagraph"/>
              <w:tabs>
                <w:tab w:pos="3626" w:val="right" w:leader="none"/>
              </w:tabs>
              <w:spacing w:before="133"/>
              <w:ind w:left="143"/>
              <w:jc w:val="center"/>
              <w:rPr>
                <w:sz w:val="24"/>
              </w:rPr>
            </w:pPr>
            <w:r>
              <w:rPr>
                <w:spacing w:val="-4"/>
                <w:sz w:val="24"/>
                <w:vertAlign w:val="superscript"/>
              </w:rPr>
              <w:t>60</w:t>
            </w:r>
            <w:r>
              <w:rPr>
                <w:spacing w:val="-4"/>
                <w:sz w:val="24"/>
                <w:vertAlign w:val="baseline"/>
              </w:rPr>
              <w:t>Co</w:t>
            </w:r>
            <w:r>
              <w:rPr>
                <w:sz w:val="24"/>
                <w:vertAlign w:val="baseline"/>
              </w:rPr>
              <w:tab/>
            </w:r>
            <w:r>
              <w:rPr>
                <w:spacing w:val="-4"/>
                <w:sz w:val="24"/>
                <w:vertAlign w:val="baseline"/>
              </w:rPr>
              <w:t>1173</w:t>
            </w:r>
          </w:p>
        </w:tc>
        <w:tc>
          <w:tcPr>
            <w:tcW w:w="3108" w:type="dxa"/>
          </w:tcPr>
          <w:p>
            <w:pPr>
              <w:pStyle w:val="TableParagraph"/>
              <w:spacing w:before="133"/>
              <w:ind w:left="98"/>
              <w:jc w:val="center"/>
              <w:rPr>
                <w:sz w:val="24"/>
              </w:rPr>
            </w:pPr>
            <w:r>
              <w:rPr>
                <w:spacing w:val="-5"/>
                <w:sz w:val="24"/>
              </w:rPr>
              <w:t>408</w:t>
            </w:r>
          </w:p>
        </w:tc>
      </w:tr>
      <w:tr>
        <w:trPr>
          <w:trHeight w:val="408" w:hRule="atLeast"/>
        </w:trPr>
        <w:tc>
          <w:tcPr>
            <w:tcW w:w="5951" w:type="dxa"/>
          </w:tcPr>
          <w:p>
            <w:pPr>
              <w:pStyle w:val="TableParagraph"/>
              <w:tabs>
                <w:tab w:pos="3626" w:val="right" w:leader="none"/>
              </w:tabs>
              <w:spacing w:line="256" w:lineRule="exact" w:before="133"/>
              <w:ind w:left="143"/>
              <w:jc w:val="center"/>
              <w:rPr>
                <w:sz w:val="24"/>
              </w:rPr>
            </w:pPr>
            <w:r>
              <w:rPr>
                <w:spacing w:val="-4"/>
                <w:sz w:val="24"/>
                <w:vertAlign w:val="superscript"/>
              </w:rPr>
              <w:t>60</w:t>
            </w:r>
            <w:r>
              <w:rPr>
                <w:spacing w:val="-4"/>
                <w:sz w:val="24"/>
                <w:vertAlign w:val="baseline"/>
              </w:rPr>
              <w:t>Co</w:t>
            </w:r>
            <w:r>
              <w:rPr>
                <w:sz w:val="24"/>
                <w:vertAlign w:val="baseline"/>
              </w:rPr>
              <w:tab/>
            </w:r>
            <w:r>
              <w:rPr>
                <w:spacing w:val="-4"/>
                <w:sz w:val="24"/>
                <w:vertAlign w:val="baseline"/>
              </w:rPr>
              <w:t>1332</w:t>
            </w:r>
          </w:p>
        </w:tc>
        <w:tc>
          <w:tcPr>
            <w:tcW w:w="3108" w:type="dxa"/>
          </w:tcPr>
          <w:p>
            <w:pPr>
              <w:pStyle w:val="TableParagraph"/>
              <w:spacing w:line="256" w:lineRule="exact" w:before="133"/>
              <w:ind w:left="98"/>
              <w:jc w:val="center"/>
              <w:rPr>
                <w:sz w:val="24"/>
              </w:rPr>
            </w:pPr>
            <w:r>
              <w:rPr>
                <w:spacing w:val="-5"/>
                <w:sz w:val="24"/>
              </w:rPr>
              <w:t>461</w:t>
            </w:r>
          </w:p>
        </w:tc>
      </w:tr>
    </w:tbl>
    <w:p>
      <w:pPr>
        <w:pStyle w:val="BodyText"/>
        <w:spacing w:before="27"/>
        <w:rPr>
          <w:b/>
          <w:sz w:val="20"/>
        </w:rPr>
      </w:pPr>
      <w:r>
        <w:rPr/>
        <mc:AlternateContent>
          <mc:Choice Requires="wps">
            <w:drawing>
              <wp:anchor distT="0" distB="0" distL="0" distR="0" allowOverlap="1" layoutInCell="1" locked="0" behindDoc="1" simplePos="0" relativeHeight="487597056">
                <wp:simplePos x="0" y="0"/>
                <wp:positionH relativeFrom="page">
                  <wp:posOffset>1184452</wp:posOffset>
                </wp:positionH>
                <wp:positionV relativeFrom="paragraph">
                  <wp:posOffset>178434</wp:posOffset>
                </wp:positionV>
                <wp:extent cx="5761990" cy="635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5761990" cy="6350"/>
                        </a:xfrm>
                        <a:custGeom>
                          <a:avLst/>
                          <a:gdLst/>
                          <a:ahLst/>
                          <a:cxnLst/>
                          <a:rect l="l" t="t" r="r" b="b"/>
                          <a:pathLst>
                            <a:path w="5761990" h="6350">
                              <a:moveTo>
                                <a:pt x="5761939" y="0"/>
                              </a:moveTo>
                              <a:lnTo>
                                <a:pt x="5761939" y="0"/>
                              </a:lnTo>
                              <a:lnTo>
                                <a:pt x="0" y="0"/>
                              </a:lnTo>
                              <a:lnTo>
                                <a:pt x="0" y="6096"/>
                              </a:lnTo>
                              <a:lnTo>
                                <a:pt x="5761939" y="6096"/>
                              </a:lnTo>
                              <a:lnTo>
                                <a:pt x="576193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008pt;margin-top:14.049983pt;width:453.696022pt;height:.48pt;mso-position-horizontal-relative:page;mso-position-vertical-relative:paragraph;z-index:-15719424;mso-wrap-distance-left:0;mso-wrap-distance-right:0" id="docshape6" filled="true" fillcolor="#000000" stroked="false">
                <v:fill type="solid"/>
                <w10:wrap type="topAndBottom"/>
              </v:rect>
            </w:pict>
          </mc:Fallback>
        </mc:AlternateContent>
      </w:r>
    </w:p>
    <w:p>
      <w:pPr>
        <w:spacing w:after="0"/>
        <w:rPr>
          <w:sz w:val="20"/>
        </w:rPr>
        <w:sectPr>
          <w:pgSz w:w="12240" w:h="15840"/>
          <w:pgMar w:header="0" w:footer="965" w:top="1340" w:bottom="1160" w:left="1720" w:right="580"/>
        </w:sectPr>
      </w:pPr>
    </w:p>
    <w:p>
      <w:pPr>
        <w:pStyle w:val="BodyText"/>
        <w:spacing w:before="194"/>
        <w:rPr>
          <w:b/>
          <w:sz w:val="20"/>
        </w:rPr>
      </w:pPr>
    </w:p>
    <w:p>
      <w:pPr>
        <w:pStyle w:val="BodyText"/>
        <w:ind w:left="2961"/>
        <w:rPr>
          <w:sz w:val="20"/>
        </w:rPr>
      </w:pPr>
      <w:r>
        <w:rPr>
          <w:sz w:val="20"/>
        </w:rPr>
        <mc:AlternateContent>
          <mc:Choice Requires="wps">
            <w:drawing>
              <wp:inline distT="0" distB="0" distL="0" distR="0">
                <wp:extent cx="2208530" cy="168910"/>
                <wp:effectExtent l="0" t="0" r="0" b="0"/>
                <wp:docPr id="32" name="Group 32"/>
                <wp:cNvGraphicFramePr>
                  <a:graphicFrameLocks/>
                </wp:cNvGraphicFramePr>
                <a:graphic>
                  <a:graphicData uri="http://schemas.microsoft.com/office/word/2010/wordprocessingGroup">
                    <wpg:wgp>
                      <wpg:cNvPr id="32" name="Group 32"/>
                      <wpg:cNvGrpSpPr/>
                      <wpg:grpSpPr>
                        <a:xfrm>
                          <a:off x="0" y="0"/>
                          <a:ext cx="2208530" cy="168910"/>
                          <a:chExt cx="2208530" cy="168910"/>
                        </a:xfrm>
                      </wpg:grpSpPr>
                      <wps:wsp>
                        <wps:cNvPr id="33" name="Textbox 33"/>
                        <wps:cNvSpPr txBox="1"/>
                        <wps:spPr>
                          <a:xfrm>
                            <a:off x="0" y="0"/>
                            <a:ext cx="2208530" cy="168910"/>
                          </a:xfrm>
                          <a:prstGeom prst="rect">
                            <a:avLst/>
                          </a:prstGeom>
                        </wps:spPr>
                        <wps:txbx>
                          <w:txbxContent>
                            <w:p>
                              <w:pPr>
                                <w:spacing w:line="266" w:lineRule="exact" w:before="0"/>
                                <w:ind w:left="0" w:right="0" w:firstLine="0"/>
                                <w:jc w:val="left"/>
                                <w:rPr>
                                  <w:sz w:val="24"/>
                                </w:rPr>
                              </w:pPr>
                              <w:r>
                                <w:rPr>
                                  <w:sz w:val="24"/>
                                </w:rPr>
                                <w:t>Figure</w:t>
                              </w:r>
                              <w:r>
                                <w:rPr>
                                  <w:spacing w:val="-9"/>
                                  <w:sz w:val="24"/>
                                </w:rPr>
                                <w:t> </w:t>
                              </w:r>
                              <w:r>
                                <w:rPr>
                                  <w:sz w:val="24"/>
                                </w:rPr>
                                <w:t>3.1:</w:t>
                              </w:r>
                              <w:r>
                                <w:rPr>
                                  <w:spacing w:val="-5"/>
                                  <w:sz w:val="24"/>
                                </w:rPr>
                                <w:t> </w:t>
                              </w:r>
                              <w:r>
                                <w:rPr>
                                  <w:sz w:val="24"/>
                                </w:rPr>
                                <w:t>Energy</w:t>
                              </w:r>
                              <w:r>
                                <w:rPr>
                                  <w:spacing w:val="-13"/>
                                  <w:sz w:val="24"/>
                                </w:rPr>
                                <w:t> </w:t>
                              </w:r>
                              <w:r>
                                <w:rPr>
                                  <w:sz w:val="24"/>
                                </w:rPr>
                                <w:t>calibration</w:t>
                              </w:r>
                              <w:r>
                                <w:rPr>
                                  <w:spacing w:val="-5"/>
                                  <w:sz w:val="24"/>
                                </w:rPr>
                                <w:t> </w:t>
                              </w:r>
                              <w:r>
                                <w:rPr>
                                  <w:spacing w:val="-2"/>
                                  <w:sz w:val="24"/>
                                </w:rPr>
                                <w:t>curve</w:t>
                              </w:r>
                            </w:p>
                          </w:txbxContent>
                        </wps:txbx>
                        <wps:bodyPr wrap="square" lIns="0" tIns="0" rIns="0" bIns="0" rtlCol="0">
                          <a:noAutofit/>
                        </wps:bodyPr>
                      </wps:wsp>
                    </wpg:wgp>
                  </a:graphicData>
                </a:graphic>
              </wp:inline>
            </w:drawing>
          </mc:Choice>
          <mc:Fallback>
            <w:pict>
              <v:group style="width:173.9pt;height:13.3pt;mso-position-horizontal-relative:char;mso-position-vertical-relative:line" id="docshapegroup7" coordorigin="0,0" coordsize="3478,266">
                <v:shape style="position:absolute;left:0;top:0;width:3478;height:266" type="#_x0000_t202" id="docshape8" filled="false" stroked="false">
                  <v:textbox inset="0,0,0,0">
                    <w:txbxContent>
                      <w:p>
                        <w:pPr>
                          <w:spacing w:line="266" w:lineRule="exact" w:before="0"/>
                          <w:ind w:left="0" w:right="0" w:firstLine="0"/>
                          <w:jc w:val="left"/>
                          <w:rPr>
                            <w:sz w:val="24"/>
                          </w:rPr>
                        </w:pPr>
                        <w:r>
                          <w:rPr>
                            <w:sz w:val="24"/>
                          </w:rPr>
                          <w:t>Figure</w:t>
                        </w:r>
                        <w:r>
                          <w:rPr>
                            <w:spacing w:val="-9"/>
                            <w:sz w:val="24"/>
                          </w:rPr>
                          <w:t> </w:t>
                        </w:r>
                        <w:r>
                          <w:rPr>
                            <w:sz w:val="24"/>
                          </w:rPr>
                          <w:t>3.1:</w:t>
                        </w:r>
                        <w:r>
                          <w:rPr>
                            <w:spacing w:val="-5"/>
                            <w:sz w:val="24"/>
                          </w:rPr>
                          <w:t> </w:t>
                        </w:r>
                        <w:r>
                          <w:rPr>
                            <w:sz w:val="24"/>
                          </w:rPr>
                          <w:t>Energy</w:t>
                        </w:r>
                        <w:r>
                          <w:rPr>
                            <w:spacing w:val="-13"/>
                            <w:sz w:val="24"/>
                          </w:rPr>
                          <w:t> </w:t>
                        </w:r>
                        <w:r>
                          <w:rPr>
                            <w:sz w:val="24"/>
                          </w:rPr>
                          <w:t>calibration</w:t>
                        </w:r>
                        <w:r>
                          <w:rPr>
                            <w:spacing w:val="-5"/>
                            <w:sz w:val="24"/>
                          </w:rPr>
                          <w:t> </w:t>
                        </w:r>
                        <w:r>
                          <w:rPr>
                            <w:spacing w:val="-2"/>
                            <w:sz w:val="24"/>
                          </w:rPr>
                          <w:t>curve</w:t>
                        </w:r>
                      </w:p>
                    </w:txbxContent>
                  </v:textbox>
                  <w10:wrap type="none"/>
                </v:shape>
              </v:group>
            </w:pict>
          </mc:Fallback>
        </mc:AlternateContent>
      </w:r>
      <w:r>
        <w:rPr>
          <w:sz w:val="20"/>
        </w:rPr>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7"/>
        <w:rPr>
          <w:b/>
        </w:rPr>
      </w:pPr>
    </w:p>
    <w:p>
      <w:pPr>
        <w:pStyle w:val="BodyText"/>
        <w:spacing w:before="1"/>
        <w:ind w:left="267"/>
        <w:jc w:val="both"/>
      </w:pPr>
      <w:r>
        <w:rPr/>
        <w:drawing>
          <wp:anchor distT="0" distB="0" distL="0" distR="0" allowOverlap="1" layoutInCell="1" locked="0" behindDoc="0" simplePos="0" relativeHeight="15739392">
            <wp:simplePos x="0" y="0"/>
            <wp:positionH relativeFrom="page">
              <wp:posOffset>1252219</wp:posOffset>
            </wp:positionH>
            <wp:positionV relativeFrom="paragraph">
              <wp:posOffset>-3108821</wp:posOffset>
            </wp:positionV>
            <wp:extent cx="5474334" cy="2919730"/>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33" cstate="print"/>
                    <a:stretch>
                      <a:fillRect/>
                    </a:stretch>
                  </pic:blipFill>
                  <pic:spPr>
                    <a:xfrm>
                      <a:off x="0" y="0"/>
                      <a:ext cx="5474334" cy="2919730"/>
                    </a:xfrm>
                    <a:prstGeom prst="rect">
                      <a:avLst/>
                    </a:prstGeom>
                  </pic:spPr>
                </pic:pic>
              </a:graphicData>
            </a:graphic>
          </wp:anchor>
        </w:drawing>
      </w:r>
      <w:r>
        <w:rPr>
          <w:b/>
        </w:rPr>
        <w:t>Figure</w:t>
      </w:r>
      <w:r>
        <w:rPr>
          <w:b/>
          <w:spacing w:val="-8"/>
        </w:rPr>
        <w:t> </w:t>
      </w:r>
      <w:r>
        <w:rPr>
          <w:b/>
        </w:rPr>
        <w:t>3.3</w:t>
      </w:r>
      <w:r>
        <w:rPr/>
        <w:t>:</w:t>
      </w:r>
      <w:r>
        <w:rPr>
          <w:spacing w:val="-6"/>
        </w:rPr>
        <w:t> </w:t>
      </w:r>
      <w:r>
        <w:rPr/>
        <w:t>Energy</w:t>
      </w:r>
      <w:r>
        <w:rPr>
          <w:spacing w:val="-13"/>
        </w:rPr>
        <w:t> </w:t>
      </w:r>
      <w:r>
        <w:rPr/>
        <w:t>caliberation</w:t>
      </w:r>
      <w:r>
        <w:rPr>
          <w:spacing w:val="-5"/>
        </w:rPr>
        <w:t> </w:t>
      </w:r>
      <w:r>
        <w:rPr/>
        <w:t>curve</w:t>
      </w:r>
      <w:r>
        <w:rPr>
          <w:spacing w:val="-8"/>
        </w:rPr>
        <w:t> </w:t>
      </w:r>
      <w:r>
        <w:rPr/>
        <w:t>of</w:t>
      </w:r>
      <w:r>
        <w:rPr>
          <w:spacing w:val="-7"/>
        </w:rPr>
        <w:t> </w:t>
      </w:r>
      <w:r>
        <w:rPr/>
        <w:t>the</w:t>
      </w:r>
      <w:r>
        <w:rPr>
          <w:spacing w:val="-9"/>
        </w:rPr>
        <w:t> </w:t>
      </w:r>
      <w:r>
        <w:rPr>
          <w:spacing w:val="-2"/>
        </w:rPr>
        <w:t>source</w:t>
      </w:r>
    </w:p>
    <w:p>
      <w:pPr>
        <w:pStyle w:val="BodyText"/>
      </w:pPr>
    </w:p>
    <w:p>
      <w:pPr>
        <w:pStyle w:val="BodyText"/>
        <w:spacing w:before="4"/>
      </w:pPr>
    </w:p>
    <w:p>
      <w:pPr>
        <w:pStyle w:val="Heading2"/>
        <w:numPr>
          <w:ilvl w:val="1"/>
          <w:numId w:val="13"/>
        </w:numPr>
        <w:tabs>
          <w:tab w:pos="986" w:val="left" w:leader="none"/>
        </w:tabs>
        <w:spacing w:line="240" w:lineRule="auto" w:before="1" w:after="0"/>
        <w:ind w:left="986" w:right="0" w:hanging="719"/>
        <w:jc w:val="both"/>
      </w:pPr>
      <w:r>
        <w:rPr/>
        <w:t>Measurement</w:t>
      </w:r>
      <w:r>
        <w:rPr>
          <w:spacing w:val="-8"/>
        </w:rPr>
        <w:t> </w:t>
      </w:r>
      <w:r>
        <w:rPr/>
        <w:t>of</w:t>
      </w:r>
      <w:r>
        <w:rPr>
          <w:spacing w:val="-9"/>
        </w:rPr>
        <w:t> </w:t>
      </w:r>
      <w:r>
        <w:rPr/>
        <w:t>Radionuclide</w:t>
      </w:r>
      <w:r>
        <w:rPr>
          <w:spacing w:val="-9"/>
        </w:rPr>
        <w:t> </w:t>
      </w:r>
      <w:r>
        <w:rPr>
          <w:spacing w:val="-2"/>
        </w:rPr>
        <w:t>Concentration</w:t>
      </w:r>
    </w:p>
    <w:p>
      <w:pPr>
        <w:pStyle w:val="BodyText"/>
        <w:spacing w:line="480" w:lineRule="auto" w:before="235"/>
        <w:ind w:left="296" w:right="825"/>
        <w:jc w:val="both"/>
      </w:pPr>
      <w:r>
        <w:rPr/>
        <w:t>Each of the sample was counted for 36,000 s in order to get appreciable counts under the photopeaks. Canberra S100 gamma ray acquisition software was used for the gamma counting process after which the spectra information was retrieved and the analysis was carried out using the comparative method.</w:t>
      </w:r>
    </w:p>
    <w:p>
      <w:pPr>
        <w:pStyle w:val="BodyText"/>
        <w:spacing w:line="480" w:lineRule="auto" w:before="200"/>
        <w:ind w:left="296" w:right="823" w:hanging="29"/>
        <w:jc w:val="both"/>
      </w:pPr>
      <w:r>
        <w:rPr/>
        <w:t>In comparative method, the specific activity of a radio-isotope is obtained by direct </w:t>
      </w:r>
      <w:r>
        <w:rPr>
          <w:position w:val="2"/>
        </w:rPr>
        <w:t>comparison with the</w:t>
      </w:r>
      <w:r>
        <w:rPr>
          <w:spacing w:val="-1"/>
          <w:position w:val="2"/>
        </w:rPr>
        <w:t> </w:t>
      </w:r>
      <w:r>
        <w:rPr>
          <w:position w:val="2"/>
        </w:rPr>
        <w:t>same radionuclide in a given standard. The specific radioactivity</w:t>
      </w:r>
      <w:r>
        <w:rPr>
          <w:spacing w:val="-2"/>
          <w:position w:val="2"/>
        </w:rPr>
        <w:t> </w:t>
      </w:r>
      <w:r>
        <w:rPr>
          <w:position w:val="2"/>
        </w:rPr>
        <w:t>C</w:t>
      </w:r>
      <w:r>
        <w:rPr>
          <w:sz w:val="16"/>
        </w:rPr>
        <w:t>x</w:t>
      </w:r>
      <w:r>
        <w:rPr>
          <w:spacing w:val="20"/>
          <w:sz w:val="16"/>
        </w:rPr>
        <w:t> </w:t>
      </w:r>
      <w:r>
        <w:rPr>
          <w:position w:val="2"/>
        </w:rPr>
        <w:t>in the sample and the corresponding specific radioactivity C</w:t>
      </w:r>
      <w:r>
        <w:rPr>
          <w:sz w:val="16"/>
        </w:rPr>
        <w:t>s</w:t>
      </w:r>
      <w:r>
        <w:rPr>
          <w:spacing w:val="40"/>
          <w:sz w:val="16"/>
        </w:rPr>
        <w:t> </w:t>
      </w:r>
      <w:r>
        <w:rPr>
          <w:position w:val="2"/>
        </w:rPr>
        <w:t>in the standard are calculated </w:t>
      </w:r>
      <w:r>
        <w:rPr/>
        <w:t>using the following formula (Gbenu, 2011).</w:t>
      </w:r>
    </w:p>
    <w:p>
      <w:pPr>
        <w:pStyle w:val="BodyText"/>
        <w:spacing w:before="118"/>
        <w:rPr>
          <w:sz w:val="20"/>
        </w:rPr>
      </w:pPr>
      <w:r>
        <w:rPr/>
        <w:drawing>
          <wp:anchor distT="0" distB="0" distL="0" distR="0" allowOverlap="1" layoutInCell="1" locked="0" behindDoc="1" simplePos="0" relativeHeight="487598080">
            <wp:simplePos x="0" y="0"/>
            <wp:positionH relativeFrom="page">
              <wp:posOffset>1261744</wp:posOffset>
            </wp:positionH>
            <wp:positionV relativeFrom="paragraph">
              <wp:posOffset>236207</wp:posOffset>
            </wp:positionV>
            <wp:extent cx="1313240" cy="265175"/>
            <wp:effectExtent l="0" t="0" r="0" b="0"/>
            <wp:wrapTopAndBottom/>
            <wp:docPr id="35" name="Image 35"/>
            <wp:cNvGraphicFramePr>
              <a:graphicFrameLocks/>
            </wp:cNvGraphicFramePr>
            <a:graphic>
              <a:graphicData uri="http://schemas.openxmlformats.org/drawingml/2006/picture">
                <pic:pic>
                  <pic:nvPicPr>
                    <pic:cNvPr id="35" name="Image 35"/>
                    <pic:cNvPicPr/>
                  </pic:nvPicPr>
                  <pic:blipFill>
                    <a:blip r:embed="rId34" cstate="print"/>
                    <a:stretch>
                      <a:fillRect/>
                    </a:stretch>
                  </pic:blipFill>
                  <pic:spPr>
                    <a:xfrm>
                      <a:off x="0" y="0"/>
                      <a:ext cx="1313240" cy="265175"/>
                    </a:xfrm>
                    <a:prstGeom prst="rect">
                      <a:avLst/>
                    </a:prstGeom>
                  </pic:spPr>
                </pic:pic>
              </a:graphicData>
            </a:graphic>
          </wp:anchor>
        </w:drawing>
      </w:r>
    </w:p>
    <w:p>
      <w:pPr>
        <w:pStyle w:val="BodyText"/>
        <w:ind w:right="1301"/>
        <w:jc w:val="right"/>
      </w:pPr>
      <w:r>
        <w:rPr>
          <w:spacing w:val="-2"/>
          <w:sz w:val="28"/>
        </w:rPr>
        <w:t>(</w:t>
      </w:r>
      <w:r>
        <w:rPr>
          <w:spacing w:val="-2"/>
        </w:rPr>
        <w:t>3.1)</w:t>
      </w:r>
    </w:p>
    <w:p>
      <w:pPr>
        <w:spacing w:after="0"/>
        <w:jc w:val="right"/>
        <w:sectPr>
          <w:pgSz w:w="12240" w:h="15840"/>
          <w:pgMar w:header="0" w:footer="965" w:top="1820" w:bottom="1160" w:left="1720" w:right="580"/>
        </w:sectPr>
      </w:pPr>
    </w:p>
    <w:p>
      <w:pPr>
        <w:pStyle w:val="BodyText"/>
        <w:spacing w:line="480" w:lineRule="auto" w:before="63"/>
        <w:ind w:left="267" w:right="823"/>
        <w:jc w:val="both"/>
      </w:pPr>
      <w:r>
        <w:rPr/>
        <w:t>where x denote the sample, s the standard, while M and A, are the mass and the net area under the peaks respectively. This method is used, the sample containers are of the same geometry as the standard and the counting times are the same. Each sealed sample was placed on the shielded NaI(TI) detector and counted for 36000 s. The IAEA reference sample (IAEA-TECDOC-1472, 2005) and the sealed container were counted for 36000 s.</w:t>
      </w:r>
    </w:p>
    <w:p>
      <w:pPr>
        <w:pStyle w:val="BodyText"/>
        <w:spacing w:line="480" w:lineRule="auto"/>
        <w:ind w:left="296" w:right="825" w:hanging="29"/>
        <w:jc w:val="both"/>
      </w:pPr>
      <w:r>
        <w:rPr/>
        <w:t>This data analysis routine subtracted a linear net background distribution from the corresponding net peaks area for a particular radionuclide in the spectra of the samples.</w:t>
      </w:r>
    </w:p>
    <w:p>
      <w:pPr>
        <w:pStyle w:val="Heading2"/>
        <w:numPr>
          <w:ilvl w:val="1"/>
          <w:numId w:val="13"/>
        </w:numPr>
        <w:tabs>
          <w:tab w:pos="986" w:val="left" w:leader="none"/>
        </w:tabs>
        <w:spacing w:line="240" w:lineRule="auto" w:before="8" w:after="0"/>
        <w:ind w:left="986" w:right="0" w:hanging="719"/>
        <w:jc w:val="both"/>
      </w:pPr>
      <w:bookmarkStart w:name="_TOC_250003" w:id="14"/>
      <w:bookmarkEnd w:id="14"/>
      <w:r>
        <w:rPr>
          <w:spacing w:val="-2"/>
        </w:rPr>
        <w:t>Uncertainty</w:t>
      </w:r>
    </w:p>
    <w:p>
      <w:pPr>
        <w:pStyle w:val="BodyText"/>
        <w:spacing w:line="480" w:lineRule="auto" w:before="233"/>
        <w:ind w:left="296" w:right="825" w:hanging="29"/>
        <w:jc w:val="both"/>
      </w:pPr>
      <w:r>
        <w:rPr/>
        <w:t>Uncertainties</w:t>
      </w:r>
      <w:r>
        <w:rPr>
          <w:spacing w:val="-7"/>
        </w:rPr>
        <w:t> </w:t>
      </w:r>
      <w:r>
        <w:rPr/>
        <w:t>in</w:t>
      </w:r>
      <w:r>
        <w:rPr>
          <w:spacing w:val="-7"/>
        </w:rPr>
        <w:t> </w:t>
      </w:r>
      <w:r>
        <w:rPr/>
        <w:t>gamma</w:t>
      </w:r>
      <w:r>
        <w:rPr>
          <w:spacing w:val="-8"/>
        </w:rPr>
        <w:t> </w:t>
      </w:r>
      <w:r>
        <w:rPr/>
        <w:t>ray</w:t>
      </w:r>
      <w:r>
        <w:rPr>
          <w:spacing w:val="-12"/>
        </w:rPr>
        <w:t> </w:t>
      </w:r>
      <w:r>
        <w:rPr/>
        <w:t>spectrometry</w:t>
      </w:r>
      <w:r>
        <w:rPr>
          <w:spacing w:val="-11"/>
        </w:rPr>
        <w:t> </w:t>
      </w:r>
      <w:r>
        <w:rPr/>
        <w:t>could</w:t>
      </w:r>
      <w:r>
        <w:rPr>
          <w:spacing w:val="-7"/>
        </w:rPr>
        <w:t> </w:t>
      </w:r>
      <w:r>
        <w:rPr/>
        <w:t>be</w:t>
      </w:r>
      <w:r>
        <w:rPr>
          <w:spacing w:val="-6"/>
        </w:rPr>
        <w:t> </w:t>
      </w:r>
      <w:r>
        <w:rPr/>
        <w:t>as</w:t>
      </w:r>
      <w:r>
        <w:rPr>
          <w:spacing w:val="-7"/>
        </w:rPr>
        <w:t> </w:t>
      </w:r>
      <w:r>
        <w:rPr/>
        <w:t>a</w:t>
      </w:r>
      <w:r>
        <w:rPr>
          <w:spacing w:val="-8"/>
        </w:rPr>
        <w:t> </w:t>
      </w:r>
      <w:r>
        <w:rPr/>
        <w:t>result</w:t>
      </w:r>
      <w:r>
        <w:rPr>
          <w:spacing w:val="-6"/>
        </w:rPr>
        <w:t> </w:t>
      </w:r>
      <w:r>
        <w:rPr/>
        <w:t>of</w:t>
      </w:r>
      <w:r>
        <w:rPr>
          <w:spacing w:val="-7"/>
        </w:rPr>
        <w:t> </w:t>
      </w:r>
      <w:r>
        <w:rPr/>
        <w:t>error</w:t>
      </w:r>
      <w:r>
        <w:rPr>
          <w:spacing w:val="-8"/>
        </w:rPr>
        <w:t> </w:t>
      </w:r>
      <w:r>
        <w:rPr/>
        <w:t>in</w:t>
      </w:r>
      <w:r>
        <w:rPr>
          <w:spacing w:val="-7"/>
        </w:rPr>
        <w:t> </w:t>
      </w:r>
      <w:r>
        <w:rPr/>
        <w:t>the</w:t>
      </w:r>
      <w:r>
        <w:rPr>
          <w:spacing w:val="-8"/>
        </w:rPr>
        <w:t> </w:t>
      </w:r>
      <w:r>
        <w:rPr/>
        <w:t>estimation</w:t>
      </w:r>
      <w:r>
        <w:rPr>
          <w:spacing w:val="-7"/>
        </w:rPr>
        <w:t> </w:t>
      </w:r>
      <w:r>
        <w:rPr/>
        <w:t>of</w:t>
      </w:r>
      <w:r>
        <w:rPr>
          <w:spacing w:val="-8"/>
        </w:rPr>
        <w:t> </w:t>
      </w:r>
      <w:r>
        <w:rPr/>
        <w:t>the nuclides’ specific counting efficiency and the statistical counting errors. These errors were noted in</w:t>
      </w:r>
      <w:r>
        <w:rPr>
          <w:spacing w:val="-2"/>
        </w:rPr>
        <w:t> </w:t>
      </w:r>
      <w:r>
        <w:rPr/>
        <w:t>the final determination of radio-nuclide activity</w:t>
      </w:r>
      <w:r>
        <w:rPr>
          <w:spacing w:val="-4"/>
        </w:rPr>
        <w:t> </w:t>
      </w:r>
      <w:r>
        <w:rPr/>
        <w:t>concentration from the laboratory.</w:t>
      </w:r>
    </w:p>
    <w:p>
      <w:pPr>
        <w:pStyle w:val="Heading2"/>
        <w:numPr>
          <w:ilvl w:val="1"/>
          <w:numId w:val="13"/>
        </w:numPr>
        <w:tabs>
          <w:tab w:pos="986" w:val="left" w:leader="none"/>
        </w:tabs>
        <w:spacing w:line="240" w:lineRule="auto" w:before="5" w:after="0"/>
        <w:ind w:left="986" w:right="0" w:hanging="719"/>
        <w:jc w:val="both"/>
      </w:pPr>
      <w:r>
        <w:rPr/>
        <w:t>Assessment</w:t>
      </w:r>
      <w:r>
        <w:rPr>
          <w:spacing w:val="-8"/>
        </w:rPr>
        <w:t> </w:t>
      </w:r>
      <w:r>
        <w:rPr/>
        <w:t>of</w:t>
      </w:r>
      <w:r>
        <w:rPr>
          <w:spacing w:val="-7"/>
        </w:rPr>
        <w:t> </w:t>
      </w:r>
      <w:r>
        <w:rPr/>
        <w:t>Radiological</w:t>
      </w:r>
      <w:r>
        <w:rPr>
          <w:spacing w:val="-7"/>
        </w:rPr>
        <w:t> </w:t>
      </w:r>
      <w:r>
        <w:rPr>
          <w:spacing w:val="-2"/>
        </w:rPr>
        <w:t>Hazards</w:t>
      </w:r>
    </w:p>
    <w:p>
      <w:pPr>
        <w:pStyle w:val="BodyText"/>
        <w:spacing w:line="480" w:lineRule="auto" w:before="271"/>
        <w:ind w:left="296" w:right="825" w:hanging="29"/>
        <w:jc w:val="both"/>
      </w:pPr>
      <w:r>
        <w:rPr/>
        <w:t>One of the central objectives of the radioactivity measurement in environmental samples is not basically to determine the activity concentrations of </w:t>
      </w:r>
      <w:r>
        <w:rPr>
          <w:vertAlign w:val="superscript"/>
        </w:rPr>
        <w:t>226</w:t>
      </w:r>
      <w:r>
        <w:rPr>
          <w:vertAlign w:val="baseline"/>
        </w:rPr>
        <w:t>Ra, </w:t>
      </w:r>
      <w:r>
        <w:rPr>
          <w:vertAlign w:val="superscript"/>
        </w:rPr>
        <w:t>232</w:t>
      </w:r>
      <w:r>
        <w:rPr>
          <w:vertAlign w:val="baseline"/>
        </w:rPr>
        <w:t>Th and </w:t>
      </w:r>
      <w:r>
        <w:rPr>
          <w:vertAlign w:val="superscript"/>
        </w:rPr>
        <w:t>40</w:t>
      </w:r>
      <w:r>
        <w:rPr>
          <w:vertAlign w:val="baseline"/>
        </w:rPr>
        <w:t>K but also to estimate</w:t>
      </w:r>
      <w:r>
        <w:rPr>
          <w:spacing w:val="-3"/>
          <w:vertAlign w:val="baseline"/>
        </w:rPr>
        <w:t> </w:t>
      </w:r>
      <w:r>
        <w:rPr>
          <w:vertAlign w:val="baseline"/>
        </w:rPr>
        <w:t>the</w:t>
      </w:r>
      <w:r>
        <w:rPr>
          <w:spacing w:val="-2"/>
          <w:vertAlign w:val="baseline"/>
        </w:rPr>
        <w:t> </w:t>
      </w:r>
      <w:r>
        <w:rPr>
          <w:vertAlign w:val="baseline"/>
        </w:rPr>
        <w:t>radiation</w:t>
      </w:r>
      <w:r>
        <w:rPr>
          <w:spacing w:val="-1"/>
          <w:vertAlign w:val="baseline"/>
        </w:rPr>
        <w:t> </w:t>
      </w:r>
      <w:r>
        <w:rPr>
          <w:vertAlign w:val="baseline"/>
        </w:rPr>
        <w:t>exposure</w:t>
      </w:r>
      <w:r>
        <w:rPr>
          <w:spacing w:val="-3"/>
          <w:vertAlign w:val="baseline"/>
        </w:rPr>
        <w:t> </w:t>
      </w:r>
      <w:r>
        <w:rPr>
          <w:vertAlign w:val="baseline"/>
        </w:rPr>
        <w:t>dose</w:t>
      </w:r>
      <w:r>
        <w:rPr>
          <w:spacing w:val="-3"/>
          <w:vertAlign w:val="baseline"/>
        </w:rPr>
        <w:t> </w:t>
      </w:r>
      <w:r>
        <w:rPr>
          <w:vertAlign w:val="baseline"/>
        </w:rPr>
        <w:t>rate</w:t>
      </w:r>
      <w:r>
        <w:rPr>
          <w:spacing w:val="-2"/>
          <w:vertAlign w:val="baseline"/>
        </w:rPr>
        <w:t> </w:t>
      </w:r>
      <w:r>
        <w:rPr>
          <w:vertAlign w:val="baseline"/>
        </w:rPr>
        <w:t>and</w:t>
      </w:r>
      <w:r>
        <w:rPr>
          <w:spacing w:val="-2"/>
          <w:vertAlign w:val="baseline"/>
        </w:rPr>
        <w:t> </w:t>
      </w:r>
      <w:r>
        <w:rPr>
          <w:vertAlign w:val="baseline"/>
        </w:rPr>
        <w:t>to</w:t>
      </w:r>
      <w:r>
        <w:rPr>
          <w:spacing w:val="-2"/>
          <w:vertAlign w:val="baseline"/>
        </w:rPr>
        <w:t> </w:t>
      </w:r>
      <w:r>
        <w:rPr>
          <w:vertAlign w:val="baseline"/>
        </w:rPr>
        <w:t>assess</w:t>
      </w:r>
      <w:r>
        <w:rPr>
          <w:spacing w:val="-2"/>
          <w:vertAlign w:val="baseline"/>
        </w:rPr>
        <w:t> </w:t>
      </w:r>
      <w:r>
        <w:rPr>
          <w:vertAlign w:val="baseline"/>
        </w:rPr>
        <w:t>the</w:t>
      </w:r>
      <w:r>
        <w:rPr>
          <w:spacing w:val="-2"/>
          <w:vertAlign w:val="baseline"/>
        </w:rPr>
        <w:t> </w:t>
      </w:r>
      <w:r>
        <w:rPr>
          <w:vertAlign w:val="baseline"/>
        </w:rPr>
        <w:t>biological</w:t>
      </w:r>
      <w:r>
        <w:rPr>
          <w:spacing w:val="-1"/>
          <w:vertAlign w:val="baseline"/>
        </w:rPr>
        <w:t> </w:t>
      </w:r>
      <w:r>
        <w:rPr>
          <w:vertAlign w:val="baseline"/>
        </w:rPr>
        <w:t>effects</w:t>
      </w:r>
      <w:r>
        <w:rPr>
          <w:spacing w:val="-1"/>
          <w:vertAlign w:val="baseline"/>
        </w:rPr>
        <w:t> </w:t>
      </w:r>
      <w:r>
        <w:rPr>
          <w:vertAlign w:val="baseline"/>
        </w:rPr>
        <w:t>on</w:t>
      </w:r>
      <w:r>
        <w:rPr>
          <w:spacing w:val="-2"/>
          <w:vertAlign w:val="baseline"/>
        </w:rPr>
        <w:t> </w:t>
      </w:r>
      <w:r>
        <w:rPr>
          <w:vertAlign w:val="baseline"/>
        </w:rPr>
        <w:t>humans</w:t>
      </w:r>
      <w:r>
        <w:rPr>
          <w:spacing w:val="-4"/>
          <w:vertAlign w:val="baseline"/>
        </w:rPr>
        <w:t> </w:t>
      </w:r>
      <w:r>
        <w:rPr>
          <w:vertAlign w:val="baseline"/>
        </w:rPr>
        <w:t>and environment.</w:t>
      </w:r>
      <w:r>
        <w:rPr>
          <w:spacing w:val="-3"/>
          <w:vertAlign w:val="baseline"/>
        </w:rPr>
        <w:t> </w:t>
      </w:r>
      <w:r>
        <w:rPr>
          <w:vertAlign w:val="baseline"/>
        </w:rPr>
        <w:t>The</w:t>
      </w:r>
      <w:r>
        <w:rPr>
          <w:spacing w:val="-4"/>
          <w:vertAlign w:val="baseline"/>
        </w:rPr>
        <w:t> </w:t>
      </w:r>
      <w:r>
        <w:rPr>
          <w:vertAlign w:val="baseline"/>
        </w:rPr>
        <w:t>assessment</w:t>
      </w:r>
      <w:r>
        <w:rPr>
          <w:spacing w:val="-3"/>
          <w:vertAlign w:val="baseline"/>
        </w:rPr>
        <w:t> </w:t>
      </w:r>
      <w:r>
        <w:rPr>
          <w:vertAlign w:val="baseline"/>
        </w:rPr>
        <w:t>of</w:t>
      </w:r>
      <w:r>
        <w:rPr>
          <w:spacing w:val="-4"/>
          <w:vertAlign w:val="baseline"/>
        </w:rPr>
        <w:t> </w:t>
      </w:r>
      <w:r>
        <w:rPr>
          <w:vertAlign w:val="baseline"/>
        </w:rPr>
        <w:t>radiological</w:t>
      </w:r>
      <w:r>
        <w:rPr>
          <w:spacing w:val="-2"/>
          <w:vertAlign w:val="baseline"/>
        </w:rPr>
        <w:t> </w:t>
      </w:r>
      <w:r>
        <w:rPr>
          <w:vertAlign w:val="baseline"/>
        </w:rPr>
        <w:t>threat</w:t>
      </w:r>
      <w:r>
        <w:rPr>
          <w:spacing w:val="-2"/>
          <w:vertAlign w:val="baseline"/>
        </w:rPr>
        <w:t> </w:t>
      </w:r>
      <w:r>
        <w:rPr>
          <w:vertAlign w:val="baseline"/>
        </w:rPr>
        <w:t>can</w:t>
      </w:r>
      <w:r>
        <w:rPr>
          <w:spacing w:val="-3"/>
          <w:vertAlign w:val="baseline"/>
        </w:rPr>
        <w:t> </w:t>
      </w:r>
      <w:r>
        <w:rPr>
          <w:vertAlign w:val="baseline"/>
        </w:rPr>
        <w:t>be</w:t>
      </w:r>
      <w:r>
        <w:rPr>
          <w:spacing w:val="-4"/>
          <w:vertAlign w:val="baseline"/>
        </w:rPr>
        <w:t> </w:t>
      </w:r>
      <w:r>
        <w:rPr>
          <w:vertAlign w:val="baseline"/>
        </w:rPr>
        <w:t>considered</w:t>
      </w:r>
      <w:r>
        <w:rPr>
          <w:spacing w:val="-2"/>
          <w:vertAlign w:val="baseline"/>
        </w:rPr>
        <w:t> </w:t>
      </w:r>
      <w:r>
        <w:rPr>
          <w:vertAlign w:val="baseline"/>
        </w:rPr>
        <w:t>in</w:t>
      </w:r>
      <w:r>
        <w:rPr>
          <w:spacing w:val="-3"/>
          <w:vertAlign w:val="baseline"/>
        </w:rPr>
        <w:t> </w:t>
      </w:r>
      <w:r>
        <w:rPr>
          <w:vertAlign w:val="baseline"/>
        </w:rPr>
        <w:t>diverse</w:t>
      </w:r>
      <w:r>
        <w:rPr>
          <w:spacing w:val="-4"/>
          <w:vertAlign w:val="baseline"/>
        </w:rPr>
        <w:t> </w:t>
      </w:r>
      <w:r>
        <w:rPr>
          <w:vertAlign w:val="baseline"/>
        </w:rPr>
        <w:t>provisions. In</w:t>
      </w:r>
      <w:r>
        <w:rPr>
          <w:spacing w:val="-6"/>
          <w:vertAlign w:val="baseline"/>
        </w:rPr>
        <w:t> </w:t>
      </w:r>
      <w:r>
        <w:rPr>
          <w:vertAlign w:val="baseline"/>
        </w:rPr>
        <w:t>the</w:t>
      </w:r>
      <w:r>
        <w:rPr>
          <w:spacing w:val="-6"/>
          <w:vertAlign w:val="baseline"/>
        </w:rPr>
        <w:t> </w:t>
      </w:r>
      <w:r>
        <w:rPr>
          <w:vertAlign w:val="baseline"/>
        </w:rPr>
        <w:t>current</w:t>
      </w:r>
      <w:r>
        <w:rPr>
          <w:spacing w:val="-5"/>
          <w:vertAlign w:val="baseline"/>
        </w:rPr>
        <w:t> </w:t>
      </w:r>
      <w:r>
        <w:rPr>
          <w:vertAlign w:val="baseline"/>
        </w:rPr>
        <w:t>study</w:t>
      </w:r>
      <w:r>
        <w:rPr>
          <w:spacing w:val="-10"/>
          <w:vertAlign w:val="baseline"/>
        </w:rPr>
        <w:t> </w:t>
      </w:r>
      <w:r>
        <w:rPr>
          <w:vertAlign w:val="baseline"/>
        </w:rPr>
        <w:t>nine</w:t>
      </w:r>
      <w:r>
        <w:rPr>
          <w:spacing w:val="-4"/>
          <w:vertAlign w:val="baseline"/>
        </w:rPr>
        <w:t> </w:t>
      </w:r>
      <w:r>
        <w:rPr>
          <w:vertAlign w:val="baseline"/>
        </w:rPr>
        <w:t>(9)</w:t>
      </w:r>
      <w:r>
        <w:rPr>
          <w:spacing w:val="-7"/>
          <w:vertAlign w:val="baseline"/>
        </w:rPr>
        <w:t> </w:t>
      </w:r>
      <w:r>
        <w:rPr>
          <w:vertAlign w:val="baseline"/>
        </w:rPr>
        <w:t>related</w:t>
      </w:r>
      <w:r>
        <w:rPr>
          <w:spacing w:val="-3"/>
          <w:vertAlign w:val="baseline"/>
        </w:rPr>
        <w:t> </w:t>
      </w:r>
      <w:r>
        <w:rPr>
          <w:vertAlign w:val="baseline"/>
        </w:rPr>
        <w:t>parameters</w:t>
      </w:r>
      <w:r>
        <w:rPr>
          <w:spacing w:val="-6"/>
          <w:vertAlign w:val="baseline"/>
        </w:rPr>
        <w:t> </w:t>
      </w:r>
      <w:r>
        <w:rPr>
          <w:vertAlign w:val="baseline"/>
        </w:rPr>
        <w:t>were</w:t>
      </w:r>
      <w:r>
        <w:rPr>
          <w:spacing w:val="-7"/>
          <w:vertAlign w:val="baseline"/>
        </w:rPr>
        <w:t> </w:t>
      </w:r>
      <w:r>
        <w:rPr>
          <w:vertAlign w:val="baseline"/>
        </w:rPr>
        <w:t>estimated,</w:t>
      </w:r>
      <w:r>
        <w:rPr>
          <w:spacing w:val="-5"/>
          <w:vertAlign w:val="baseline"/>
        </w:rPr>
        <w:t> </w:t>
      </w:r>
      <w:r>
        <w:rPr>
          <w:vertAlign w:val="baseline"/>
        </w:rPr>
        <w:t>these</w:t>
      </w:r>
      <w:r>
        <w:rPr>
          <w:spacing w:val="-7"/>
          <w:vertAlign w:val="baseline"/>
        </w:rPr>
        <w:t> </w:t>
      </w:r>
      <w:r>
        <w:rPr>
          <w:vertAlign w:val="baseline"/>
        </w:rPr>
        <w:t>being:</w:t>
      </w:r>
      <w:r>
        <w:rPr>
          <w:spacing w:val="-3"/>
          <w:vertAlign w:val="baseline"/>
        </w:rPr>
        <w:t> </w:t>
      </w:r>
      <w:r>
        <w:rPr>
          <w:vertAlign w:val="baseline"/>
        </w:rPr>
        <w:t>(i)</w:t>
      </w:r>
      <w:r>
        <w:rPr>
          <w:spacing w:val="-7"/>
          <w:vertAlign w:val="baseline"/>
        </w:rPr>
        <w:t> </w:t>
      </w:r>
      <w:r>
        <w:rPr>
          <w:vertAlign w:val="baseline"/>
        </w:rPr>
        <w:t>the</w:t>
      </w:r>
      <w:r>
        <w:rPr>
          <w:spacing w:val="-6"/>
          <w:vertAlign w:val="baseline"/>
        </w:rPr>
        <w:t> </w:t>
      </w:r>
      <w:r>
        <w:rPr>
          <w:vertAlign w:val="baseline"/>
        </w:rPr>
        <w:t>absorbed gamma dose rate (</w:t>
      </w:r>
      <w:r>
        <w:rPr>
          <w:i/>
          <w:vertAlign w:val="baseline"/>
        </w:rPr>
        <w:t>D</w:t>
      </w:r>
      <w:r>
        <w:rPr>
          <w:vertAlign w:val="baseline"/>
        </w:rPr>
        <w:t>) in air at 1 metre above the ground surface; (ii) the radium equivalent </w:t>
      </w:r>
      <w:r>
        <w:rPr>
          <w:position w:val="2"/>
          <w:vertAlign w:val="baseline"/>
        </w:rPr>
        <w:t>activity</w:t>
      </w:r>
      <w:r>
        <w:rPr>
          <w:spacing w:val="20"/>
          <w:position w:val="2"/>
          <w:vertAlign w:val="baseline"/>
        </w:rPr>
        <w:t> </w:t>
      </w:r>
      <w:r>
        <w:rPr>
          <w:position w:val="2"/>
          <w:vertAlign w:val="baseline"/>
        </w:rPr>
        <w:t>(Ra</w:t>
      </w:r>
      <w:r>
        <w:rPr>
          <w:sz w:val="16"/>
          <w:vertAlign w:val="baseline"/>
        </w:rPr>
        <w:t>eq</w:t>
      </w:r>
      <w:r>
        <w:rPr>
          <w:position w:val="2"/>
          <w:vertAlign w:val="baseline"/>
        </w:rPr>
        <w:t>),</w:t>
      </w:r>
      <w:r>
        <w:rPr>
          <w:spacing w:val="28"/>
          <w:position w:val="2"/>
          <w:vertAlign w:val="baseline"/>
        </w:rPr>
        <w:t> </w:t>
      </w:r>
      <w:r>
        <w:rPr>
          <w:position w:val="2"/>
          <w:vertAlign w:val="baseline"/>
        </w:rPr>
        <w:t>(iii)</w:t>
      </w:r>
      <w:r>
        <w:rPr>
          <w:spacing w:val="26"/>
          <w:position w:val="2"/>
          <w:vertAlign w:val="baseline"/>
        </w:rPr>
        <w:t> </w:t>
      </w:r>
      <w:r>
        <w:rPr>
          <w:position w:val="2"/>
          <w:vertAlign w:val="baseline"/>
        </w:rPr>
        <w:t>the</w:t>
      </w:r>
      <w:r>
        <w:rPr>
          <w:spacing w:val="29"/>
          <w:position w:val="2"/>
          <w:vertAlign w:val="baseline"/>
        </w:rPr>
        <w:t> </w:t>
      </w:r>
      <w:r>
        <w:rPr>
          <w:position w:val="2"/>
          <w:vertAlign w:val="baseline"/>
        </w:rPr>
        <w:t>annual</w:t>
      </w:r>
      <w:r>
        <w:rPr>
          <w:spacing w:val="28"/>
          <w:position w:val="2"/>
          <w:vertAlign w:val="baseline"/>
        </w:rPr>
        <w:t> </w:t>
      </w:r>
      <w:r>
        <w:rPr>
          <w:position w:val="2"/>
          <w:vertAlign w:val="baseline"/>
        </w:rPr>
        <w:t>effective</w:t>
      </w:r>
      <w:r>
        <w:rPr>
          <w:spacing w:val="26"/>
          <w:position w:val="2"/>
          <w:vertAlign w:val="baseline"/>
        </w:rPr>
        <w:t> </w:t>
      </w:r>
      <w:r>
        <w:rPr>
          <w:position w:val="2"/>
          <w:vertAlign w:val="baseline"/>
        </w:rPr>
        <w:t>dose</w:t>
      </w:r>
      <w:r>
        <w:rPr>
          <w:spacing w:val="29"/>
          <w:position w:val="2"/>
          <w:vertAlign w:val="baseline"/>
        </w:rPr>
        <w:t> </w:t>
      </w:r>
      <w:r>
        <w:rPr>
          <w:position w:val="2"/>
          <w:vertAlign w:val="baseline"/>
        </w:rPr>
        <w:t>(outdoor)</w:t>
      </w:r>
      <w:r>
        <w:rPr>
          <w:spacing w:val="27"/>
          <w:position w:val="2"/>
          <w:vertAlign w:val="baseline"/>
        </w:rPr>
        <w:t> </w:t>
      </w:r>
      <w:r>
        <w:rPr>
          <w:position w:val="2"/>
          <w:vertAlign w:val="baseline"/>
        </w:rPr>
        <w:t>from</w:t>
      </w:r>
      <w:r>
        <w:rPr>
          <w:spacing w:val="27"/>
          <w:position w:val="2"/>
          <w:vertAlign w:val="baseline"/>
        </w:rPr>
        <w:t> </w:t>
      </w:r>
      <w:r>
        <w:rPr>
          <w:position w:val="2"/>
          <w:vertAlign w:val="baseline"/>
        </w:rPr>
        <w:t>terrestrial</w:t>
      </w:r>
      <w:r>
        <w:rPr>
          <w:spacing w:val="30"/>
          <w:position w:val="2"/>
          <w:vertAlign w:val="baseline"/>
        </w:rPr>
        <w:t> </w:t>
      </w:r>
      <w:r>
        <w:rPr>
          <w:position w:val="2"/>
          <w:vertAlign w:val="baseline"/>
        </w:rPr>
        <w:t>gamma</w:t>
      </w:r>
      <w:r>
        <w:rPr>
          <w:spacing w:val="29"/>
          <w:position w:val="2"/>
          <w:vertAlign w:val="baseline"/>
        </w:rPr>
        <w:t> </w:t>
      </w:r>
      <w:r>
        <w:rPr>
          <w:spacing w:val="-2"/>
          <w:position w:val="2"/>
          <w:vertAlign w:val="baseline"/>
        </w:rPr>
        <w:t>radiation,</w:t>
      </w:r>
    </w:p>
    <w:p>
      <w:pPr>
        <w:pStyle w:val="BodyText"/>
        <w:spacing w:line="480" w:lineRule="auto"/>
        <w:ind w:left="296" w:right="823"/>
        <w:jc w:val="both"/>
      </w:pPr>
      <w:r>
        <w:rPr/>
        <w:t>(iv) the annual effective dose (indoor) from terrestrial gamma radiation, (v) the external </w:t>
      </w:r>
      <w:r>
        <w:rPr>
          <w:position w:val="2"/>
        </w:rPr>
        <w:t>hazard index (H</w:t>
      </w:r>
      <w:r>
        <w:rPr>
          <w:sz w:val="16"/>
        </w:rPr>
        <w:t>ext</w:t>
      </w:r>
      <w:r>
        <w:rPr>
          <w:position w:val="2"/>
        </w:rPr>
        <w:t>), (vi) the internal hazard index (H</w:t>
      </w:r>
      <w:r>
        <w:rPr>
          <w:sz w:val="16"/>
        </w:rPr>
        <w:t>in</w:t>
      </w:r>
      <w:r>
        <w:rPr>
          <w:position w:val="2"/>
        </w:rPr>
        <w:t>) (vii) gamma index and (viii) excess </w:t>
      </w:r>
      <w:r>
        <w:rPr/>
        <w:t>lifetime cancer rate for residential and (ix) excess lifetime cancer rate for occupational dwellers.</w:t>
      </w:r>
      <w:r>
        <w:rPr>
          <w:spacing w:val="73"/>
          <w:w w:val="150"/>
        </w:rPr>
        <w:t> </w:t>
      </w:r>
      <w:r>
        <w:rPr/>
        <w:t>These</w:t>
      </w:r>
      <w:r>
        <w:rPr>
          <w:spacing w:val="75"/>
          <w:w w:val="150"/>
        </w:rPr>
        <w:t> </w:t>
      </w:r>
      <w:r>
        <w:rPr/>
        <w:t>radiological</w:t>
      </w:r>
      <w:r>
        <w:rPr>
          <w:spacing w:val="77"/>
          <w:w w:val="150"/>
        </w:rPr>
        <w:t> </w:t>
      </w:r>
      <w:r>
        <w:rPr/>
        <w:t>parameters</w:t>
      </w:r>
      <w:r>
        <w:rPr>
          <w:spacing w:val="76"/>
          <w:w w:val="150"/>
        </w:rPr>
        <w:t> </w:t>
      </w:r>
      <w:r>
        <w:rPr/>
        <w:t>are</w:t>
      </w:r>
      <w:r>
        <w:rPr>
          <w:spacing w:val="77"/>
          <w:w w:val="150"/>
        </w:rPr>
        <w:t> </w:t>
      </w:r>
      <w:r>
        <w:rPr/>
        <w:t>calculated</w:t>
      </w:r>
      <w:r>
        <w:rPr>
          <w:spacing w:val="75"/>
          <w:w w:val="150"/>
        </w:rPr>
        <w:t> </w:t>
      </w:r>
      <w:r>
        <w:rPr/>
        <w:t>from</w:t>
      </w:r>
      <w:r>
        <w:rPr>
          <w:spacing w:val="76"/>
          <w:w w:val="150"/>
        </w:rPr>
        <w:t> </w:t>
      </w:r>
      <w:r>
        <w:rPr/>
        <w:t>the</w:t>
      </w:r>
      <w:r>
        <w:rPr>
          <w:spacing w:val="75"/>
          <w:w w:val="150"/>
        </w:rPr>
        <w:t> </w:t>
      </w:r>
      <w:r>
        <w:rPr/>
        <w:t>measured</w:t>
      </w:r>
      <w:r>
        <w:rPr>
          <w:spacing w:val="77"/>
          <w:w w:val="150"/>
        </w:rPr>
        <w:t> </w:t>
      </w:r>
      <w:r>
        <w:rPr>
          <w:spacing w:val="-2"/>
        </w:rPr>
        <w:t>activity</w:t>
      </w:r>
    </w:p>
    <w:p>
      <w:pPr>
        <w:spacing w:after="0" w:line="480" w:lineRule="auto"/>
        <w:jc w:val="both"/>
        <w:sectPr>
          <w:pgSz w:w="12240" w:h="15840"/>
          <w:pgMar w:header="0" w:footer="965" w:top="1340" w:bottom="1160" w:left="1720" w:right="580"/>
        </w:sectPr>
      </w:pPr>
    </w:p>
    <w:p>
      <w:pPr>
        <w:pStyle w:val="BodyText"/>
        <w:spacing w:line="480" w:lineRule="auto" w:before="63"/>
        <w:ind w:left="296" w:right="825"/>
        <w:jc w:val="both"/>
      </w:pPr>
      <w:r>
        <w:rPr/>
        <w:t>concentrations of these three major primordial radio-nuclides in these economic minerals, using the equations 3.2 to 3.9 as stated below.</w:t>
      </w:r>
    </w:p>
    <w:p>
      <w:pPr>
        <w:pStyle w:val="Heading2"/>
        <w:numPr>
          <w:ilvl w:val="2"/>
          <w:numId w:val="15"/>
        </w:numPr>
        <w:tabs>
          <w:tab w:pos="986" w:val="left" w:leader="none"/>
        </w:tabs>
        <w:spacing w:line="240" w:lineRule="auto" w:before="5" w:after="0"/>
        <w:ind w:left="986" w:right="0" w:hanging="719"/>
        <w:jc w:val="both"/>
      </w:pPr>
      <w:r>
        <w:rPr/>
        <w:t>Absorbed</w:t>
      </w:r>
      <w:r>
        <w:rPr>
          <w:spacing w:val="-8"/>
        </w:rPr>
        <w:t> </w:t>
      </w:r>
      <w:r>
        <w:rPr/>
        <w:t>dose</w:t>
      </w:r>
      <w:r>
        <w:rPr>
          <w:spacing w:val="-8"/>
        </w:rPr>
        <w:t> </w:t>
      </w:r>
      <w:r>
        <w:rPr/>
        <w:t>rate</w:t>
      </w:r>
      <w:r>
        <w:rPr>
          <w:spacing w:val="-8"/>
        </w:rPr>
        <w:t> </w:t>
      </w:r>
      <w:r>
        <w:rPr/>
        <w:t>in</w:t>
      </w:r>
      <w:r>
        <w:rPr>
          <w:spacing w:val="-9"/>
        </w:rPr>
        <w:t> </w:t>
      </w:r>
      <w:r>
        <w:rPr/>
        <w:t>air</w:t>
      </w:r>
      <w:r>
        <w:rPr>
          <w:spacing w:val="-7"/>
        </w:rPr>
        <w:t> </w:t>
      </w:r>
      <w:r>
        <w:rPr>
          <w:spacing w:val="-5"/>
        </w:rPr>
        <w:t>(D)</w:t>
      </w:r>
    </w:p>
    <w:p>
      <w:pPr>
        <w:pStyle w:val="BodyText"/>
        <w:spacing w:line="480" w:lineRule="auto" w:before="271"/>
        <w:ind w:left="296" w:right="824" w:hanging="29"/>
        <w:jc w:val="both"/>
      </w:pPr>
      <w:r>
        <w:rPr/>
        <w:t>To assess any radiological hazards, the exposure to radiation resulting from radionuclides present in rock and mineral can be determined in terms of numerous parameters. A direct relationship between radioactivity concentrations of natural radio-nuclides and their exposure</w:t>
      </w:r>
      <w:r>
        <w:rPr>
          <w:spacing w:val="-9"/>
        </w:rPr>
        <w:t> </w:t>
      </w:r>
      <w:r>
        <w:rPr/>
        <w:t>is</w:t>
      </w:r>
      <w:r>
        <w:rPr>
          <w:spacing w:val="-8"/>
        </w:rPr>
        <w:t> </w:t>
      </w:r>
      <w:r>
        <w:rPr/>
        <w:t>recognized</w:t>
      </w:r>
      <w:r>
        <w:rPr>
          <w:spacing w:val="-7"/>
        </w:rPr>
        <w:t> </w:t>
      </w:r>
      <w:r>
        <w:rPr/>
        <w:t>as</w:t>
      </w:r>
      <w:r>
        <w:rPr>
          <w:spacing w:val="-8"/>
        </w:rPr>
        <w:t> </w:t>
      </w:r>
      <w:r>
        <w:rPr/>
        <w:t>the</w:t>
      </w:r>
      <w:r>
        <w:rPr>
          <w:spacing w:val="-11"/>
        </w:rPr>
        <w:t> </w:t>
      </w:r>
      <w:r>
        <w:rPr/>
        <w:t>absorbed</w:t>
      </w:r>
      <w:r>
        <w:rPr>
          <w:spacing w:val="-8"/>
        </w:rPr>
        <w:t> </w:t>
      </w:r>
      <w:r>
        <w:rPr/>
        <w:t>dose</w:t>
      </w:r>
      <w:r>
        <w:rPr>
          <w:spacing w:val="-9"/>
        </w:rPr>
        <w:t> </w:t>
      </w:r>
      <w:r>
        <w:rPr/>
        <w:t>rate</w:t>
      </w:r>
      <w:r>
        <w:rPr>
          <w:spacing w:val="-9"/>
        </w:rPr>
        <w:t> </w:t>
      </w:r>
      <w:r>
        <w:rPr/>
        <w:t>in</w:t>
      </w:r>
      <w:r>
        <w:rPr>
          <w:spacing w:val="-8"/>
        </w:rPr>
        <w:t> </w:t>
      </w:r>
      <w:r>
        <w:rPr/>
        <w:t>the</w:t>
      </w:r>
      <w:r>
        <w:rPr>
          <w:spacing w:val="-9"/>
        </w:rPr>
        <w:t> </w:t>
      </w:r>
      <w:r>
        <w:rPr/>
        <w:t>air</w:t>
      </w:r>
      <w:r>
        <w:rPr>
          <w:spacing w:val="-11"/>
        </w:rPr>
        <w:t> </w:t>
      </w:r>
      <w:r>
        <w:rPr/>
        <w:t>at</w:t>
      </w:r>
      <w:r>
        <w:rPr>
          <w:spacing w:val="-8"/>
        </w:rPr>
        <w:t> </w:t>
      </w:r>
      <w:r>
        <w:rPr/>
        <w:t>1</w:t>
      </w:r>
      <w:r>
        <w:rPr>
          <w:spacing w:val="-11"/>
        </w:rPr>
        <w:t> </w:t>
      </w:r>
      <w:r>
        <w:rPr/>
        <w:t>metre</w:t>
      </w:r>
      <w:r>
        <w:rPr>
          <w:spacing w:val="-8"/>
        </w:rPr>
        <w:t> </w:t>
      </w:r>
      <w:r>
        <w:rPr/>
        <w:t>above</w:t>
      </w:r>
      <w:r>
        <w:rPr>
          <w:spacing w:val="-12"/>
        </w:rPr>
        <w:t> </w:t>
      </w:r>
      <w:r>
        <w:rPr/>
        <w:t>the</w:t>
      </w:r>
      <w:r>
        <w:rPr>
          <w:spacing w:val="-9"/>
        </w:rPr>
        <w:t> </w:t>
      </w:r>
      <w:r>
        <w:rPr/>
        <w:t>earth</w:t>
      </w:r>
      <w:r>
        <w:rPr>
          <w:spacing w:val="-8"/>
        </w:rPr>
        <w:t> </w:t>
      </w:r>
      <w:r>
        <w:rPr/>
        <w:t>surface. The mean activity concentrations of </w:t>
      </w:r>
      <w:r>
        <w:rPr>
          <w:vertAlign w:val="superscript"/>
        </w:rPr>
        <w:t>226</w:t>
      </w:r>
      <w:r>
        <w:rPr>
          <w:vertAlign w:val="baseline"/>
        </w:rPr>
        <w:t>Ra, </w:t>
      </w:r>
      <w:r>
        <w:rPr>
          <w:vertAlign w:val="superscript"/>
        </w:rPr>
        <w:t>232</w:t>
      </w:r>
      <w:r>
        <w:rPr>
          <w:vertAlign w:val="baseline"/>
        </w:rPr>
        <w:t>Th and </w:t>
      </w:r>
      <w:r>
        <w:rPr>
          <w:vertAlign w:val="superscript"/>
        </w:rPr>
        <w:t>40</w:t>
      </w:r>
      <w:r>
        <w:rPr>
          <w:vertAlign w:val="baseline"/>
        </w:rPr>
        <w:t>K (Bq/kg) in the interpreted (analyzed) samples were used to calculate the absorbed dose rate following the formula (UNSCEAR, 2010);</w:t>
      </w:r>
    </w:p>
    <w:p>
      <w:pPr>
        <w:pStyle w:val="BodyText"/>
        <w:tabs>
          <w:tab w:pos="8258" w:val="left" w:leader="none"/>
        </w:tabs>
        <w:spacing w:before="3"/>
        <w:ind w:left="1009"/>
        <w:jc w:val="both"/>
      </w:pPr>
      <w:r>
        <w:rPr>
          <w:position w:val="2"/>
        </w:rPr>
        <w:t>D(nGy/h)</w:t>
      </w:r>
      <w:r>
        <w:rPr>
          <w:spacing w:val="-9"/>
          <w:position w:val="2"/>
        </w:rPr>
        <w:t> </w:t>
      </w:r>
      <w:r>
        <w:rPr>
          <w:position w:val="2"/>
        </w:rPr>
        <w:t>=</w:t>
      </w:r>
      <w:r>
        <w:rPr>
          <w:spacing w:val="-8"/>
          <w:position w:val="2"/>
        </w:rPr>
        <w:t> </w:t>
      </w:r>
      <w:r>
        <w:rPr>
          <w:position w:val="2"/>
        </w:rPr>
        <w:t>(0.462C</w:t>
      </w:r>
      <w:r>
        <w:rPr>
          <w:sz w:val="16"/>
        </w:rPr>
        <w:t>Ra</w:t>
      </w:r>
      <w:r>
        <w:rPr>
          <w:spacing w:val="11"/>
          <w:sz w:val="16"/>
        </w:rPr>
        <w:t> </w:t>
      </w:r>
      <w:r>
        <w:rPr>
          <w:position w:val="2"/>
        </w:rPr>
        <w:t>+</w:t>
      </w:r>
      <w:r>
        <w:rPr>
          <w:spacing w:val="-11"/>
          <w:position w:val="2"/>
        </w:rPr>
        <w:t> </w:t>
      </w:r>
      <w:r>
        <w:rPr>
          <w:position w:val="2"/>
        </w:rPr>
        <w:t>0.604C</w:t>
      </w:r>
      <w:r>
        <w:rPr>
          <w:sz w:val="16"/>
        </w:rPr>
        <w:t>Th</w:t>
      </w:r>
      <w:r>
        <w:rPr>
          <w:spacing w:val="12"/>
          <w:sz w:val="16"/>
        </w:rPr>
        <w:t> </w:t>
      </w:r>
      <w:r>
        <w:rPr>
          <w:position w:val="2"/>
        </w:rPr>
        <w:t>+</w:t>
      </w:r>
      <w:r>
        <w:rPr>
          <w:spacing w:val="-10"/>
          <w:position w:val="2"/>
        </w:rPr>
        <w:t> </w:t>
      </w:r>
      <w:r>
        <w:rPr>
          <w:spacing w:val="-2"/>
          <w:position w:val="2"/>
        </w:rPr>
        <w:t>0.0417C</w:t>
      </w:r>
      <w:r>
        <w:rPr>
          <w:spacing w:val="-2"/>
          <w:sz w:val="16"/>
        </w:rPr>
        <w:t>K</w:t>
      </w:r>
      <w:r>
        <w:rPr>
          <w:spacing w:val="-2"/>
          <w:position w:val="2"/>
        </w:rPr>
        <w:t>)</w:t>
      </w:r>
      <w:r>
        <w:rPr>
          <w:position w:val="2"/>
        </w:rPr>
        <w:tab/>
      </w:r>
      <w:r>
        <w:rPr>
          <w:spacing w:val="-2"/>
          <w:position w:val="2"/>
        </w:rPr>
        <w:t>(3.2)</w:t>
      </w:r>
    </w:p>
    <w:p>
      <w:pPr>
        <w:pStyle w:val="BodyText"/>
        <w:spacing w:before="194"/>
      </w:pPr>
    </w:p>
    <w:p>
      <w:pPr>
        <w:pStyle w:val="BodyText"/>
        <w:spacing w:line="463" w:lineRule="auto"/>
        <w:ind w:left="296" w:right="824" w:hanging="29"/>
        <w:jc w:val="both"/>
      </w:pPr>
      <w:r>
        <w:rPr>
          <w:position w:val="2"/>
        </w:rPr>
        <w:t>where C</w:t>
      </w:r>
      <w:r>
        <w:rPr>
          <w:sz w:val="16"/>
        </w:rPr>
        <w:t>K</w:t>
      </w:r>
      <w:r>
        <w:rPr>
          <w:position w:val="2"/>
        </w:rPr>
        <w:t>, C</w:t>
      </w:r>
      <w:r>
        <w:rPr>
          <w:sz w:val="16"/>
        </w:rPr>
        <w:t>Ra</w:t>
      </w:r>
      <w:r>
        <w:rPr>
          <w:position w:val="2"/>
        </w:rPr>
        <w:t>, and C</w:t>
      </w:r>
      <w:r>
        <w:rPr>
          <w:sz w:val="16"/>
        </w:rPr>
        <w:t>Th</w:t>
      </w:r>
      <w:r>
        <w:rPr>
          <w:spacing w:val="27"/>
          <w:sz w:val="16"/>
        </w:rPr>
        <w:t> </w:t>
      </w:r>
      <w:r>
        <w:rPr>
          <w:position w:val="2"/>
        </w:rPr>
        <w:t>are the activity concentrations of </w:t>
      </w:r>
      <w:r>
        <w:rPr>
          <w:position w:val="2"/>
          <w:vertAlign w:val="superscript"/>
        </w:rPr>
        <w:t>40</w:t>
      </w:r>
      <w:r>
        <w:rPr>
          <w:position w:val="2"/>
          <w:vertAlign w:val="baseline"/>
        </w:rPr>
        <w:t>K, </w:t>
      </w:r>
      <w:r>
        <w:rPr>
          <w:position w:val="2"/>
          <w:vertAlign w:val="superscript"/>
        </w:rPr>
        <w:t>226</w:t>
      </w:r>
      <w:r>
        <w:rPr>
          <w:position w:val="2"/>
          <w:vertAlign w:val="baseline"/>
        </w:rPr>
        <w:t>Ra, and </w:t>
      </w:r>
      <w:r>
        <w:rPr>
          <w:position w:val="2"/>
          <w:vertAlign w:val="superscript"/>
        </w:rPr>
        <w:t>232</w:t>
      </w:r>
      <w:r>
        <w:rPr>
          <w:position w:val="2"/>
          <w:vertAlign w:val="baseline"/>
        </w:rPr>
        <w:t>Th respectively and</w:t>
      </w:r>
      <w:r>
        <w:rPr>
          <w:spacing w:val="-3"/>
          <w:position w:val="2"/>
          <w:vertAlign w:val="baseline"/>
        </w:rPr>
        <w:t> </w:t>
      </w:r>
      <w:r>
        <w:rPr>
          <w:position w:val="2"/>
          <w:vertAlign w:val="baseline"/>
        </w:rPr>
        <w:t>0.0417</w:t>
      </w:r>
      <w:r>
        <w:rPr>
          <w:sz w:val="16"/>
          <w:vertAlign w:val="baseline"/>
        </w:rPr>
        <w:t>,</w:t>
      </w:r>
      <w:r>
        <w:rPr>
          <w:spacing w:val="-6"/>
          <w:sz w:val="16"/>
          <w:vertAlign w:val="baseline"/>
        </w:rPr>
        <w:t> </w:t>
      </w:r>
      <w:r>
        <w:rPr>
          <w:position w:val="2"/>
          <w:vertAlign w:val="baseline"/>
        </w:rPr>
        <w:t>0.462</w:t>
      </w:r>
      <w:r>
        <w:rPr>
          <w:spacing w:val="-3"/>
          <w:position w:val="2"/>
          <w:vertAlign w:val="baseline"/>
        </w:rPr>
        <w:t> </w:t>
      </w:r>
      <w:r>
        <w:rPr>
          <w:position w:val="2"/>
          <w:vertAlign w:val="baseline"/>
        </w:rPr>
        <w:t>and</w:t>
      </w:r>
      <w:r>
        <w:rPr>
          <w:spacing w:val="-3"/>
          <w:position w:val="2"/>
          <w:vertAlign w:val="baseline"/>
        </w:rPr>
        <w:t> </w:t>
      </w:r>
      <w:r>
        <w:rPr>
          <w:position w:val="2"/>
          <w:vertAlign w:val="baseline"/>
        </w:rPr>
        <w:t>0.604</w:t>
      </w:r>
      <w:r>
        <w:rPr>
          <w:spacing w:val="-3"/>
          <w:position w:val="2"/>
          <w:vertAlign w:val="baseline"/>
        </w:rPr>
        <w:t> </w:t>
      </w:r>
      <w:r>
        <w:rPr>
          <w:position w:val="2"/>
          <w:vertAlign w:val="baseline"/>
        </w:rPr>
        <w:t>are</w:t>
      </w:r>
      <w:r>
        <w:rPr>
          <w:spacing w:val="-4"/>
          <w:position w:val="2"/>
          <w:vertAlign w:val="baseline"/>
        </w:rPr>
        <w:t> </w:t>
      </w:r>
      <w:r>
        <w:rPr>
          <w:position w:val="2"/>
          <w:vertAlign w:val="baseline"/>
        </w:rPr>
        <w:t>the</w:t>
      </w:r>
      <w:r>
        <w:rPr>
          <w:spacing w:val="-4"/>
          <w:position w:val="2"/>
          <w:vertAlign w:val="baseline"/>
        </w:rPr>
        <w:t> </w:t>
      </w:r>
      <w:r>
        <w:rPr>
          <w:position w:val="2"/>
          <w:vertAlign w:val="baseline"/>
        </w:rPr>
        <w:t>dose</w:t>
      </w:r>
      <w:r>
        <w:rPr>
          <w:spacing w:val="-4"/>
          <w:position w:val="2"/>
          <w:vertAlign w:val="baseline"/>
        </w:rPr>
        <w:t> </w:t>
      </w:r>
      <w:r>
        <w:rPr>
          <w:position w:val="2"/>
          <w:vertAlign w:val="baseline"/>
        </w:rPr>
        <w:t>conversion</w:t>
      </w:r>
      <w:r>
        <w:rPr>
          <w:spacing w:val="-3"/>
          <w:position w:val="2"/>
          <w:vertAlign w:val="baseline"/>
        </w:rPr>
        <w:t> </w:t>
      </w:r>
      <w:r>
        <w:rPr>
          <w:position w:val="2"/>
          <w:vertAlign w:val="baseline"/>
        </w:rPr>
        <w:t>factors</w:t>
      </w:r>
      <w:r>
        <w:rPr>
          <w:spacing w:val="-3"/>
          <w:position w:val="2"/>
          <w:vertAlign w:val="baseline"/>
        </w:rPr>
        <w:t> </w:t>
      </w:r>
      <w:r>
        <w:rPr>
          <w:position w:val="2"/>
          <w:vertAlign w:val="baseline"/>
        </w:rPr>
        <w:t>for</w:t>
      </w:r>
      <w:r>
        <w:rPr>
          <w:spacing w:val="-4"/>
          <w:position w:val="2"/>
          <w:vertAlign w:val="baseline"/>
        </w:rPr>
        <w:t> </w:t>
      </w:r>
      <w:r>
        <w:rPr>
          <w:position w:val="2"/>
          <w:vertAlign w:val="superscript"/>
        </w:rPr>
        <w:t>40</w:t>
      </w:r>
      <w:r>
        <w:rPr>
          <w:position w:val="2"/>
          <w:vertAlign w:val="baseline"/>
        </w:rPr>
        <w:t>K,</w:t>
      </w:r>
      <w:r>
        <w:rPr>
          <w:spacing w:val="-6"/>
          <w:position w:val="2"/>
          <w:vertAlign w:val="baseline"/>
        </w:rPr>
        <w:t> </w:t>
      </w:r>
      <w:r>
        <w:rPr>
          <w:position w:val="2"/>
          <w:vertAlign w:val="superscript"/>
        </w:rPr>
        <w:t>226</w:t>
      </w:r>
      <w:r>
        <w:rPr>
          <w:position w:val="2"/>
          <w:vertAlign w:val="baseline"/>
        </w:rPr>
        <w:t>Ra</w:t>
      </w:r>
      <w:r>
        <w:rPr>
          <w:spacing w:val="-7"/>
          <w:position w:val="2"/>
          <w:vertAlign w:val="baseline"/>
        </w:rPr>
        <w:t> </w:t>
      </w:r>
      <w:r>
        <w:rPr>
          <w:position w:val="2"/>
          <w:vertAlign w:val="baseline"/>
        </w:rPr>
        <w:t>and</w:t>
      </w:r>
      <w:r>
        <w:rPr>
          <w:spacing w:val="-3"/>
          <w:position w:val="2"/>
          <w:vertAlign w:val="baseline"/>
        </w:rPr>
        <w:t> </w:t>
      </w:r>
      <w:r>
        <w:rPr>
          <w:position w:val="2"/>
          <w:vertAlign w:val="superscript"/>
        </w:rPr>
        <w:t>232</w:t>
      </w:r>
      <w:r>
        <w:rPr>
          <w:position w:val="2"/>
          <w:vertAlign w:val="baseline"/>
        </w:rPr>
        <w:t>Th</w:t>
      </w:r>
      <w:r>
        <w:rPr>
          <w:spacing w:val="-6"/>
          <w:position w:val="2"/>
          <w:vertAlign w:val="baseline"/>
        </w:rPr>
        <w:t> </w:t>
      </w:r>
      <w:r>
        <w:rPr>
          <w:position w:val="2"/>
          <w:vertAlign w:val="baseline"/>
        </w:rPr>
        <w:t>in</w:t>
      </w:r>
      <w:r>
        <w:rPr>
          <w:spacing w:val="-3"/>
          <w:position w:val="2"/>
          <w:vertAlign w:val="baseline"/>
        </w:rPr>
        <w:t> </w:t>
      </w:r>
      <w:r>
        <w:rPr>
          <w:position w:val="2"/>
          <w:vertAlign w:val="baseline"/>
        </w:rPr>
        <w:t>units </w:t>
      </w:r>
      <w:r>
        <w:rPr>
          <w:vertAlign w:val="baseline"/>
        </w:rPr>
        <w:t>of nGy/h</w:t>
      </w:r>
      <w:r>
        <w:rPr>
          <w:spacing w:val="-7"/>
          <w:vertAlign w:val="baseline"/>
        </w:rPr>
        <w:t> </w:t>
      </w:r>
      <w:r>
        <w:rPr>
          <w:vertAlign w:val="baseline"/>
        </w:rPr>
        <w:t>per Bq/kq.</w:t>
      </w:r>
    </w:p>
    <w:p>
      <w:pPr>
        <w:pStyle w:val="Heading2"/>
        <w:numPr>
          <w:ilvl w:val="2"/>
          <w:numId w:val="15"/>
        </w:numPr>
        <w:tabs>
          <w:tab w:pos="986" w:val="left" w:leader="none"/>
        </w:tabs>
        <w:spacing w:line="240" w:lineRule="auto" w:before="24" w:after="0"/>
        <w:ind w:left="986" w:right="0" w:hanging="719"/>
        <w:jc w:val="both"/>
        <w:rPr>
          <w:position w:val="1"/>
        </w:rPr>
      </w:pPr>
      <w:r>
        <w:rPr>
          <w:position w:val="1"/>
        </w:rPr>
        <w:t>Annual</w:t>
      </w:r>
      <w:r>
        <w:rPr>
          <w:spacing w:val="-10"/>
          <w:position w:val="1"/>
        </w:rPr>
        <w:t> </w:t>
      </w:r>
      <w:r>
        <w:rPr>
          <w:position w:val="1"/>
        </w:rPr>
        <w:t>effective</w:t>
      </w:r>
      <w:r>
        <w:rPr>
          <w:spacing w:val="-8"/>
          <w:position w:val="1"/>
        </w:rPr>
        <w:t> </w:t>
      </w:r>
      <w:r>
        <w:rPr>
          <w:position w:val="1"/>
        </w:rPr>
        <w:t>dose</w:t>
      </w:r>
      <w:r>
        <w:rPr>
          <w:spacing w:val="-10"/>
          <w:position w:val="1"/>
        </w:rPr>
        <w:t> </w:t>
      </w:r>
      <w:r>
        <w:rPr>
          <w:position w:val="1"/>
        </w:rPr>
        <w:t>equivalent</w:t>
      </w:r>
      <w:r>
        <w:rPr>
          <w:spacing w:val="-10"/>
          <w:position w:val="1"/>
        </w:rPr>
        <w:t> </w:t>
      </w:r>
      <w:r>
        <w:rPr>
          <w:position w:val="1"/>
        </w:rPr>
        <w:t>for</w:t>
      </w:r>
      <w:r>
        <w:rPr>
          <w:spacing w:val="-8"/>
          <w:position w:val="1"/>
        </w:rPr>
        <w:t> </w:t>
      </w:r>
      <w:r>
        <w:rPr>
          <w:position w:val="1"/>
        </w:rPr>
        <w:t>outdoor</w:t>
      </w:r>
      <w:r>
        <w:rPr>
          <w:spacing w:val="-7"/>
          <w:position w:val="1"/>
        </w:rPr>
        <w:t> </w:t>
      </w:r>
      <w:r>
        <w:rPr>
          <w:spacing w:val="-2"/>
          <w:position w:val="1"/>
        </w:rPr>
        <w:t>(AEDE</w:t>
      </w:r>
      <w:r>
        <w:rPr>
          <w:spacing w:val="-2"/>
          <w:sz w:val="16"/>
        </w:rPr>
        <w:t>o</w:t>
      </w:r>
      <w:r>
        <w:rPr>
          <w:spacing w:val="-2"/>
          <w:position w:val="1"/>
        </w:rPr>
        <w:t>)</w:t>
      </w:r>
    </w:p>
    <w:p>
      <w:pPr>
        <w:pStyle w:val="BodyText"/>
        <w:spacing w:line="480" w:lineRule="auto" w:before="271"/>
        <w:ind w:left="296" w:right="822" w:hanging="29"/>
        <w:jc w:val="both"/>
      </w:pPr>
      <w:r>
        <w:rPr/>
        <w:t>In order to convert the absorbed dose in air to effective dose received by grown-up human, two conversion factors provided by UNSCEAR (2010) are employed. They are 0.7 SvG/y conversion</w:t>
      </w:r>
      <w:r>
        <w:rPr>
          <w:spacing w:val="-7"/>
        </w:rPr>
        <w:t> </w:t>
      </w:r>
      <w:r>
        <w:rPr/>
        <w:t>coefficient</w:t>
      </w:r>
      <w:r>
        <w:rPr>
          <w:spacing w:val="-6"/>
        </w:rPr>
        <w:t> </w:t>
      </w:r>
      <w:r>
        <w:rPr/>
        <w:t>and</w:t>
      </w:r>
      <w:r>
        <w:rPr>
          <w:spacing w:val="-7"/>
        </w:rPr>
        <w:t> </w:t>
      </w:r>
      <w:r>
        <w:rPr/>
        <w:t>0.25</w:t>
      </w:r>
      <w:r>
        <w:rPr>
          <w:spacing w:val="-7"/>
        </w:rPr>
        <w:t> </w:t>
      </w:r>
      <w:r>
        <w:rPr/>
        <w:t>(6hours/24hours)</w:t>
      </w:r>
      <w:r>
        <w:rPr>
          <w:spacing w:val="-7"/>
        </w:rPr>
        <w:t> </w:t>
      </w:r>
      <w:r>
        <w:rPr/>
        <w:t>for</w:t>
      </w:r>
      <w:r>
        <w:rPr>
          <w:spacing w:val="-7"/>
        </w:rPr>
        <w:t> </w:t>
      </w:r>
      <w:r>
        <w:rPr/>
        <w:t>the</w:t>
      </w:r>
      <w:r>
        <w:rPr>
          <w:spacing w:val="-7"/>
        </w:rPr>
        <w:t> </w:t>
      </w:r>
      <w:r>
        <w:rPr/>
        <w:t>outdoor</w:t>
      </w:r>
      <w:r>
        <w:rPr>
          <w:spacing w:val="-6"/>
        </w:rPr>
        <w:t> </w:t>
      </w:r>
      <w:r>
        <w:rPr/>
        <w:t>occupancy</w:t>
      </w:r>
      <w:r>
        <w:rPr>
          <w:spacing w:val="-8"/>
        </w:rPr>
        <w:t> </w:t>
      </w:r>
      <w:r>
        <w:rPr/>
        <w:t>factor</w:t>
      </w:r>
      <w:r>
        <w:rPr>
          <w:spacing w:val="-7"/>
        </w:rPr>
        <w:t> </w:t>
      </w:r>
      <w:r>
        <w:rPr/>
        <w:t>since</w:t>
      </w:r>
      <w:r>
        <w:rPr>
          <w:spacing w:val="-7"/>
        </w:rPr>
        <w:t> </w:t>
      </w:r>
      <w:r>
        <w:rPr/>
        <w:t>the working</w:t>
      </w:r>
      <w:r>
        <w:rPr>
          <w:spacing w:val="-10"/>
        </w:rPr>
        <w:t> </w:t>
      </w:r>
      <w:r>
        <w:rPr/>
        <w:t>durations</w:t>
      </w:r>
      <w:r>
        <w:rPr>
          <w:spacing w:val="-7"/>
        </w:rPr>
        <w:t> </w:t>
      </w:r>
      <w:r>
        <w:rPr/>
        <w:t>in</w:t>
      </w:r>
      <w:r>
        <w:rPr>
          <w:spacing w:val="-8"/>
        </w:rPr>
        <w:t> </w:t>
      </w:r>
      <w:r>
        <w:rPr/>
        <w:t>the</w:t>
      </w:r>
      <w:r>
        <w:rPr>
          <w:spacing w:val="-11"/>
        </w:rPr>
        <w:t> </w:t>
      </w:r>
      <w:r>
        <w:rPr/>
        <w:t>quarry</w:t>
      </w:r>
      <w:r>
        <w:rPr>
          <w:spacing w:val="-13"/>
        </w:rPr>
        <w:t> </w:t>
      </w:r>
      <w:r>
        <w:rPr/>
        <w:t>site</w:t>
      </w:r>
      <w:r>
        <w:rPr>
          <w:spacing w:val="-9"/>
        </w:rPr>
        <w:t> </w:t>
      </w:r>
      <w:r>
        <w:rPr/>
        <w:t>is</w:t>
      </w:r>
      <w:r>
        <w:rPr>
          <w:spacing w:val="-8"/>
        </w:rPr>
        <w:t> </w:t>
      </w:r>
      <w:r>
        <w:rPr/>
        <w:t>six</w:t>
      </w:r>
      <w:r>
        <w:rPr>
          <w:spacing w:val="-8"/>
        </w:rPr>
        <w:t> </w:t>
      </w:r>
      <w:r>
        <w:rPr/>
        <w:t>hours</w:t>
      </w:r>
      <w:r>
        <w:rPr>
          <w:spacing w:val="-9"/>
        </w:rPr>
        <w:t> </w:t>
      </w:r>
      <w:r>
        <w:rPr/>
        <w:t>shift,</w:t>
      </w:r>
      <w:r>
        <w:rPr>
          <w:spacing w:val="-8"/>
        </w:rPr>
        <w:t> </w:t>
      </w:r>
      <w:r>
        <w:rPr/>
        <w:t>this</w:t>
      </w:r>
      <w:r>
        <w:rPr>
          <w:spacing w:val="-10"/>
        </w:rPr>
        <w:t> </w:t>
      </w:r>
      <w:r>
        <w:rPr/>
        <w:t>factor</w:t>
      </w:r>
      <w:r>
        <w:rPr>
          <w:spacing w:val="-8"/>
        </w:rPr>
        <w:t> </w:t>
      </w:r>
      <w:r>
        <w:rPr/>
        <w:t>suggested</w:t>
      </w:r>
      <w:r>
        <w:rPr>
          <w:spacing w:val="-8"/>
        </w:rPr>
        <w:t> </w:t>
      </w:r>
      <w:r>
        <w:rPr/>
        <w:t>that</w:t>
      </w:r>
      <w:r>
        <w:rPr>
          <w:spacing w:val="-7"/>
        </w:rPr>
        <w:t> </w:t>
      </w:r>
      <w:r>
        <w:rPr/>
        <w:t>an</w:t>
      </w:r>
      <w:r>
        <w:rPr>
          <w:spacing w:val="-8"/>
        </w:rPr>
        <w:t> </w:t>
      </w:r>
      <w:r>
        <w:rPr/>
        <w:t>individual spends</w:t>
      </w:r>
      <w:r>
        <w:rPr>
          <w:spacing w:val="-6"/>
        </w:rPr>
        <w:t> </w:t>
      </w:r>
      <w:r>
        <w:rPr/>
        <w:t>an</w:t>
      </w:r>
      <w:r>
        <w:rPr>
          <w:spacing w:val="-6"/>
        </w:rPr>
        <w:t> </w:t>
      </w:r>
      <w:r>
        <w:rPr/>
        <w:t>average</w:t>
      </w:r>
      <w:r>
        <w:rPr>
          <w:spacing w:val="-6"/>
        </w:rPr>
        <w:t> </w:t>
      </w:r>
      <w:r>
        <w:rPr/>
        <w:t>of</w:t>
      </w:r>
      <w:r>
        <w:rPr>
          <w:spacing w:val="-7"/>
        </w:rPr>
        <w:t> </w:t>
      </w:r>
      <w:r>
        <w:rPr/>
        <w:t>20%</w:t>
      </w:r>
      <w:r>
        <w:rPr>
          <w:spacing w:val="-6"/>
        </w:rPr>
        <w:t> </w:t>
      </w:r>
      <w:r>
        <w:rPr/>
        <w:t>of</w:t>
      </w:r>
      <w:r>
        <w:rPr>
          <w:spacing w:val="-7"/>
        </w:rPr>
        <w:t> </w:t>
      </w:r>
      <w:r>
        <w:rPr/>
        <w:t>his/</w:t>
      </w:r>
      <w:r>
        <w:rPr>
          <w:spacing w:val="-5"/>
        </w:rPr>
        <w:t> </w:t>
      </w:r>
      <w:r>
        <w:rPr/>
        <w:t>her</w:t>
      </w:r>
      <w:r>
        <w:rPr>
          <w:spacing w:val="-7"/>
        </w:rPr>
        <w:t> </w:t>
      </w:r>
      <w:r>
        <w:rPr/>
        <w:t>day</w:t>
      </w:r>
      <w:r>
        <w:rPr>
          <w:spacing w:val="-11"/>
        </w:rPr>
        <w:t> </w:t>
      </w:r>
      <w:r>
        <w:rPr/>
        <w:t>outdoor.</w:t>
      </w:r>
      <w:r>
        <w:rPr>
          <w:spacing w:val="-6"/>
        </w:rPr>
        <w:t> </w:t>
      </w:r>
      <w:r>
        <w:rPr/>
        <w:t>The</w:t>
      </w:r>
      <w:r>
        <w:rPr>
          <w:spacing w:val="-7"/>
        </w:rPr>
        <w:t> </w:t>
      </w:r>
      <w:r>
        <w:rPr/>
        <w:t>annual</w:t>
      </w:r>
      <w:r>
        <w:rPr>
          <w:spacing w:val="-5"/>
        </w:rPr>
        <w:t> </w:t>
      </w:r>
      <w:r>
        <w:rPr/>
        <w:t>effective</w:t>
      </w:r>
      <w:r>
        <w:rPr>
          <w:spacing w:val="-6"/>
        </w:rPr>
        <w:t> </w:t>
      </w:r>
      <w:r>
        <w:rPr/>
        <w:t>dose</w:t>
      </w:r>
      <w:r>
        <w:rPr>
          <w:spacing w:val="-6"/>
        </w:rPr>
        <w:t> </w:t>
      </w:r>
      <w:r>
        <w:rPr/>
        <w:t>equivalent</w:t>
      </w:r>
      <w:r>
        <w:rPr>
          <w:spacing w:val="-5"/>
        </w:rPr>
        <w:t> </w:t>
      </w:r>
      <w:r>
        <w:rPr/>
        <w:t>is</w:t>
      </w:r>
      <w:r>
        <w:rPr>
          <w:spacing w:val="-6"/>
        </w:rPr>
        <w:t> </w:t>
      </w:r>
      <w:r>
        <w:rPr/>
        <w:t>in unit of mSv/y</w:t>
      </w:r>
      <w:r>
        <w:rPr>
          <w:spacing w:val="-3"/>
        </w:rPr>
        <w:t> </w:t>
      </w:r>
      <w:r>
        <w:rPr/>
        <w:t>was obtained using the formula (UNSCEAR, 2000; Tzortzis </w:t>
      </w:r>
      <w:r>
        <w:rPr>
          <w:i/>
        </w:rPr>
        <w:t>et. al</w:t>
      </w:r>
      <w:r>
        <w:rPr/>
        <w:t>., 2003):</w:t>
      </w:r>
    </w:p>
    <w:p>
      <w:pPr>
        <w:pStyle w:val="BodyText"/>
        <w:tabs>
          <w:tab w:pos="8289" w:val="left" w:leader="none"/>
        </w:tabs>
        <w:spacing w:before="1"/>
        <w:ind w:left="987"/>
        <w:jc w:val="both"/>
      </w:pPr>
      <w:r>
        <w:rPr/>
        <w:t>AEDE</w:t>
      </w:r>
      <w:r>
        <w:rPr>
          <w:spacing w:val="-7"/>
        </w:rPr>
        <w:t> </w:t>
      </w:r>
      <w:r>
        <w:rPr/>
        <w:t>(mSv/y)</w:t>
      </w:r>
      <w:r>
        <w:rPr>
          <w:spacing w:val="-7"/>
        </w:rPr>
        <w:t> </w:t>
      </w:r>
      <w:r>
        <w:rPr/>
        <w:t>=</w:t>
      </w:r>
      <w:r>
        <w:rPr>
          <w:spacing w:val="-7"/>
        </w:rPr>
        <w:t> </w:t>
      </w:r>
      <w:r>
        <w:rPr/>
        <w:t>D</w:t>
      </w:r>
      <w:r>
        <w:rPr>
          <w:spacing w:val="-7"/>
        </w:rPr>
        <w:t> </w:t>
      </w:r>
      <w:r>
        <w:rPr/>
        <w:t>(nGyh</w:t>
      </w:r>
      <w:r>
        <w:rPr>
          <w:vertAlign w:val="superscript"/>
        </w:rPr>
        <w:t>-1</w:t>
      </w:r>
      <w:r>
        <w:rPr>
          <w:vertAlign w:val="baseline"/>
        </w:rPr>
        <w:t>)</w:t>
      </w:r>
      <w:r>
        <w:rPr>
          <w:spacing w:val="-8"/>
          <w:vertAlign w:val="baseline"/>
        </w:rPr>
        <w:t> </w:t>
      </w:r>
      <w:r>
        <w:rPr>
          <w:vertAlign w:val="baseline"/>
        </w:rPr>
        <w:t>x</w:t>
      </w:r>
      <w:r>
        <w:rPr>
          <w:spacing w:val="-6"/>
          <w:vertAlign w:val="baseline"/>
        </w:rPr>
        <w:t> </w:t>
      </w:r>
      <w:r>
        <w:rPr>
          <w:vertAlign w:val="baseline"/>
        </w:rPr>
        <w:t>8760h</w:t>
      </w:r>
      <w:r>
        <w:rPr>
          <w:spacing w:val="-11"/>
          <w:vertAlign w:val="baseline"/>
        </w:rPr>
        <w:t> </w:t>
      </w:r>
      <w:r>
        <w:rPr>
          <w:vertAlign w:val="baseline"/>
        </w:rPr>
        <w:t>x</w:t>
      </w:r>
      <w:r>
        <w:rPr>
          <w:spacing w:val="-6"/>
          <w:vertAlign w:val="baseline"/>
        </w:rPr>
        <w:t> </w:t>
      </w:r>
      <w:r>
        <w:rPr>
          <w:vertAlign w:val="baseline"/>
        </w:rPr>
        <w:t>0.25</w:t>
      </w:r>
      <w:r>
        <w:rPr>
          <w:spacing w:val="-10"/>
          <w:vertAlign w:val="baseline"/>
        </w:rPr>
        <w:t> </w:t>
      </w:r>
      <w:r>
        <w:rPr>
          <w:vertAlign w:val="baseline"/>
        </w:rPr>
        <w:t>x</w:t>
      </w:r>
      <w:r>
        <w:rPr>
          <w:spacing w:val="-6"/>
          <w:vertAlign w:val="baseline"/>
        </w:rPr>
        <w:t> </w:t>
      </w:r>
      <w:r>
        <w:rPr>
          <w:vertAlign w:val="baseline"/>
        </w:rPr>
        <w:t>0.7</w:t>
      </w:r>
      <w:r>
        <w:rPr>
          <w:spacing w:val="-11"/>
          <w:vertAlign w:val="baseline"/>
        </w:rPr>
        <w:t> </w:t>
      </w:r>
      <w:r>
        <w:rPr>
          <w:vertAlign w:val="baseline"/>
        </w:rPr>
        <w:t>x</w:t>
      </w:r>
      <w:r>
        <w:rPr>
          <w:spacing w:val="-6"/>
          <w:vertAlign w:val="baseline"/>
        </w:rPr>
        <w:t> </w:t>
      </w:r>
      <w:r>
        <w:rPr>
          <w:vertAlign w:val="baseline"/>
        </w:rPr>
        <w:t>10</w:t>
      </w:r>
      <w:r>
        <w:rPr>
          <w:vertAlign w:val="superscript"/>
        </w:rPr>
        <w:t>-</w:t>
      </w:r>
      <w:r>
        <w:rPr>
          <w:spacing w:val="-10"/>
          <w:vertAlign w:val="superscript"/>
        </w:rPr>
        <w:t>6</w:t>
      </w:r>
      <w:r>
        <w:rPr>
          <w:vertAlign w:val="baseline"/>
        </w:rPr>
        <w:tab/>
      </w:r>
      <w:r>
        <w:rPr>
          <w:spacing w:val="-2"/>
          <w:vertAlign w:val="baseline"/>
        </w:rPr>
        <w:t>(3.3)</w:t>
      </w:r>
    </w:p>
    <w:p>
      <w:pPr>
        <w:spacing w:after="0"/>
        <w:jc w:val="both"/>
        <w:sectPr>
          <w:pgSz w:w="12240" w:h="15840"/>
          <w:pgMar w:header="0" w:footer="965" w:top="1340" w:bottom="1160" w:left="1720" w:right="580"/>
        </w:sectPr>
      </w:pPr>
    </w:p>
    <w:p>
      <w:pPr>
        <w:pStyle w:val="Heading2"/>
        <w:numPr>
          <w:ilvl w:val="2"/>
          <w:numId w:val="15"/>
        </w:numPr>
        <w:tabs>
          <w:tab w:pos="986" w:val="left" w:leader="none"/>
        </w:tabs>
        <w:spacing w:line="240" w:lineRule="auto" w:before="67" w:after="0"/>
        <w:ind w:left="986" w:right="0" w:hanging="719"/>
        <w:jc w:val="both"/>
        <w:rPr>
          <w:position w:val="1"/>
        </w:rPr>
      </w:pPr>
      <w:r>
        <w:rPr>
          <w:position w:val="1"/>
        </w:rPr>
        <w:t>Annual</w:t>
      </w:r>
      <w:r>
        <w:rPr>
          <w:spacing w:val="-10"/>
          <w:position w:val="1"/>
        </w:rPr>
        <w:t> </w:t>
      </w:r>
      <w:r>
        <w:rPr>
          <w:position w:val="1"/>
        </w:rPr>
        <w:t>effective</w:t>
      </w:r>
      <w:r>
        <w:rPr>
          <w:spacing w:val="-7"/>
          <w:position w:val="1"/>
        </w:rPr>
        <w:t> </w:t>
      </w:r>
      <w:r>
        <w:rPr>
          <w:position w:val="1"/>
        </w:rPr>
        <w:t>dose</w:t>
      </w:r>
      <w:r>
        <w:rPr>
          <w:spacing w:val="-11"/>
          <w:position w:val="1"/>
        </w:rPr>
        <w:t> </w:t>
      </w:r>
      <w:r>
        <w:rPr>
          <w:position w:val="1"/>
        </w:rPr>
        <w:t>equivalent</w:t>
      </w:r>
      <w:r>
        <w:rPr>
          <w:spacing w:val="-10"/>
          <w:position w:val="1"/>
        </w:rPr>
        <w:t> </w:t>
      </w:r>
      <w:r>
        <w:rPr>
          <w:position w:val="1"/>
        </w:rPr>
        <w:t>for</w:t>
      </w:r>
      <w:r>
        <w:rPr>
          <w:spacing w:val="-7"/>
          <w:position w:val="1"/>
        </w:rPr>
        <w:t> </w:t>
      </w:r>
      <w:r>
        <w:rPr>
          <w:position w:val="1"/>
        </w:rPr>
        <w:t>indoor</w:t>
      </w:r>
      <w:r>
        <w:rPr>
          <w:spacing w:val="-9"/>
          <w:position w:val="1"/>
        </w:rPr>
        <w:t> </w:t>
      </w:r>
      <w:r>
        <w:rPr>
          <w:spacing w:val="-2"/>
          <w:position w:val="1"/>
        </w:rPr>
        <w:t>(AEDE</w:t>
      </w:r>
      <w:r>
        <w:rPr>
          <w:spacing w:val="-2"/>
          <w:sz w:val="16"/>
        </w:rPr>
        <w:t>i</w:t>
      </w:r>
      <w:r>
        <w:rPr>
          <w:spacing w:val="-2"/>
          <w:position w:val="1"/>
        </w:rPr>
        <w:t>)</w:t>
      </w:r>
    </w:p>
    <w:p>
      <w:pPr>
        <w:pStyle w:val="BodyText"/>
        <w:spacing w:line="480" w:lineRule="auto" w:before="272"/>
        <w:ind w:left="296" w:right="822" w:hanging="29"/>
        <w:jc w:val="both"/>
      </w:pPr>
      <w:r>
        <w:rPr/>
        <w:t>Also UNSCEAR (United Nations Scientific Committee on the Effects of Atomic Radiation (UNSCEAR 1993 and 2010) used 0.7SvG/y for the conversion coefficient from absorbed dose in air to effective dose received by grown up human and 0.8 for the indoor occupancy factor, this factor suggested that an individual spends an average of 80% of his/ her day indoor. The annual effective dose equivalent is in the unit of mSv/y was obtained by using the following formula (UNSCEAR, 2000; Tzortzis</w:t>
      </w:r>
      <w:r>
        <w:rPr>
          <w:i/>
        </w:rPr>
        <w:t>et. al</w:t>
      </w:r>
      <w:r>
        <w:rPr/>
        <w:t>., 2003):</w:t>
      </w:r>
    </w:p>
    <w:p>
      <w:pPr>
        <w:pStyle w:val="BodyText"/>
        <w:tabs>
          <w:tab w:pos="8316" w:val="left" w:leader="none"/>
        </w:tabs>
        <w:spacing w:before="1"/>
        <w:ind w:left="987"/>
        <w:jc w:val="both"/>
      </w:pPr>
      <w:r>
        <w:rPr/>
        <w:t>AEDE</w:t>
      </w:r>
      <w:r>
        <w:rPr>
          <w:spacing w:val="-7"/>
        </w:rPr>
        <w:t> </w:t>
      </w:r>
      <w:r>
        <w:rPr/>
        <w:t>(mSv/y)</w:t>
      </w:r>
      <w:r>
        <w:rPr>
          <w:spacing w:val="-7"/>
        </w:rPr>
        <w:t> </w:t>
      </w:r>
      <w:r>
        <w:rPr/>
        <w:t>=</w:t>
      </w:r>
      <w:r>
        <w:rPr>
          <w:spacing w:val="-7"/>
        </w:rPr>
        <w:t> </w:t>
      </w:r>
      <w:r>
        <w:rPr/>
        <w:t>D</w:t>
      </w:r>
      <w:r>
        <w:rPr>
          <w:spacing w:val="-6"/>
        </w:rPr>
        <w:t> </w:t>
      </w:r>
      <w:r>
        <w:rPr/>
        <w:t>(nGyh</w:t>
      </w:r>
      <w:r>
        <w:rPr>
          <w:vertAlign w:val="superscript"/>
        </w:rPr>
        <w:t>-1</w:t>
      </w:r>
      <w:r>
        <w:rPr>
          <w:vertAlign w:val="baseline"/>
        </w:rPr>
        <w:t>)</w:t>
      </w:r>
      <w:r>
        <w:rPr>
          <w:spacing w:val="-9"/>
          <w:vertAlign w:val="baseline"/>
        </w:rPr>
        <w:t> </w:t>
      </w:r>
      <w:r>
        <w:rPr>
          <w:vertAlign w:val="baseline"/>
        </w:rPr>
        <w:t>x</w:t>
      </w:r>
      <w:r>
        <w:rPr>
          <w:spacing w:val="-6"/>
          <w:vertAlign w:val="baseline"/>
        </w:rPr>
        <w:t> </w:t>
      </w:r>
      <w:r>
        <w:rPr>
          <w:vertAlign w:val="baseline"/>
        </w:rPr>
        <w:t>8760</w:t>
      </w:r>
      <w:r>
        <w:rPr>
          <w:spacing w:val="-7"/>
          <w:vertAlign w:val="baseline"/>
        </w:rPr>
        <w:t> </w:t>
      </w:r>
      <w:r>
        <w:rPr>
          <w:vertAlign w:val="baseline"/>
        </w:rPr>
        <w:t>h</w:t>
      </w:r>
      <w:r>
        <w:rPr>
          <w:spacing w:val="-11"/>
          <w:vertAlign w:val="baseline"/>
        </w:rPr>
        <w:t> </w:t>
      </w:r>
      <w:r>
        <w:rPr>
          <w:vertAlign w:val="baseline"/>
        </w:rPr>
        <w:t>x</w:t>
      </w:r>
      <w:r>
        <w:rPr>
          <w:spacing w:val="-6"/>
          <w:vertAlign w:val="baseline"/>
        </w:rPr>
        <w:t> </w:t>
      </w:r>
      <w:r>
        <w:rPr>
          <w:vertAlign w:val="baseline"/>
        </w:rPr>
        <w:t>0.8</w:t>
      </w:r>
      <w:r>
        <w:rPr>
          <w:spacing w:val="-11"/>
          <w:vertAlign w:val="baseline"/>
        </w:rPr>
        <w:t> </w:t>
      </w:r>
      <w:r>
        <w:rPr>
          <w:vertAlign w:val="baseline"/>
        </w:rPr>
        <w:t>x</w:t>
      </w:r>
      <w:r>
        <w:rPr>
          <w:spacing w:val="-5"/>
          <w:vertAlign w:val="baseline"/>
        </w:rPr>
        <w:t> </w:t>
      </w:r>
      <w:r>
        <w:rPr>
          <w:vertAlign w:val="baseline"/>
        </w:rPr>
        <w:t>0.7</w:t>
      </w:r>
      <w:r>
        <w:rPr>
          <w:spacing w:val="-11"/>
          <w:vertAlign w:val="baseline"/>
        </w:rPr>
        <w:t> </w:t>
      </w:r>
      <w:r>
        <w:rPr>
          <w:vertAlign w:val="baseline"/>
        </w:rPr>
        <w:t>x</w:t>
      </w:r>
      <w:r>
        <w:rPr>
          <w:spacing w:val="-6"/>
          <w:vertAlign w:val="baseline"/>
        </w:rPr>
        <w:t> </w:t>
      </w:r>
      <w:r>
        <w:rPr>
          <w:vertAlign w:val="baseline"/>
        </w:rPr>
        <w:t>10</w:t>
      </w:r>
      <w:r>
        <w:rPr>
          <w:vertAlign w:val="superscript"/>
        </w:rPr>
        <w:t>-</w:t>
      </w:r>
      <w:r>
        <w:rPr>
          <w:spacing w:val="-10"/>
          <w:vertAlign w:val="superscript"/>
        </w:rPr>
        <w:t>6</w:t>
      </w:r>
      <w:r>
        <w:rPr>
          <w:vertAlign w:val="baseline"/>
        </w:rPr>
        <w:tab/>
      </w:r>
      <w:r>
        <w:rPr>
          <w:spacing w:val="-2"/>
          <w:vertAlign w:val="baseline"/>
        </w:rPr>
        <w:t>(3.4)</w:t>
      </w:r>
    </w:p>
    <w:p>
      <w:pPr>
        <w:pStyle w:val="BodyText"/>
      </w:pPr>
    </w:p>
    <w:p>
      <w:pPr>
        <w:pStyle w:val="BodyText"/>
        <w:ind w:left="267"/>
        <w:jc w:val="both"/>
      </w:pPr>
      <w:r>
        <w:rPr/>
        <w:t>where</w:t>
      </w:r>
      <w:r>
        <w:rPr>
          <w:spacing w:val="-11"/>
        </w:rPr>
        <w:t> </w:t>
      </w:r>
      <w:r>
        <w:rPr/>
        <w:t>D</w:t>
      </w:r>
      <w:r>
        <w:rPr>
          <w:spacing w:val="-7"/>
        </w:rPr>
        <w:t> </w:t>
      </w:r>
      <w:r>
        <w:rPr/>
        <w:t>in</w:t>
      </w:r>
      <w:r>
        <w:rPr>
          <w:spacing w:val="-9"/>
        </w:rPr>
        <w:t> </w:t>
      </w:r>
      <w:r>
        <w:rPr/>
        <w:t>equations</w:t>
      </w:r>
      <w:r>
        <w:rPr>
          <w:spacing w:val="-6"/>
        </w:rPr>
        <w:t> </w:t>
      </w:r>
      <w:r>
        <w:rPr/>
        <w:t>(3.3</w:t>
      </w:r>
      <w:r>
        <w:rPr>
          <w:spacing w:val="-6"/>
        </w:rPr>
        <w:t> </w:t>
      </w:r>
      <w:r>
        <w:rPr/>
        <w:t>and</w:t>
      </w:r>
      <w:r>
        <w:rPr>
          <w:spacing w:val="-9"/>
        </w:rPr>
        <w:t> </w:t>
      </w:r>
      <w:r>
        <w:rPr/>
        <w:t>3.4</w:t>
      </w:r>
      <w:r>
        <w:rPr>
          <w:spacing w:val="-10"/>
        </w:rPr>
        <w:t> </w:t>
      </w:r>
      <w:r>
        <w:rPr/>
        <w:t>)</w:t>
      </w:r>
      <w:r>
        <w:rPr>
          <w:spacing w:val="-7"/>
        </w:rPr>
        <w:t> </w:t>
      </w:r>
      <w:r>
        <w:rPr/>
        <w:t>has</w:t>
      </w:r>
      <w:r>
        <w:rPr>
          <w:spacing w:val="-8"/>
        </w:rPr>
        <w:t> </w:t>
      </w:r>
      <w:r>
        <w:rPr/>
        <w:t>been</w:t>
      </w:r>
      <w:r>
        <w:rPr>
          <w:spacing w:val="-7"/>
        </w:rPr>
        <w:t> </w:t>
      </w:r>
      <w:r>
        <w:rPr/>
        <w:t>computed</w:t>
      </w:r>
      <w:r>
        <w:rPr>
          <w:spacing w:val="-7"/>
        </w:rPr>
        <w:t> </w:t>
      </w:r>
      <w:r>
        <w:rPr/>
        <w:t>using</w:t>
      </w:r>
      <w:r>
        <w:rPr>
          <w:spacing w:val="-8"/>
        </w:rPr>
        <w:t> </w:t>
      </w:r>
      <w:r>
        <w:rPr/>
        <w:t>equation</w:t>
      </w:r>
      <w:r>
        <w:rPr>
          <w:spacing w:val="-8"/>
        </w:rPr>
        <w:t> </w:t>
      </w:r>
      <w:r>
        <w:rPr>
          <w:spacing w:val="-2"/>
        </w:rPr>
        <w:t>(3.2)</w:t>
      </w:r>
    </w:p>
    <w:p>
      <w:pPr>
        <w:pStyle w:val="BodyText"/>
        <w:spacing w:before="4"/>
      </w:pPr>
    </w:p>
    <w:p>
      <w:pPr>
        <w:pStyle w:val="Heading2"/>
        <w:numPr>
          <w:ilvl w:val="2"/>
          <w:numId w:val="15"/>
        </w:numPr>
        <w:tabs>
          <w:tab w:pos="986" w:val="left" w:leader="none"/>
        </w:tabs>
        <w:spacing w:line="240" w:lineRule="auto" w:before="1" w:after="0"/>
        <w:ind w:left="986" w:right="0" w:hanging="719"/>
        <w:jc w:val="both"/>
        <w:rPr>
          <w:position w:val="1"/>
        </w:rPr>
      </w:pPr>
      <w:r>
        <w:rPr>
          <w:position w:val="1"/>
        </w:rPr>
        <w:t>Radium</w:t>
      </w:r>
      <w:r>
        <w:rPr>
          <w:spacing w:val="-8"/>
          <w:position w:val="1"/>
        </w:rPr>
        <w:t> </w:t>
      </w:r>
      <w:r>
        <w:rPr>
          <w:position w:val="1"/>
        </w:rPr>
        <w:t>equivalent</w:t>
      </w:r>
      <w:r>
        <w:rPr>
          <w:spacing w:val="-8"/>
          <w:position w:val="1"/>
        </w:rPr>
        <w:t> </w:t>
      </w:r>
      <w:r>
        <w:rPr>
          <w:position w:val="1"/>
        </w:rPr>
        <w:t>activity</w:t>
      </w:r>
      <w:r>
        <w:rPr>
          <w:spacing w:val="-7"/>
          <w:position w:val="1"/>
        </w:rPr>
        <w:t> </w:t>
      </w:r>
      <w:r>
        <w:rPr>
          <w:spacing w:val="-2"/>
          <w:position w:val="1"/>
        </w:rPr>
        <w:t>(Ra</w:t>
      </w:r>
      <w:r>
        <w:rPr>
          <w:spacing w:val="-2"/>
          <w:sz w:val="16"/>
        </w:rPr>
        <w:t>eq</w:t>
      </w:r>
      <w:r>
        <w:rPr>
          <w:spacing w:val="-2"/>
          <w:position w:val="1"/>
        </w:rPr>
        <w:t>)</w:t>
      </w:r>
    </w:p>
    <w:p>
      <w:pPr>
        <w:pStyle w:val="BodyText"/>
        <w:spacing w:line="475" w:lineRule="auto" w:before="271"/>
        <w:ind w:left="296" w:right="823" w:hanging="29"/>
        <w:jc w:val="both"/>
      </w:pPr>
      <w:r>
        <w:rPr/>
        <w:t>Due to a non-uniform circulation of naturally occurring radio-nuclides in environmental samples, consistency with respect to the exposure to radiation has been defined in terms of </w:t>
      </w:r>
      <w:r>
        <w:rPr>
          <w:position w:val="2"/>
        </w:rPr>
        <w:t>Ra</w:t>
      </w:r>
      <w:r>
        <w:rPr>
          <w:sz w:val="16"/>
        </w:rPr>
        <w:t>eq</w:t>
      </w:r>
      <w:r>
        <w:rPr>
          <w:spacing w:val="40"/>
          <w:sz w:val="16"/>
        </w:rPr>
        <w:t> </w:t>
      </w:r>
      <w:r>
        <w:rPr>
          <w:position w:val="2"/>
        </w:rPr>
        <w:t>measured in Bq/kg to compare the specific activity of materials containing different amounts</w:t>
      </w:r>
      <w:r>
        <w:rPr>
          <w:spacing w:val="-4"/>
          <w:position w:val="2"/>
        </w:rPr>
        <w:t> </w:t>
      </w:r>
      <w:r>
        <w:rPr>
          <w:position w:val="2"/>
        </w:rPr>
        <w:t>of</w:t>
      </w:r>
      <w:r>
        <w:rPr>
          <w:spacing w:val="-6"/>
          <w:position w:val="2"/>
        </w:rPr>
        <w:t> </w:t>
      </w:r>
      <w:r>
        <w:rPr>
          <w:position w:val="2"/>
          <w:vertAlign w:val="superscript"/>
        </w:rPr>
        <w:t>226</w:t>
      </w:r>
      <w:r>
        <w:rPr>
          <w:position w:val="2"/>
          <w:vertAlign w:val="baseline"/>
        </w:rPr>
        <w:t>Ra,</w:t>
      </w:r>
      <w:r>
        <w:rPr>
          <w:spacing w:val="-4"/>
          <w:position w:val="2"/>
          <w:vertAlign w:val="baseline"/>
        </w:rPr>
        <w:t> </w:t>
      </w:r>
      <w:r>
        <w:rPr>
          <w:position w:val="2"/>
          <w:vertAlign w:val="superscript"/>
        </w:rPr>
        <w:t>232</w:t>
      </w:r>
      <w:r>
        <w:rPr>
          <w:position w:val="2"/>
          <w:vertAlign w:val="baseline"/>
        </w:rPr>
        <w:t>Th</w:t>
      </w:r>
      <w:r>
        <w:rPr>
          <w:spacing w:val="-5"/>
          <w:position w:val="2"/>
          <w:vertAlign w:val="baseline"/>
        </w:rPr>
        <w:t> </w:t>
      </w:r>
      <w:r>
        <w:rPr>
          <w:position w:val="2"/>
          <w:vertAlign w:val="baseline"/>
        </w:rPr>
        <w:t>and</w:t>
      </w:r>
      <w:r>
        <w:rPr>
          <w:spacing w:val="-5"/>
          <w:position w:val="2"/>
          <w:vertAlign w:val="baseline"/>
        </w:rPr>
        <w:t> </w:t>
      </w:r>
      <w:r>
        <w:rPr>
          <w:position w:val="2"/>
          <w:vertAlign w:val="superscript"/>
        </w:rPr>
        <w:t>40</w:t>
      </w:r>
      <w:r>
        <w:rPr>
          <w:position w:val="2"/>
          <w:vertAlign w:val="baseline"/>
        </w:rPr>
        <w:t>K.</w:t>
      </w:r>
      <w:r>
        <w:rPr>
          <w:spacing w:val="-5"/>
          <w:position w:val="2"/>
          <w:vertAlign w:val="baseline"/>
        </w:rPr>
        <w:t> </w:t>
      </w:r>
      <w:r>
        <w:rPr>
          <w:position w:val="2"/>
          <w:vertAlign w:val="baseline"/>
        </w:rPr>
        <w:t>Ra</w:t>
      </w:r>
      <w:r>
        <w:rPr>
          <w:sz w:val="16"/>
          <w:vertAlign w:val="baseline"/>
        </w:rPr>
        <w:t>eq</w:t>
      </w:r>
      <w:r>
        <w:rPr>
          <w:spacing w:val="16"/>
          <w:sz w:val="16"/>
          <w:vertAlign w:val="baseline"/>
        </w:rPr>
        <w:t> </w:t>
      </w:r>
      <w:r>
        <w:rPr>
          <w:position w:val="2"/>
          <w:vertAlign w:val="baseline"/>
        </w:rPr>
        <w:t>is</w:t>
      </w:r>
      <w:r>
        <w:rPr>
          <w:spacing w:val="-7"/>
          <w:position w:val="2"/>
          <w:vertAlign w:val="baseline"/>
        </w:rPr>
        <w:t> </w:t>
      </w:r>
      <w:r>
        <w:rPr>
          <w:position w:val="2"/>
          <w:vertAlign w:val="baseline"/>
        </w:rPr>
        <w:t>computed</w:t>
      </w:r>
      <w:r>
        <w:rPr>
          <w:spacing w:val="-4"/>
          <w:position w:val="2"/>
          <w:vertAlign w:val="baseline"/>
        </w:rPr>
        <w:t> </w:t>
      </w:r>
      <w:r>
        <w:rPr>
          <w:position w:val="2"/>
          <w:vertAlign w:val="baseline"/>
        </w:rPr>
        <w:t>using</w:t>
      </w:r>
      <w:r>
        <w:rPr>
          <w:spacing w:val="-7"/>
          <w:position w:val="2"/>
          <w:vertAlign w:val="baseline"/>
        </w:rPr>
        <w:t> </w:t>
      </w:r>
      <w:r>
        <w:rPr>
          <w:position w:val="2"/>
          <w:vertAlign w:val="baseline"/>
        </w:rPr>
        <w:t>the</w:t>
      </w:r>
      <w:r>
        <w:rPr>
          <w:spacing w:val="-5"/>
          <w:position w:val="2"/>
          <w:vertAlign w:val="baseline"/>
        </w:rPr>
        <w:t> </w:t>
      </w:r>
      <w:r>
        <w:rPr>
          <w:position w:val="2"/>
          <w:vertAlign w:val="baseline"/>
        </w:rPr>
        <w:t>equation</w:t>
      </w:r>
      <w:r>
        <w:rPr>
          <w:spacing w:val="-4"/>
          <w:position w:val="2"/>
          <w:vertAlign w:val="baseline"/>
        </w:rPr>
        <w:t> </w:t>
      </w:r>
      <w:r>
        <w:rPr>
          <w:position w:val="2"/>
          <w:vertAlign w:val="baseline"/>
        </w:rPr>
        <w:t>(Beretka</w:t>
      </w:r>
      <w:r>
        <w:rPr>
          <w:spacing w:val="-5"/>
          <w:position w:val="2"/>
          <w:vertAlign w:val="baseline"/>
        </w:rPr>
        <w:t> </w:t>
      </w:r>
      <w:r>
        <w:rPr>
          <w:position w:val="2"/>
          <w:vertAlign w:val="baseline"/>
        </w:rPr>
        <w:t>and</w:t>
      </w:r>
      <w:r>
        <w:rPr>
          <w:spacing w:val="-5"/>
          <w:position w:val="2"/>
          <w:vertAlign w:val="baseline"/>
        </w:rPr>
        <w:t> </w:t>
      </w:r>
      <w:r>
        <w:rPr>
          <w:position w:val="2"/>
          <w:vertAlign w:val="baseline"/>
        </w:rPr>
        <w:t>Mathew, </w:t>
      </w:r>
      <w:r>
        <w:rPr>
          <w:spacing w:val="-2"/>
          <w:vertAlign w:val="baseline"/>
        </w:rPr>
        <w:t>1985):</w:t>
      </w:r>
    </w:p>
    <w:p>
      <w:pPr>
        <w:tabs>
          <w:tab w:pos="8258" w:val="left" w:leader="none"/>
        </w:tabs>
        <w:spacing w:before="5"/>
        <w:ind w:left="987" w:right="0" w:firstLine="0"/>
        <w:jc w:val="both"/>
        <w:rPr>
          <w:sz w:val="24"/>
        </w:rPr>
      </w:pPr>
      <w:r>
        <w:rPr>
          <w:position w:val="2"/>
          <w:sz w:val="24"/>
        </w:rPr>
        <w:t>Ra</w:t>
      </w:r>
      <w:r>
        <w:rPr>
          <w:sz w:val="16"/>
        </w:rPr>
        <w:t>eq</w:t>
      </w:r>
      <w:r>
        <w:rPr>
          <w:spacing w:val="11"/>
          <w:sz w:val="16"/>
        </w:rPr>
        <w:t> </w:t>
      </w:r>
      <w:r>
        <w:rPr>
          <w:position w:val="2"/>
          <w:sz w:val="24"/>
        </w:rPr>
        <w:t>(Bq/kg)</w:t>
      </w:r>
      <w:r>
        <w:rPr>
          <w:spacing w:val="-9"/>
          <w:position w:val="2"/>
          <w:sz w:val="24"/>
        </w:rPr>
        <w:t> </w:t>
      </w:r>
      <w:r>
        <w:rPr>
          <w:position w:val="2"/>
          <w:sz w:val="24"/>
        </w:rPr>
        <w:t>=</w:t>
      </w:r>
      <w:r>
        <w:rPr>
          <w:spacing w:val="-9"/>
          <w:position w:val="2"/>
          <w:sz w:val="24"/>
        </w:rPr>
        <w:t> </w:t>
      </w:r>
      <w:r>
        <w:rPr>
          <w:position w:val="2"/>
          <w:sz w:val="24"/>
        </w:rPr>
        <w:t>C</w:t>
      </w:r>
      <w:r>
        <w:rPr>
          <w:sz w:val="16"/>
        </w:rPr>
        <w:t>Ra</w:t>
      </w:r>
      <w:r>
        <w:rPr>
          <w:position w:val="2"/>
          <w:sz w:val="24"/>
        </w:rPr>
        <w:t>+1.43C</w:t>
      </w:r>
      <w:r>
        <w:rPr>
          <w:sz w:val="16"/>
        </w:rPr>
        <w:t>Th</w:t>
      </w:r>
      <w:r>
        <w:rPr>
          <w:spacing w:val="-10"/>
          <w:sz w:val="16"/>
        </w:rPr>
        <w:t> </w:t>
      </w:r>
      <w:r>
        <w:rPr>
          <w:position w:val="2"/>
          <w:sz w:val="24"/>
        </w:rPr>
        <w:t>+</w:t>
      </w:r>
      <w:r>
        <w:rPr>
          <w:spacing w:val="-9"/>
          <w:position w:val="2"/>
          <w:sz w:val="24"/>
        </w:rPr>
        <w:t> </w:t>
      </w:r>
      <w:r>
        <w:rPr>
          <w:spacing w:val="-2"/>
          <w:position w:val="2"/>
          <w:sz w:val="24"/>
        </w:rPr>
        <w:t>0.077C</w:t>
      </w:r>
      <w:r>
        <w:rPr>
          <w:spacing w:val="-2"/>
          <w:sz w:val="16"/>
        </w:rPr>
        <w:t>K</w:t>
      </w:r>
      <w:r>
        <w:rPr>
          <w:sz w:val="16"/>
        </w:rPr>
        <w:tab/>
      </w:r>
      <w:r>
        <w:rPr>
          <w:spacing w:val="-2"/>
          <w:position w:val="2"/>
          <w:sz w:val="24"/>
        </w:rPr>
        <w:t>(3.5)</w:t>
      </w:r>
    </w:p>
    <w:p>
      <w:pPr>
        <w:pStyle w:val="BodyText"/>
        <w:spacing w:line="475" w:lineRule="auto" w:before="273"/>
        <w:ind w:left="296" w:right="826" w:hanging="29"/>
        <w:jc w:val="both"/>
      </w:pPr>
      <w:r>
        <w:rPr>
          <w:position w:val="2"/>
        </w:rPr>
        <w:t>where C</w:t>
      </w:r>
      <w:r>
        <w:rPr>
          <w:sz w:val="16"/>
        </w:rPr>
        <w:t>Ra</w:t>
      </w:r>
      <w:r>
        <w:rPr>
          <w:position w:val="2"/>
        </w:rPr>
        <w:t>, C</w:t>
      </w:r>
      <w:r>
        <w:rPr>
          <w:sz w:val="16"/>
        </w:rPr>
        <w:t>Th</w:t>
      </w:r>
      <w:r>
        <w:rPr>
          <w:spacing w:val="26"/>
          <w:sz w:val="16"/>
        </w:rPr>
        <w:t> </w:t>
      </w:r>
      <w:r>
        <w:rPr>
          <w:position w:val="2"/>
        </w:rPr>
        <w:t>and C</w:t>
      </w:r>
      <w:r>
        <w:rPr>
          <w:sz w:val="16"/>
        </w:rPr>
        <w:t>K</w:t>
      </w:r>
      <w:r>
        <w:rPr>
          <w:spacing w:val="23"/>
          <w:sz w:val="16"/>
        </w:rPr>
        <w:t> </w:t>
      </w:r>
      <w:r>
        <w:rPr>
          <w:position w:val="2"/>
        </w:rPr>
        <w:t>are the respective activities concentration of </w:t>
      </w:r>
      <w:r>
        <w:rPr>
          <w:position w:val="2"/>
          <w:vertAlign w:val="superscript"/>
        </w:rPr>
        <w:t>226</w:t>
      </w:r>
      <w:r>
        <w:rPr>
          <w:position w:val="2"/>
          <w:vertAlign w:val="baseline"/>
        </w:rPr>
        <w:t>Ra, </w:t>
      </w:r>
      <w:r>
        <w:rPr>
          <w:position w:val="2"/>
          <w:vertAlign w:val="superscript"/>
        </w:rPr>
        <w:t>232</w:t>
      </w:r>
      <w:r>
        <w:rPr>
          <w:position w:val="2"/>
          <w:vertAlign w:val="baseline"/>
        </w:rPr>
        <w:t>Th and </w:t>
      </w:r>
      <w:r>
        <w:rPr>
          <w:position w:val="2"/>
          <w:vertAlign w:val="superscript"/>
        </w:rPr>
        <w:t>40</w:t>
      </w:r>
      <w:r>
        <w:rPr>
          <w:position w:val="2"/>
          <w:vertAlign w:val="baseline"/>
        </w:rPr>
        <w:t>K in </w:t>
      </w:r>
      <w:r>
        <w:rPr>
          <w:vertAlign w:val="baseline"/>
        </w:rPr>
        <w:t>Bq/kg respectively. The allowable maximum value of the radium equivalent activity is 370Bq/kg, which corresponds to an effective dose of 1mSv/y for the general public (UNSCEAR, 2000).</w:t>
      </w:r>
    </w:p>
    <w:p>
      <w:pPr>
        <w:pStyle w:val="Heading2"/>
        <w:numPr>
          <w:ilvl w:val="2"/>
          <w:numId w:val="15"/>
        </w:numPr>
        <w:tabs>
          <w:tab w:pos="960" w:val="left" w:leader="none"/>
        </w:tabs>
        <w:spacing w:line="240" w:lineRule="auto" w:before="8" w:after="0"/>
        <w:ind w:left="960" w:right="0" w:hanging="693"/>
        <w:jc w:val="both"/>
        <w:rPr>
          <w:position w:val="1"/>
        </w:rPr>
      </w:pPr>
      <w:r>
        <w:rPr>
          <w:position w:val="1"/>
        </w:rPr>
        <w:t>External</w:t>
      </w:r>
      <w:r>
        <w:rPr>
          <w:spacing w:val="-8"/>
          <w:position w:val="1"/>
        </w:rPr>
        <w:t> </w:t>
      </w:r>
      <w:r>
        <w:rPr>
          <w:position w:val="1"/>
        </w:rPr>
        <w:t>hazard</w:t>
      </w:r>
      <w:r>
        <w:rPr>
          <w:spacing w:val="-11"/>
          <w:position w:val="1"/>
        </w:rPr>
        <w:t> </w:t>
      </w:r>
      <w:r>
        <w:rPr>
          <w:position w:val="1"/>
        </w:rPr>
        <w:t>index</w:t>
      </w:r>
      <w:r>
        <w:rPr>
          <w:spacing w:val="-8"/>
          <w:position w:val="1"/>
        </w:rPr>
        <w:t> </w:t>
      </w:r>
      <w:r>
        <w:rPr>
          <w:spacing w:val="-2"/>
          <w:position w:val="1"/>
        </w:rPr>
        <w:t>(H</w:t>
      </w:r>
      <w:r>
        <w:rPr>
          <w:spacing w:val="-2"/>
          <w:sz w:val="16"/>
        </w:rPr>
        <w:t>ext</w:t>
      </w:r>
      <w:r>
        <w:rPr>
          <w:spacing w:val="-2"/>
          <w:position w:val="1"/>
        </w:rPr>
        <w:t>)</w:t>
      </w:r>
    </w:p>
    <w:p>
      <w:pPr>
        <w:pStyle w:val="BodyText"/>
        <w:spacing w:line="480" w:lineRule="auto" w:before="272"/>
        <w:ind w:left="296" w:right="826" w:hanging="29"/>
        <w:jc w:val="both"/>
      </w:pPr>
      <w:r>
        <w:rPr/>
        <w:t>The external hazard index is an assessment of the hazard of the natural gamma radiation level. The principal intention of this index is to limit the radiation dose to the acceptable permissible</w:t>
      </w:r>
      <w:r>
        <w:rPr>
          <w:spacing w:val="-1"/>
        </w:rPr>
        <w:t> </w:t>
      </w:r>
      <w:r>
        <w:rPr/>
        <w:t>dose</w:t>
      </w:r>
      <w:r>
        <w:rPr>
          <w:spacing w:val="-2"/>
        </w:rPr>
        <w:t> </w:t>
      </w:r>
      <w:r>
        <w:rPr/>
        <w:t>equivalent</w:t>
      </w:r>
      <w:r>
        <w:rPr>
          <w:spacing w:val="-1"/>
        </w:rPr>
        <w:t> </w:t>
      </w:r>
      <w:r>
        <w:rPr/>
        <w:t>of</w:t>
      </w:r>
      <w:r>
        <w:rPr>
          <w:spacing w:val="-1"/>
        </w:rPr>
        <w:t> </w:t>
      </w:r>
      <w:r>
        <w:rPr/>
        <w:t>1</w:t>
      </w:r>
      <w:r>
        <w:rPr>
          <w:spacing w:val="-1"/>
        </w:rPr>
        <w:t> </w:t>
      </w:r>
      <w:r>
        <w:rPr/>
        <w:t>mSv/y.</w:t>
      </w:r>
      <w:r>
        <w:rPr>
          <w:spacing w:val="-1"/>
        </w:rPr>
        <w:t> </w:t>
      </w:r>
      <w:r>
        <w:rPr/>
        <w:t>The</w:t>
      </w:r>
      <w:r>
        <w:rPr>
          <w:spacing w:val="-3"/>
        </w:rPr>
        <w:t> </w:t>
      </w:r>
      <w:r>
        <w:rPr/>
        <w:t>external</w:t>
      </w:r>
      <w:r>
        <w:rPr>
          <w:spacing w:val="1"/>
        </w:rPr>
        <w:t> </w:t>
      </w:r>
      <w:r>
        <w:rPr/>
        <w:t>hazard</w:t>
      </w:r>
      <w:r>
        <w:rPr>
          <w:spacing w:val="-2"/>
        </w:rPr>
        <w:t> </w:t>
      </w:r>
      <w:r>
        <w:rPr/>
        <w:t>index</w:t>
      </w:r>
      <w:r>
        <w:rPr>
          <w:spacing w:val="1"/>
        </w:rPr>
        <w:t> </w:t>
      </w:r>
      <w:r>
        <w:rPr/>
        <w:t>must be</w:t>
      </w:r>
      <w:r>
        <w:rPr>
          <w:spacing w:val="-5"/>
        </w:rPr>
        <w:t> </w:t>
      </w:r>
      <w:r>
        <w:rPr/>
        <w:t>below</w:t>
      </w:r>
      <w:r>
        <w:rPr>
          <w:spacing w:val="-1"/>
        </w:rPr>
        <w:t> </w:t>
      </w:r>
      <w:r>
        <w:rPr/>
        <w:t>unity</w:t>
      </w:r>
      <w:r>
        <w:rPr>
          <w:spacing w:val="-5"/>
        </w:rPr>
        <w:t> </w:t>
      </w:r>
      <w:r>
        <w:rPr>
          <w:spacing w:val="-4"/>
        </w:rPr>
        <w:t>(1).</w:t>
      </w:r>
    </w:p>
    <w:p>
      <w:pPr>
        <w:spacing w:after="0" w:line="480" w:lineRule="auto"/>
        <w:jc w:val="both"/>
        <w:sectPr>
          <w:pgSz w:w="12240" w:h="15840"/>
          <w:pgMar w:header="0" w:footer="965" w:top="1340" w:bottom="1160" w:left="1720" w:right="580"/>
        </w:sectPr>
      </w:pPr>
    </w:p>
    <w:p>
      <w:pPr>
        <w:pStyle w:val="BodyText"/>
        <w:spacing w:line="480" w:lineRule="auto" w:before="63"/>
        <w:ind w:left="296" w:right="815"/>
      </w:pPr>
      <w:r>
        <w:rPr/>
        <w:t>The external</w:t>
      </w:r>
      <w:r>
        <w:rPr>
          <w:spacing w:val="23"/>
        </w:rPr>
        <w:t> </w:t>
      </w:r>
      <w:r>
        <w:rPr/>
        <w:t>hazard index</w:t>
      </w:r>
      <w:r>
        <w:rPr>
          <w:spacing w:val="24"/>
        </w:rPr>
        <w:t> </w:t>
      </w:r>
      <w:r>
        <w:rPr/>
        <w:t>owing to the emitted gamma-rays</w:t>
      </w:r>
      <w:r>
        <w:rPr>
          <w:spacing w:val="23"/>
        </w:rPr>
        <w:t> </w:t>
      </w:r>
      <w:r>
        <w:rPr/>
        <w:t>of the samples is calculated</w:t>
      </w:r>
      <w:r>
        <w:rPr>
          <w:spacing w:val="40"/>
        </w:rPr>
        <w:t> </w:t>
      </w:r>
      <w:r>
        <w:rPr/>
        <w:t>following relation (Huda, 2011):</w:t>
      </w:r>
    </w:p>
    <w:p>
      <w:pPr>
        <w:pStyle w:val="BodyText"/>
        <w:spacing w:before="99"/>
        <w:ind w:left="8633"/>
      </w:pPr>
      <w:r>
        <w:rPr/>
        <w:drawing>
          <wp:anchor distT="0" distB="0" distL="0" distR="0" allowOverlap="1" layoutInCell="1" locked="0" behindDoc="0" simplePos="0" relativeHeight="15739904">
            <wp:simplePos x="0" y="0"/>
            <wp:positionH relativeFrom="page">
              <wp:posOffset>1718945</wp:posOffset>
            </wp:positionH>
            <wp:positionV relativeFrom="paragraph">
              <wp:posOffset>33714</wp:posOffset>
            </wp:positionV>
            <wp:extent cx="2771775" cy="238125"/>
            <wp:effectExtent l="0" t="0" r="0" b="0"/>
            <wp:wrapNone/>
            <wp:docPr id="36" name="Image 36"/>
            <wp:cNvGraphicFramePr>
              <a:graphicFrameLocks/>
            </wp:cNvGraphicFramePr>
            <a:graphic>
              <a:graphicData uri="http://schemas.openxmlformats.org/drawingml/2006/picture">
                <pic:pic>
                  <pic:nvPicPr>
                    <pic:cNvPr id="36" name="Image 36"/>
                    <pic:cNvPicPr/>
                  </pic:nvPicPr>
                  <pic:blipFill>
                    <a:blip r:embed="rId35" cstate="print"/>
                    <a:stretch>
                      <a:fillRect/>
                    </a:stretch>
                  </pic:blipFill>
                  <pic:spPr>
                    <a:xfrm>
                      <a:off x="0" y="0"/>
                      <a:ext cx="2771775" cy="238125"/>
                    </a:xfrm>
                    <a:prstGeom prst="rect">
                      <a:avLst/>
                    </a:prstGeom>
                  </pic:spPr>
                </pic:pic>
              </a:graphicData>
            </a:graphic>
          </wp:anchor>
        </w:drawing>
      </w:r>
      <w:r>
        <w:rPr>
          <w:spacing w:val="-2"/>
        </w:rPr>
        <w:t>(3.6)</w:t>
      </w:r>
    </w:p>
    <w:p>
      <w:pPr>
        <w:pStyle w:val="BodyText"/>
      </w:pPr>
    </w:p>
    <w:p>
      <w:pPr>
        <w:pStyle w:val="BodyText"/>
        <w:spacing w:before="28"/>
      </w:pPr>
    </w:p>
    <w:p>
      <w:pPr>
        <w:pStyle w:val="Heading2"/>
        <w:numPr>
          <w:ilvl w:val="2"/>
          <w:numId w:val="15"/>
        </w:numPr>
        <w:tabs>
          <w:tab w:pos="986" w:val="left" w:leader="none"/>
        </w:tabs>
        <w:spacing w:line="240" w:lineRule="auto" w:before="0" w:after="0"/>
        <w:ind w:left="986" w:right="0" w:hanging="719"/>
        <w:jc w:val="both"/>
        <w:rPr>
          <w:position w:val="1"/>
        </w:rPr>
      </w:pPr>
      <w:r>
        <w:rPr>
          <w:position w:val="1"/>
        </w:rPr>
        <w:t>Internal</w:t>
      </w:r>
      <w:r>
        <w:rPr>
          <w:spacing w:val="-7"/>
          <w:position w:val="1"/>
        </w:rPr>
        <w:t> </w:t>
      </w:r>
      <w:r>
        <w:rPr>
          <w:position w:val="1"/>
        </w:rPr>
        <w:t>hazard</w:t>
      </w:r>
      <w:r>
        <w:rPr>
          <w:spacing w:val="-9"/>
          <w:position w:val="1"/>
        </w:rPr>
        <w:t> </w:t>
      </w:r>
      <w:r>
        <w:rPr>
          <w:position w:val="1"/>
        </w:rPr>
        <w:t>index</w:t>
      </w:r>
      <w:r>
        <w:rPr>
          <w:spacing w:val="-9"/>
          <w:position w:val="1"/>
        </w:rPr>
        <w:t> </w:t>
      </w:r>
      <w:r>
        <w:rPr>
          <w:spacing w:val="-2"/>
          <w:position w:val="1"/>
        </w:rPr>
        <w:t>(H</w:t>
      </w:r>
      <w:r>
        <w:rPr>
          <w:spacing w:val="-2"/>
          <w:sz w:val="16"/>
        </w:rPr>
        <w:t>int</w:t>
      </w:r>
      <w:r>
        <w:rPr>
          <w:spacing w:val="-2"/>
          <w:position w:val="1"/>
        </w:rPr>
        <w:t>)</w:t>
      </w:r>
    </w:p>
    <w:p>
      <w:pPr>
        <w:pStyle w:val="BodyText"/>
        <w:spacing w:line="480" w:lineRule="auto" w:before="272"/>
        <w:ind w:left="296" w:right="823" w:hanging="29"/>
        <w:jc w:val="both"/>
      </w:pPr>
      <w:r>
        <w:rPr/>
        <w:t>The internal hazard index must also be less</w:t>
      </w:r>
      <w:r>
        <w:rPr>
          <w:spacing w:val="-1"/>
        </w:rPr>
        <w:t> </w:t>
      </w:r>
      <w:r>
        <w:rPr/>
        <w:t>than</w:t>
      </w:r>
      <w:r>
        <w:rPr>
          <w:spacing w:val="-1"/>
        </w:rPr>
        <w:t> </w:t>
      </w:r>
      <w:r>
        <w:rPr/>
        <w:t>unity</w:t>
      </w:r>
      <w:r>
        <w:rPr>
          <w:spacing w:val="-5"/>
        </w:rPr>
        <w:t> </w:t>
      </w:r>
      <w:r>
        <w:rPr/>
        <w:t>to present safe levels of radon</w:t>
      </w:r>
      <w:r>
        <w:rPr>
          <w:spacing w:val="-1"/>
        </w:rPr>
        <w:t> </w:t>
      </w:r>
      <w:r>
        <w:rPr/>
        <w:t>and its short-lived</w:t>
      </w:r>
      <w:r>
        <w:rPr>
          <w:spacing w:val="-4"/>
        </w:rPr>
        <w:t> </w:t>
      </w:r>
      <w:r>
        <w:rPr/>
        <w:t>daughters</w:t>
      </w:r>
      <w:r>
        <w:rPr>
          <w:spacing w:val="-4"/>
        </w:rPr>
        <w:t> </w:t>
      </w:r>
      <w:r>
        <w:rPr/>
        <w:t>for</w:t>
      </w:r>
      <w:r>
        <w:rPr>
          <w:spacing w:val="-4"/>
        </w:rPr>
        <w:t> </w:t>
      </w:r>
      <w:r>
        <w:rPr/>
        <w:t>the</w:t>
      </w:r>
      <w:r>
        <w:rPr>
          <w:spacing w:val="-5"/>
        </w:rPr>
        <w:t> </w:t>
      </w:r>
      <w:r>
        <w:rPr/>
        <w:t>respiratory</w:t>
      </w:r>
      <w:r>
        <w:rPr>
          <w:spacing w:val="-9"/>
        </w:rPr>
        <w:t> </w:t>
      </w:r>
      <w:r>
        <w:rPr/>
        <w:t>organs</w:t>
      </w:r>
      <w:r>
        <w:rPr>
          <w:spacing w:val="-4"/>
        </w:rPr>
        <w:t> </w:t>
      </w:r>
      <w:r>
        <w:rPr/>
        <w:t>of</w:t>
      </w:r>
      <w:r>
        <w:rPr>
          <w:spacing w:val="-3"/>
        </w:rPr>
        <w:t> </w:t>
      </w:r>
      <w:r>
        <w:rPr/>
        <w:t>persons</w:t>
      </w:r>
      <w:r>
        <w:rPr>
          <w:spacing w:val="-5"/>
        </w:rPr>
        <w:t> </w:t>
      </w:r>
      <w:r>
        <w:rPr/>
        <w:t>living</w:t>
      </w:r>
      <w:r>
        <w:rPr>
          <w:spacing w:val="-5"/>
        </w:rPr>
        <w:t> </w:t>
      </w:r>
      <w:r>
        <w:rPr/>
        <w:t>in</w:t>
      </w:r>
      <w:r>
        <w:rPr>
          <w:spacing w:val="-4"/>
        </w:rPr>
        <w:t> </w:t>
      </w:r>
      <w:r>
        <w:rPr/>
        <w:t>residential</w:t>
      </w:r>
      <w:r>
        <w:rPr>
          <w:spacing w:val="-4"/>
        </w:rPr>
        <w:t> </w:t>
      </w:r>
      <w:r>
        <w:rPr/>
        <w:t>location.</w:t>
      </w:r>
      <w:r>
        <w:rPr>
          <w:spacing w:val="-4"/>
        </w:rPr>
        <w:t> </w:t>
      </w:r>
      <w:r>
        <w:rPr/>
        <w:t>The internal hazard index should be less than unity for the radiation hazard to be considered negligible according to Huda (2011) relations</w:t>
      </w:r>
    </w:p>
    <w:p>
      <w:pPr>
        <w:pStyle w:val="BodyText"/>
        <w:spacing w:before="99"/>
        <w:ind w:left="8652"/>
      </w:pPr>
      <w:r>
        <w:rPr/>
        <w:drawing>
          <wp:anchor distT="0" distB="0" distL="0" distR="0" allowOverlap="1" layoutInCell="1" locked="0" behindDoc="0" simplePos="0" relativeHeight="15740416">
            <wp:simplePos x="0" y="0"/>
            <wp:positionH relativeFrom="page">
              <wp:posOffset>1718945</wp:posOffset>
            </wp:positionH>
            <wp:positionV relativeFrom="paragraph">
              <wp:posOffset>33850</wp:posOffset>
            </wp:positionV>
            <wp:extent cx="2752092" cy="237772"/>
            <wp:effectExtent l="0" t="0" r="0" b="0"/>
            <wp:wrapNone/>
            <wp:docPr id="37" name="Image 37"/>
            <wp:cNvGraphicFramePr>
              <a:graphicFrameLocks/>
            </wp:cNvGraphicFramePr>
            <a:graphic>
              <a:graphicData uri="http://schemas.openxmlformats.org/drawingml/2006/picture">
                <pic:pic>
                  <pic:nvPicPr>
                    <pic:cNvPr id="37" name="Image 37"/>
                    <pic:cNvPicPr/>
                  </pic:nvPicPr>
                  <pic:blipFill>
                    <a:blip r:embed="rId36" cstate="print"/>
                    <a:stretch>
                      <a:fillRect/>
                    </a:stretch>
                  </pic:blipFill>
                  <pic:spPr>
                    <a:xfrm>
                      <a:off x="0" y="0"/>
                      <a:ext cx="2752092" cy="237772"/>
                    </a:xfrm>
                    <a:prstGeom prst="rect">
                      <a:avLst/>
                    </a:prstGeom>
                  </pic:spPr>
                </pic:pic>
              </a:graphicData>
            </a:graphic>
          </wp:anchor>
        </w:drawing>
      </w:r>
      <w:r>
        <w:rPr>
          <w:spacing w:val="-2"/>
        </w:rPr>
        <w:t>(3.7)</w:t>
      </w:r>
    </w:p>
    <w:p>
      <w:pPr>
        <w:pStyle w:val="BodyText"/>
      </w:pPr>
    </w:p>
    <w:p>
      <w:pPr>
        <w:pStyle w:val="BodyText"/>
        <w:spacing w:before="29"/>
      </w:pPr>
    </w:p>
    <w:p>
      <w:pPr>
        <w:pStyle w:val="Heading2"/>
        <w:numPr>
          <w:ilvl w:val="2"/>
          <w:numId w:val="15"/>
        </w:numPr>
        <w:tabs>
          <w:tab w:pos="986" w:val="left" w:leader="none"/>
        </w:tabs>
        <w:spacing w:line="240" w:lineRule="auto" w:before="0" w:after="0"/>
        <w:ind w:left="986" w:right="0" w:hanging="719"/>
        <w:jc w:val="both"/>
      </w:pPr>
      <w:r>
        <w:rPr/>
        <w:t>Representation</w:t>
      </w:r>
      <w:r>
        <w:rPr>
          <w:spacing w:val="-9"/>
        </w:rPr>
        <w:t> </w:t>
      </w:r>
      <w:r>
        <w:rPr/>
        <w:t>Gamma</w:t>
      </w:r>
      <w:r>
        <w:rPr>
          <w:spacing w:val="-8"/>
        </w:rPr>
        <w:t> </w:t>
      </w:r>
      <w:r>
        <w:rPr>
          <w:spacing w:val="-4"/>
        </w:rPr>
        <w:t>Index</w:t>
      </w:r>
    </w:p>
    <w:p>
      <w:pPr>
        <w:pStyle w:val="BodyText"/>
        <w:spacing w:line="480" w:lineRule="auto" w:before="271"/>
        <w:ind w:left="296" w:right="824" w:hanging="29"/>
        <w:jc w:val="both"/>
      </w:pPr>
      <w:r>
        <w:rPr/>
        <w:t>This</w:t>
      </w:r>
      <w:r>
        <w:rPr>
          <w:spacing w:val="-9"/>
        </w:rPr>
        <w:t> </w:t>
      </w:r>
      <w:r>
        <w:rPr/>
        <w:t>index</w:t>
      </w:r>
      <w:r>
        <w:rPr>
          <w:spacing w:val="-7"/>
        </w:rPr>
        <w:t> </w:t>
      </w:r>
      <w:r>
        <w:rPr/>
        <w:t>was</w:t>
      </w:r>
      <w:r>
        <w:rPr>
          <w:spacing w:val="-8"/>
        </w:rPr>
        <w:t> </w:t>
      </w:r>
      <w:r>
        <w:rPr/>
        <w:t>estimated</w:t>
      </w:r>
      <w:r>
        <w:rPr>
          <w:spacing w:val="-9"/>
        </w:rPr>
        <w:t> </w:t>
      </w:r>
      <w:r>
        <w:rPr/>
        <w:t>based</w:t>
      </w:r>
      <w:r>
        <w:rPr>
          <w:spacing w:val="-9"/>
        </w:rPr>
        <w:t> </w:t>
      </w:r>
      <w:r>
        <w:rPr/>
        <w:t>on</w:t>
      </w:r>
      <w:r>
        <w:rPr>
          <w:spacing w:val="-9"/>
        </w:rPr>
        <w:t> </w:t>
      </w:r>
      <w:r>
        <w:rPr/>
        <w:t>the</w:t>
      </w:r>
      <w:r>
        <w:rPr>
          <w:spacing w:val="-10"/>
        </w:rPr>
        <w:t> </w:t>
      </w:r>
      <w:r>
        <w:rPr/>
        <w:t>European</w:t>
      </w:r>
      <w:r>
        <w:rPr>
          <w:spacing w:val="-9"/>
        </w:rPr>
        <w:t> </w:t>
      </w:r>
      <w:r>
        <w:rPr/>
        <w:t>Commission</w:t>
      </w:r>
      <w:r>
        <w:rPr>
          <w:spacing w:val="-11"/>
        </w:rPr>
        <w:t> </w:t>
      </w:r>
      <w:r>
        <w:rPr/>
        <w:t>standard.</w:t>
      </w:r>
      <w:r>
        <w:rPr>
          <w:spacing w:val="-5"/>
        </w:rPr>
        <w:t> </w:t>
      </w:r>
      <w:r>
        <w:rPr/>
        <w:t>Gamma</w:t>
      </w:r>
      <w:r>
        <w:rPr>
          <w:spacing w:val="-10"/>
        </w:rPr>
        <w:t> </w:t>
      </w:r>
      <w:r>
        <w:rPr/>
        <w:t>index</w:t>
      </w:r>
      <w:r>
        <w:rPr>
          <w:spacing w:val="-10"/>
        </w:rPr>
        <w:t> </w:t>
      </w:r>
      <w:r>
        <w:rPr/>
        <w:t>(Iγ)</w:t>
      </w:r>
      <w:r>
        <w:rPr>
          <w:spacing w:val="-10"/>
        </w:rPr>
        <w:t> </w:t>
      </w:r>
      <w:r>
        <w:rPr/>
        <w:t>is the factor that assesses the γ-radiation hazard(s) associated with the naturally occurring radio-nuclides in a given material. The Iγ is determined using the Equation (Kolo </w:t>
      </w:r>
      <w:r>
        <w:rPr>
          <w:i/>
        </w:rPr>
        <w:t>et al., </w:t>
      </w:r>
      <w:r>
        <w:rPr>
          <w:spacing w:val="-2"/>
        </w:rPr>
        <w:t>2017).</w:t>
      </w:r>
    </w:p>
    <w:p>
      <w:pPr>
        <w:pStyle w:val="BodyText"/>
        <w:tabs>
          <w:tab w:pos="8556" w:val="left" w:leader="none"/>
        </w:tabs>
        <w:spacing w:line="278" w:lineRule="exact"/>
        <w:ind w:left="987"/>
        <w:jc w:val="both"/>
      </w:pPr>
      <w:r>
        <w:rPr>
          <w:position w:val="2"/>
        </w:rPr>
        <w:t>Iγ</w:t>
      </w:r>
      <w:r>
        <w:rPr>
          <w:spacing w:val="-9"/>
          <w:position w:val="2"/>
        </w:rPr>
        <w:t> </w:t>
      </w:r>
      <w:r>
        <w:rPr>
          <w:position w:val="2"/>
        </w:rPr>
        <w:t>=</w:t>
      </w:r>
      <w:r>
        <w:rPr>
          <w:spacing w:val="-8"/>
          <w:position w:val="2"/>
        </w:rPr>
        <w:t> </w:t>
      </w:r>
      <w:r>
        <w:rPr>
          <w:position w:val="2"/>
        </w:rPr>
        <w:t>0.3333C</w:t>
      </w:r>
      <w:r>
        <w:rPr>
          <w:sz w:val="16"/>
        </w:rPr>
        <w:t>Ra</w:t>
      </w:r>
      <w:r>
        <w:rPr>
          <w:spacing w:val="-11"/>
          <w:sz w:val="16"/>
        </w:rPr>
        <w:t> </w:t>
      </w:r>
      <w:r>
        <w:rPr>
          <w:position w:val="2"/>
        </w:rPr>
        <w:t>+</w:t>
      </w:r>
      <w:r>
        <w:rPr>
          <w:spacing w:val="-8"/>
          <w:position w:val="2"/>
        </w:rPr>
        <w:t> </w:t>
      </w:r>
      <w:r>
        <w:rPr>
          <w:position w:val="2"/>
        </w:rPr>
        <w:t>0.0050C</w:t>
      </w:r>
      <w:r>
        <w:rPr>
          <w:sz w:val="16"/>
        </w:rPr>
        <w:t>Th</w:t>
      </w:r>
      <w:r>
        <w:rPr>
          <w:spacing w:val="14"/>
          <w:sz w:val="16"/>
        </w:rPr>
        <w:t> </w:t>
      </w:r>
      <w:r>
        <w:rPr>
          <w:position w:val="2"/>
        </w:rPr>
        <w:t>+</w:t>
      </w:r>
      <w:r>
        <w:rPr>
          <w:spacing w:val="-10"/>
          <w:position w:val="2"/>
        </w:rPr>
        <w:t> </w:t>
      </w:r>
      <w:r>
        <w:rPr>
          <w:spacing w:val="-2"/>
          <w:position w:val="2"/>
        </w:rPr>
        <w:t>0.0003C</w:t>
      </w:r>
      <w:r>
        <w:rPr>
          <w:spacing w:val="-2"/>
          <w:sz w:val="16"/>
        </w:rPr>
        <w:t>K</w:t>
      </w:r>
      <w:r>
        <w:rPr>
          <w:sz w:val="16"/>
        </w:rPr>
        <w:tab/>
      </w:r>
      <w:r>
        <w:rPr>
          <w:spacing w:val="-2"/>
          <w:position w:val="2"/>
        </w:rPr>
        <w:t>(3.8)</w:t>
      </w:r>
    </w:p>
    <w:p>
      <w:pPr>
        <w:pStyle w:val="BodyText"/>
        <w:spacing w:line="480" w:lineRule="auto" w:before="273"/>
        <w:ind w:left="296" w:right="823" w:hanging="29"/>
        <w:jc w:val="both"/>
      </w:pPr>
      <w:r>
        <w:rPr>
          <w:position w:val="2"/>
        </w:rPr>
        <w:t>where C</w:t>
      </w:r>
      <w:r>
        <w:rPr>
          <w:sz w:val="16"/>
        </w:rPr>
        <w:t>Ra</w:t>
      </w:r>
      <w:r>
        <w:rPr>
          <w:position w:val="2"/>
        </w:rPr>
        <w:t>, C</w:t>
      </w:r>
      <w:r>
        <w:rPr>
          <w:sz w:val="16"/>
        </w:rPr>
        <w:t>Th</w:t>
      </w:r>
      <w:r>
        <w:rPr>
          <w:spacing w:val="40"/>
          <w:sz w:val="16"/>
        </w:rPr>
        <w:t> </w:t>
      </w:r>
      <w:r>
        <w:rPr>
          <w:position w:val="2"/>
        </w:rPr>
        <w:t>and C</w:t>
      </w:r>
      <w:r>
        <w:rPr>
          <w:sz w:val="16"/>
        </w:rPr>
        <w:t>K</w:t>
      </w:r>
      <w:r>
        <w:rPr>
          <w:spacing w:val="40"/>
          <w:sz w:val="16"/>
        </w:rPr>
        <w:t> </w:t>
      </w:r>
      <w:r>
        <w:rPr>
          <w:position w:val="2"/>
        </w:rPr>
        <w:t>are the same as for previous estimated hazards. The permissible </w:t>
      </w:r>
      <w:r>
        <w:rPr/>
        <w:t>range of the outdoor annual effective doses’ contributions to the γ-radiation is 0.3 to 1mSv/y.</w:t>
      </w:r>
      <w:r>
        <w:rPr>
          <w:spacing w:val="-1"/>
        </w:rPr>
        <w:t> </w:t>
      </w:r>
      <w:r>
        <w:rPr/>
        <w:t>Outside</w:t>
      </w:r>
      <w:r>
        <w:rPr>
          <w:spacing w:val="-1"/>
        </w:rPr>
        <w:t> </w:t>
      </w:r>
      <w:r>
        <w:rPr/>
        <w:t>this</w:t>
      </w:r>
      <w:r>
        <w:rPr>
          <w:spacing w:val="-1"/>
        </w:rPr>
        <w:t> </w:t>
      </w:r>
      <w:r>
        <w:rPr/>
        <w:t>range it</w:t>
      </w:r>
      <w:r>
        <w:rPr>
          <w:spacing w:val="-1"/>
        </w:rPr>
        <w:t> </w:t>
      </w:r>
      <w:r>
        <w:rPr/>
        <w:t>should</w:t>
      </w:r>
      <w:r>
        <w:rPr>
          <w:spacing w:val="-1"/>
        </w:rPr>
        <w:t> </w:t>
      </w:r>
      <w:r>
        <w:rPr/>
        <w:t>be</w:t>
      </w:r>
      <w:r>
        <w:rPr>
          <w:spacing w:val="-2"/>
        </w:rPr>
        <w:t> </w:t>
      </w:r>
      <w:r>
        <w:rPr/>
        <w:t>exempted</w:t>
      </w:r>
      <w:r>
        <w:rPr>
          <w:spacing w:val="-3"/>
        </w:rPr>
        <w:t> </w:t>
      </w:r>
      <w:r>
        <w:rPr/>
        <w:t>from</w:t>
      </w:r>
      <w:r>
        <w:rPr>
          <w:spacing w:val="-1"/>
        </w:rPr>
        <w:t> </w:t>
      </w:r>
      <w:r>
        <w:rPr/>
        <w:t>use as a</w:t>
      </w:r>
      <w:r>
        <w:rPr>
          <w:spacing w:val="-1"/>
        </w:rPr>
        <w:t> </w:t>
      </w:r>
      <w:r>
        <w:rPr/>
        <w:t>finished</w:t>
      </w:r>
      <w:r>
        <w:rPr>
          <w:spacing w:val="-1"/>
        </w:rPr>
        <w:t> </w:t>
      </w:r>
      <w:r>
        <w:rPr/>
        <w:t>products or</w:t>
      </w:r>
      <w:r>
        <w:rPr>
          <w:spacing w:val="-2"/>
        </w:rPr>
        <w:t> </w:t>
      </w:r>
      <w:r>
        <w:rPr/>
        <w:t>as raw materials (Adagunodo </w:t>
      </w:r>
      <w:r>
        <w:rPr>
          <w:i/>
        </w:rPr>
        <w:t>et al.</w:t>
      </w:r>
      <w:r>
        <w:rPr/>
        <w:t>, 2018).</w:t>
      </w:r>
    </w:p>
    <w:p>
      <w:pPr>
        <w:pStyle w:val="Heading2"/>
        <w:numPr>
          <w:ilvl w:val="2"/>
          <w:numId w:val="15"/>
        </w:numPr>
        <w:tabs>
          <w:tab w:pos="986" w:val="left" w:leader="none"/>
        </w:tabs>
        <w:spacing w:line="240" w:lineRule="auto" w:before="4" w:after="0"/>
        <w:ind w:left="986" w:right="0" w:hanging="719"/>
        <w:jc w:val="both"/>
      </w:pPr>
      <w:r>
        <w:rPr/>
        <w:t>Excess</w:t>
      </w:r>
      <w:r>
        <w:rPr>
          <w:spacing w:val="-9"/>
        </w:rPr>
        <w:t> </w:t>
      </w:r>
      <w:r>
        <w:rPr/>
        <w:t>lifetime</w:t>
      </w:r>
      <w:r>
        <w:rPr>
          <w:spacing w:val="-9"/>
        </w:rPr>
        <w:t> </w:t>
      </w:r>
      <w:r>
        <w:rPr/>
        <w:t>cancer</w:t>
      </w:r>
      <w:r>
        <w:rPr>
          <w:spacing w:val="-8"/>
        </w:rPr>
        <w:t> </w:t>
      </w:r>
      <w:r>
        <w:rPr>
          <w:spacing w:val="-4"/>
        </w:rPr>
        <w:t>risk</w:t>
      </w:r>
    </w:p>
    <w:p>
      <w:pPr>
        <w:pStyle w:val="BodyText"/>
        <w:spacing w:line="480" w:lineRule="auto" w:before="271"/>
        <w:ind w:left="296" w:right="825" w:hanging="29"/>
        <w:jc w:val="both"/>
      </w:pPr>
      <w:r>
        <w:rPr/>
        <w:t>Excess lifetime cancer risk ELCR is defined as the prospect that an individual will develop cancer over</w:t>
      </w:r>
      <w:r>
        <w:rPr>
          <w:spacing w:val="3"/>
        </w:rPr>
        <w:t> </w:t>
      </w:r>
      <w:r>
        <w:rPr/>
        <w:t>his</w:t>
      </w:r>
      <w:r>
        <w:rPr>
          <w:spacing w:val="5"/>
        </w:rPr>
        <w:t> </w:t>
      </w:r>
      <w:r>
        <w:rPr/>
        <w:t>or</w:t>
      </w:r>
      <w:r>
        <w:rPr>
          <w:spacing w:val="3"/>
        </w:rPr>
        <w:t> </w:t>
      </w:r>
      <w:r>
        <w:rPr/>
        <w:t>her</w:t>
      </w:r>
      <w:r>
        <w:rPr>
          <w:spacing w:val="2"/>
        </w:rPr>
        <w:t> </w:t>
      </w:r>
      <w:r>
        <w:rPr/>
        <w:t>lifetime</w:t>
      </w:r>
      <w:r>
        <w:rPr>
          <w:spacing w:val="4"/>
        </w:rPr>
        <w:t> </w:t>
      </w:r>
      <w:r>
        <w:rPr/>
        <w:t>of</w:t>
      </w:r>
      <w:r>
        <w:rPr>
          <w:spacing w:val="3"/>
        </w:rPr>
        <w:t> </w:t>
      </w:r>
      <w:r>
        <w:rPr/>
        <w:t>exposure</w:t>
      </w:r>
      <w:r>
        <w:rPr>
          <w:spacing w:val="3"/>
        </w:rPr>
        <w:t> </w:t>
      </w:r>
      <w:r>
        <w:rPr/>
        <w:t>to</w:t>
      </w:r>
      <w:r>
        <w:rPr>
          <w:spacing w:val="3"/>
        </w:rPr>
        <w:t> </w:t>
      </w:r>
      <w:r>
        <w:rPr/>
        <w:t>radiation.</w:t>
      </w:r>
      <w:r>
        <w:rPr>
          <w:spacing w:val="3"/>
        </w:rPr>
        <w:t> </w:t>
      </w:r>
      <w:r>
        <w:rPr/>
        <w:t>The</w:t>
      </w:r>
      <w:r>
        <w:rPr>
          <w:spacing w:val="1"/>
        </w:rPr>
        <w:t> </w:t>
      </w:r>
      <w:r>
        <w:rPr/>
        <w:t>excess</w:t>
      </w:r>
      <w:r>
        <w:rPr>
          <w:spacing w:val="5"/>
        </w:rPr>
        <w:t> </w:t>
      </w:r>
      <w:r>
        <w:rPr/>
        <w:t>lifetime</w:t>
      </w:r>
      <w:r>
        <w:rPr>
          <w:spacing w:val="3"/>
        </w:rPr>
        <w:t> </w:t>
      </w:r>
      <w:r>
        <w:rPr/>
        <w:t>cancer</w:t>
      </w:r>
      <w:r>
        <w:rPr>
          <w:spacing w:val="3"/>
        </w:rPr>
        <w:t> </w:t>
      </w:r>
      <w:r>
        <w:rPr/>
        <w:t>rate</w:t>
      </w:r>
      <w:r>
        <w:rPr>
          <w:spacing w:val="3"/>
        </w:rPr>
        <w:t> </w:t>
      </w:r>
      <w:r>
        <w:rPr>
          <w:spacing w:val="-5"/>
        </w:rPr>
        <w:t>was</w:t>
      </w:r>
    </w:p>
    <w:p>
      <w:pPr>
        <w:spacing w:after="0" w:line="480" w:lineRule="auto"/>
        <w:jc w:val="both"/>
        <w:sectPr>
          <w:pgSz w:w="12240" w:h="15840"/>
          <w:pgMar w:header="0" w:footer="965" w:top="1340" w:bottom="1160" w:left="1720" w:right="580"/>
        </w:sectPr>
      </w:pPr>
    </w:p>
    <w:p>
      <w:pPr>
        <w:pStyle w:val="BodyText"/>
        <w:spacing w:line="480" w:lineRule="auto" w:before="63"/>
        <w:ind w:left="296" w:right="828"/>
        <w:jc w:val="both"/>
      </w:pPr>
      <w:r>
        <w:rPr/>
        <w:t>computed using the equation (Kolo </w:t>
      </w:r>
      <w:r>
        <w:rPr>
          <w:i/>
        </w:rPr>
        <w:t>et al., </w:t>
      </w:r>
      <w:r>
        <w:rPr/>
        <w:t>2017) and was used to estimate the occupational and residential exposure of public.</w:t>
      </w:r>
    </w:p>
    <w:p>
      <w:pPr>
        <w:pStyle w:val="BodyText"/>
        <w:tabs>
          <w:tab w:pos="8407" w:val="left" w:leader="none"/>
        </w:tabs>
        <w:ind w:left="987"/>
      </w:pPr>
      <w:r>
        <w:rPr/>
        <w:t>ELCR</w:t>
      </w:r>
      <w:r>
        <w:rPr>
          <w:spacing w:val="-6"/>
        </w:rPr>
        <w:t> </w:t>
      </w:r>
      <w:r>
        <w:rPr/>
        <w:t>=</w:t>
      </w:r>
      <w:r>
        <w:rPr>
          <w:spacing w:val="-7"/>
        </w:rPr>
        <w:t> </w:t>
      </w:r>
      <w:r>
        <w:rPr/>
        <w:t>AEDE</w:t>
      </w:r>
      <w:r>
        <w:rPr>
          <w:spacing w:val="-9"/>
        </w:rPr>
        <w:t> </w:t>
      </w:r>
      <w:r>
        <w:rPr/>
        <w:t>x</w:t>
      </w:r>
      <w:r>
        <w:rPr>
          <w:spacing w:val="-6"/>
        </w:rPr>
        <w:t> </w:t>
      </w:r>
      <w:r>
        <w:rPr/>
        <w:t>DL</w:t>
      </w:r>
      <w:r>
        <w:rPr>
          <w:spacing w:val="-11"/>
        </w:rPr>
        <w:t> </w:t>
      </w:r>
      <w:r>
        <w:rPr/>
        <w:t>x</w:t>
      </w:r>
      <w:r>
        <w:rPr>
          <w:spacing w:val="-6"/>
        </w:rPr>
        <w:t> </w:t>
      </w:r>
      <w:r>
        <w:rPr>
          <w:spacing w:val="-5"/>
        </w:rPr>
        <w:t>RF</w:t>
      </w:r>
      <w:r>
        <w:rPr/>
        <w:tab/>
      </w:r>
      <w:r>
        <w:rPr>
          <w:spacing w:val="-2"/>
        </w:rPr>
        <w:t>(3.9)</w:t>
      </w:r>
    </w:p>
    <w:p>
      <w:pPr>
        <w:pStyle w:val="BodyText"/>
      </w:pPr>
    </w:p>
    <w:p>
      <w:pPr>
        <w:pStyle w:val="BodyText"/>
        <w:spacing w:line="480" w:lineRule="auto"/>
        <w:ind w:left="296" w:right="829" w:hanging="29"/>
        <w:jc w:val="both"/>
      </w:pPr>
      <w:r>
        <w:rPr/>
        <w:t>where</w:t>
      </w:r>
      <w:r>
        <w:rPr>
          <w:spacing w:val="-3"/>
        </w:rPr>
        <w:t> </w:t>
      </w:r>
      <w:r>
        <w:rPr/>
        <w:t>DL</w:t>
      </w:r>
      <w:r>
        <w:rPr>
          <w:spacing w:val="-6"/>
        </w:rPr>
        <w:t> </w:t>
      </w:r>
      <w:r>
        <w:rPr/>
        <w:t>is</w:t>
      </w:r>
      <w:r>
        <w:rPr>
          <w:spacing w:val="-3"/>
        </w:rPr>
        <w:t> </w:t>
      </w:r>
      <w:r>
        <w:rPr/>
        <w:t>the</w:t>
      </w:r>
      <w:r>
        <w:rPr>
          <w:spacing w:val="-3"/>
        </w:rPr>
        <w:t> </w:t>
      </w:r>
      <w:r>
        <w:rPr/>
        <w:t>average</w:t>
      </w:r>
      <w:r>
        <w:rPr>
          <w:spacing w:val="-1"/>
        </w:rPr>
        <w:t> </w:t>
      </w:r>
      <w:r>
        <w:rPr/>
        <w:t>lifespan</w:t>
      </w:r>
      <w:r>
        <w:rPr>
          <w:spacing w:val="-3"/>
        </w:rPr>
        <w:t> </w:t>
      </w:r>
      <w:r>
        <w:rPr/>
        <w:t>(70 years)</w:t>
      </w:r>
      <w:r>
        <w:rPr>
          <w:spacing w:val="-2"/>
        </w:rPr>
        <w:t> </w:t>
      </w:r>
      <w:r>
        <w:rPr/>
        <w:t>and</w:t>
      </w:r>
      <w:r>
        <w:rPr>
          <w:spacing w:val="-3"/>
        </w:rPr>
        <w:t> </w:t>
      </w:r>
      <w:r>
        <w:rPr/>
        <w:t>RF</w:t>
      </w:r>
      <w:r>
        <w:rPr>
          <w:spacing w:val="-5"/>
        </w:rPr>
        <w:t> </w:t>
      </w:r>
      <w:r>
        <w:rPr/>
        <w:t>is</w:t>
      </w:r>
      <w:r>
        <w:rPr>
          <w:spacing w:val="-3"/>
        </w:rPr>
        <w:t> </w:t>
      </w:r>
      <w:r>
        <w:rPr/>
        <w:t>risk</w:t>
      </w:r>
      <w:r>
        <w:rPr>
          <w:spacing w:val="-3"/>
        </w:rPr>
        <w:t> </w:t>
      </w:r>
      <w:r>
        <w:rPr/>
        <w:t>factor</w:t>
      </w:r>
      <w:r>
        <w:rPr>
          <w:spacing w:val="-3"/>
        </w:rPr>
        <w:t> </w:t>
      </w:r>
      <w:r>
        <w:rPr/>
        <w:t>(Sv</w:t>
      </w:r>
      <w:r>
        <w:rPr>
          <w:vertAlign w:val="superscript"/>
        </w:rPr>
        <w:t>−1</w:t>
      </w:r>
      <w:r>
        <w:rPr>
          <w:vertAlign w:val="baseline"/>
        </w:rPr>
        <w:t>)</w:t>
      </w:r>
      <w:r>
        <w:rPr>
          <w:spacing w:val="-4"/>
          <w:vertAlign w:val="baseline"/>
        </w:rPr>
        <w:t> </w:t>
      </w:r>
      <w:r>
        <w:rPr>
          <w:vertAlign w:val="baseline"/>
        </w:rPr>
        <w:t>with</w:t>
      </w:r>
      <w:r>
        <w:rPr>
          <w:spacing w:val="-3"/>
          <w:vertAlign w:val="baseline"/>
        </w:rPr>
        <w:t> </w:t>
      </w:r>
      <w:r>
        <w:rPr>
          <w:vertAlign w:val="baseline"/>
        </w:rPr>
        <w:t>value</w:t>
      </w:r>
      <w:r>
        <w:rPr>
          <w:spacing w:val="-4"/>
          <w:vertAlign w:val="baseline"/>
        </w:rPr>
        <w:t> </w:t>
      </w:r>
      <w:r>
        <w:rPr>
          <w:vertAlign w:val="baseline"/>
        </w:rPr>
        <w:t>of</w:t>
      </w:r>
      <w:r>
        <w:rPr>
          <w:spacing w:val="-4"/>
          <w:vertAlign w:val="baseline"/>
        </w:rPr>
        <w:t> </w:t>
      </w:r>
      <w:r>
        <w:rPr>
          <w:vertAlign w:val="baseline"/>
        </w:rPr>
        <w:t>0.057, for stochastic effects from low-dose background radiation, the permissible limits is 0.29 x 10</w:t>
      </w:r>
      <w:r>
        <w:rPr>
          <w:vertAlign w:val="superscript"/>
        </w:rPr>
        <w:t>-3</w:t>
      </w:r>
      <w:r>
        <w:rPr>
          <w:vertAlign w:val="baseline"/>
        </w:rPr>
        <w:t> (Kolo </w:t>
      </w:r>
      <w:r>
        <w:rPr>
          <w:i/>
          <w:vertAlign w:val="baseline"/>
        </w:rPr>
        <w:t>et al.</w:t>
      </w:r>
      <w:r>
        <w:rPr>
          <w:vertAlign w:val="baseline"/>
        </w:rPr>
        <w:t>, 2015; Kolo, 2014).</w:t>
      </w:r>
    </w:p>
    <w:p>
      <w:pPr>
        <w:spacing w:after="0" w:line="480" w:lineRule="auto"/>
        <w:jc w:val="both"/>
        <w:sectPr>
          <w:pgSz w:w="12240" w:h="15840"/>
          <w:pgMar w:header="0" w:footer="965" w:top="1340" w:bottom="1160" w:left="1720" w:right="580"/>
        </w:sectPr>
      </w:pPr>
    </w:p>
    <w:p>
      <w:pPr>
        <w:pStyle w:val="Heading1"/>
        <w:spacing w:before="68"/>
        <w:ind w:left="29" w:right="590"/>
      </w:pPr>
      <w:r>
        <w:rPr/>
        <w:t>CHAPTER</w:t>
      </w:r>
      <w:r>
        <w:rPr>
          <w:spacing w:val="-9"/>
        </w:rPr>
        <w:t> </w:t>
      </w:r>
      <w:r>
        <w:rPr>
          <w:spacing w:val="-4"/>
        </w:rPr>
        <w:t>FOUR</w:t>
      </w:r>
    </w:p>
    <w:p>
      <w:pPr>
        <w:pStyle w:val="BodyText"/>
        <w:rPr>
          <w:b/>
        </w:rPr>
      </w:pPr>
    </w:p>
    <w:p>
      <w:pPr>
        <w:pStyle w:val="ListParagraph"/>
        <w:numPr>
          <w:ilvl w:val="1"/>
          <w:numId w:val="16"/>
        </w:numPr>
        <w:tabs>
          <w:tab w:pos="3052" w:val="left" w:leader="none"/>
        </w:tabs>
        <w:spacing w:line="240" w:lineRule="auto" w:before="0" w:after="0"/>
        <w:ind w:left="3052" w:right="0" w:hanging="2785"/>
        <w:jc w:val="both"/>
        <w:rPr>
          <w:b/>
          <w:sz w:val="24"/>
        </w:rPr>
      </w:pPr>
      <w:r>
        <w:rPr>
          <w:b/>
          <w:sz w:val="24"/>
        </w:rPr>
        <w:t>RESU</w:t>
      </w:r>
      <w:r>
        <w:rPr>
          <w:b/>
          <w:spacing w:val="-11"/>
          <w:sz w:val="24"/>
        </w:rPr>
        <w:t> </w:t>
      </w:r>
      <w:r>
        <w:rPr>
          <w:b/>
          <w:sz w:val="24"/>
        </w:rPr>
        <w:t>LTS</w:t>
      </w:r>
      <w:r>
        <w:rPr>
          <w:b/>
          <w:spacing w:val="-8"/>
          <w:sz w:val="24"/>
        </w:rPr>
        <w:t> </w:t>
      </w:r>
      <w:r>
        <w:rPr>
          <w:b/>
          <w:sz w:val="24"/>
        </w:rPr>
        <w:t>AND</w:t>
      </w:r>
      <w:r>
        <w:rPr>
          <w:b/>
          <w:spacing w:val="-8"/>
          <w:sz w:val="24"/>
        </w:rPr>
        <w:t> </w:t>
      </w:r>
      <w:r>
        <w:rPr>
          <w:b/>
          <w:spacing w:val="-2"/>
          <w:sz w:val="24"/>
        </w:rPr>
        <w:t>DISCUSSION</w:t>
      </w:r>
    </w:p>
    <w:p>
      <w:pPr>
        <w:pStyle w:val="BodyText"/>
        <w:rPr>
          <w:b/>
        </w:rPr>
      </w:pPr>
    </w:p>
    <w:p>
      <w:pPr>
        <w:pStyle w:val="Heading2"/>
        <w:numPr>
          <w:ilvl w:val="1"/>
          <w:numId w:val="16"/>
        </w:numPr>
        <w:tabs>
          <w:tab w:pos="986" w:val="left" w:leader="none"/>
        </w:tabs>
        <w:spacing w:line="240" w:lineRule="auto" w:before="0" w:after="0"/>
        <w:ind w:left="986" w:right="0" w:hanging="719"/>
        <w:jc w:val="both"/>
      </w:pPr>
      <w:r>
        <w:rPr/>
        <w:t>Activity</w:t>
      </w:r>
      <w:r>
        <w:rPr>
          <w:spacing w:val="-7"/>
        </w:rPr>
        <w:t> </w:t>
      </w:r>
      <w:r>
        <w:rPr>
          <w:spacing w:val="-2"/>
        </w:rPr>
        <w:t>Concentration</w:t>
      </w:r>
    </w:p>
    <w:p>
      <w:pPr>
        <w:pStyle w:val="BodyText"/>
        <w:spacing w:line="480" w:lineRule="auto" w:before="271"/>
        <w:ind w:left="267" w:right="823"/>
        <w:jc w:val="both"/>
      </w:pPr>
      <w:r>
        <w:rPr/>
        <w:t>The specific activity concentrations of the radionuclides</w:t>
      </w:r>
      <w:r>
        <w:rPr>
          <w:vertAlign w:val="superscript"/>
        </w:rPr>
        <w:t>226</w:t>
      </w:r>
      <w:r>
        <w:rPr>
          <w:vertAlign w:val="baseline"/>
        </w:rPr>
        <w:t>Ra, </w:t>
      </w:r>
      <w:r>
        <w:rPr>
          <w:vertAlign w:val="superscript"/>
        </w:rPr>
        <w:t>232</w:t>
      </w:r>
      <w:r>
        <w:rPr>
          <w:vertAlign w:val="baseline"/>
        </w:rPr>
        <w:t>Th and </w:t>
      </w:r>
      <w:r>
        <w:rPr>
          <w:vertAlign w:val="superscript"/>
        </w:rPr>
        <w:t>40</w:t>
      </w:r>
      <w:r>
        <w:rPr>
          <w:vertAlign w:val="baseline"/>
        </w:rPr>
        <w:t>K in the selected economic minerals at selected quarry sites across Igarra Area, in Akoko-Edo Local Government Area of Edo State, Southern Nigeria are presented in Table 4.1 to 4.4: The activity concentrations of dolomite (DLM) samples are presented in Table 4.1. The activity concentration of </w:t>
      </w:r>
      <w:r>
        <w:rPr>
          <w:vertAlign w:val="superscript"/>
        </w:rPr>
        <w:t>226</w:t>
      </w:r>
      <w:r>
        <w:rPr>
          <w:vertAlign w:val="baseline"/>
        </w:rPr>
        <w:t>Ra</w:t>
      </w:r>
      <w:r>
        <w:rPr>
          <w:spacing w:val="-1"/>
          <w:vertAlign w:val="baseline"/>
        </w:rPr>
        <w:t> </w:t>
      </w:r>
      <w:r>
        <w:rPr>
          <w:vertAlign w:val="baseline"/>
        </w:rPr>
        <w:t>ranges from 0.79 to 4.30</w:t>
      </w:r>
      <w:r>
        <w:rPr>
          <w:spacing w:val="-2"/>
          <w:vertAlign w:val="baseline"/>
        </w:rPr>
        <w:t> </w:t>
      </w:r>
      <w:r>
        <w:rPr>
          <w:vertAlign w:val="baseline"/>
        </w:rPr>
        <w:t>Bq/kg</w:t>
      </w:r>
      <w:r>
        <w:rPr>
          <w:spacing w:val="-2"/>
          <w:vertAlign w:val="baseline"/>
        </w:rPr>
        <w:t> </w:t>
      </w:r>
      <w:r>
        <w:rPr>
          <w:vertAlign w:val="baseline"/>
        </w:rPr>
        <w:t>with an average</w:t>
      </w:r>
      <w:r>
        <w:rPr>
          <w:spacing w:val="-1"/>
          <w:vertAlign w:val="baseline"/>
        </w:rPr>
        <w:t> </w:t>
      </w:r>
      <w:r>
        <w:rPr>
          <w:vertAlign w:val="baseline"/>
        </w:rPr>
        <w:t>value of</w:t>
      </w:r>
      <w:r>
        <w:rPr>
          <w:spacing w:val="-1"/>
          <w:vertAlign w:val="baseline"/>
        </w:rPr>
        <w:t> </w:t>
      </w:r>
      <w:r>
        <w:rPr>
          <w:vertAlign w:val="baseline"/>
        </w:rPr>
        <w:t>2.88 Bq/kg, the activity</w:t>
      </w:r>
      <w:r>
        <w:rPr>
          <w:spacing w:val="-3"/>
          <w:vertAlign w:val="baseline"/>
        </w:rPr>
        <w:t> </w:t>
      </w:r>
      <w:r>
        <w:rPr>
          <w:vertAlign w:val="baseline"/>
        </w:rPr>
        <w:t>of</w:t>
      </w:r>
      <w:r>
        <w:rPr>
          <w:spacing w:val="-4"/>
          <w:vertAlign w:val="baseline"/>
        </w:rPr>
        <w:t> </w:t>
      </w:r>
      <w:r>
        <w:rPr>
          <w:vertAlign w:val="superscript"/>
        </w:rPr>
        <w:t>232</w:t>
      </w:r>
      <w:r>
        <w:rPr>
          <w:vertAlign w:val="baseline"/>
        </w:rPr>
        <w:t>Th</w:t>
      </w:r>
      <w:r>
        <w:rPr>
          <w:spacing w:val="-7"/>
          <w:vertAlign w:val="baseline"/>
        </w:rPr>
        <w:t> </w:t>
      </w:r>
      <w:r>
        <w:rPr>
          <w:vertAlign w:val="baseline"/>
        </w:rPr>
        <w:t>from</w:t>
      </w:r>
      <w:r>
        <w:rPr>
          <w:spacing w:val="-4"/>
          <w:vertAlign w:val="baseline"/>
        </w:rPr>
        <w:t> </w:t>
      </w:r>
      <w:r>
        <w:rPr>
          <w:vertAlign w:val="baseline"/>
        </w:rPr>
        <w:t>0.27</w:t>
      </w:r>
      <w:r>
        <w:rPr>
          <w:spacing w:val="-5"/>
          <w:vertAlign w:val="baseline"/>
        </w:rPr>
        <w:t> </w:t>
      </w:r>
      <w:r>
        <w:rPr>
          <w:vertAlign w:val="baseline"/>
        </w:rPr>
        <w:t>to</w:t>
      </w:r>
      <w:r>
        <w:rPr>
          <w:spacing w:val="-5"/>
          <w:vertAlign w:val="baseline"/>
        </w:rPr>
        <w:t> </w:t>
      </w:r>
      <w:r>
        <w:rPr>
          <w:vertAlign w:val="baseline"/>
        </w:rPr>
        <w:t>3.65</w:t>
      </w:r>
      <w:r>
        <w:rPr>
          <w:spacing w:val="-5"/>
          <w:vertAlign w:val="baseline"/>
        </w:rPr>
        <w:t> </w:t>
      </w:r>
      <w:r>
        <w:rPr>
          <w:vertAlign w:val="baseline"/>
        </w:rPr>
        <w:t>Bq/kg</w:t>
      </w:r>
      <w:r>
        <w:rPr>
          <w:spacing w:val="-6"/>
          <w:vertAlign w:val="baseline"/>
        </w:rPr>
        <w:t> </w:t>
      </w:r>
      <w:r>
        <w:rPr>
          <w:vertAlign w:val="baseline"/>
        </w:rPr>
        <w:t>with</w:t>
      </w:r>
      <w:r>
        <w:rPr>
          <w:spacing w:val="28"/>
          <w:vertAlign w:val="baseline"/>
        </w:rPr>
        <w:t> </w:t>
      </w:r>
      <w:r>
        <w:rPr>
          <w:vertAlign w:val="baseline"/>
        </w:rPr>
        <w:t>an</w:t>
      </w:r>
      <w:r>
        <w:rPr>
          <w:spacing w:val="-5"/>
          <w:vertAlign w:val="baseline"/>
        </w:rPr>
        <w:t> </w:t>
      </w:r>
      <w:r>
        <w:rPr>
          <w:vertAlign w:val="baseline"/>
        </w:rPr>
        <w:t>average</w:t>
      </w:r>
      <w:r>
        <w:rPr>
          <w:spacing w:val="-5"/>
          <w:vertAlign w:val="baseline"/>
        </w:rPr>
        <w:t> </w:t>
      </w:r>
      <w:r>
        <w:rPr>
          <w:vertAlign w:val="baseline"/>
        </w:rPr>
        <w:t>value</w:t>
      </w:r>
      <w:r>
        <w:rPr>
          <w:spacing w:val="-5"/>
          <w:vertAlign w:val="baseline"/>
        </w:rPr>
        <w:t> </w:t>
      </w:r>
      <w:r>
        <w:rPr>
          <w:vertAlign w:val="baseline"/>
        </w:rPr>
        <w:t>of</w:t>
      </w:r>
      <w:r>
        <w:rPr>
          <w:spacing w:val="-6"/>
          <w:vertAlign w:val="baseline"/>
        </w:rPr>
        <w:t> </w:t>
      </w:r>
      <w:r>
        <w:rPr>
          <w:vertAlign w:val="baseline"/>
        </w:rPr>
        <w:t>1.61</w:t>
      </w:r>
      <w:r>
        <w:rPr>
          <w:spacing w:val="-2"/>
          <w:vertAlign w:val="baseline"/>
        </w:rPr>
        <w:t> </w:t>
      </w:r>
      <w:r>
        <w:rPr>
          <w:vertAlign w:val="baseline"/>
        </w:rPr>
        <w:t>Bq/kg</w:t>
      </w:r>
      <w:r>
        <w:rPr>
          <w:spacing w:val="-7"/>
          <w:vertAlign w:val="baseline"/>
        </w:rPr>
        <w:t> </w:t>
      </w:r>
      <w:r>
        <w:rPr>
          <w:vertAlign w:val="baseline"/>
        </w:rPr>
        <w:t>while that of </w:t>
      </w:r>
      <w:r>
        <w:rPr>
          <w:vertAlign w:val="superscript"/>
        </w:rPr>
        <w:t>40</w:t>
      </w:r>
      <w:r>
        <w:rPr>
          <w:vertAlign w:val="baseline"/>
        </w:rPr>
        <w:t>K ranges from 27.41 to 505.19 Bq/kg with an average value of 227.33 Bq/kg. These values are below the world wide average (Table 4.5) by</w:t>
      </w:r>
      <w:r>
        <w:rPr>
          <w:spacing w:val="-1"/>
          <w:vertAlign w:val="baseline"/>
        </w:rPr>
        <w:t> </w:t>
      </w:r>
      <w:r>
        <w:rPr>
          <w:vertAlign w:val="baseline"/>
        </w:rPr>
        <w:t>UNSCEAR (2010).</w:t>
      </w:r>
    </w:p>
    <w:p>
      <w:pPr>
        <w:pStyle w:val="Heading2"/>
        <w:spacing w:before="6" w:after="9"/>
        <w:ind w:left="267" w:firstLine="0"/>
      </w:pPr>
      <w:r>
        <w:rPr/>
        <w:t>Table</w:t>
      </w:r>
      <w:r>
        <w:rPr>
          <w:spacing w:val="-10"/>
        </w:rPr>
        <w:t> </w:t>
      </w:r>
      <w:r>
        <w:rPr/>
        <w:t>4.1:</w:t>
      </w:r>
      <w:r>
        <w:rPr>
          <w:spacing w:val="44"/>
        </w:rPr>
        <w:t> </w:t>
      </w:r>
      <w:r>
        <w:rPr/>
        <w:t>Activity</w:t>
      </w:r>
      <w:r>
        <w:rPr>
          <w:spacing w:val="-7"/>
        </w:rPr>
        <w:t> </w:t>
      </w:r>
      <w:r>
        <w:rPr/>
        <w:t>concentration</w:t>
      </w:r>
      <w:r>
        <w:rPr>
          <w:spacing w:val="-6"/>
        </w:rPr>
        <w:t> </w:t>
      </w:r>
      <w:r>
        <w:rPr/>
        <w:t>of</w:t>
      </w:r>
      <w:r>
        <w:rPr>
          <w:spacing w:val="-8"/>
        </w:rPr>
        <w:t> </w:t>
      </w:r>
      <w:r>
        <w:rPr/>
        <w:t>the</w:t>
      </w:r>
      <w:r>
        <w:rPr>
          <w:spacing w:val="-9"/>
        </w:rPr>
        <w:t> </w:t>
      </w:r>
      <w:r>
        <w:rPr/>
        <w:t>dolomite</w:t>
      </w:r>
      <w:r>
        <w:rPr>
          <w:spacing w:val="-8"/>
        </w:rPr>
        <w:t> </w:t>
      </w:r>
      <w:r>
        <w:rPr/>
        <w:t>(DLM)</w:t>
      </w:r>
      <w:r>
        <w:rPr>
          <w:spacing w:val="-7"/>
        </w:rPr>
        <w:t> </w:t>
      </w:r>
      <w:r>
        <w:rPr>
          <w:spacing w:val="-2"/>
        </w:rPr>
        <w:t>samples</w:t>
      </w:r>
    </w:p>
    <w:tbl>
      <w:tblPr>
        <w:tblW w:w="0" w:type="auto"/>
        <w:jc w:val="left"/>
        <w:tblInd w:w="1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19"/>
        <w:gridCol w:w="1469"/>
        <w:gridCol w:w="2919"/>
        <w:gridCol w:w="2390"/>
        <w:gridCol w:w="1851"/>
      </w:tblGrid>
      <w:tr>
        <w:trPr>
          <w:trHeight w:val="230" w:hRule="atLeast"/>
        </w:trPr>
        <w:tc>
          <w:tcPr>
            <w:tcW w:w="919" w:type="dxa"/>
            <w:tcBorders>
              <w:top w:val="single" w:sz="4" w:space="0" w:color="000000"/>
              <w:bottom w:val="single" w:sz="4" w:space="0" w:color="000000"/>
            </w:tcBorders>
          </w:tcPr>
          <w:p>
            <w:pPr>
              <w:pStyle w:val="TableParagraph"/>
              <w:spacing w:line="210" w:lineRule="exact"/>
              <w:ind w:left="115"/>
              <w:jc w:val="left"/>
              <w:rPr>
                <w:b/>
                <w:sz w:val="20"/>
              </w:rPr>
            </w:pPr>
            <w:r>
              <w:rPr>
                <w:b/>
                <w:spacing w:val="-2"/>
                <w:sz w:val="20"/>
              </w:rPr>
              <w:t>Mineral</w:t>
            </w:r>
          </w:p>
        </w:tc>
        <w:tc>
          <w:tcPr>
            <w:tcW w:w="1469" w:type="dxa"/>
            <w:tcBorders>
              <w:top w:val="single" w:sz="4" w:space="0" w:color="000000"/>
              <w:bottom w:val="single" w:sz="4" w:space="0" w:color="000000"/>
            </w:tcBorders>
          </w:tcPr>
          <w:p>
            <w:pPr>
              <w:pStyle w:val="TableParagraph"/>
              <w:spacing w:line="210" w:lineRule="exact"/>
              <w:ind w:left="85"/>
              <w:jc w:val="left"/>
              <w:rPr>
                <w:b/>
                <w:sz w:val="20"/>
              </w:rPr>
            </w:pPr>
            <w:r>
              <w:rPr>
                <w:b/>
                <w:spacing w:val="-5"/>
                <w:sz w:val="20"/>
              </w:rPr>
              <w:t>ID</w:t>
            </w:r>
          </w:p>
        </w:tc>
        <w:tc>
          <w:tcPr>
            <w:tcW w:w="2919" w:type="dxa"/>
            <w:tcBorders>
              <w:top w:val="single" w:sz="4" w:space="0" w:color="000000"/>
              <w:bottom w:val="single" w:sz="4" w:space="0" w:color="000000"/>
            </w:tcBorders>
          </w:tcPr>
          <w:p>
            <w:pPr>
              <w:pStyle w:val="TableParagraph"/>
              <w:spacing w:line="210" w:lineRule="exact"/>
              <w:ind w:right="623"/>
              <w:rPr>
                <w:b/>
                <w:sz w:val="20"/>
              </w:rPr>
            </w:pPr>
            <w:r>
              <w:rPr>
                <w:b/>
                <w:sz w:val="20"/>
                <w:vertAlign w:val="superscript"/>
              </w:rPr>
              <w:t>226</w:t>
            </w:r>
            <w:r>
              <w:rPr>
                <w:b/>
                <w:sz w:val="20"/>
                <w:vertAlign w:val="baseline"/>
              </w:rPr>
              <w:t>Ra</w:t>
            </w:r>
            <w:r>
              <w:rPr>
                <w:b/>
                <w:spacing w:val="-4"/>
                <w:sz w:val="20"/>
                <w:vertAlign w:val="baseline"/>
              </w:rPr>
              <w:t> </w:t>
            </w:r>
            <w:r>
              <w:rPr>
                <w:b/>
                <w:spacing w:val="-2"/>
                <w:sz w:val="20"/>
                <w:vertAlign w:val="baseline"/>
              </w:rPr>
              <w:t>(Bq/kg)</w:t>
            </w:r>
          </w:p>
        </w:tc>
        <w:tc>
          <w:tcPr>
            <w:tcW w:w="2390" w:type="dxa"/>
            <w:tcBorders>
              <w:top w:val="single" w:sz="4" w:space="0" w:color="000000"/>
              <w:bottom w:val="single" w:sz="4" w:space="0" w:color="000000"/>
            </w:tcBorders>
          </w:tcPr>
          <w:p>
            <w:pPr>
              <w:pStyle w:val="TableParagraph"/>
              <w:spacing w:line="210" w:lineRule="exact"/>
              <w:ind w:right="637"/>
              <w:rPr>
                <w:b/>
                <w:sz w:val="20"/>
              </w:rPr>
            </w:pPr>
            <w:r>
              <w:rPr>
                <w:b/>
                <w:sz w:val="20"/>
                <w:vertAlign w:val="superscript"/>
              </w:rPr>
              <w:t>232</w:t>
            </w:r>
            <w:r>
              <w:rPr>
                <w:b/>
                <w:sz w:val="20"/>
                <w:vertAlign w:val="baseline"/>
              </w:rPr>
              <w:t>Th</w:t>
            </w:r>
            <w:r>
              <w:rPr>
                <w:b/>
                <w:spacing w:val="-7"/>
                <w:sz w:val="20"/>
                <w:vertAlign w:val="baseline"/>
              </w:rPr>
              <w:t> </w:t>
            </w:r>
            <w:r>
              <w:rPr>
                <w:b/>
                <w:spacing w:val="-2"/>
                <w:sz w:val="20"/>
                <w:vertAlign w:val="baseline"/>
              </w:rPr>
              <w:t>(Bq/kg)</w:t>
            </w:r>
          </w:p>
        </w:tc>
        <w:tc>
          <w:tcPr>
            <w:tcW w:w="1851" w:type="dxa"/>
            <w:tcBorders>
              <w:top w:val="single" w:sz="4" w:space="0" w:color="000000"/>
              <w:bottom w:val="single" w:sz="4" w:space="0" w:color="000000"/>
            </w:tcBorders>
          </w:tcPr>
          <w:p>
            <w:pPr>
              <w:pStyle w:val="TableParagraph"/>
              <w:spacing w:line="210" w:lineRule="exact"/>
              <w:ind w:right="109"/>
              <w:rPr>
                <w:b/>
                <w:sz w:val="20"/>
              </w:rPr>
            </w:pPr>
            <w:r>
              <w:rPr>
                <w:b/>
                <w:sz w:val="20"/>
                <w:vertAlign w:val="superscript"/>
              </w:rPr>
              <w:t>40</w:t>
            </w:r>
            <w:r>
              <w:rPr>
                <w:b/>
                <w:sz w:val="20"/>
                <w:vertAlign w:val="baseline"/>
              </w:rPr>
              <w:t>K</w:t>
            </w:r>
            <w:r>
              <w:rPr>
                <w:b/>
                <w:spacing w:val="-2"/>
                <w:sz w:val="20"/>
                <w:vertAlign w:val="baseline"/>
              </w:rPr>
              <w:t> (Bq/kg)</w:t>
            </w:r>
          </w:p>
        </w:tc>
      </w:tr>
      <w:tr>
        <w:trPr>
          <w:trHeight w:val="329" w:hRule="atLeast"/>
        </w:trPr>
        <w:tc>
          <w:tcPr>
            <w:tcW w:w="919" w:type="dxa"/>
            <w:tcBorders>
              <w:top w:val="single" w:sz="4" w:space="0" w:color="000000"/>
            </w:tcBorders>
          </w:tcPr>
          <w:p>
            <w:pPr>
              <w:pStyle w:val="TableParagraph"/>
              <w:spacing w:line="228" w:lineRule="exact"/>
              <w:ind w:left="115"/>
              <w:jc w:val="left"/>
              <w:rPr>
                <w:b/>
                <w:sz w:val="20"/>
              </w:rPr>
            </w:pPr>
            <w:r>
              <w:rPr>
                <w:b/>
                <w:sz w:val="20"/>
              </w:rPr>
              <w:t>DLM</w:t>
            </w:r>
            <w:r>
              <w:rPr>
                <w:b/>
                <w:spacing w:val="-3"/>
                <w:sz w:val="20"/>
              </w:rPr>
              <w:t> </w:t>
            </w:r>
            <w:r>
              <w:rPr>
                <w:b/>
                <w:spacing w:val="-12"/>
                <w:sz w:val="20"/>
              </w:rPr>
              <w:t>1</w:t>
            </w:r>
          </w:p>
        </w:tc>
        <w:tc>
          <w:tcPr>
            <w:tcW w:w="1469" w:type="dxa"/>
            <w:tcBorders>
              <w:top w:val="single" w:sz="4" w:space="0" w:color="000000"/>
            </w:tcBorders>
          </w:tcPr>
          <w:p>
            <w:pPr>
              <w:pStyle w:val="TableParagraph"/>
              <w:jc w:val="left"/>
              <w:rPr>
                <w:sz w:val="22"/>
              </w:rPr>
            </w:pPr>
          </w:p>
        </w:tc>
        <w:tc>
          <w:tcPr>
            <w:tcW w:w="2919" w:type="dxa"/>
            <w:tcBorders>
              <w:top w:val="single" w:sz="4" w:space="0" w:color="000000"/>
            </w:tcBorders>
          </w:tcPr>
          <w:p>
            <w:pPr>
              <w:pStyle w:val="TableParagraph"/>
              <w:spacing w:line="225" w:lineRule="exact"/>
              <w:ind w:right="620"/>
              <w:rPr>
                <w:sz w:val="20"/>
              </w:rPr>
            </w:pPr>
            <w:r>
              <w:rPr>
                <w:spacing w:val="-5"/>
                <w:sz w:val="20"/>
              </w:rPr>
              <w:t>BDL</w:t>
            </w:r>
          </w:p>
        </w:tc>
        <w:tc>
          <w:tcPr>
            <w:tcW w:w="2390" w:type="dxa"/>
            <w:tcBorders>
              <w:top w:val="single" w:sz="4" w:space="0" w:color="000000"/>
            </w:tcBorders>
          </w:tcPr>
          <w:p>
            <w:pPr>
              <w:pStyle w:val="TableParagraph"/>
              <w:spacing w:line="225" w:lineRule="exact"/>
              <w:ind w:right="631"/>
              <w:rPr>
                <w:sz w:val="20"/>
              </w:rPr>
            </w:pPr>
            <w:r>
              <w:rPr>
                <w:spacing w:val="-2"/>
                <w:sz w:val="20"/>
              </w:rPr>
              <w:t>0.27±0.09</w:t>
            </w:r>
          </w:p>
        </w:tc>
        <w:tc>
          <w:tcPr>
            <w:tcW w:w="1851" w:type="dxa"/>
            <w:tcBorders>
              <w:top w:val="single" w:sz="4" w:space="0" w:color="000000"/>
            </w:tcBorders>
          </w:tcPr>
          <w:p>
            <w:pPr>
              <w:pStyle w:val="TableParagraph"/>
              <w:spacing w:line="223" w:lineRule="exact"/>
              <w:ind w:right="106"/>
              <w:rPr>
                <w:sz w:val="20"/>
              </w:rPr>
            </w:pPr>
            <w:r>
              <w:rPr>
                <w:sz w:val="20"/>
              </w:rPr>
              <w:t>202.62</w:t>
            </w:r>
            <w:r>
              <w:rPr>
                <w:spacing w:val="-3"/>
                <w:sz w:val="20"/>
              </w:rPr>
              <w:t> </w:t>
            </w:r>
            <w:r>
              <w:rPr>
                <w:sz w:val="20"/>
              </w:rPr>
              <w:t>±</w:t>
            </w:r>
            <w:r>
              <w:rPr>
                <w:spacing w:val="-1"/>
                <w:sz w:val="20"/>
              </w:rPr>
              <w:t> </w:t>
            </w:r>
            <w:r>
              <w:rPr>
                <w:spacing w:val="-4"/>
                <w:sz w:val="20"/>
              </w:rPr>
              <w:t>3.19</w:t>
            </w:r>
          </w:p>
        </w:tc>
      </w:tr>
      <w:tr>
        <w:trPr>
          <w:trHeight w:val="431" w:hRule="atLeast"/>
        </w:trPr>
        <w:tc>
          <w:tcPr>
            <w:tcW w:w="919" w:type="dxa"/>
          </w:tcPr>
          <w:p>
            <w:pPr>
              <w:pStyle w:val="TableParagraph"/>
              <w:spacing w:before="98"/>
              <w:ind w:left="115"/>
              <w:jc w:val="left"/>
              <w:rPr>
                <w:b/>
                <w:sz w:val="20"/>
              </w:rPr>
            </w:pPr>
            <w:r>
              <w:rPr>
                <w:b/>
                <w:sz w:val="20"/>
              </w:rPr>
              <w:t>DLM</w:t>
            </w:r>
            <w:r>
              <w:rPr>
                <w:b/>
                <w:spacing w:val="-3"/>
                <w:sz w:val="20"/>
              </w:rPr>
              <w:t> </w:t>
            </w:r>
            <w:r>
              <w:rPr>
                <w:b/>
                <w:spacing w:val="-12"/>
                <w:sz w:val="20"/>
              </w:rPr>
              <w:t>2</w:t>
            </w:r>
          </w:p>
        </w:tc>
        <w:tc>
          <w:tcPr>
            <w:tcW w:w="1469" w:type="dxa"/>
          </w:tcPr>
          <w:p>
            <w:pPr>
              <w:pStyle w:val="TableParagraph"/>
              <w:jc w:val="left"/>
              <w:rPr>
                <w:sz w:val="22"/>
              </w:rPr>
            </w:pPr>
          </w:p>
        </w:tc>
        <w:tc>
          <w:tcPr>
            <w:tcW w:w="2919" w:type="dxa"/>
          </w:tcPr>
          <w:p>
            <w:pPr>
              <w:pStyle w:val="TableParagraph"/>
              <w:spacing w:before="95"/>
              <w:ind w:right="618"/>
              <w:rPr>
                <w:sz w:val="20"/>
              </w:rPr>
            </w:pPr>
            <w:r>
              <w:rPr>
                <w:spacing w:val="-2"/>
                <w:sz w:val="20"/>
              </w:rPr>
              <w:t>4.21±0.23</w:t>
            </w:r>
          </w:p>
        </w:tc>
        <w:tc>
          <w:tcPr>
            <w:tcW w:w="2390" w:type="dxa"/>
          </w:tcPr>
          <w:p>
            <w:pPr>
              <w:pStyle w:val="TableParagraph"/>
              <w:spacing w:before="95"/>
              <w:ind w:right="631"/>
              <w:rPr>
                <w:sz w:val="20"/>
              </w:rPr>
            </w:pPr>
            <w:r>
              <w:rPr>
                <w:spacing w:val="-2"/>
                <w:sz w:val="20"/>
              </w:rPr>
              <w:t>3.65±0.30</w:t>
            </w:r>
          </w:p>
        </w:tc>
        <w:tc>
          <w:tcPr>
            <w:tcW w:w="1851" w:type="dxa"/>
          </w:tcPr>
          <w:p>
            <w:pPr>
              <w:pStyle w:val="TableParagraph"/>
              <w:spacing w:before="93"/>
              <w:ind w:right="106"/>
              <w:rPr>
                <w:sz w:val="20"/>
              </w:rPr>
            </w:pPr>
            <w:r>
              <w:rPr>
                <w:sz w:val="20"/>
              </w:rPr>
              <w:t>454.93</w:t>
            </w:r>
            <w:r>
              <w:rPr>
                <w:spacing w:val="-3"/>
                <w:sz w:val="20"/>
              </w:rPr>
              <w:t> </w:t>
            </w:r>
            <w:r>
              <w:rPr>
                <w:sz w:val="20"/>
              </w:rPr>
              <w:t>±</w:t>
            </w:r>
            <w:r>
              <w:rPr>
                <w:spacing w:val="-1"/>
                <w:sz w:val="20"/>
              </w:rPr>
              <w:t> </w:t>
            </w:r>
            <w:r>
              <w:rPr>
                <w:spacing w:val="-4"/>
                <w:sz w:val="20"/>
              </w:rPr>
              <w:t>7.46</w:t>
            </w:r>
          </w:p>
        </w:tc>
      </w:tr>
      <w:tr>
        <w:trPr>
          <w:trHeight w:val="429" w:hRule="atLeast"/>
        </w:trPr>
        <w:tc>
          <w:tcPr>
            <w:tcW w:w="919" w:type="dxa"/>
          </w:tcPr>
          <w:p>
            <w:pPr>
              <w:pStyle w:val="TableParagraph"/>
              <w:spacing w:before="96"/>
              <w:ind w:left="115"/>
              <w:jc w:val="left"/>
              <w:rPr>
                <w:b/>
                <w:sz w:val="20"/>
              </w:rPr>
            </w:pPr>
            <w:r>
              <w:rPr>
                <w:b/>
                <w:sz w:val="20"/>
              </w:rPr>
              <w:t>DLM</w:t>
            </w:r>
            <w:r>
              <w:rPr>
                <w:b/>
                <w:spacing w:val="-3"/>
                <w:sz w:val="20"/>
              </w:rPr>
              <w:t> </w:t>
            </w:r>
            <w:r>
              <w:rPr>
                <w:b/>
                <w:spacing w:val="-12"/>
                <w:sz w:val="20"/>
              </w:rPr>
              <w:t>3</w:t>
            </w:r>
          </w:p>
        </w:tc>
        <w:tc>
          <w:tcPr>
            <w:tcW w:w="1469" w:type="dxa"/>
          </w:tcPr>
          <w:p>
            <w:pPr>
              <w:pStyle w:val="TableParagraph"/>
              <w:jc w:val="left"/>
              <w:rPr>
                <w:sz w:val="22"/>
              </w:rPr>
            </w:pPr>
          </w:p>
        </w:tc>
        <w:tc>
          <w:tcPr>
            <w:tcW w:w="2919" w:type="dxa"/>
          </w:tcPr>
          <w:p>
            <w:pPr>
              <w:pStyle w:val="TableParagraph"/>
              <w:spacing w:before="94"/>
              <w:ind w:right="618"/>
              <w:rPr>
                <w:sz w:val="20"/>
              </w:rPr>
            </w:pPr>
            <w:r>
              <w:rPr>
                <w:spacing w:val="-2"/>
                <w:sz w:val="20"/>
              </w:rPr>
              <w:t>4.3±0.24</w:t>
            </w:r>
          </w:p>
        </w:tc>
        <w:tc>
          <w:tcPr>
            <w:tcW w:w="2390" w:type="dxa"/>
          </w:tcPr>
          <w:p>
            <w:pPr>
              <w:pStyle w:val="TableParagraph"/>
              <w:spacing w:before="94"/>
              <w:ind w:right="631"/>
              <w:rPr>
                <w:sz w:val="20"/>
              </w:rPr>
            </w:pPr>
            <w:r>
              <w:rPr>
                <w:spacing w:val="-2"/>
                <w:sz w:val="20"/>
              </w:rPr>
              <w:t>2.29±0.25</w:t>
            </w:r>
          </w:p>
        </w:tc>
        <w:tc>
          <w:tcPr>
            <w:tcW w:w="1851" w:type="dxa"/>
          </w:tcPr>
          <w:p>
            <w:pPr>
              <w:pStyle w:val="TableParagraph"/>
              <w:spacing w:before="94"/>
              <w:ind w:right="106"/>
              <w:rPr>
                <w:sz w:val="20"/>
              </w:rPr>
            </w:pPr>
            <w:r>
              <w:rPr>
                <w:sz w:val="20"/>
              </w:rPr>
              <w:t>505.19±</w:t>
            </w:r>
            <w:r>
              <w:rPr>
                <w:spacing w:val="-6"/>
                <w:sz w:val="20"/>
              </w:rPr>
              <w:t> </w:t>
            </w:r>
            <w:r>
              <w:rPr>
                <w:spacing w:val="-4"/>
                <w:sz w:val="20"/>
              </w:rPr>
              <w:t>8.19</w:t>
            </w:r>
          </w:p>
        </w:tc>
      </w:tr>
      <w:tr>
        <w:trPr>
          <w:trHeight w:val="429" w:hRule="atLeast"/>
        </w:trPr>
        <w:tc>
          <w:tcPr>
            <w:tcW w:w="919" w:type="dxa"/>
          </w:tcPr>
          <w:p>
            <w:pPr>
              <w:pStyle w:val="TableParagraph"/>
              <w:spacing w:before="96"/>
              <w:ind w:left="115"/>
              <w:jc w:val="left"/>
              <w:rPr>
                <w:b/>
                <w:sz w:val="20"/>
              </w:rPr>
            </w:pPr>
            <w:r>
              <w:rPr>
                <w:b/>
                <w:sz w:val="20"/>
              </w:rPr>
              <w:t>DLM</w:t>
            </w:r>
            <w:r>
              <w:rPr>
                <w:b/>
                <w:spacing w:val="-3"/>
                <w:sz w:val="20"/>
              </w:rPr>
              <w:t> </w:t>
            </w:r>
            <w:r>
              <w:rPr>
                <w:b/>
                <w:spacing w:val="-12"/>
                <w:sz w:val="20"/>
              </w:rPr>
              <w:t>4</w:t>
            </w:r>
          </w:p>
        </w:tc>
        <w:tc>
          <w:tcPr>
            <w:tcW w:w="1469" w:type="dxa"/>
          </w:tcPr>
          <w:p>
            <w:pPr>
              <w:pStyle w:val="TableParagraph"/>
              <w:jc w:val="left"/>
              <w:rPr>
                <w:sz w:val="22"/>
              </w:rPr>
            </w:pPr>
          </w:p>
        </w:tc>
        <w:tc>
          <w:tcPr>
            <w:tcW w:w="2919" w:type="dxa"/>
          </w:tcPr>
          <w:p>
            <w:pPr>
              <w:pStyle w:val="TableParagraph"/>
              <w:spacing w:before="94"/>
              <w:ind w:right="618"/>
              <w:rPr>
                <w:sz w:val="20"/>
              </w:rPr>
            </w:pPr>
            <w:r>
              <w:rPr>
                <w:spacing w:val="-2"/>
                <w:sz w:val="20"/>
              </w:rPr>
              <w:t>0.79±0.10</w:t>
            </w:r>
          </w:p>
        </w:tc>
        <w:tc>
          <w:tcPr>
            <w:tcW w:w="2390" w:type="dxa"/>
          </w:tcPr>
          <w:p>
            <w:pPr>
              <w:pStyle w:val="TableParagraph"/>
              <w:spacing w:before="94"/>
              <w:ind w:right="631"/>
              <w:rPr>
                <w:sz w:val="20"/>
              </w:rPr>
            </w:pPr>
            <w:r>
              <w:rPr>
                <w:spacing w:val="-2"/>
                <w:sz w:val="20"/>
              </w:rPr>
              <w:t>1.19±0.18</w:t>
            </w:r>
          </w:p>
        </w:tc>
        <w:tc>
          <w:tcPr>
            <w:tcW w:w="1851" w:type="dxa"/>
          </w:tcPr>
          <w:p>
            <w:pPr>
              <w:pStyle w:val="TableParagraph"/>
              <w:spacing w:before="94"/>
              <w:ind w:right="104"/>
              <w:rPr>
                <w:sz w:val="20"/>
              </w:rPr>
            </w:pPr>
            <w:r>
              <w:rPr>
                <w:spacing w:val="-2"/>
                <w:sz w:val="20"/>
              </w:rPr>
              <w:t>267.82±5.96</w:t>
            </w:r>
          </w:p>
        </w:tc>
      </w:tr>
      <w:tr>
        <w:trPr>
          <w:trHeight w:val="430" w:hRule="atLeast"/>
        </w:trPr>
        <w:tc>
          <w:tcPr>
            <w:tcW w:w="919" w:type="dxa"/>
          </w:tcPr>
          <w:p>
            <w:pPr>
              <w:pStyle w:val="TableParagraph"/>
              <w:spacing w:before="96"/>
              <w:ind w:left="115"/>
              <w:jc w:val="left"/>
              <w:rPr>
                <w:b/>
                <w:sz w:val="20"/>
              </w:rPr>
            </w:pPr>
            <w:r>
              <w:rPr>
                <w:b/>
                <w:sz w:val="20"/>
              </w:rPr>
              <w:t>DLM</w:t>
            </w:r>
            <w:r>
              <w:rPr>
                <w:b/>
                <w:spacing w:val="-3"/>
                <w:sz w:val="20"/>
              </w:rPr>
              <w:t> </w:t>
            </w:r>
            <w:r>
              <w:rPr>
                <w:b/>
                <w:spacing w:val="-12"/>
                <w:sz w:val="20"/>
              </w:rPr>
              <w:t>5</w:t>
            </w:r>
          </w:p>
        </w:tc>
        <w:tc>
          <w:tcPr>
            <w:tcW w:w="1469" w:type="dxa"/>
          </w:tcPr>
          <w:p>
            <w:pPr>
              <w:pStyle w:val="TableParagraph"/>
              <w:jc w:val="left"/>
              <w:rPr>
                <w:sz w:val="22"/>
              </w:rPr>
            </w:pPr>
          </w:p>
        </w:tc>
        <w:tc>
          <w:tcPr>
            <w:tcW w:w="2919" w:type="dxa"/>
          </w:tcPr>
          <w:p>
            <w:pPr>
              <w:pStyle w:val="TableParagraph"/>
              <w:spacing w:before="94"/>
              <w:ind w:right="618"/>
              <w:rPr>
                <w:sz w:val="20"/>
              </w:rPr>
            </w:pPr>
            <w:r>
              <w:rPr>
                <w:spacing w:val="-2"/>
                <w:sz w:val="20"/>
              </w:rPr>
              <w:t>3.28±0.21</w:t>
            </w:r>
          </w:p>
        </w:tc>
        <w:tc>
          <w:tcPr>
            <w:tcW w:w="2390" w:type="dxa"/>
          </w:tcPr>
          <w:p>
            <w:pPr>
              <w:pStyle w:val="TableParagraph"/>
              <w:spacing w:before="94"/>
              <w:ind w:right="633"/>
              <w:rPr>
                <w:sz w:val="20"/>
              </w:rPr>
            </w:pPr>
            <w:r>
              <w:rPr>
                <w:spacing w:val="-5"/>
                <w:sz w:val="20"/>
              </w:rPr>
              <w:t>BDL</w:t>
            </w:r>
          </w:p>
        </w:tc>
        <w:tc>
          <w:tcPr>
            <w:tcW w:w="1851" w:type="dxa"/>
          </w:tcPr>
          <w:p>
            <w:pPr>
              <w:pStyle w:val="TableParagraph"/>
              <w:spacing w:before="94"/>
              <w:ind w:right="106"/>
              <w:rPr>
                <w:sz w:val="20"/>
              </w:rPr>
            </w:pPr>
            <w:r>
              <w:rPr>
                <w:spacing w:val="-2"/>
                <w:sz w:val="20"/>
              </w:rPr>
              <w:t>27.41±1.91</w:t>
            </w:r>
          </w:p>
        </w:tc>
      </w:tr>
      <w:tr>
        <w:trPr>
          <w:trHeight w:val="430" w:hRule="atLeast"/>
        </w:trPr>
        <w:tc>
          <w:tcPr>
            <w:tcW w:w="919" w:type="dxa"/>
          </w:tcPr>
          <w:p>
            <w:pPr>
              <w:pStyle w:val="TableParagraph"/>
              <w:spacing w:before="97"/>
              <w:ind w:left="115"/>
              <w:jc w:val="left"/>
              <w:rPr>
                <w:b/>
                <w:sz w:val="20"/>
              </w:rPr>
            </w:pPr>
            <w:r>
              <w:rPr>
                <w:b/>
                <w:spacing w:val="-4"/>
                <w:sz w:val="20"/>
              </w:rPr>
              <w:t>DLM6</w:t>
            </w:r>
          </w:p>
        </w:tc>
        <w:tc>
          <w:tcPr>
            <w:tcW w:w="1469" w:type="dxa"/>
          </w:tcPr>
          <w:p>
            <w:pPr>
              <w:pStyle w:val="TableParagraph"/>
              <w:jc w:val="left"/>
              <w:rPr>
                <w:sz w:val="22"/>
              </w:rPr>
            </w:pPr>
          </w:p>
        </w:tc>
        <w:tc>
          <w:tcPr>
            <w:tcW w:w="2919" w:type="dxa"/>
          </w:tcPr>
          <w:p>
            <w:pPr>
              <w:pStyle w:val="TableParagraph"/>
              <w:spacing w:before="95"/>
              <w:ind w:right="620"/>
              <w:rPr>
                <w:sz w:val="20"/>
              </w:rPr>
            </w:pPr>
            <w:r>
              <w:rPr>
                <w:spacing w:val="-5"/>
                <w:sz w:val="20"/>
              </w:rPr>
              <w:t>BDL</w:t>
            </w:r>
          </w:p>
        </w:tc>
        <w:tc>
          <w:tcPr>
            <w:tcW w:w="2390" w:type="dxa"/>
          </w:tcPr>
          <w:p>
            <w:pPr>
              <w:pStyle w:val="TableParagraph"/>
              <w:spacing w:before="95"/>
              <w:ind w:right="633"/>
              <w:rPr>
                <w:sz w:val="20"/>
              </w:rPr>
            </w:pPr>
            <w:r>
              <w:rPr>
                <w:spacing w:val="-5"/>
                <w:sz w:val="20"/>
              </w:rPr>
              <w:t>BDL</w:t>
            </w:r>
          </w:p>
        </w:tc>
        <w:tc>
          <w:tcPr>
            <w:tcW w:w="1851" w:type="dxa"/>
          </w:tcPr>
          <w:p>
            <w:pPr>
              <w:pStyle w:val="TableParagraph"/>
              <w:spacing w:before="95"/>
              <w:ind w:right="106"/>
              <w:rPr>
                <w:sz w:val="20"/>
              </w:rPr>
            </w:pPr>
            <w:r>
              <w:rPr>
                <w:spacing w:val="-2"/>
                <w:sz w:val="20"/>
              </w:rPr>
              <w:t>199.19±4.98</w:t>
            </w:r>
          </w:p>
        </w:tc>
      </w:tr>
      <w:tr>
        <w:trPr>
          <w:trHeight w:val="429" w:hRule="atLeast"/>
        </w:trPr>
        <w:tc>
          <w:tcPr>
            <w:tcW w:w="919" w:type="dxa"/>
          </w:tcPr>
          <w:p>
            <w:pPr>
              <w:pStyle w:val="TableParagraph"/>
              <w:spacing w:before="96"/>
              <w:ind w:left="115"/>
              <w:jc w:val="left"/>
              <w:rPr>
                <w:b/>
                <w:sz w:val="20"/>
              </w:rPr>
            </w:pPr>
            <w:r>
              <w:rPr>
                <w:b/>
                <w:spacing w:val="-4"/>
                <w:sz w:val="20"/>
              </w:rPr>
              <w:t>DLM7</w:t>
            </w:r>
          </w:p>
        </w:tc>
        <w:tc>
          <w:tcPr>
            <w:tcW w:w="1469" w:type="dxa"/>
          </w:tcPr>
          <w:p>
            <w:pPr>
              <w:pStyle w:val="TableParagraph"/>
              <w:jc w:val="left"/>
              <w:rPr>
                <w:sz w:val="22"/>
              </w:rPr>
            </w:pPr>
          </w:p>
        </w:tc>
        <w:tc>
          <w:tcPr>
            <w:tcW w:w="2919" w:type="dxa"/>
          </w:tcPr>
          <w:p>
            <w:pPr>
              <w:pStyle w:val="TableParagraph"/>
              <w:spacing w:before="94"/>
              <w:ind w:right="618"/>
              <w:rPr>
                <w:sz w:val="20"/>
              </w:rPr>
            </w:pPr>
            <w:r>
              <w:rPr>
                <w:spacing w:val="-2"/>
                <w:sz w:val="20"/>
              </w:rPr>
              <w:t>2.56±0.19</w:t>
            </w:r>
          </w:p>
        </w:tc>
        <w:tc>
          <w:tcPr>
            <w:tcW w:w="2390" w:type="dxa"/>
          </w:tcPr>
          <w:p>
            <w:pPr>
              <w:pStyle w:val="TableParagraph"/>
              <w:spacing w:before="94"/>
              <w:ind w:right="633"/>
              <w:rPr>
                <w:sz w:val="20"/>
              </w:rPr>
            </w:pPr>
            <w:r>
              <w:rPr>
                <w:spacing w:val="-5"/>
                <w:sz w:val="20"/>
              </w:rPr>
              <w:t>BDL</w:t>
            </w:r>
          </w:p>
        </w:tc>
        <w:tc>
          <w:tcPr>
            <w:tcW w:w="1851" w:type="dxa"/>
          </w:tcPr>
          <w:p>
            <w:pPr>
              <w:pStyle w:val="TableParagraph"/>
              <w:spacing w:before="94"/>
              <w:ind w:right="106"/>
              <w:rPr>
                <w:sz w:val="20"/>
              </w:rPr>
            </w:pPr>
            <w:r>
              <w:rPr>
                <w:spacing w:val="-2"/>
                <w:sz w:val="20"/>
              </w:rPr>
              <w:t>97.36±3.64</w:t>
            </w:r>
          </w:p>
        </w:tc>
      </w:tr>
      <w:tr>
        <w:trPr>
          <w:trHeight w:val="429" w:hRule="atLeast"/>
        </w:trPr>
        <w:tc>
          <w:tcPr>
            <w:tcW w:w="919" w:type="dxa"/>
          </w:tcPr>
          <w:p>
            <w:pPr>
              <w:pStyle w:val="TableParagraph"/>
              <w:spacing w:before="96"/>
              <w:ind w:left="115"/>
              <w:jc w:val="left"/>
              <w:rPr>
                <w:b/>
                <w:sz w:val="20"/>
              </w:rPr>
            </w:pPr>
            <w:r>
              <w:rPr>
                <w:b/>
                <w:sz w:val="20"/>
              </w:rPr>
              <w:t>DLM</w:t>
            </w:r>
            <w:r>
              <w:rPr>
                <w:b/>
                <w:spacing w:val="-3"/>
                <w:sz w:val="20"/>
              </w:rPr>
              <w:t> </w:t>
            </w:r>
            <w:r>
              <w:rPr>
                <w:b/>
                <w:spacing w:val="-12"/>
                <w:sz w:val="20"/>
              </w:rPr>
              <w:t>8</w:t>
            </w:r>
          </w:p>
        </w:tc>
        <w:tc>
          <w:tcPr>
            <w:tcW w:w="1469" w:type="dxa"/>
          </w:tcPr>
          <w:p>
            <w:pPr>
              <w:pStyle w:val="TableParagraph"/>
              <w:jc w:val="left"/>
              <w:rPr>
                <w:sz w:val="22"/>
              </w:rPr>
            </w:pPr>
          </w:p>
        </w:tc>
        <w:tc>
          <w:tcPr>
            <w:tcW w:w="2919" w:type="dxa"/>
          </w:tcPr>
          <w:p>
            <w:pPr>
              <w:pStyle w:val="TableParagraph"/>
              <w:spacing w:before="94"/>
              <w:ind w:right="620"/>
              <w:rPr>
                <w:sz w:val="20"/>
              </w:rPr>
            </w:pPr>
            <w:r>
              <w:rPr>
                <w:spacing w:val="-5"/>
                <w:sz w:val="20"/>
              </w:rPr>
              <w:t>BDL</w:t>
            </w:r>
          </w:p>
        </w:tc>
        <w:tc>
          <w:tcPr>
            <w:tcW w:w="2390" w:type="dxa"/>
          </w:tcPr>
          <w:p>
            <w:pPr>
              <w:pStyle w:val="TableParagraph"/>
              <w:spacing w:before="94"/>
              <w:ind w:right="631"/>
              <w:rPr>
                <w:sz w:val="20"/>
              </w:rPr>
            </w:pPr>
            <w:r>
              <w:rPr>
                <w:spacing w:val="-2"/>
                <w:sz w:val="20"/>
              </w:rPr>
              <w:t>0.99±0.17</w:t>
            </w:r>
          </w:p>
        </w:tc>
        <w:tc>
          <w:tcPr>
            <w:tcW w:w="1851" w:type="dxa"/>
          </w:tcPr>
          <w:p>
            <w:pPr>
              <w:pStyle w:val="TableParagraph"/>
              <w:spacing w:before="94"/>
              <w:ind w:right="106"/>
              <w:rPr>
                <w:sz w:val="20"/>
              </w:rPr>
            </w:pPr>
            <w:r>
              <w:rPr>
                <w:spacing w:val="-2"/>
                <w:sz w:val="20"/>
              </w:rPr>
              <w:t>214.34±5.52</w:t>
            </w:r>
          </w:p>
        </w:tc>
      </w:tr>
      <w:tr>
        <w:trPr>
          <w:trHeight w:val="429" w:hRule="atLeast"/>
        </w:trPr>
        <w:tc>
          <w:tcPr>
            <w:tcW w:w="919" w:type="dxa"/>
          </w:tcPr>
          <w:p>
            <w:pPr>
              <w:pStyle w:val="TableParagraph"/>
              <w:spacing w:before="96"/>
              <w:ind w:left="115"/>
              <w:jc w:val="left"/>
              <w:rPr>
                <w:b/>
                <w:sz w:val="20"/>
              </w:rPr>
            </w:pPr>
            <w:r>
              <w:rPr>
                <w:b/>
                <w:sz w:val="20"/>
              </w:rPr>
              <w:t>DLM</w:t>
            </w:r>
            <w:r>
              <w:rPr>
                <w:b/>
                <w:spacing w:val="-3"/>
                <w:sz w:val="20"/>
              </w:rPr>
              <w:t> </w:t>
            </w:r>
            <w:r>
              <w:rPr>
                <w:b/>
                <w:spacing w:val="-12"/>
                <w:sz w:val="20"/>
              </w:rPr>
              <w:t>9</w:t>
            </w:r>
          </w:p>
        </w:tc>
        <w:tc>
          <w:tcPr>
            <w:tcW w:w="1469" w:type="dxa"/>
          </w:tcPr>
          <w:p>
            <w:pPr>
              <w:pStyle w:val="TableParagraph"/>
              <w:jc w:val="left"/>
              <w:rPr>
                <w:sz w:val="22"/>
              </w:rPr>
            </w:pPr>
          </w:p>
        </w:tc>
        <w:tc>
          <w:tcPr>
            <w:tcW w:w="2919" w:type="dxa"/>
          </w:tcPr>
          <w:p>
            <w:pPr>
              <w:pStyle w:val="TableParagraph"/>
              <w:spacing w:before="94"/>
              <w:ind w:right="618"/>
              <w:rPr>
                <w:sz w:val="20"/>
              </w:rPr>
            </w:pPr>
            <w:r>
              <w:rPr>
                <w:spacing w:val="-2"/>
                <w:sz w:val="20"/>
              </w:rPr>
              <w:t>3.05±0.16</w:t>
            </w:r>
          </w:p>
        </w:tc>
        <w:tc>
          <w:tcPr>
            <w:tcW w:w="2390" w:type="dxa"/>
          </w:tcPr>
          <w:p>
            <w:pPr>
              <w:pStyle w:val="TableParagraph"/>
              <w:spacing w:before="94"/>
              <w:ind w:right="631"/>
              <w:rPr>
                <w:sz w:val="20"/>
              </w:rPr>
            </w:pPr>
            <w:r>
              <w:rPr>
                <w:spacing w:val="-2"/>
                <w:sz w:val="20"/>
              </w:rPr>
              <w:t>0.35±0.11</w:t>
            </w:r>
          </w:p>
        </w:tc>
        <w:tc>
          <w:tcPr>
            <w:tcW w:w="1851" w:type="dxa"/>
          </w:tcPr>
          <w:p>
            <w:pPr>
              <w:pStyle w:val="TableParagraph"/>
              <w:spacing w:before="94"/>
              <w:ind w:right="106"/>
              <w:rPr>
                <w:sz w:val="20"/>
              </w:rPr>
            </w:pPr>
            <w:r>
              <w:rPr>
                <w:spacing w:val="-2"/>
                <w:sz w:val="20"/>
              </w:rPr>
              <w:t>243.24±1.04</w:t>
            </w:r>
          </w:p>
        </w:tc>
      </w:tr>
      <w:tr>
        <w:trPr>
          <w:trHeight w:val="431" w:hRule="atLeast"/>
        </w:trPr>
        <w:tc>
          <w:tcPr>
            <w:tcW w:w="919" w:type="dxa"/>
          </w:tcPr>
          <w:p>
            <w:pPr>
              <w:pStyle w:val="TableParagraph"/>
              <w:spacing w:before="96"/>
              <w:ind w:left="115"/>
              <w:jc w:val="left"/>
              <w:rPr>
                <w:b/>
                <w:sz w:val="20"/>
              </w:rPr>
            </w:pPr>
            <w:r>
              <w:rPr>
                <w:b/>
                <w:sz w:val="20"/>
              </w:rPr>
              <w:t>DLM</w:t>
            </w:r>
            <w:r>
              <w:rPr>
                <w:b/>
                <w:spacing w:val="-3"/>
                <w:sz w:val="20"/>
              </w:rPr>
              <w:t> </w:t>
            </w:r>
            <w:r>
              <w:rPr>
                <w:b/>
                <w:spacing w:val="-5"/>
                <w:sz w:val="20"/>
              </w:rPr>
              <w:t>10</w:t>
            </w:r>
          </w:p>
        </w:tc>
        <w:tc>
          <w:tcPr>
            <w:tcW w:w="1469" w:type="dxa"/>
          </w:tcPr>
          <w:p>
            <w:pPr>
              <w:pStyle w:val="TableParagraph"/>
              <w:jc w:val="left"/>
              <w:rPr>
                <w:sz w:val="22"/>
              </w:rPr>
            </w:pPr>
          </w:p>
        </w:tc>
        <w:tc>
          <w:tcPr>
            <w:tcW w:w="2919" w:type="dxa"/>
          </w:tcPr>
          <w:p>
            <w:pPr>
              <w:pStyle w:val="TableParagraph"/>
              <w:spacing w:before="94"/>
              <w:ind w:right="618"/>
              <w:rPr>
                <w:sz w:val="20"/>
              </w:rPr>
            </w:pPr>
            <w:r>
              <w:rPr>
                <w:spacing w:val="-2"/>
                <w:sz w:val="20"/>
              </w:rPr>
              <w:t>1.97±0.20</w:t>
            </w:r>
          </w:p>
        </w:tc>
        <w:tc>
          <w:tcPr>
            <w:tcW w:w="2390" w:type="dxa"/>
          </w:tcPr>
          <w:p>
            <w:pPr>
              <w:pStyle w:val="TableParagraph"/>
              <w:spacing w:before="94"/>
              <w:ind w:right="631"/>
              <w:rPr>
                <w:sz w:val="20"/>
              </w:rPr>
            </w:pPr>
            <w:r>
              <w:rPr>
                <w:spacing w:val="-2"/>
                <w:sz w:val="20"/>
              </w:rPr>
              <w:t>2.56±0.28</w:t>
            </w:r>
          </w:p>
        </w:tc>
        <w:tc>
          <w:tcPr>
            <w:tcW w:w="1851" w:type="dxa"/>
          </w:tcPr>
          <w:p>
            <w:pPr>
              <w:pStyle w:val="TableParagraph"/>
              <w:spacing w:before="94"/>
              <w:ind w:right="106"/>
              <w:rPr>
                <w:sz w:val="20"/>
              </w:rPr>
            </w:pPr>
            <w:r>
              <w:rPr>
                <w:spacing w:val="-2"/>
                <w:sz w:val="20"/>
              </w:rPr>
              <w:t>36.52±2.11</w:t>
            </w:r>
          </w:p>
        </w:tc>
      </w:tr>
      <w:tr>
        <w:trPr>
          <w:trHeight w:val="432" w:hRule="atLeast"/>
        </w:trPr>
        <w:tc>
          <w:tcPr>
            <w:tcW w:w="919" w:type="dxa"/>
          </w:tcPr>
          <w:p>
            <w:pPr>
              <w:pStyle w:val="TableParagraph"/>
              <w:spacing w:before="95"/>
              <w:ind w:left="115"/>
              <w:jc w:val="left"/>
              <w:rPr>
                <w:b/>
                <w:sz w:val="20"/>
              </w:rPr>
            </w:pPr>
            <w:r>
              <w:rPr>
                <w:b/>
                <w:spacing w:val="-4"/>
                <w:sz w:val="20"/>
              </w:rPr>
              <w:t>Mean</w:t>
            </w:r>
          </w:p>
        </w:tc>
        <w:tc>
          <w:tcPr>
            <w:tcW w:w="1469" w:type="dxa"/>
          </w:tcPr>
          <w:p>
            <w:pPr>
              <w:pStyle w:val="TableParagraph"/>
              <w:jc w:val="left"/>
              <w:rPr>
                <w:sz w:val="22"/>
              </w:rPr>
            </w:pPr>
          </w:p>
        </w:tc>
        <w:tc>
          <w:tcPr>
            <w:tcW w:w="2919" w:type="dxa"/>
          </w:tcPr>
          <w:p>
            <w:pPr>
              <w:pStyle w:val="TableParagraph"/>
              <w:spacing w:before="97"/>
              <w:ind w:right="618"/>
              <w:rPr>
                <w:b/>
                <w:sz w:val="20"/>
              </w:rPr>
            </w:pPr>
            <w:r>
              <w:rPr>
                <w:b/>
                <w:spacing w:val="-4"/>
                <w:sz w:val="20"/>
              </w:rPr>
              <w:t>2.88</w:t>
            </w:r>
          </w:p>
        </w:tc>
        <w:tc>
          <w:tcPr>
            <w:tcW w:w="2390" w:type="dxa"/>
          </w:tcPr>
          <w:p>
            <w:pPr>
              <w:pStyle w:val="TableParagraph"/>
              <w:spacing w:before="97"/>
              <w:ind w:right="632"/>
              <w:rPr>
                <w:b/>
                <w:sz w:val="20"/>
              </w:rPr>
            </w:pPr>
            <w:r>
              <w:rPr>
                <w:b/>
                <w:spacing w:val="-4"/>
                <w:sz w:val="20"/>
              </w:rPr>
              <w:t>1.61</w:t>
            </w:r>
          </w:p>
        </w:tc>
        <w:tc>
          <w:tcPr>
            <w:tcW w:w="1851" w:type="dxa"/>
          </w:tcPr>
          <w:p>
            <w:pPr>
              <w:pStyle w:val="TableParagraph"/>
              <w:spacing w:before="97"/>
              <w:ind w:right="106"/>
              <w:rPr>
                <w:b/>
                <w:sz w:val="20"/>
              </w:rPr>
            </w:pPr>
            <w:r>
              <w:rPr>
                <w:b/>
                <w:spacing w:val="-2"/>
                <w:sz w:val="20"/>
              </w:rPr>
              <w:t>227.33</w:t>
            </w:r>
          </w:p>
        </w:tc>
      </w:tr>
      <w:tr>
        <w:trPr>
          <w:trHeight w:val="430" w:hRule="atLeast"/>
        </w:trPr>
        <w:tc>
          <w:tcPr>
            <w:tcW w:w="919" w:type="dxa"/>
          </w:tcPr>
          <w:p>
            <w:pPr>
              <w:pStyle w:val="TableParagraph"/>
              <w:spacing w:before="95"/>
              <w:ind w:left="115"/>
              <w:jc w:val="left"/>
              <w:rPr>
                <w:b/>
                <w:sz w:val="20"/>
              </w:rPr>
            </w:pPr>
            <w:r>
              <w:rPr>
                <w:b/>
                <w:spacing w:val="-5"/>
                <w:sz w:val="20"/>
              </w:rPr>
              <w:t>Min</w:t>
            </w:r>
          </w:p>
        </w:tc>
        <w:tc>
          <w:tcPr>
            <w:tcW w:w="1469" w:type="dxa"/>
          </w:tcPr>
          <w:p>
            <w:pPr>
              <w:pStyle w:val="TableParagraph"/>
              <w:jc w:val="left"/>
              <w:rPr>
                <w:sz w:val="22"/>
              </w:rPr>
            </w:pPr>
          </w:p>
        </w:tc>
        <w:tc>
          <w:tcPr>
            <w:tcW w:w="2919" w:type="dxa"/>
          </w:tcPr>
          <w:p>
            <w:pPr>
              <w:pStyle w:val="TableParagraph"/>
              <w:spacing w:before="97"/>
              <w:ind w:right="618"/>
              <w:rPr>
                <w:b/>
                <w:sz w:val="20"/>
              </w:rPr>
            </w:pPr>
            <w:r>
              <w:rPr>
                <w:b/>
                <w:spacing w:val="-2"/>
                <w:sz w:val="20"/>
              </w:rPr>
              <w:t>0.79±0.10</w:t>
            </w:r>
          </w:p>
        </w:tc>
        <w:tc>
          <w:tcPr>
            <w:tcW w:w="2390" w:type="dxa"/>
          </w:tcPr>
          <w:p>
            <w:pPr>
              <w:pStyle w:val="TableParagraph"/>
              <w:spacing w:before="97"/>
              <w:ind w:right="631"/>
              <w:rPr>
                <w:b/>
                <w:sz w:val="20"/>
              </w:rPr>
            </w:pPr>
            <w:r>
              <w:rPr>
                <w:b/>
                <w:spacing w:val="-2"/>
                <w:sz w:val="20"/>
              </w:rPr>
              <w:t>0.27±0.09</w:t>
            </w:r>
          </w:p>
        </w:tc>
        <w:tc>
          <w:tcPr>
            <w:tcW w:w="1851" w:type="dxa"/>
          </w:tcPr>
          <w:p>
            <w:pPr>
              <w:pStyle w:val="TableParagraph"/>
              <w:spacing w:before="97"/>
              <w:ind w:right="106"/>
              <w:rPr>
                <w:b/>
                <w:sz w:val="20"/>
              </w:rPr>
            </w:pPr>
            <w:r>
              <w:rPr>
                <w:b/>
                <w:spacing w:val="-2"/>
                <w:sz w:val="20"/>
              </w:rPr>
              <w:t>27.41±1.91</w:t>
            </w:r>
          </w:p>
        </w:tc>
      </w:tr>
      <w:tr>
        <w:trPr>
          <w:trHeight w:val="525" w:hRule="atLeast"/>
        </w:trPr>
        <w:tc>
          <w:tcPr>
            <w:tcW w:w="919" w:type="dxa"/>
            <w:tcBorders>
              <w:bottom w:val="single" w:sz="4" w:space="0" w:color="000000"/>
            </w:tcBorders>
          </w:tcPr>
          <w:p>
            <w:pPr>
              <w:pStyle w:val="TableParagraph"/>
              <w:spacing w:before="94"/>
              <w:ind w:left="115"/>
              <w:jc w:val="left"/>
              <w:rPr>
                <w:b/>
                <w:sz w:val="20"/>
              </w:rPr>
            </w:pPr>
            <w:r>
              <w:rPr>
                <w:b/>
                <w:spacing w:val="-5"/>
                <w:sz w:val="20"/>
              </w:rPr>
              <w:t>Max</w:t>
            </w:r>
          </w:p>
        </w:tc>
        <w:tc>
          <w:tcPr>
            <w:tcW w:w="1469" w:type="dxa"/>
            <w:tcBorders>
              <w:bottom w:val="single" w:sz="4" w:space="0" w:color="000000"/>
            </w:tcBorders>
          </w:tcPr>
          <w:p>
            <w:pPr>
              <w:pStyle w:val="TableParagraph"/>
              <w:jc w:val="left"/>
              <w:rPr>
                <w:sz w:val="22"/>
              </w:rPr>
            </w:pPr>
          </w:p>
        </w:tc>
        <w:tc>
          <w:tcPr>
            <w:tcW w:w="2919" w:type="dxa"/>
            <w:tcBorders>
              <w:bottom w:val="single" w:sz="4" w:space="0" w:color="000000"/>
            </w:tcBorders>
          </w:tcPr>
          <w:p>
            <w:pPr>
              <w:pStyle w:val="TableParagraph"/>
              <w:spacing w:before="96"/>
              <w:ind w:right="618"/>
              <w:rPr>
                <w:b/>
                <w:sz w:val="20"/>
              </w:rPr>
            </w:pPr>
            <w:r>
              <w:rPr>
                <w:b/>
                <w:spacing w:val="-2"/>
                <w:sz w:val="20"/>
              </w:rPr>
              <w:t>4.3±0.24</w:t>
            </w:r>
          </w:p>
        </w:tc>
        <w:tc>
          <w:tcPr>
            <w:tcW w:w="2390" w:type="dxa"/>
            <w:tcBorders>
              <w:bottom w:val="single" w:sz="4" w:space="0" w:color="000000"/>
            </w:tcBorders>
          </w:tcPr>
          <w:p>
            <w:pPr>
              <w:pStyle w:val="TableParagraph"/>
              <w:spacing w:before="96"/>
              <w:ind w:right="631"/>
              <w:rPr>
                <w:b/>
                <w:sz w:val="20"/>
              </w:rPr>
            </w:pPr>
            <w:r>
              <w:rPr>
                <w:b/>
                <w:spacing w:val="-2"/>
                <w:sz w:val="20"/>
              </w:rPr>
              <w:t>3.65±0.30</w:t>
            </w:r>
          </w:p>
        </w:tc>
        <w:tc>
          <w:tcPr>
            <w:tcW w:w="1851" w:type="dxa"/>
            <w:tcBorders>
              <w:bottom w:val="single" w:sz="4" w:space="0" w:color="000000"/>
            </w:tcBorders>
          </w:tcPr>
          <w:p>
            <w:pPr>
              <w:pStyle w:val="TableParagraph"/>
              <w:spacing w:before="96"/>
              <w:ind w:right="106"/>
              <w:rPr>
                <w:b/>
                <w:sz w:val="20"/>
              </w:rPr>
            </w:pPr>
            <w:r>
              <w:rPr>
                <w:b/>
                <w:spacing w:val="-2"/>
                <w:sz w:val="20"/>
              </w:rPr>
              <w:t>505.19±8.19</w:t>
            </w:r>
          </w:p>
        </w:tc>
      </w:tr>
    </w:tbl>
    <w:p>
      <w:pPr>
        <w:spacing w:before="271"/>
        <w:ind w:left="267" w:right="0" w:firstLine="0"/>
        <w:jc w:val="both"/>
        <w:rPr>
          <w:sz w:val="20"/>
        </w:rPr>
      </w:pPr>
      <w:r>
        <w:rPr>
          <w:sz w:val="20"/>
        </w:rPr>
        <w:t>BDL =</w:t>
      </w:r>
      <w:r>
        <w:rPr>
          <w:spacing w:val="-3"/>
          <w:sz w:val="20"/>
        </w:rPr>
        <w:t> </w:t>
      </w:r>
      <w:r>
        <w:rPr>
          <w:sz w:val="20"/>
        </w:rPr>
        <w:t>below</w:t>
      </w:r>
      <w:r>
        <w:rPr>
          <w:spacing w:val="-3"/>
          <w:sz w:val="20"/>
        </w:rPr>
        <w:t> </w:t>
      </w:r>
      <w:r>
        <w:rPr>
          <w:sz w:val="20"/>
        </w:rPr>
        <w:t>detectable</w:t>
      </w:r>
      <w:r>
        <w:rPr>
          <w:spacing w:val="6"/>
          <w:sz w:val="20"/>
        </w:rPr>
        <w:t> </w:t>
      </w:r>
      <w:r>
        <w:rPr>
          <w:spacing w:val="-2"/>
          <w:sz w:val="20"/>
        </w:rPr>
        <w:t>limit.</w:t>
      </w:r>
    </w:p>
    <w:p>
      <w:pPr>
        <w:spacing w:after="0"/>
        <w:jc w:val="both"/>
        <w:rPr>
          <w:sz w:val="20"/>
        </w:rPr>
        <w:sectPr>
          <w:pgSz w:w="12240" w:h="15840"/>
          <w:pgMar w:header="0" w:footer="965" w:top="1340" w:bottom="1160" w:left="1720" w:right="580"/>
        </w:sectPr>
      </w:pPr>
    </w:p>
    <w:p>
      <w:pPr>
        <w:pStyle w:val="BodyText"/>
        <w:spacing w:line="480" w:lineRule="auto" w:before="63"/>
        <w:ind w:left="267" w:right="826"/>
        <w:jc w:val="both"/>
      </w:pPr>
      <w:r>
        <w:rPr/>
        <w:t>Similarly the activity concentration of feldspar (FLP) samples are presented in Table 4.2. The activity</w:t>
      </w:r>
      <w:r>
        <w:rPr>
          <w:spacing w:val="-6"/>
        </w:rPr>
        <w:t> </w:t>
      </w:r>
      <w:r>
        <w:rPr/>
        <w:t>concentration</w:t>
      </w:r>
      <w:r>
        <w:rPr>
          <w:spacing w:val="2"/>
        </w:rPr>
        <w:t> </w:t>
      </w:r>
      <w:r>
        <w:rPr/>
        <w:t>of</w:t>
      </w:r>
      <w:r>
        <w:rPr>
          <w:spacing w:val="-2"/>
        </w:rPr>
        <w:t> </w:t>
      </w:r>
      <w:r>
        <w:rPr>
          <w:vertAlign w:val="superscript"/>
        </w:rPr>
        <w:t>226</w:t>
      </w:r>
      <w:r>
        <w:rPr>
          <w:vertAlign w:val="baseline"/>
        </w:rPr>
        <w:t>Ra</w:t>
      </w:r>
      <w:r>
        <w:rPr>
          <w:spacing w:val="-2"/>
          <w:vertAlign w:val="baseline"/>
        </w:rPr>
        <w:t> </w:t>
      </w:r>
      <w:r>
        <w:rPr>
          <w:vertAlign w:val="baseline"/>
        </w:rPr>
        <w:t>ranges</w:t>
      </w:r>
      <w:r>
        <w:rPr>
          <w:spacing w:val="2"/>
          <w:vertAlign w:val="baseline"/>
        </w:rPr>
        <w:t> </w:t>
      </w:r>
      <w:r>
        <w:rPr>
          <w:vertAlign w:val="baseline"/>
        </w:rPr>
        <w:t>from</w:t>
      </w:r>
      <w:r>
        <w:rPr>
          <w:spacing w:val="1"/>
          <w:vertAlign w:val="baseline"/>
        </w:rPr>
        <w:t> </w:t>
      </w:r>
      <w:r>
        <w:rPr>
          <w:vertAlign w:val="baseline"/>
        </w:rPr>
        <w:t>0.69</w:t>
      </w:r>
      <w:r>
        <w:rPr>
          <w:spacing w:val="1"/>
          <w:vertAlign w:val="baseline"/>
        </w:rPr>
        <w:t> </w:t>
      </w:r>
      <w:r>
        <w:rPr>
          <w:vertAlign w:val="baseline"/>
        </w:rPr>
        <w:t>to</w:t>
      </w:r>
      <w:r>
        <w:rPr>
          <w:spacing w:val="-1"/>
          <w:vertAlign w:val="baseline"/>
        </w:rPr>
        <w:t> </w:t>
      </w:r>
      <w:r>
        <w:rPr>
          <w:vertAlign w:val="baseline"/>
        </w:rPr>
        <w:t>2.01</w:t>
      </w:r>
      <w:r>
        <w:rPr>
          <w:spacing w:val="1"/>
          <w:vertAlign w:val="baseline"/>
        </w:rPr>
        <w:t> </w:t>
      </w:r>
      <w:r>
        <w:rPr>
          <w:vertAlign w:val="baseline"/>
        </w:rPr>
        <w:t>Bq/kg</w:t>
      </w:r>
      <w:r>
        <w:rPr>
          <w:spacing w:val="-1"/>
          <w:vertAlign w:val="baseline"/>
        </w:rPr>
        <w:t> </w:t>
      </w:r>
      <w:r>
        <w:rPr>
          <w:vertAlign w:val="baseline"/>
        </w:rPr>
        <w:t>with</w:t>
      </w:r>
      <w:r>
        <w:rPr>
          <w:spacing w:val="1"/>
          <w:vertAlign w:val="baseline"/>
        </w:rPr>
        <w:t> </w:t>
      </w:r>
      <w:r>
        <w:rPr>
          <w:vertAlign w:val="baseline"/>
        </w:rPr>
        <w:t>an</w:t>
      </w:r>
      <w:r>
        <w:rPr>
          <w:spacing w:val="-4"/>
          <w:vertAlign w:val="baseline"/>
        </w:rPr>
        <w:t> </w:t>
      </w:r>
      <w:r>
        <w:rPr>
          <w:vertAlign w:val="baseline"/>
        </w:rPr>
        <w:t>average value</w:t>
      </w:r>
      <w:r>
        <w:rPr>
          <w:spacing w:val="1"/>
          <w:vertAlign w:val="baseline"/>
        </w:rPr>
        <w:t> </w:t>
      </w:r>
      <w:r>
        <w:rPr>
          <w:spacing w:val="-5"/>
          <w:vertAlign w:val="baseline"/>
        </w:rPr>
        <w:t>of</w:t>
      </w:r>
    </w:p>
    <w:p>
      <w:pPr>
        <w:pStyle w:val="BodyText"/>
        <w:spacing w:line="480" w:lineRule="auto"/>
        <w:ind w:left="296" w:right="825"/>
        <w:jc w:val="both"/>
      </w:pPr>
      <w:r>
        <w:rPr/>
        <w:t>1.39 Bq/kg, </w:t>
      </w:r>
      <w:r>
        <w:rPr>
          <w:vertAlign w:val="superscript"/>
        </w:rPr>
        <w:t>232</w:t>
      </w:r>
      <w:r>
        <w:rPr>
          <w:vertAlign w:val="baseline"/>
        </w:rPr>
        <w:t>Th. The activity concentration </w:t>
      </w:r>
      <w:r>
        <w:rPr>
          <w:vertAlign w:val="superscript"/>
        </w:rPr>
        <w:t>232</w:t>
      </w:r>
      <w:r>
        <w:rPr>
          <w:vertAlign w:val="baseline"/>
        </w:rPr>
        <w:t>Th ranges from 0.52 to</w:t>
      </w:r>
      <w:r>
        <w:rPr>
          <w:spacing w:val="-1"/>
          <w:vertAlign w:val="baseline"/>
        </w:rPr>
        <w:t> </w:t>
      </w:r>
      <w:r>
        <w:rPr>
          <w:vertAlign w:val="baseline"/>
        </w:rPr>
        <w:t>1.06 Bq/kg</w:t>
      </w:r>
      <w:r>
        <w:rPr>
          <w:spacing w:val="-1"/>
          <w:vertAlign w:val="baseline"/>
        </w:rPr>
        <w:t> </w:t>
      </w:r>
      <w:r>
        <w:rPr>
          <w:vertAlign w:val="baseline"/>
        </w:rPr>
        <w:t>with an average value of 0.76 Bq/kg while that of </w:t>
      </w:r>
      <w:r>
        <w:rPr>
          <w:vertAlign w:val="superscript"/>
        </w:rPr>
        <w:t>40</w:t>
      </w:r>
      <w:r>
        <w:rPr>
          <w:vertAlign w:val="baseline"/>
        </w:rPr>
        <w:t>K ranges from 49.29 to 248.42 Bq/kg with an average value of 152.28 Bq/kg. These values are below the world wide average (Table 4.5) by UNSCEAR (2010).</w:t>
      </w:r>
    </w:p>
    <w:p>
      <w:pPr>
        <w:pStyle w:val="Heading2"/>
        <w:spacing w:before="5"/>
        <w:ind w:left="267" w:firstLine="0"/>
      </w:pPr>
      <w:r>
        <w:rPr/>
        <w:t>Table</w:t>
      </w:r>
      <w:r>
        <w:rPr>
          <w:spacing w:val="-10"/>
        </w:rPr>
        <w:t> </w:t>
      </w:r>
      <w:r>
        <w:rPr/>
        <w:t>4.2:</w:t>
      </w:r>
      <w:r>
        <w:rPr>
          <w:spacing w:val="44"/>
        </w:rPr>
        <w:t> </w:t>
      </w:r>
      <w:r>
        <w:rPr/>
        <w:t>Activity</w:t>
      </w:r>
      <w:r>
        <w:rPr>
          <w:spacing w:val="-6"/>
        </w:rPr>
        <w:t> </w:t>
      </w:r>
      <w:r>
        <w:rPr/>
        <w:t>concentration</w:t>
      </w:r>
      <w:r>
        <w:rPr>
          <w:spacing w:val="-6"/>
        </w:rPr>
        <w:t> </w:t>
      </w:r>
      <w:r>
        <w:rPr/>
        <w:t>of</w:t>
      </w:r>
      <w:r>
        <w:rPr>
          <w:spacing w:val="-8"/>
        </w:rPr>
        <w:t> </w:t>
      </w:r>
      <w:r>
        <w:rPr/>
        <w:t>the</w:t>
      </w:r>
      <w:r>
        <w:rPr>
          <w:spacing w:val="-9"/>
        </w:rPr>
        <w:t> </w:t>
      </w:r>
      <w:r>
        <w:rPr/>
        <w:t>feldspar</w:t>
      </w:r>
      <w:r>
        <w:rPr>
          <w:spacing w:val="-7"/>
        </w:rPr>
        <w:t> </w:t>
      </w:r>
      <w:r>
        <w:rPr>
          <w:spacing w:val="-2"/>
        </w:rPr>
        <w:t>samples</w:t>
      </w:r>
    </w:p>
    <w:p>
      <w:pPr>
        <w:pStyle w:val="BodyText"/>
        <w:spacing w:before="26"/>
        <w:rPr>
          <w:b/>
          <w:sz w:val="20"/>
        </w:rPr>
      </w:pPr>
      <w:r>
        <w:rPr/>
        <mc:AlternateContent>
          <mc:Choice Requires="wps">
            <w:drawing>
              <wp:anchor distT="0" distB="0" distL="0" distR="0" allowOverlap="1" layoutInCell="1" locked="0" behindDoc="1" simplePos="0" relativeHeight="487600128">
                <wp:simplePos x="0" y="0"/>
                <wp:positionH relativeFrom="page">
                  <wp:posOffset>1193596</wp:posOffset>
                </wp:positionH>
                <wp:positionV relativeFrom="paragraph">
                  <wp:posOffset>178132</wp:posOffset>
                </wp:positionV>
                <wp:extent cx="5986145" cy="635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986145" cy="6350"/>
                        </a:xfrm>
                        <a:custGeom>
                          <a:avLst/>
                          <a:gdLst/>
                          <a:ahLst/>
                          <a:cxnLst/>
                          <a:rect l="l" t="t" r="r" b="b"/>
                          <a:pathLst>
                            <a:path w="5986145" h="6350">
                              <a:moveTo>
                                <a:pt x="1496822" y="0"/>
                              </a:moveTo>
                              <a:lnTo>
                                <a:pt x="0" y="0"/>
                              </a:lnTo>
                              <a:lnTo>
                                <a:pt x="0" y="6083"/>
                              </a:lnTo>
                              <a:lnTo>
                                <a:pt x="1496822" y="6083"/>
                              </a:lnTo>
                              <a:lnTo>
                                <a:pt x="1496822" y="0"/>
                              </a:lnTo>
                              <a:close/>
                            </a:path>
                            <a:path w="5986145" h="6350">
                              <a:moveTo>
                                <a:pt x="1502981" y="0"/>
                              </a:moveTo>
                              <a:lnTo>
                                <a:pt x="1496898" y="0"/>
                              </a:lnTo>
                              <a:lnTo>
                                <a:pt x="1496898" y="6083"/>
                              </a:lnTo>
                              <a:lnTo>
                                <a:pt x="1502981" y="6083"/>
                              </a:lnTo>
                              <a:lnTo>
                                <a:pt x="1502981" y="0"/>
                              </a:lnTo>
                              <a:close/>
                            </a:path>
                            <a:path w="5986145" h="6350">
                              <a:moveTo>
                                <a:pt x="2998279" y="0"/>
                              </a:moveTo>
                              <a:lnTo>
                                <a:pt x="2992196" y="0"/>
                              </a:lnTo>
                              <a:lnTo>
                                <a:pt x="1502994" y="0"/>
                              </a:lnTo>
                              <a:lnTo>
                                <a:pt x="1502994" y="6083"/>
                              </a:lnTo>
                              <a:lnTo>
                                <a:pt x="2992196" y="6083"/>
                              </a:lnTo>
                              <a:lnTo>
                                <a:pt x="2998279" y="6083"/>
                              </a:lnTo>
                              <a:lnTo>
                                <a:pt x="2998279" y="0"/>
                              </a:lnTo>
                              <a:close/>
                            </a:path>
                            <a:path w="5986145" h="6350">
                              <a:moveTo>
                                <a:pt x="4489018" y="0"/>
                              </a:moveTo>
                              <a:lnTo>
                                <a:pt x="2998292" y="0"/>
                              </a:lnTo>
                              <a:lnTo>
                                <a:pt x="2998292" y="6083"/>
                              </a:lnTo>
                              <a:lnTo>
                                <a:pt x="4489018" y="6083"/>
                              </a:lnTo>
                              <a:lnTo>
                                <a:pt x="4489018" y="0"/>
                              </a:lnTo>
                              <a:close/>
                            </a:path>
                            <a:path w="5986145" h="6350">
                              <a:moveTo>
                                <a:pt x="5985954" y="0"/>
                              </a:moveTo>
                              <a:lnTo>
                                <a:pt x="4495241" y="0"/>
                              </a:lnTo>
                              <a:lnTo>
                                <a:pt x="4489145" y="0"/>
                              </a:lnTo>
                              <a:lnTo>
                                <a:pt x="4489145" y="6083"/>
                              </a:lnTo>
                              <a:lnTo>
                                <a:pt x="4495241" y="6083"/>
                              </a:lnTo>
                              <a:lnTo>
                                <a:pt x="5985954" y="6083"/>
                              </a:lnTo>
                              <a:lnTo>
                                <a:pt x="59859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984001pt;margin-top:14.026209pt;width:471.35pt;height:.5pt;mso-position-horizontal-relative:page;mso-position-vertical-relative:paragraph;z-index:-15716352;mso-wrap-distance-left:0;mso-wrap-distance-right:0" id="docshape9" coordorigin="1880,281" coordsize="9427,10" path="m4237,281l1880,281,1880,290,4237,290,4237,281xm4247,281l4237,281,4237,290,4247,290,4247,281xm6601,281l6592,281,4247,281,4247,290,6592,290,6601,290,6601,281xm8949,281l6601,281,6601,290,8949,290,8949,281xm11306,281l8959,281,8949,281,8949,290,8959,290,11306,290,11306,281xe" filled="true" fillcolor="#000000" stroked="false">
                <v:path arrowok="t"/>
                <v:fill type="solid"/>
                <w10:wrap type="topAndBottom"/>
              </v:shape>
            </w:pict>
          </mc:Fallback>
        </mc:AlternateContent>
      </w:r>
    </w:p>
    <w:p>
      <w:pPr>
        <w:pStyle w:val="BodyText"/>
        <w:rPr>
          <w:b/>
          <w:sz w:val="20"/>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45"/>
        <w:gridCol w:w="2872"/>
        <w:gridCol w:w="2419"/>
        <w:gridCol w:w="1792"/>
      </w:tblGrid>
      <w:tr>
        <w:trPr>
          <w:trHeight w:val="364" w:hRule="atLeast"/>
        </w:trPr>
        <w:tc>
          <w:tcPr>
            <w:tcW w:w="2345" w:type="dxa"/>
            <w:tcBorders>
              <w:bottom w:val="single" w:sz="4" w:space="0" w:color="000000"/>
            </w:tcBorders>
          </w:tcPr>
          <w:p>
            <w:pPr>
              <w:pStyle w:val="TableParagraph"/>
              <w:spacing w:line="228" w:lineRule="exact"/>
              <w:ind w:left="108"/>
              <w:jc w:val="left"/>
              <w:rPr>
                <w:b/>
                <w:sz w:val="20"/>
              </w:rPr>
            </w:pPr>
            <w:r>
              <w:rPr>
                <w:b/>
                <w:sz w:val="20"/>
              </w:rPr>
              <w:t>Mineral</w:t>
            </w:r>
            <w:r>
              <w:rPr>
                <w:b/>
                <w:spacing w:val="47"/>
                <w:sz w:val="20"/>
              </w:rPr>
              <w:t>  </w:t>
            </w:r>
            <w:r>
              <w:rPr>
                <w:b/>
                <w:spacing w:val="-5"/>
                <w:sz w:val="20"/>
              </w:rPr>
              <w:t>ID</w:t>
            </w:r>
          </w:p>
        </w:tc>
        <w:tc>
          <w:tcPr>
            <w:tcW w:w="2872" w:type="dxa"/>
            <w:tcBorders>
              <w:bottom w:val="single" w:sz="4" w:space="0" w:color="000000"/>
            </w:tcBorders>
          </w:tcPr>
          <w:p>
            <w:pPr>
              <w:pStyle w:val="TableParagraph"/>
              <w:spacing w:line="228" w:lineRule="exact"/>
              <w:ind w:right="613"/>
              <w:rPr>
                <w:b/>
                <w:sz w:val="20"/>
              </w:rPr>
            </w:pPr>
            <w:r>
              <w:rPr>
                <w:b/>
                <w:sz w:val="20"/>
                <w:vertAlign w:val="superscript"/>
              </w:rPr>
              <w:t>226</w:t>
            </w:r>
            <w:r>
              <w:rPr>
                <w:b/>
                <w:sz w:val="20"/>
                <w:vertAlign w:val="baseline"/>
              </w:rPr>
              <w:t>Ra</w:t>
            </w:r>
            <w:r>
              <w:rPr>
                <w:b/>
                <w:spacing w:val="-4"/>
                <w:sz w:val="20"/>
                <w:vertAlign w:val="baseline"/>
              </w:rPr>
              <w:t> </w:t>
            </w:r>
            <w:r>
              <w:rPr>
                <w:b/>
                <w:spacing w:val="-2"/>
                <w:sz w:val="20"/>
                <w:vertAlign w:val="baseline"/>
              </w:rPr>
              <w:t>(Bq/kg)</w:t>
            </w:r>
          </w:p>
        </w:tc>
        <w:tc>
          <w:tcPr>
            <w:tcW w:w="2419" w:type="dxa"/>
            <w:tcBorders>
              <w:bottom w:val="single" w:sz="4" w:space="0" w:color="000000"/>
            </w:tcBorders>
          </w:tcPr>
          <w:p>
            <w:pPr>
              <w:pStyle w:val="TableParagraph"/>
              <w:spacing w:line="228" w:lineRule="exact"/>
              <w:ind w:right="676"/>
              <w:rPr>
                <w:b/>
                <w:sz w:val="20"/>
              </w:rPr>
            </w:pPr>
            <w:r>
              <w:rPr>
                <w:b/>
                <w:sz w:val="20"/>
                <w:vertAlign w:val="superscript"/>
              </w:rPr>
              <w:t>232</w:t>
            </w:r>
            <w:r>
              <w:rPr>
                <w:b/>
                <w:sz w:val="20"/>
                <w:vertAlign w:val="baseline"/>
              </w:rPr>
              <w:t>Th</w:t>
            </w:r>
            <w:r>
              <w:rPr>
                <w:b/>
                <w:spacing w:val="-7"/>
                <w:sz w:val="20"/>
                <w:vertAlign w:val="baseline"/>
              </w:rPr>
              <w:t> </w:t>
            </w:r>
            <w:r>
              <w:rPr>
                <w:b/>
                <w:spacing w:val="-2"/>
                <w:sz w:val="20"/>
                <w:vertAlign w:val="baseline"/>
              </w:rPr>
              <w:t>(Bq/kg)</w:t>
            </w:r>
          </w:p>
        </w:tc>
        <w:tc>
          <w:tcPr>
            <w:tcW w:w="1792" w:type="dxa"/>
            <w:tcBorders>
              <w:bottom w:val="single" w:sz="4" w:space="0" w:color="000000"/>
            </w:tcBorders>
          </w:tcPr>
          <w:p>
            <w:pPr>
              <w:pStyle w:val="TableParagraph"/>
              <w:spacing w:line="228" w:lineRule="exact"/>
              <w:ind w:right="109"/>
              <w:rPr>
                <w:b/>
                <w:sz w:val="20"/>
              </w:rPr>
            </w:pPr>
            <w:r>
              <w:rPr>
                <w:b/>
                <w:sz w:val="20"/>
                <w:vertAlign w:val="superscript"/>
              </w:rPr>
              <w:t>40</w:t>
            </w:r>
            <w:r>
              <w:rPr>
                <w:b/>
                <w:sz w:val="20"/>
                <w:vertAlign w:val="baseline"/>
              </w:rPr>
              <w:t>K</w:t>
            </w:r>
            <w:r>
              <w:rPr>
                <w:b/>
                <w:spacing w:val="-2"/>
                <w:sz w:val="20"/>
                <w:vertAlign w:val="baseline"/>
              </w:rPr>
              <w:t> (Bq/kg)</w:t>
            </w:r>
          </w:p>
        </w:tc>
      </w:tr>
      <w:tr>
        <w:trPr>
          <w:trHeight w:val="501" w:hRule="atLeast"/>
        </w:trPr>
        <w:tc>
          <w:tcPr>
            <w:tcW w:w="2345" w:type="dxa"/>
            <w:tcBorders>
              <w:top w:val="single" w:sz="4" w:space="0" w:color="000000"/>
            </w:tcBorders>
          </w:tcPr>
          <w:p>
            <w:pPr>
              <w:pStyle w:val="TableParagraph"/>
              <w:spacing w:line="223" w:lineRule="exact"/>
              <w:ind w:left="108"/>
              <w:jc w:val="left"/>
              <w:rPr>
                <w:sz w:val="20"/>
              </w:rPr>
            </w:pPr>
            <w:r>
              <w:rPr>
                <w:b/>
                <w:sz w:val="20"/>
              </w:rPr>
              <w:t>FLP</w:t>
            </w:r>
            <w:r>
              <w:rPr>
                <w:b/>
                <w:spacing w:val="-4"/>
                <w:sz w:val="20"/>
              </w:rPr>
              <w:t> </w:t>
            </w:r>
            <w:r>
              <w:rPr>
                <w:spacing w:val="-10"/>
                <w:sz w:val="20"/>
              </w:rPr>
              <w:t>1</w:t>
            </w:r>
          </w:p>
        </w:tc>
        <w:tc>
          <w:tcPr>
            <w:tcW w:w="2872" w:type="dxa"/>
            <w:tcBorders>
              <w:top w:val="single" w:sz="4" w:space="0" w:color="000000"/>
            </w:tcBorders>
          </w:tcPr>
          <w:p>
            <w:pPr>
              <w:pStyle w:val="TableParagraph"/>
              <w:spacing w:before="110"/>
              <w:ind w:right="609"/>
              <w:rPr>
                <w:sz w:val="20"/>
              </w:rPr>
            </w:pPr>
            <w:r>
              <w:rPr>
                <w:spacing w:val="-5"/>
                <w:sz w:val="20"/>
              </w:rPr>
              <w:t>BDL</w:t>
            </w:r>
          </w:p>
        </w:tc>
        <w:tc>
          <w:tcPr>
            <w:tcW w:w="2419" w:type="dxa"/>
            <w:tcBorders>
              <w:top w:val="single" w:sz="4" w:space="0" w:color="000000"/>
            </w:tcBorders>
          </w:tcPr>
          <w:p>
            <w:pPr>
              <w:pStyle w:val="TableParagraph"/>
              <w:spacing w:before="110"/>
              <w:ind w:right="673"/>
              <w:rPr>
                <w:sz w:val="20"/>
              </w:rPr>
            </w:pPr>
            <w:r>
              <w:rPr>
                <w:spacing w:val="-5"/>
                <w:sz w:val="20"/>
              </w:rPr>
              <w:t>BDL</w:t>
            </w:r>
          </w:p>
        </w:tc>
        <w:tc>
          <w:tcPr>
            <w:tcW w:w="1792" w:type="dxa"/>
            <w:tcBorders>
              <w:top w:val="single" w:sz="4" w:space="0" w:color="000000"/>
            </w:tcBorders>
          </w:tcPr>
          <w:p>
            <w:pPr>
              <w:pStyle w:val="TableParagraph"/>
              <w:spacing w:before="110"/>
              <w:ind w:right="106"/>
              <w:rPr>
                <w:sz w:val="20"/>
              </w:rPr>
            </w:pPr>
            <w:r>
              <w:rPr>
                <w:spacing w:val="-2"/>
                <w:sz w:val="20"/>
              </w:rPr>
              <w:t>139.93±3.91</w:t>
            </w:r>
          </w:p>
        </w:tc>
      </w:tr>
      <w:tr>
        <w:trPr>
          <w:trHeight w:val="543" w:hRule="atLeast"/>
        </w:trPr>
        <w:tc>
          <w:tcPr>
            <w:tcW w:w="2345" w:type="dxa"/>
          </w:tcPr>
          <w:p>
            <w:pPr>
              <w:pStyle w:val="TableParagraph"/>
              <w:spacing w:before="36"/>
              <w:ind w:left="108"/>
              <w:jc w:val="left"/>
              <w:rPr>
                <w:sz w:val="20"/>
              </w:rPr>
            </w:pPr>
            <w:r>
              <w:rPr>
                <w:b/>
                <w:sz w:val="20"/>
              </w:rPr>
              <w:t>FLP</w:t>
            </w:r>
            <w:r>
              <w:rPr>
                <w:b/>
                <w:spacing w:val="-4"/>
                <w:sz w:val="20"/>
              </w:rPr>
              <w:t> </w:t>
            </w:r>
            <w:r>
              <w:rPr>
                <w:spacing w:val="-10"/>
                <w:sz w:val="20"/>
              </w:rPr>
              <w:t>2</w:t>
            </w:r>
          </w:p>
        </w:tc>
        <w:tc>
          <w:tcPr>
            <w:tcW w:w="2872" w:type="dxa"/>
          </w:tcPr>
          <w:p>
            <w:pPr>
              <w:pStyle w:val="TableParagraph"/>
              <w:spacing w:before="151"/>
              <w:ind w:right="607"/>
              <w:rPr>
                <w:sz w:val="20"/>
              </w:rPr>
            </w:pPr>
            <w:r>
              <w:rPr>
                <w:spacing w:val="-2"/>
                <w:sz w:val="20"/>
              </w:rPr>
              <w:t>0.69±0.09</w:t>
            </w:r>
          </w:p>
        </w:tc>
        <w:tc>
          <w:tcPr>
            <w:tcW w:w="2419" w:type="dxa"/>
          </w:tcPr>
          <w:p>
            <w:pPr>
              <w:pStyle w:val="TableParagraph"/>
              <w:spacing w:before="151"/>
              <w:ind w:right="671"/>
              <w:rPr>
                <w:sz w:val="20"/>
              </w:rPr>
            </w:pPr>
            <w:r>
              <w:rPr>
                <w:spacing w:val="-2"/>
                <w:sz w:val="20"/>
              </w:rPr>
              <w:t>0.78±0.13</w:t>
            </w:r>
          </w:p>
        </w:tc>
        <w:tc>
          <w:tcPr>
            <w:tcW w:w="1792" w:type="dxa"/>
          </w:tcPr>
          <w:p>
            <w:pPr>
              <w:pStyle w:val="TableParagraph"/>
              <w:spacing w:before="151"/>
              <w:ind w:right="106"/>
              <w:rPr>
                <w:sz w:val="20"/>
              </w:rPr>
            </w:pPr>
            <w:r>
              <w:rPr>
                <w:spacing w:val="-2"/>
                <w:sz w:val="20"/>
              </w:rPr>
              <w:t>224.47±4.95</w:t>
            </w:r>
          </w:p>
        </w:tc>
      </w:tr>
      <w:tr>
        <w:trPr>
          <w:trHeight w:val="544" w:hRule="atLeast"/>
        </w:trPr>
        <w:tc>
          <w:tcPr>
            <w:tcW w:w="2345" w:type="dxa"/>
          </w:tcPr>
          <w:p>
            <w:pPr>
              <w:pStyle w:val="TableParagraph"/>
              <w:spacing w:before="35"/>
              <w:ind w:left="108"/>
              <w:jc w:val="left"/>
              <w:rPr>
                <w:sz w:val="20"/>
              </w:rPr>
            </w:pPr>
            <w:r>
              <w:rPr>
                <w:b/>
                <w:sz w:val="20"/>
              </w:rPr>
              <w:t>FLP</w:t>
            </w:r>
            <w:r>
              <w:rPr>
                <w:b/>
                <w:spacing w:val="-4"/>
                <w:sz w:val="20"/>
              </w:rPr>
              <w:t> </w:t>
            </w:r>
            <w:r>
              <w:rPr>
                <w:spacing w:val="-10"/>
                <w:sz w:val="20"/>
              </w:rPr>
              <w:t>3</w:t>
            </w:r>
          </w:p>
        </w:tc>
        <w:tc>
          <w:tcPr>
            <w:tcW w:w="2872" w:type="dxa"/>
          </w:tcPr>
          <w:p>
            <w:pPr>
              <w:pStyle w:val="TableParagraph"/>
              <w:spacing w:before="153"/>
              <w:ind w:right="607"/>
              <w:rPr>
                <w:sz w:val="20"/>
              </w:rPr>
            </w:pPr>
            <w:r>
              <w:rPr>
                <w:spacing w:val="-2"/>
                <w:sz w:val="20"/>
              </w:rPr>
              <w:t>1.28±0.11</w:t>
            </w:r>
          </w:p>
        </w:tc>
        <w:tc>
          <w:tcPr>
            <w:tcW w:w="2419" w:type="dxa"/>
          </w:tcPr>
          <w:p>
            <w:pPr>
              <w:pStyle w:val="TableParagraph"/>
              <w:spacing w:before="153"/>
              <w:ind w:right="671"/>
              <w:rPr>
                <w:sz w:val="20"/>
              </w:rPr>
            </w:pPr>
            <w:r>
              <w:rPr>
                <w:spacing w:val="-2"/>
                <w:sz w:val="20"/>
              </w:rPr>
              <w:t>1.06±0.15</w:t>
            </w:r>
          </w:p>
        </w:tc>
        <w:tc>
          <w:tcPr>
            <w:tcW w:w="1792" w:type="dxa"/>
          </w:tcPr>
          <w:p>
            <w:pPr>
              <w:pStyle w:val="TableParagraph"/>
              <w:spacing w:before="153"/>
              <w:ind w:right="106"/>
              <w:rPr>
                <w:sz w:val="20"/>
              </w:rPr>
            </w:pPr>
            <w:r>
              <w:rPr>
                <w:spacing w:val="-2"/>
                <w:sz w:val="20"/>
              </w:rPr>
              <w:t>248.42±4.99</w:t>
            </w:r>
          </w:p>
        </w:tc>
      </w:tr>
      <w:tr>
        <w:trPr>
          <w:trHeight w:val="543" w:hRule="atLeast"/>
        </w:trPr>
        <w:tc>
          <w:tcPr>
            <w:tcW w:w="2345" w:type="dxa"/>
          </w:tcPr>
          <w:p>
            <w:pPr>
              <w:pStyle w:val="TableParagraph"/>
              <w:spacing w:before="35"/>
              <w:ind w:left="108"/>
              <w:jc w:val="left"/>
              <w:rPr>
                <w:sz w:val="20"/>
              </w:rPr>
            </w:pPr>
            <w:r>
              <w:rPr>
                <w:b/>
                <w:sz w:val="20"/>
              </w:rPr>
              <w:t>FLP</w:t>
            </w:r>
            <w:r>
              <w:rPr>
                <w:b/>
                <w:spacing w:val="-4"/>
                <w:sz w:val="20"/>
              </w:rPr>
              <w:t> </w:t>
            </w:r>
            <w:r>
              <w:rPr>
                <w:spacing w:val="-10"/>
                <w:sz w:val="20"/>
              </w:rPr>
              <w:t>4</w:t>
            </w:r>
          </w:p>
        </w:tc>
        <w:tc>
          <w:tcPr>
            <w:tcW w:w="2872" w:type="dxa"/>
          </w:tcPr>
          <w:p>
            <w:pPr>
              <w:pStyle w:val="TableParagraph"/>
              <w:spacing w:before="153"/>
              <w:ind w:right="607"/>
              <w:rPr>
                <w:sz w:val="20"/>
              </w:rPr>
            </w:pPr>
            <w:r>
              <w:rPr>
                <w:spacing w:val="-2"/>
                <w:sz w:val="20"/>
              </w:rPr>
              <w:t>1.06±0.11</w:t>
            </w:r>
          </w:p>
        </w:tc>
        <w:tc>
          <w:tcPr>
            <w:tcW w:w="2419" w:type="dxa"/>
          </w:tcPr>
          <w:p>
            <w:pPr>
              <w:pStyle w:val="TableParagraph"/>
              <w:spacing w:before="153"/>
              <w:ind w:right="671"/>
              <w:rPr>
                <w:sz w:val="20"/>
              </w:rPr>
            </w:pPr>
            <w:r>
              <w:rPr>
                <w:spacing w:val="-2"/>
                <w:sz w:val="20"/>
              </w:rPr>
              <w:t>0.75±0.13</w:t>
            </w:r>
          </w:p>
        </w:tc>
        <w:tc>
          <w:tcPr>
            <w:tcW w:w="1792" w:type="dxa"/>
          </w:tcPr>
          <w:p>
            <w:pPr>
              <w:pStyle w:val="TableParagraph"/>
              <w:spacing w:before="153"/>
              <w:ind w:right="106"/>
              <w:rPr>
                <w:sz w:val="20"/>
              </w:rPr>
            </w:pPr>
            <w:r>
              <w:rPr>
                <w:spacing w:val="-2"/>
                <w:sz w:val="20"/>
              </w:rPr>
              <w:t>212.45±4.86</w:t>
            </w:r>
          </w:p>
        </w:tc>
      </w:tr>
      <w:tr>
        <w:trPr>
          <w:trHeight w:val="543" w:hRule="atLeast"/>
        </w:trPr>
        <w:tc>
          <w:tcPr>
            <w:tcW w:w="2345" w:type="dxa"/>
          </w:tcPr>
          <w:p>
            <w:pPr>
              <w:pStyle w:val="TableParagraph"/>
              <w:spacing w:before="36"/>
              <w:ind w:left="108"/>
              <w:jc w:val="left"/>
              <w:rPr>
                <w:sz w:val="20"/>
              </w:rPr>
            </w:pPr>
            <w:r>
              <w:rPr>
                <w:b/>
                <w:sz w:val="20"/>
              </w:rPr>
              <w:t>FLP</w:t>
            </w:r>
            <w:r>
              <w:rPr>
                <w:b/>
                <w:spacing w:val="-4"/>
                <w:sz w:val="20"/>
              </w:rPr>
              <w:t> </w:t>
            </w:r>
            <w:r>
              <w:rPr>
                <w:spacing w:val="-10"/>
                <w:sz w:val="20"/>
              </w:rPr>
              <w:t>5</w:t>
            </w:r>
          </w:p>
        </w:tc>
        <w:tc>
          <w:tcPr>
            <w:tcW w:w="2872" w:type="dxa"/>
          </w:tcPr>
          <w:p>
            <w:pPr>
              <w:pStyle w:val="TableParagraph"/>
              <w:spacing w:before="151"/>
              <w:ind w:right="609"/>
              <w:rPr>
                <w:sz w:val="20"/>
              </w:rPr>
            </w:pPr>
            <w:r>
              <w:rPr>
                <w:spacing w:val="-5"/>
                <w:sz w:val="20"/>
              </w:rPr>
              <w:t>BDL</w:t>
            </w:r>
          </w:p>
        </w:tc>
        <w:tc>
          <w:tcPr>
            <w:tcW w:w="2419" w:type="dxa"/>
          </w:tcPr>
          <w:p>
            <w:pPr>
              <w:pStyle w:val="TableParagraph"/>
              <w:spacing w:before="151"/>
              <w:ind w:right="671"/>
              <w:rPr>
                <w:sz w:val="20"/>
              </w:rPr>
            </w:pPr>
            <w:r>
              <w:rPr>
                <w:spacing w:val="-2"/>
                <w:sz w:val="20"/>
              </w:rPr>
              <w:t>0.52±0.11</w:t>
            </w:r>
          </w:p>
        </w:tc>
        <w:tc>
          <w:tcPr>
            <w:tcW w:w="1792" w:type="dxa"/>
          </w:tcPr>
          <w:p>
            <w:pPr>
              <w:pStyle w:val="TableParagraph"/>
              <w:spacing w:before="151"/>
              <w:ind w:right="106"/>
              <w:rPr>
                <w:sz w:val="20"/>
              </w:rPr>
            </w:pPr>
            <w:r>
              <w:rPr>
                <w:spacing w:val="-2"/>
                <w:sz w:val="20"/>
              </w:rPr>
              <w:t>164.17±4.16</w:t>
            </w:r>
          </w:p>
        </w:tc>
      </w:tr>
      <w:tr>
        <w:trPr>
          <w:trHeight w:val="545" w:hRule="atLeast"/>
        </w:trPr>
        <w:tc>
          <w:tcPr>
            <w:tcW w:w="2345" w:type="dxa"/>
          </w:tcPr>
          <w:p>
            <w:pPr>
              <w:pStyle w:val="TableParagraph"/>
              <w:spacing w:before="35"/>
              <w:ind w:left="108"/>
              <w:jc w:val="left"/>
              <w:rPr>
                <w:sz w:val="20"/>
              </w:rPr>
            </w:pPr>
            <w:r>
              <w:rPr>
                <w:b/>
                <w:sz w:val="20"/>
              </w:rPr>
              <w:t>FLP</w:t>
            </w:r>
            <w:r>
              <w:rPr>
                <w:b/>
                <w:spacing w:val="-4"/>
                <w:sz w:val="20"/>
              </w:rPr>
              <w:t> </w:t>
            </w:r>
            <w:r>
              <w:rPr>
                <w:spacing w:val="-10"/>
                <w:sz w:val="20"/>
              </w:rPr>
              <w:t>6</w:t>
            </w:r>
          </w:p>
        </w:tc>
        <w:tc>
          <w:tcPr>
            <w:tcW w:w="2872" w:type="dxa"/>
          </w:tcPr>
          <w:p>
            <w:pPr>
              <w:pStyle w:val="TableParagraph"/>
              <w:spacing w:before="153"/>
              <w:ind w:right="607"/>
              <w:rPr>
                <w:sz w:val="20"/>
              </w:rPr>
            </w:pPr>
            <w:r>
              <w:rPr>
                <w:spacing w:val="-2"/>
                <w:sz w:val="20"/>
              </w:rPr>
              <w:t>1.88±0.15</w:t>
            </w:r>
          </w:p>
        </w:tc>
        <w:tc>
          <w:tcPr>
            <w:tcW w:w="2419" w:type="dxa"/>
          </w:tcPr>
          <w:p>
            <w:pPr>
              <w:pStyle w:val="TableParagraph"/>
              <w:spacing w:before="153"/>
              <w:ind w:right="673"/>
              <w:rPr>
                <w:sz w:val="20"/>
              </w:rPr>
            </w:pPr>
            <w:r>
              <w:rPr>
                <w:spacing w:val="-5"/>
                <w:sz w:val="20"/>
              </w:rPr>
              <w:t>BDL</w:t>
            </w:r>
          </w:p>
        </w:tc>
        <w:tc>
          <w:tcPr>
            <w:tcW w:w="1792" w:type="dxa"/>
          </w:tcPr>
          <w:p>
            <w:pPr>
              <w:pStyle w:val="TableParagraph"/>
              <w:spacing w:before="153"/>
              <w:ind w:right="106"/>
              <w:rPr>
                <w:sz w:val="20"/>
              </w:rPr>
            </w:pPr>
            <w:r>
              <w:rPr>
                <w:spacing w:val="-2"/>
                <w:sz w:val="20"/>
              </w:rPr>
              <w:t>58.55±2.55</w:t>
            </w:r>
          </w:p>
        </w:tc>
      </w:tr>
      <w:tr>
        <w:trPr>
          <w:trHeight w:val="543" w:hRule="atLeast"/>
        </w:trPr>
        <w:tc>
          <w:tcPr>
            <w:tcW w:w="2345" w:type="dxa"/>
          </w:tcPr>
          <w:p>
            <w:pPr>
              <w:pStyle w:val="TableParagraph"/>
              <w:spacing w:before="35"/>
              <w:ind w:left="108"/>
              <w:jc w:val="left"/>
              <w:rPr>
                <w:sz w:val="20"/>
              </w:rPr>
            </w:pPr>
            <w:r>
              <w:rPr>
                <w:b/>
                <w:sz w:val="20"/>
              </w:rPr>
              <w:t>FLP</w:t>
            </w:r>
            <w:r>
              <w:rPr>
                <w:b/>
                <w:spacing w:val="-4"/>
                <w:sz w:val="20"/>
              </w:rPr>
              <w:t> </w:t>
            </w:r>
            <w:r>
              <w:rPr>
                <w:spacing w:val="-10"/>
                <w:sz w:val="20"/>
              </w:rPr>
              <w:t>7</w:t>
            </w:r>
          </w:p>
        </w:tc>
        <w:tc>
          <w:tcPr>
            <w:tcW w:w="2872" w:type="dxa"/>
          </w:tcPr>
          <w:p>
            <w:pPr>
              <w:pStyle w:val="TableParagraph"/>
              <w:spacing w:before="153"/>
              <w:ind w:right="609"/>
              <w:rPr>
                <w:sz w:val="20"/>
              </w:rPr>
            </w:pPr>
            <w:r>
              <w:rPr>
                <w:spacing w:val="-5"/>
                <w:sz w:val="20"/>
              </w:rPr>
              <w:t>BDL</w:t>
            </w:r>
          </w:p>
        </w:tc>
        <w:tc>
          <w:tcPr>
            <w:tcW w:w="2419" w:type="dxa"/>
          </w:tcPr>
          <w:p>
            <w:pPr>
              <w:pStyle w:val="TableParagraph"/>
              <w:spacing w:before="153"/>
              <w:ind w:right="673"/>
              <w:rPr>
                <w:sz w:val="20"/>
              </w:rPr>
            </w:pPr>
            <w:r>
              <w:rPr>
                <w:spacing w:val="-5"/>
                <w:sz w:val="20"/>
              </w:rPr>
              <w:t>BDL</w:t>
            </w:r>
          </w:p>
        </w:tc>
        <w:tc>
          <w:tcPr>
            <w:tcW w:w="1792" w:type="dxa"/>
          </w:tcPr>
          <w:p>
            <w:pPr>
              <w:pStyle w:val="TableParagraph"/>
              <w:spacing w:before="153"/>
              <w:ind w:right="106"/>
              <w:rPr>
                <w:sz w:val="20"/>
              </w:rPr>
            </w:pPr>
            <w:r>
              <w:rPr>
                <w:spacing w:val="-2"/>
                <w:sz w:val="20"/>
              </w:rPr>
              <w:t>117.66±3.52</w:t>
            </w:r>
          </w:p>
        </w:tc>
      </w:tr>
      <w:tr>
        <w:trPr>
          <w:trHeight w:val="543" w:hRule="atLeast"/>
        </w:trPr>
        <w:tc>
          <w:tcPr>
            <w:tcW w:w="2345" w:type="dxa"/>
          </w:tcPr>
          <w:p>
            <w:pPr>
              <w:pStyle w:val="TableParagraph"/>
              <w:spacing w:before="36"/>
              <w:ind w:left="108"/>
              <w:jc w:val="left"/>
              <w:rPr>
                <w:sz w:val="20"/>
              </w:rPr>
            </w:pPr>
            <w:r>
              <w:rPr>
                <w:b/>
                <w:sz w:val="20"/>
              </w:rPr>
              <w:t>FLP</w:t>
            </w:r>
            <w:r>
              <w:rPr>
                <w:b/>
                <w:spacing w:val="-4"/>
                <w:sz w:val="20"/>
              </w:rPr>
              <w:t> </w:t>
            </w:r>
            <w:r>
              <w:rPr>
                <w:spacing w:val="-10"/>
                <w:sz w:val="20"/>
              </w:rPr>
              <w:t>8</w:t>
            </w:r>
          </w:p>
        </w:tc>
        <w:tc>
          <w:tcPr>
            <w:tcW w:w="2872" w:type="dxa"/>
          </w:tcPr>
          <w:p>
            <w:pPr>
              <w:pStyle w:val="TableParagraph"/>
              <w:spacing w:before="151"/>
              <w:ind w:right="607"/>
              <w:rPr>
                <w:sz w:val="20"/>
              </w:rPr>
            </w:pPr>
            <w:r>
              <w:rPr>
                <w:spacing w:val="-2"/>
                <w:sz w:val="20"/>
              </w:rPr>
              <w:t>2.01±0.15</w:t>
            </w:r>
          </w:p>
        </w:tc>
        <w:tc>
          <w:tcPr>
            <w:tcW w:w="2419" w:type="dxa"/>
          </w:tcPr>
          <w:p>
            <w:pPr>
              <w:pStyle w:val="TableParagraph"/>
              <w:spacing w:before="151"/>
              <w:ind w:right="673"/>
              <w:rPr>
                <w:sz w:val="20"/>
              </w:rPr>
            </w:pPr>
            <w:r>
              <w:rPr>
                <w:spacing w:val="-5"/>
                <w:sz w:val="20"/>
              </w:rPr>
              <w:t>BDL</w:t>
            </w:r>
          </w:p>
        </w:tc>
        <w:tc>
          <w:tcPr>
            <w:tcW w:w="1792" w:type="dxa"/>
          </w:tcPr>
          <w:p>
            <w:pPr>
              <w:pStyle w:val="TableParagraph"/>
              <w:spacing w:before="151"/>
              <w:ind w:right="106"/>
              <w:rPr>
                <w:sz w:val="20"/>
              </w:rPr>
            </w:pPr>
            <w:r>
              <w:rPr>
                <w:spacing w:val="-2"/>
                <w:sz w:val="20"/>
              </w:rPr>
              <w:t>49.29±2.30</w:t>
            </w:r>
          </w:p>
        </w:tc>
      </w:tr>
      <w:tr>
        <w:trPr>
          <w:trHeight w:val="544" w:hRule="atLeast"/>
        </w:trPr>
        <w:tc>
          <w:tcPr>
            <w:tcW w:w="2345" w:type="dxa"/>
          </w:tcPr>
          <w:p>
            <w:pPr>
              <w:pStyle w:val="TableParagraph"/>
              <w:spacing w:before="35"/>
              <w:ind w:left="108"/>
              <w:jc w:val="left"/>
              <w:rPr>
                <w:sz w:val="20"/>
              </w:rPr>
            </w:pPr>
            <w:r>
              <w:rPr>
                <w:b/>
                <w:sz w:val="20"/>
              </w:rPr>
              <w:t>FLP</w:t>
            </w:r>
            <w:r>
              <w:rPr>
                <w:b/>
                <w:spacing w:val="-4"/>
                <w:sz w:val="20"/>
              </w:rPr>
              <w:t> </w:t>
            </w:r>
            <w:r>
              <w:rPr>
                <w:spacing w:val="-10"/>
                <w:sz w:val="20"/>
              </w:rPr>
              <w:t>9</w:t>
            </w:r>
          </w:p>
        </w:tc>
        <w:tc>
          <w:tcPr>
            <w:tcW w:w="2872" w:type="dxa"/>
          </w:tcPr>
          <w:p>
            <w:pPr>
              <w:pStyle w:val="TableParagraph"/>
              <w:spacing w:before="153"/>
              <w:ind w:right="607"/>
              <w:rPr>
                <w:sz w:val="20"/>
              </w:rPr>
            </w:pPr>
            <w:r>
              <w:rPr>
                <w:spacing w:val="-2"/>
                <w:sz w:val="20"/>
              </w:rPr>
              <w:t>1.32±0.14</w:t>
            </w:r>
          </w:p>
        </w:tc>
        <w:tc>
          <w:tcPr>
            <w:tcW w:w="2419" w:type="dxa"/>
          </w:tcPr>
          <w:p>
            <w:pPr>
              <w:pStyle w:val="TableParagraph"/>
              <w:spacing w:before="153"/>
              <w:ind w:right="671"/>
              <w:rPr>
                <w:sz w:val="20"/>
              </w:rPr>
            </w:pPr>
            <w:r>
              <w:rPr>
                <w:spacing w:val="-2"/>
                <w:sz w:val="20"/>
              </w:rPr>
              <w:t>0.83±0.13</w:t>
            </w:r>
          </w:p>
        </w:tc>
        <w:tc>
          <w:tcPr>
            <w:tcW w:w="1792" w:type="dxa"/>
          </w:tcPr>
          <w:p>
            <w:pPr>
              <w:pStyle w:val="TableParagraph"/>
              <w:spacing w:before="153"/>
              <w:ind w:right="106"/>
              <w:rPr>
                <w:sz w:val="20"/>
              </w:rPr>
            </w:pPr>
            <w:r>
              <w:rPr>
                <w:spacing w:val="-2"/>
                <w:sz w:val="20"/>
              </w:rPr>
              <w:t>121.61±4.05</w:t>
            </w:r>
          </w:p>
        </w:tc>
      </w:tr>
      <w:tr>
        <w:trPr>
          <w:trHeight w:val="529" w:hRule="atLeast"/>
        </w:trPr>
        <w:tc>
          <w:tcPr>
            <w:tcW w:w="2345" w:type="dxa"/>
          </w:tcPr>
          <w:p>
            <w:pPr>
              <w:pStyle w:val="TableParagraph"/>
              <w:spacing w:before="35"/>
              <w:ind w:left="108"/>
              <w:jc w:val="left"/>
              <w:rPr>
                <w:sz w:val="20"/>
              </w:rPr>
            </w:pPr>
            <w:r>
              <w:rPr>
                <w:b/>
                <w:sz w:val="20"/>
              </w:rPr>
              <w:t>FLP</w:t>
            </w:r>
            <w:r>
              <w:rPr>
                <w:b/>
                <w:spacing w:val="-4"/>
                <w:sz w:val="20"/>
              </w:rPr>
              <w:t> </w:t>
            </w:r>
            <w:r>
              <w:rPr>
                <w:spacing w:val="-5"/>
                <w:sz w:val="20"/>
              </w:rPr>
              <w:t>10</w:t>
            </w:r>
          </w:p>
        </w:tc>
        <w:tc>
          <w:tcPr>
            <w:tcW w:w="2872" w:type="dxa"/>
          </w:tcPr>
          <w:p>
            <w:pPr>
              <w:pStyle w:val="TableParagraph"/>
              <w:spacing w:before="153"/>
              <w:ind w:right="607"/>
              <w:rPr>
                <w:sz w:val="20"/>
              </w:rPr>
            </w:pPr>
            <w:r>
              <w:rPr>
                <w:spacing w:val="-2"/>
                <w:sz w:val="20"/>
              </w:rPr>
              <w:t>1.51±0.11</w:t>
            </w:r>
          </w:p>
        </w:tc>
        <w:tc>
          <w:tcPr>
            <w:tcW w:w="2419" w:type="dxa"/>
          </w:tcPr>
          <w:p>
            <w:pPr>
              <w:pStyle w:val="TableParagraph"/>
              <w:spacing w:before="153"/>
              <w:ind w:right="671"/>
              <w:rPr>
                <w:sz w:val="20"/>
              </w:rPr>
            </w:pPr>
            <w:r>
              <w:rPr>
                <w:spacing w:val="-2"/>
                <w:sz w:val="20"/>
              </w:rPr>
              <w:t>0.61±0.15</w:t>
            </w:r>
          </w:p>
        </w:tc>
        <w:tc>
          <w:tcPr>
            <w:tcW w:w="1792" w:type="dxa"/>
          </w:tcPr>
          <w:p>
            <w:pPr>
              <w:pStyle w:val="TableParagraph"/>
              <w:spacing w:before="153"/>
              <w:ind w:right="106"/>
              <w:rPr>
                <w:sz w:val="20"/>
              </w:rPr>
            </w:pPr>
            <w:r>
              <w:rPr>
                <w:spacing w:val="-2"/>
                <w:sz w:val="20"/>
              </w:rPr>
              <w:t>186.28±3.97</w:t>
            </w:r>
          </w:p>
        </w:tc>
      </w:tr>
      <w:tr>
        <w:trPr>
          <w:trHeight w:val="521" w:hRule="atLeast"/>
        </w:trPr>
        <w:tc>
          <w:tcPr>
            <w:tcW w:w="2345" w:type="dxa"/>
          </w:tcPr>
          <w:p>
            <w:pPr>
              <w:pStyle w:val="TableParagraph"/>
              <w:spacing w:before="55"/>
              <w:ind w:left="108"/>
              <w:jc w:val="left"/>
              <w:rPr>
                <w:b/>
                <w:sz w:val="20"/>
              </w:rPr>
            </w:pPr>
            <w:r>
              <w:rPr>
                <w:b/>
                <w:spacing w:val="-4"/>
                <w:sz w:val="20"/>
              </w:rPr>
              <w:t>Mean</w:t>
            </w:r>
          </w:p>
        </w:tc>
        <w:tc>
          <w:tcPr>
            <w:tcW w:w="2872" w:type="dxa"/>
          </w:tcPr>
          <w:p>
            <w:pPr>
              <w:pStyle w:val="TableParagraph"/>
              <w:spacing w:before="137"/>
              <w:ind w:right="607"/>
              <w:rPr>
                <w:b/>
                <w:sz w:val="20"/>
              </w:rPr>
            </w:pPr>
            <w:r>
              <w:rPr>
                <w:b/>
                <w:spacing w:val="-4"/>
                <w:sz w:val="20"/>
              </w:rPr>
              <w:t>1.40</w:t>
            </w:r>
          </w:p>
        </w:tc>
        <w:tc>
          <w:tcPr>
            <w:tcW w:w="2419" w:type="dxa"/>
          </w:tcPr>
          <w:p>
            <w:pPr>
              <w:pStyle w:val="TableParagraph"/>
              <w:spacing w:before="137"/>
              <w:ind w:right="671"/>
              <w:rPr>
                <w:b/>
                <w:sz w:val="20"/>
              </w:rPr>
            </w:pPr>
            <w:r>
              <w:rPr>
                <w:b/>
                <w:spacing w:val="-4"/>
                <w:sz w:val="20"/>
              </w:rPr>
              <w:t>0.76</w:t>
            </w:r>
          </w:p>
        </w:tc>
        <w:tc>
          <w:tcPr>
            <w:tcW w:w="1792" w:type="dxa"/>
          </w:tcPr>
          <w:p>
            <w:pPr>
              <w:pStyle w:val="TableParagraph"/>
              <w:spacing w:before="137"/>
              <w:ind w:right="106"/>
              <w:rPr>
                <w:b/>
                <w:sz w:val="20"/>
              </w:rPr>
            </w:pPr>
            <w:r>
              <w:rPr>
                <w:b/>
                <w:spacing w:val="-2"/>
                <w:sz w:val="20"/>
              </w:rPr>
              <w:t>152.28</w:t>
            </w:r>
          </w:p>
        </w:tc>
      </w:tr>
      <w:tr>
        <w:trPr>
          <w:trHeight w:val="535" w:hRule="atLeast"/>
        </w:trPr>
        <w:tc>
          <w:tcPr>
            <w:tcW w:w="2345" w:type="dxa"/>
          </w:tcPr>
          <w:p>
            <w:pPr>
              <w:pStyle w:val="TableParagraph"/>
              <w:spacing w:before="44"/>
              <w:ind w:left="108"/>
              <w:jc w:val="left"/>
              <w:rPr>
                <w:b/>
                <w:sz w:val="20"/>
              </w:rPr>
            </w:pPr>
            <w:r>
              <w:rPr>
                <w:b/>
                <w:spacing w:val="-5"/>
                <w:sz w:val="20"/>
              </w:rPr>
              <w:t>Min</w:t>
            </w:r>
          </w:p>
        </w:tc>
        <w:tc>
          <w:tcPr>
            <w:tcW w:w="2872" w:type="dxa"/>
          </w:tcPr>
          <w:p>
            <w:pPr>
              <w:pStyle w:val="TableParagraph"/>
              <w:spacing w:before="144"/>
              <w:ind w:right="607"/>
              <w:rPr>
                <w:b/>
                <w:sz w:val="20"/>
              </w:rPr>
            </w:pPr>
            <w:r>
              <w:rPr>
                <w:b/>
                <w:spacing w:val="-4"/>
                <w:sz w:val="20"/>
              </w:rPr>
              <w:t>0.69</w:t>
            </w:r>
          </w:p>
        </w:tc>
        <w:tc>
          <w:tcPr>
            <w:tcW w:w="2419" w:type="dxa"/>
          </w:tcPr>
          <w:p>
            <w:pPr>
              <w:pStyle w:val="TableParagraph"/>
              <w:spacing w:before="144"/>
              <w:ind w:right="671"/>
              <w:rPr>
                <w:b/>
                <w:sz w:val="20"/>
              </w:rPr>
            </w:pPr>
            <w:r>
              <w:rPr>
                <w:b/>
                <w:spacing w:val="-4"/>
                <w:sz w:val="20"/>
              </w:rPr>
              <w:t>0.52</w:t>
            </w:r>
          </w:p>
        </w:tc>
        <w:tc>
          <w:tcPr>
            <w:tcW w:w="1792" w:type="dxa"/>
          </w:tcPr>
          <w:p>
            <w:pPr>
              <w:pStyle w:val="TableParagraph"/>
              <w:spacing w:before="144"/>
              <w:ind w:right="106"/>
              <w:rPr>
                <w:b/>
                <w:sz w:val="20"/>
              </w:rPr>
            </w:pPr>
            <w:r>
              <w:rPr>
                <w:b/>
                <w:spacing w:val="-2"/>
                <w:sz w:val="20"/>
              </w:rPr>
              <w:t>49.29</w:t>
            </w:r>
          </w:p>
        </w:tc>
      </w:tr>
      <w:tr>
        <w:trPr>
          <w:trHeight w:val="381" w:hRule="atLeast"/>
        </w:trPr>
        <w:tc>
          <w:tcPr>
            <w:tcW w:w="2345" w:type="dxa"/>
          </w:tcPr>
          <w:p>
            <w:pPr>
              <w:pStyle w:val="TableParagraph"/>
              <w:spacing w:before="36"/>
              <w:ind w:left="108"/>
              <w:jc w:val="left"/>
              <w:rPr>
                <w:b/>
                <w:sz w:val="20"/>
              </w:rPr>
            </w:pPr>
            <w:r>
              <w:rPr>
                <w:b/>
                <w:spacing w:val="-5"/>
                <w:sz w:val="20"/>
              </w:rPr>
              <w:t>Max</w:t>
            </w:r>
          </w:p>
        </w:tc>
        <w:tc>
          <w:tcPr>
            <w:tcW w:w="2872" w:type="dxa"/>
          </w:tcPr>
          <w:p>
            <w:pPr>
              <w:pStyle w:val="TableParagraph"/>
              <w:spacing w:line="210" w:lineRule="exact" w:before="151"/>
              <w:ind w:right="607"/>
              <w:rPr>
                <w:b/>
                <w:sz w:val="20"/>
              </w:rPr>
            </w:pPr>
            <w:r>
              <w:rPr>
                <w:b/>
                <w:spacing w:val="-4"/>
                <w:sz w:val="20"/>
              </w:rPr>
              <w:t>2.01</w:t>
            </w:r>
          </w:p>
        </w:tc>
        <w:tc>
          <w:tcPr>
            <w:tcW w:w="2419" w:type="dxa"/>
          </w:tcPr>
          <w:p>
            <w:pPr>
              <w:pStyle w:val="TableParagraph"/>
              <w:spacing w:line="210" w:lineRule="exact" w:before="151"/>
              <w:ind w:right="671"/>
              <w:rPr>
                <w:b/>
                <w:sz w:val="20"/>
              </w:rPr>
            </w:pPr>
            <w:r>
              <w:rPr>
                <w:b/>
                <w:spacing w:val="-4"/>
                <w:sz w:val="20"/>
              </w:rPr>
              <w:t>1.06</w:t>
            </w:r>
          </w:p>
        </w:tc>
        <w:tc>
          <w:tcPr>
            <w:tcW w:w="1792" w:type="dxa"/>
          </w:tcPr>
          <w:p>
            <w:pPr>
              <w:pStyle w:val="TableParagraph"/>
              <w:spacing w:line="210" w:lineRule="exact" w:before="151"/>
              <w:ind w:right="106"/>
              <w:rPr>
                <w:b/>
                <w:sz w:val="20"/>
              </w:rPr>
            </w:pPr>
            <w:r>
              <w:rPr>
                <w:b/>
                <w:spacing w:val="-2"/>
                <w:sz w:val="20"/>
              </w:rPr>
              <w:t>248.42</w:t>
            </w:r>
          </w:p>
        </w:tc>
      </w:tr>
    </w:tbl>
    <w:p>
      <w:pPr>
        <w:pStyle w:val="BodyText"/>
        <w:spacing w:before="1"/>
        <w:rPr>
          <w:b/>
          <w:sz w:val="16"/>
        </w:rPr>
      </w:pPr>
      <w:r>
        <w:rPr/>
        <mc:AlternateContent>
          <mc:Choice Requires="wps">
            <w:drawing>
              <wp:anchor distT="0" distB="0" distL="0" distR="0" allowOverlap="1" layoutInCell="1" locked="0" behindDoc="1" simplePos="0" relativeHeight="487600640">
                <wp:simplePos x="0" y="0"/>
                <wp:positionH relativeFrom="page">
                  <wp:posOffset>1184452</wp:posOffset>
                </wp:positionH>
                <wp:positionV relativeFrom="paragraph">
                  <wp:posOffset>132770</wp:posOffset>
                </wp:positionV>
                <wp:extent cx="5995670" cy="635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995670" cy="6350"/>
                        </a:xfrm>
                        <a:custGeom>
                          <a:avLst/>
                          <a:gdLst/>
                          <a:ahLst/>
                          <a:cxnLst/>
                          <a:rect l="l" t="t" r="r" b="b"/>
                          <a:pathLst>
                            <a:path w="5995670" h="6350">
                              <a:moveTo>
                                <a:pt x="5995111" y="0"/>
                              </a:moveTo>
                              <a:lnTo>
                                <a:pt x="5995111" y="0"/>
                              </a:lnTo>
                              <a:lnTo>
                                <a:pt x="0" y="0"/>
                              </a:lnTo>
                              <a:lnTo>
                                <a:pt x="0" y="6096"/>
                              </a:lnTo>
                              <a:lnTo>
                                <a:pt x="5995111" y="6096"/>
                              </a:lnTo>
                              <a:lnTo>
                                <a:pt x="59951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008pt;margin-top:10.454407pt;width:472.056022pt;height:.48pt;mso-position-horizontal-relative:page;mso-position-vertical-relative:paragraph;z-index:-15715840;mso-wrap-distance-left:0;mso-wrap-distance-right:0" id="docshape10" filled="true" fillcolor="#000000" stroked="false">
                <v:fill type="solid"/>
                <w10:wrap type="topAndBottom"/>
              </v:rect>
            </w:pict>
          </mc:Fallback>
        </mc:AlternateContent>
      </w:r>
    </w:p>
    <w:p>
      <w:pPr>
        <w:spacing w:line="221" w:lineRule="exact" w:before="0"/>
        <w:ind w:left="267" w:right="0" w:firstLine="0"/>
        <w:jc w:val="left"/>
        <w:rPr>
          <w:sz w:val="20"/>
        </w:rPr>
      </w:pPr>
      <w:r>
        <w:rPr>
          <w:sz w:val="20"/>
        </w:rPr>
        <w:t>BDL =</w:t>
      </w:r>
      <w:r>
        <w:rPr>
          <w:spacing w:val="-3"/>
          <w:sz w:val="20"/>
        </w:rPr>
        <w:t> </w:t>
      </w:r>
      <w:r>
        <w:rPr>
          <w:sz w:val="20"/>
        </w:rPr>
        <w:t>below</w:t>
      </w:r>
      <w:r>
        <w:rPr>
          <w:spacing w:val="-3"/>
          <w:sz w:val="20"/>
        </w:rPr>
        <w:t> </w:t>
      </w:r>
      <w:r>
        <w:rPr>
          <w:sz w:val="20"/>
        </w:rPr>
        <w:t>detectable</w:t>
      </w:r>
      <w:r>
        <w:rPr>
          <w:spacing w:val="6"/>
          <w:sz w:val="20"/>
        </w:rPr>
        <w:t> </w:t>
      </w:r>
      <w:r>
        <w:rPr>
          <w:spacing w:val="-4"/>
          <w:sz w:val="20"/>
        </w:rPr>
        <w:t>limit</w:t>
      </w:r>
    </w:p>
    <w:p>
      <w:pPr>
        <w:pStyle w:val="BodyText"/>
        <w:spacing w:line="480" w:lineRule="auto"/>
        <w:ind w:left="296" w:right="815" w:hanging="29"/>
      </w:pPr>
      <w:r>
        <w:rPr/>
        <w:t>Also, the activity concentrations of calcite (CLT) samples are presented in Table 4.3. The</w:t>
      </w:r>
      <w:r>
        <w:rPr>
          <w:spacing w:val="40"/>
        </w:rPr>
        <w:t> </w:t>
      </w:r>
      <w:r>
        <w:rPr/>
        <w:t>activity</w:t>
      </w:r>
      <w:r>
        <w:rPr>
          <w:spacing w:val="16"/>
        </w:rPr>
        <w:t> </w:t>
      </w:r>
      <w:r>
        <w:rPr/>
        <w:t>concentration</w:t>
      </w:r>
      <w:r>
        <w:rPr>
          <w:spacing w:val="21"/>
        </w:rPr>
        <w:t> </w:t>
      </w:r>
      <w:r>
        <w:rPr/>
        <w:t>of</w:t>
      </w:r>
      <w:r>
        <w:rPr>
          <w:spacing w:val="22"/>
        </w:rPr>
        <w:t> </w:t>
      </w:r>
      <w:r>
        <w:rPr>
          <w:vertAlign w:val="superscript"/>
        </w:rPr>
        <w:t>226</w:t>
      </w:r>
      <w:r>
        <w:rPr>
          <w:vertAlign w:val="baseline"/>
        </w:rPr>
        <w:t>Ra</w:t>
      </w:r>
      <w:r>
        <w:rPr>
          <w:spacing w:val="19"/>
          <w:vertAlign w:val="baseline"/>
        </w:rPr>
        <w:t> </w:t>
      </w:r>
      <w:r>
        <w:rPr>
          <w:vertAlign w:val="baseline"/>
        </w:rPr>
        <w:t>ranges</w:t>
      </w:r>
      <w:r>
        <w:rPr>
          <w:spacing w:val="21"/>
          <w:vertAlign w:val="baseline"/>
        </w:rPr>
        <w:t> </w:t>
      </w:r>
      <w:r>
        <w:rPr>
          <w:vertAlign w:val="baseline"/>
        </w:rPr>
        <w:t>from</w:t>
      </w:r>
      <w:r>
        <w:rPr>
          <w:spacing w:val="21"/>
          <w:vertAlign w:val="baseline"/>
        </w:rPr>
        <w:t> </w:t>
      </w:r>
      <w:r>
        <w:rPr>
          <w:vertAlign w:val="baseline"/>
        </w:rPr>
        <w:t>0.54</w:t>
      </w:r>
      <w:r>
        <w:rPr>
          <w:spacing w:val="23"/>
          <w:vertAlign w:val="baseline"/>
        </w:rPr>
        <w:t> </w:t>
      </w:r>
      <w:r>
        <w:rPr>
          <w:vertAlign w:val="baseline"/>
        </w:rPr>
        <w:t>to</w:t>
      </w:r>
      <w:r>
        <w:rPr>
          <w:spacing w:val="20"/>
          <w:vertAlign w:val="baseline"/>
        </w:rPr>
        <w:t> </w:t>
      </w:r>
      <w:r>
        <w:rPr>
          <w:vertAlign w:val="baseline"/>
        </w:rPr>
        <w:t>10.57</w:t>
      </w:r>
      <w:r>
        <w:rPr>
          <w:spacing w:val="20"/>
          <w:vertAlign w:val="baseline"/>
        </w:rPr>
        <w:t> </w:t>
      </w:r>
      <w:r>
        <w:rPr>
          <w:vertAlign w:val="baseline"/>
        </w:rPr>
        <w:t>Bq/kg</w:t>
      </w:r>
      <w:r>
        <w:rPr>
          <w:spacing w:val="18"/>
          <w:vertAlign w:val="baseline"/>
        </w:rPr>
        <w:t> </w:t>
      </w:r>
      <w:r>
        <w:rPr>
          <w:vertAlign w:val="baseline"/>
        </w:rPr>
        <w:t>with</w:t>
      </w:r>
      <w:r>
        <w:rPr>
          <w:spacing w:val="21"/>
          <w:vertAlign w:val="baseline"/>
        </w:rPr>
        <w:t> </w:t>
      </w:r>
      <w:r>
        <w:rPr>
          <w:vertAlign w:val="baseline"/>
        </w:rPr>
        <w:t>an</w:t>
      </w:r>
      <w:r>
        <w:rPr>
          <w:spacing w:val="23"/>
          <w:vertAlign w:val="baseline"/>
        </w:rPr>
        <w:t> </w:t>
      </w:r>
      <w:r>
        <w:rPr>
          <w:vertAlign w:val="baseline"/>
        </w:rPr>
        <w:t>average</w:t>
      </w:r>
      <w:r>
        <w:rPr>
          <w:spacing w:val="20"/>
          <w:vertAlign w:val="baseline"/>
        </w:rPr>
        <w:t> </w:t>
      </w:r>
      <w:r>
        <w:rPr>
          <w:vertAlign w:val="baseline"/>
        </w:rPr>
        <w:t>value</w:t>
      </w:r>
      <w:r>
        <w:rPr>
          <w:spacing w:val="23"/>
          <w:vertAlign w:val="baseline"/>
        </w:rPr>
        <w:t> </w:t>
      </w:r>
      <w:r>
        <w:rPr>
          <w:spacing w:val="-5"/>
          <w:vertAlign w:val="baseline"/>
        </w:rPr>
        <w:t>of</w:t>
      </w:r>
    </w:p>
    <w:p>
      <w:pPr>
        <w:spacing w:after="0" w:line="480" w:lineRule="auto"/>
        <w:sectPr>
          <w:pgSz w:w="12240" w:h="15840"/>
          <w:pgMar w:header="0" w:footer="965" w:top="1340" w:bottom="1160" w:left="1720" w:right="580"/>
        </w:sectPr>
      </w:pPr>
    </w:p>
    <w:p>
      <w:pPr>
        <w:pStyle w:val="BodyText"/>
        <w:spacing w:line="480" w:lineRule="auto" w:before="83"/>
        <w:ind w:left="296" w:right="823"/>
        <w:jc w:val="both"/>
      </w:pPr>
      <w:r>
        <w:rPr/>
        <w:t>5.54 Bq/kg. </w:t>
      </w:r>
      <w:r>
        <w:rPr>
          <w:vertAlign w:val="superscript"/>
        </w:rPr>
        <w:t>2</w:t>
      </w:r>
      <w:r>
        <w:rPr>
          <w:vertAlign w:val="superscript"/>
        </w:rPr>
        <w:t>3</w:t>
      </w:r>
      <w:r>
        <w:rPr>
          <w:vertAlign w:val="superscript"/>
        </w:rPr>
        <w:t>2</w:t>
      </w:r>
      <w:r>
        <w:rPr>
          <w:vertAlign w:val="baseline"/>
        </w:rPr>
        <w:t>Th from 1.28 to 6.12 Bq/kg with an average value of 3.81 Bq/kg and </w:t>
      </w:r>
      <w:r>
        <w:rPr>
          <w:vertAlign w:val="superscript"/>
        </w:rPr>
        <w:t>40</w:t>
      </w:r>
      <w:r>
        <w:rPr>
          <w:vertAlign w:val="baseline"/>
        </w:rPr>
        <w:t>K from 81.37 to 795.16 Bq/kg with an average value of 466.62 Bq/kg, which shows that the activity</w:t>
      </w:r>
      <w:r>
        <w:rPr>
          <w:spacing w:val="-11"/>
          <w:vertAlign w:val="baseline"/>
        </w:rPr>
        <w:t> </w:t>
      </w:r>
      <w:r>
        <w:rPr>
          <w:vertAlign w:val="baseline"/>
        </w:rPr>
        <w:t>concentrations</w:t>
      </w:r>
      <w:r>
        <w:rPr>
          <w:spacing w:val="-3"/>
          <w:vertAlign w:val="baseline"/>
        </w:rPr>
        <w:t> </w:t>
      </w:r>
      <w:r>
        <w:rPr>
          <w:vertAlign w:val="baseline"/>
        </w:rPr>
        <w:t>are</w:t>
      </w:r>
      <w:r>
        <w:rPr>
          <w:spacing w:val="-6"/>
          <w:vertAlign w:val="baseline"/>
        </w:rPr>
        <w:t> </w:t>
      </w:r>
      <w:r>
        <w:rPr>
          <w:vertAlign w:val="baseline"/>
        </w:rPr>
        <w:t>below</w:t>
      </w:r>
      <w:r>
        <w:rPr>
          <w:spacing w:val="-4"/>
          <w:vertAlign w:val="baseline"/>
        </w:rPr>
        <w:t> </w:t>
      </w:r>
      <w:r>
        <w:rPr>
          <w:vertAlign w:val="baseline"/>
        </w:rPr>
        <w:t>the</w:t>
      </w:r>
      <w:r>
        <w:rPr>
          <w:spacing w:val="-7"/>
          <w:vertAlign w:val="baseline"/>
        </w:rPr>
        <w:t> </w:t>
      </w:r>
      <w:r>
        <w:rPr>
          <w:vertAlign w:val="baseline"/>
        </w:rPr>
        <w:t>world</w:t>
      </w:r>
      <w:r>
        <w:rPr>
          <w:spacing w:val="-6"/>
          <w:vertAlign w:val="baseline"/>
        </w:rPr>
        <w:t> </w:t>
      </w:r>
      <w:r>
        <w:rPr>
          <w:vertAlign w:val="baseline"/>
        </w:rPr>
        <w:t>wide</w:t>
      </w:r>
      <w:r>
        <w:rPr>
          <w:spacing w:val="-5"/>
          <w:vertAlign w:val="baseline"/>
        </w:rPr>
        <w:t> </w:t>
      </w:r>
      <w:r>
        <w:rPr>
          <w:vertAlign w:val="baseline"/>
        </w:rPr>
        <w:t>average</w:t>
      </w:r>
      <w:r>
        <w:rPr>
          <w:spacing w:val="-5"/>
          <w:vertAlign w:val="baseline"/>
        </w:rPr>
        <w:t> </w:t>
      </w:r>
      <w:r>
        <w:rPr>
          <w:vertAlign w:val="baseline"/>
        </w:rPr>
        <w:t>(Table</w:t>
      </w:r>
      <w:r>
        <w:rPr>
          <w:spacing w:val="-4"/>
          <w:vertAlign w:val="baseline"/>
        </w:rPr>
        <w:t> </w:t>
      </w:r>
      <w:r>
        <w:rPr>
          <w:vertAlign w:val="baseline"/>
        </w:rPr>
        <w:t>4.5)</w:t>
      </w:r>
      <w:r>
        <w:rPr>
          <w:spacing w:val="-5"/>
          <w:vertAlign w:val="baseline"/>
        </w:rPr>
        <w:t> </w:t>
      </w:r>
      <w:r>
        <w:rPr>
          <w:vertAlign w:val="baseline"/>
        </w:rPr>
        <w:t>by</w:t>
      </w:r>
      <w:r>
        <w:rPr>
          <w:spacing w:val="-11"/>
          <w:vertAlign w:val="baseline"/>
        </w:rPr>
        <w:t> </w:t>
      </w:r>
      <w:r>
        <w:rPr>
          <w:vertAlign w:val="baseline"/>
        </w:rPr>
        <w:t>UNSCEAR</w:t>
      </w:r>
      <w:r>
        <w:rPr>
          <w:spacing w:val="-5"/>
          <w:vertAlign w:val="baseline"/>
        </w:rPr>
        <w:t> </w:t>
      </w:r>
      <w:r>
        <w:rPr>
          <w:vertAlign w:val="baseline"/>
        </w:rPr>
        <w:t>(2010).</w:t>
      </w:r>
    </w:p>
    <w:p>
      <w:pPr>
        <w:pStyle w:val="BodyText"/>
        <w:spacing w:before="5"/>
      </w:pPr>
    </w:p>
    <w:p>
      <w:pPr>
        <w:pStyle w:val="Heading2"/>
        <w:ind w:left="267" w:firstLine="0"/>
        <w:jc w:val="left"/>
      </w:pPr>
      <w:r>
        <w:rPr/>
        <w:t>Table</w:t>
      </w:r>
      <w:r>
        <w:rPr>
          <w:spacing w:val="-10"/>
        </w:rPr>
        <w:t> </w:t>
      </w:r>
      <w:r>
        <w:rPr/>
        <w:t>4.3:</w:t>
      </w:r>
      <w:r>
        <w:rPr>
          <w:spacing w:val="44"/>
        </w:rPr>
        <w:t> </w:t>
      </w:r>
      <w:r>
        <w:rPr/>
        <w:t>Activity</w:t>
      </w:r>
      <w:r>
        <w:rPr>
          <w:spacing w:val="-6"/>
        </w:rPr>
        <w:t> </w:t>
      </w:r>
      <w:r>
        <w:rPr/>
        <w:t>concentration</w:t>
      </w:r>
      <w:r>
        <w:rPr>
          <w:spacing w:val="-5"/>
        </w:rPr>
        <w:t> </w:t>
      </w:r>
      <w:r>
        <w:rPr/>
        <w:t>of</w:t>
      </w:r>
      <w:r>
        <w:rPr>
          <w:spacing w:val="-8"/>
        </w:rPr>
        <w:t> </w:t>
      </w:r>
      <w:r>
        <w:rPr/>
        <w:t>the</w:t>
      </w:r>
      <w:r>
        <w:rPr>
          <w:spacing w:val="-9"/>
        </w:rPr>
        <w:t> </w:t>
      </w:r>
      <w:r>
        <w:rPr/>
        <w:t>calcite</w:t>
      </w:r>
      <w:r>
        <w:rPr>
          <w:spacing w:val="-9"/>
        </w:rPr>
        <w:t> </w:t>
      </w:r>
      <w:r>
        <w:rPr>
          <w:spacing w:val="-2"/>
        </w:rPr>
        <w:t>samples</w:t>
      </w:r>
    </w:p>
    <w:p>
      <w:pPr>
        <w:pStyle w:val="BodyText"/>
        <w:spacing w:before="25"/>
        <w:rPr>
          <w:b/>
          <w:sz w:val="20"/>
        </w:rPr>
      </w:pPr>
      <w:r>
        <w:rPr/>
        <mc:AlternateContent>
          <mc:Choice Requires="wps">
            <w:drawing>
              <wp:anchor distT="0" distB="0" distL="0" distR="0" allowOverlap="1" layoutInCell="1" locked="0" behindDoc="1" simplePos="0" relativeHeight="487601152">
                <wp:simplePos x="0" y="0"/>
                <wp:positionH relativeFrom="page">
                  <wp:posOffset>1193596</wp:posOffset>
                </wp:positionH>
                <wp:positionV relativeFrom="paragraph">
                  <wp:posOffset>177664</wp:posOffset>
                </wp:positionV>
                <wp:extent cx="6109970" cy="635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6109970" cy="6350"/>
                        </a:xfrm>
                        <a:custGeom>
                          <a:avLst/>
                          <a:gdLst/>
                          <a:ahLst/>
                          <a:cxnLst/>
                          <a:rect l="l" t="t" r="r" b="b"/>
                          <a:pathLst>
                            <a:path w="6109970" h="6350">
                              <a:moveTo>
                                <a:pt x="1527302" y="0"/>
                              </a:moveTo>
                              <a:lnTo>
                                <a:pt x="0" y="0"/>
                              </a:lnTo>
                              <a:lnTo>
                                <a:pt x="0" y="6096"/>
                              </a:lnTo>
                              <a:lnTo>
                                <a:pt x="1527302" y="6096"/>
                              </a:lnTo>
                              <a:lnTo>
                                <a:pt x="1527302" y="0"/>
                              </a:lnTo>
                              <a:close/>
                            </a:path>
                            <a:path w="6109970" h="6350">
                              <a:moveTo>
                                <a:pt x="4581982" y="0"/>
                              </a:moveTo>
                              <a:lnTo>
                                <a:pt x="3060776" y="0"/>
                              </a:lnTo>
                              <a:lnTo>
                                <a:pt x="3054680" y="0"/>
                              </a:lnTo>
                              <a:lnTo>
                                <a:pt x="1533474" y="0"/>
                              </a:lnTo>
                              <a:lnTo>
                                <a:pt x="1527378" y="0"/>
                              </a:lnTo>
                              <a:lnTo>
                                <a:pt x="1527378" y="6096"/>
                              </a:lnTo>
                              <a:lnTo>
                                <a:pt x="1533474" y="6096"/>
                              </a:lnTo>
                              <a:lnTo>
                                <a:pt x="3054680" y="6096"/>
                              </a:lnTo>
                              <a:lnTo>
                                <a:pt x="3060776" y="6096"/>
                              </a:lnTo>
                              <a:lnTo>
                                <a:pt x="4581982" y="6096"/>
                              </a:lnTo>
                              <a:lnTo>
                                <a:pt x="4581982" y="0"/>
                              </a:lnTo>
                              <a:close/>
                            </a:path>
                            <a:path w="6109970" h="6350">
                              <a:moveTo>
                                <a:pt x="6109411" y="0"/>
                              </a:moveTo>
                              <a:lnTo>
                                <a:pt x="4588205" y="0"/>
                              </a:lnTo>
                              <a:lnTo>
                                <a:pt x="4582109" y="0"/>
                              </a:lnTo>
                              <a:lnTo>
                                <a:pt x="4582109" y="6096"/>
                              </a:lnTo>
                              <a:lnTo>
                                <a:pt x="4588205" y="6096"/>
                              </a:lnTo>
                              <a:lnTo>
                                <a:pt x="6109411" y="6096"/>
                              </a:lnTo>
                              <a:lnTo>
                                <a:pt x="61094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984001pt;margin-top:13.989347pt;width:481.1pt;height:.5pt;mso-position-horizontal-relative:page;mso-position-vertical-relative:paragraph;z-index:-15715328;mso-wrap-distance-left:0;mso-wrap-distance-right:0" id="docshape11" coordorigin="1880,280" coordsize="9622,10" path="m4285,280l1880,280,1880,289,4285,289,4285,280xm9095,280l6700,280,6690,280,4295,280,4285,280,4285,289,4295,289,6690,289,6700,289,9095,289,9095,280xm11501,280l9105,280,9096,280,9096,289,9105,289,11501,289,11501,280xe" filled="true" fillcolor="#000000" stroked="false">
                <v:path arrowok="t"/>
                <v:fill type="solid"/>
                <w10:wrap type="topAndBottom"/>
              </v:shape>
            </w:pict>
          </mc:Fallback>
        </mc:AlternateContent>
      </w:r>
    </w:p>
    <w:p>
      <w:pPr>
        <w:pStyle w:val="BodyText"/>
        <w:spacing w:before="36"/>
        <w:rPr>
          <w:b/>
          <w:sz w:val="20"/>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6"/>
        <w:gridCol w:w="2932"/>
        <w:gridCol w:w="2405"/>
        <w:gridCol w:w="1878"/>
      </w:tblGrid>
      <w:tr>
        <w:trPr>
          <w:trHeight w:val="417" w:hRule="atLeast"/>
        </w:trPr>
        <w:tc>
          <w:tcPr>
            <w:tcW w:w="2406" w:type="dxa"/>
            <w:tcBorders>
              <w:bottom w:val="single" w:sz="4" w:space="0" w:color="000000"/>
            </w:tcBorders>
          </w:tcPr>
          <w:p>
            <w:pPr>
              <w:pStyle w:val="TableParagraph"/>
              <w:spacing w:line="228" w:lineRule="exact"/>
              <w:ind w:left="108"/>
              <w:jc w:val="left"/>
              <w:rPr>
                <w:b/>
                <w:sz w:val="20"/>
              </w:rPr>
            </w:pPr>
            <w:r>
              <w:rPr>
                <w:b/>
                <w:sz w:val="20"/>
              </w:rPr>
              <w:t>Mineral</w:t>
            </w:r>
            <w:r>
              <w:rPr>
                <w:b/>
                <w:spacing w:val="47"/>
                <w:sz w:val="20"/>
              </w:rPr>
              <w:t>  </w:t>
            </w:r>
            <w:r>
              <w:rPr>
                <w:b/>
                <w:spacing w:val="-5"/>
                <w:sz w:val="20"/>
              </w:rPr>
              <w:t>ID</w:t>
            </w:r>
          </w:p>
        </w:tc>
        <w:tc>
          <w:tcPr>
            <w:tcW w:w="2932" w:type="dxa"/>
            <w:tcBorders>
              <w:bottom w:val="single" w:sz="4" w:space="0" w:color="000000"/>
            </w:tcBorders>
          </w:tcPr>
          <w:p>
            <w:pPr>
              <w:pStyle w:val="TableParagraph"/>
              <w:spacing w:line="228" w:lineRule="exact"/>
              <w:ind w:right="633"/>
              <w:rPr>
                <w:b/>
                <w:sz w:val="20"/>
              </w:rPr>
            </w:pPr>
            <w:r>
              <w:rPr>
                <w:b/>
                <w:sz w:val="20"/>
                <w:vertAlign w:val="superscript"/>
              </w:rPr>
              <w:t>40</w:t>
            </w:r>
            <w:r>
              <w:rPr>
                <w:b/>
                <w:sz w:val="20"/>
                <w:vertAlign w:val="baseline"/>
              </w:rPr>
              <w:t>K</w:t>
            </w:r>
            <w:r>
              <w:rPr>
                <w:b/>
                <w:spacing w:val="-2"/>
                <w:sz w:val="20"/>
                <w:vertAlign w:val="baseline"/>
              </w:rPr>
              <w:t> (Bq/kg)</w:t>
            </w:r>
          </w:p>
        </w:tc>
        <w:tc>
          <w:tcPr>
            <w:tcW w:w="2405" w:type="dxa"/>
            <w:tcBorders>
              <w:bottom w:val="single" w:sz="4" w:space="0" w:color="000000"/>
            </w:tcBorders>
          </w:tcPr>
          <w:p>
            <w:pPr>
              <w:pStyle w:val="TableParagraph"/>
              <w:spacing w:line="228" w:lineRule="exact"/>
              <w:ind w:right="637"/>
              <w:rPr>
                <w:b/>
                <w:sz w:val="20"/>
              </w:rPr>
            </w:pPr>
            <w:r>
              <w:rPr>
                <w:b/>
                <w:sz w:val="20"/>
                <w:vertAlign w:val="superscript"/>
              </w:rPr>
              <w:t>226</w:t>
            </w:r>
            <w:r>
              <w:rPr>
                <w:b/>
                <w:sz w:val="20"/>
                <w:vertAlign w:val="baseline"/>
              </w:rPr>
              <w:t>Ra</w:t>
            </w:r>
            <w:r>
              <w:rPr>
                <w:b/>
                <w:spacing w:val="-4"/>
                <w:sz w:val="20"/>
                <w:vertAlign w:val="baseline"/>
              </w:rPr>
              <w:t> </w:t>
            </w:r>
            <w:r>
              <w:rPr>
                <w:b/>
                <w:spacing w:val="-2"/>
                <w:sz w:val="20"/>
                <w:vertAlign w:val="baseline"/>
              </w:rPr>
              <w:t>(Bq/kg)</w:t>
            </w:r>
          </w:p>
        </w:tc>
        <w:tc>
          <w:tcPr>
            <w:tcW w:w="1878" w:type="dxa"/>
            <w:tcBorders>
              <w:bottom w:val="single" w:sz="4" w:space="0" w:color="000000"/>
            </w:tcBorders>
          </w:tcPr>
          <w:p>
            <w:pPr>
              <w:pStyle w:val="TableParagraph"/>
              <w:spacing w:line="228" w:lineRule="exact"/>
              <w:ind w:right="109"/>
              <w:rPr>
                <w:b/>
                <w:sz w:val="20"/>
              </w:rPr>
            </w:pPr>
            <w:r>
              <w:rPr>
                <w:b/>
                <w:sz w:val="20"/>
                <w:vertAlign w:val="superscript"/>
              </w:rPr>
              <w:t>232</w:t>
            </w:r>
            <w:r>
              <w:rPr>
                <w:b/>
                <w:sz w:val="20"/>
                <w:vertAlign w:val="baseline"/>
              </w:rPr>
              <w:t>Th</w:t>
            </w:r>
            <w:r>
              <w:rPr>
                <w:b/>
                <w:spacing w:val="-7"/>
                <w:sz w:val="20"/>
                <w:vertAlign w:val="baseline"/>
              </w:rPr>
              <w:t> </w:t>
            </w:r>
            <w:r>
              <w:rPr>
                <w:b/>
                <w:spacing w:val="-2"/>
                <w:sz w:val="20"/>
                <w:vertAlign w:val="baseline"/>
              </w:rPr>
              <w:t>(Bq/kg)</w:t>
            </w:r>
          </w:p>
        </w:tc>
      </w:tr>
      <w:tr>
        <w:trPr>
          <w:trHeight w:val="529" w:hRule="atLeast"/>
        </w:trPr>
        <w:tc>
          <w:tcPr>
            <w:tcW w:w="2406" w:type="dxa"/>
            <w:tcBorders>
              <w:top w:val="single" w:sz="4" w:space="0" w:color="000000"/>
            </w:tcBorders>
          </w:tcPr>
          <w:p>
            <w:pPr>
              <w:pStyle w:val="TableParagraph"/>
              <w:spacing w:line="228" w:lineRule="exact"/>
              <w:ind w:left="108"/>
              <w:jc w:val="left"/>
              <w:rPr>
                <w:sz w:val="20"/>
              </w:rPr>
            </w:pPr>
            <w:r>
              <w:rPr>
                <w:b/>
                <w:sz w:val="20"/>
              </w:rPr>
              <w:t>CLT</w:t>
            </w:r>
            <w:r>
              <w:rPr>
                <w:b/>
                <w:spacing w:val="-7"/>
                <w:sz w:val="20"/>
              </w:rPr>
              <w:t> </w:t>
            </w:r>
            <w:r>
              <w:rPr>
                <w:spacing w:val="-10"/>
                <w:sz w:val="20"/>
              </w:rPr>
              <w:t>1</w:t>
            </w:r>
          </w:p>
        </w:tc>
        <w:tc>
          <w:tcPr>
            <w:tcW w:w="2932" w:type="dxa"/>
            <w:tcBorders>
              <w:top w:val="single" w:sz="4" w:space="0" w:color="000000"/>
            </w:tcBorders>
          </w:tcPr>
          <w:p>
            <w:pPr>
              <w:pStyle w:val="TableParagraph"/>
              <w:spacing w:before="178"/>
              <w:ind w:right="632"/>
              <w:rPr>
                <w:sz w:val="20"/>
              </w:rPr>
            </w:pPr>
            <w:r>
              <w:rPr>
                <w:spacing w:val="-2"/>
                <w:sz w:val="20"/>
              </w:rPr>
              <w:t>438.77±7.63</w:t>
            </w:r>
          </w:p>
        </w:tc>
        <w:tc>
          <w:tcPr>
            <w:tcW w:w="2405" w:type="dxa"/>
            <w:tcBorders>
              <w:top w:val="single" w:sz="4" w:space="0" w:color="000000"/>
            </w:tcBorders>
          </w:tcPr>
          <w:p>
            <w:pPr>
              <w:pStyle w:val="TableParagraph"/>
              <w:spacing w:before="178"/>
              <w:ind w:right="632"/>
              <w:rPr>
                <w:sz w:val="20"/>
              </w:rPr>
            </w:pPr>
            <w:r>
              <w:rPr>
                <w:spacing w:val="-2"/>
                <w:sz w:val="20"/>
              </w:rPr>
              <w:t>3.79±0.23</w:t>
            </w:r>
          </w:p>
        </w:tc>
        <w:tc>
          <w:tcPr>
            <w:tcW w:w="1878" w:type="dxa"/>
            <w:tcBorders>
              <w:top w:val="single" w:sz="4" w:space="0" w:color="000000"/>
            </w:tcBorders>
          </w:tcPr>
          <w:p>
            <w:pPr>
              <w:pStyle w:val="TableParagraph"/>
              <w:spacing w:before="178"/>
              <w:ind w:right="105"/>
              <w:rPr>
                <w:sz w:val="20"/>
              </w:rPr>
            </w:pPr>
            <w:r>
              <w:rPr>
                <w:spacing w:val="-2"/>
                <w:sz w:val="20"/>
              </w:rPr>
              <w:t>3.02±0.29</w:t>
            </w:r>
          </w:p>
        </w:tc>
      </w:tr>
      <w:tr>
        <w:trPr>
          <w:trHeight w:val="735" w:hRule="atLeast"/>
        </w:trPr>
        <w:tc>
          <w:tcPr>
            <w:tcW w:w="2406" w:type="dxa"/>
          </w:tcPr>
          <w:p>
            <w:pPr>
              <w:pStyle w:val="TableParagraph"/>
              <w:spacing w:before="112"/>
              <w:ind w:left="108"/>
              <w:jc w:val="left"/>
              <w:rPr>
                <w:sz w:val="20"/>
              </w:rPr>
            </w:pPr>
            <w:r>
              <w:rPr>
                <w:b/>
                <w:sz w:val="20"/>
              </w:rPr>
              <w:t>CLT</w:t>
            </w:r>
            <w:r>
              <w:rPr>
                <w:b/>
                <w:spacing w:val="-7"/>
                <w:sz w:val="20"/>
              </w:rPr>
              <w:t> </w:t>
            </w:r>
            <w:r>
              <w:rPr>
                <w:spacing w:val="-10"/>
                <w:sz w:val="20"/>
              </w:rPr>
              <w:t>2</w:t>
            </w:r>
          </w:p>
        </w:tc>
        <w:tc>
          <w:tcPr>
            <w:tcW w:w="2932" w:type="dxa"/>
          </w:tcPr>
          <w:p>
            <w:pPr>
              <w:pStyle w:val="TableParagraph"/>
              <w:spacing w:before="64"/>
              <w:jc w:val="left"/>
              <w:rPr>
                <w:b/>
                <w:sz w:val="20"/>
              </w:rPr>
            </w:pPr>
          </w:p>
          <w:p>
            <w:pPr>
              <w:pStyle w:val="TableParagraph"/>
              <w:spacing w:before="1"/>
              <w:ind w:right="632"/>
              <w:rPr>
                <w:sz w:val="20"/>
              </w:rPr>
            </w:pPr>
            <w:r>
              <w:rPr>
                <w:spacing w:val="-2"/>
                <w:sz w:val="20"/>
              </w:rPr>
              <w:t>795.16±11.02</w:t>
            </w:r>
          </w:p>
        </w:tc>
        <w:tc>
          <w:tcPr>
            <w:tcW w:w="2405" w:type="dxa"/>
          </w:tcPr>
          <w:p>
            <w:pPr>
              <w:pStyle w:val="TableParagraph"/>
              <w:spacing w:before="64"/>
              <w:jc w:val="left"/>
              <w:rPr>
                <w:b/>
                <w:sz w:val="20"/>
              </w:rPr>
            </w:pPr>
          </w:p>
          <w:p>
            <w:pPr>
              <w:pStyle w:val="TableParagraph"/>
              <w:spacing w:before="1"/>
              <w:ind w:right="632"/>
              <w:rPr>
                <w:sz w:val="20"/>
              </w:rPr>
            </w:pPr>
            <w:r>
              <w:rPr>
                <w:spacing w:val="-2"/>
                <w:sz w:val="20"/>
              </w:rPr>
              <w:t>10.57±0.41</w:t>
            </w:r>
          </w:p>
        </w:tc>
        <w:tc>
          <w:tcPr>
            <w:tcW w:w="1878" w:type="dxa"/>
          </w:tcPr>
          <w:p>
            <w:pPr>
              <w:pStyle w:val="TableParagraph"/>
              <w:spacing w:before="64"/>
              <w:jc w:val="left"/>
              <w:rPr>
                <w:b/>
                <w:sz w:val="20"/>
              </w:rPr>
            </w:pPr>
          </w:p>
          <w:p>
            <w:pPr>
              <w:pStyle w:val="TableParagraph"/>
              <w:spacing w:before="1"/>
              <w:ind w:right="105"/>
              <w:rPr>
                <w:sz w:val="20"/>
              </w:rPr>
            </w:pPr>
            <w:r>
              <w:rPr>
                <w:spacing w:val="-2"/>
                <w:sz w:val="20"/>
              </w:rPr>
              <w:t>6.12±0.44</w:t>
            </w:r>
          </w:p>
        </w:tc>
      </w:tr>
      <w:tr>
        <w:trPr>
          <w:trHeight w:val="644" w:hRule="atLeast"/>
        </w:trPr>
        <w:tc>
          <w:tcPr>
            <w:tcW w:w="2406" w:type="dxa"/>
          </w:tcPr>
          <w:p>
            <w:pPr>
              <w:pStyle w:val="TableParagraph"/>
              <w:spacing w:before="22"/>
              <w:ind w:left="108"/>
              <w:jc w:val="left"/>
              <w:rPr>
                <w:sz w:val="20"/>
              </w:rPr>
            </w:pPr>
            <w:r>
              <w:rPr>
                <w:b/>
                <w:sz w:val="20"/>
              </w:rPr>
              <w:t>CLT</w:t>
            </w:r>
            <w:r>
              <w:rPr>
                <w:b/>
                <w:spacing w:val="-7"/>
                <w:sz w:val="20"/>
              </w:rPr>
              <w:t> </w:t>
            </w:r>
            <w:r>
              <w:rPr>
                <w:spacing w:val="-10"/>
                <w:sz w:val="20"/>
              </w:rPr>
              <w:t>3</w:t>
            </w:r>
          </w:p>
        </w:tc>
        <w:tc>
          <w:tcPr>
            <w:tcW w:w="2932" w:type="dxa"/>
          </w:tcPr>
          <w:p>
            <w:pPr>
              <w:pStyle w:val="TableParagraph"/>
              <w:spacing w:before="202"/>
              <w:ind w:right="632"/>
              <w:rPr>
                <w:sz w:val="20"/>
              </w:rPr>
            </w:pPr>
            <w:r>
              <w:rPr>
                <w:spacing w:val="-2"/>
                <w:sz w:val="20"/>
              </w:rPr>
              <w:t>402.18±7.31</w:t>
            </w:r>
          </w:p>
        </w:tc>
        <w:tc>
          <w:tcPr>
            <w:tcW w:w="2405" w:type="dxa"/>
          </w:tcPr>
          <w:p>
            <w:pPr>
              <w:pStyle w:val="TableParagraph"/>
              <w:spacing w:before="202"/>
              <w:ind w:right="634"/>
              <w:rPr>
                <w:sz w:val="20"/>
              </w:rPr>
            </w:pPr>
            <w:r>
              <w:rPr>
                <w:spacing w:val="-5"/>
                <w:sz w:val="20"/>
              </w:rPr>
              <w:t>BDL</w:t>
            </w:r>
          </w:p>
        </w:tc>
        <w:tc>
          <w:tcPr>
            <w:tcW w:w="1878" w:type="dxa"/>
          </w:tcPr>
          <w:p>
            <w:pPr>
              <w:pStyle w:val="TableParagraph"/>
              <w:spacing w:before="202"/>
              <w:ind w:right="105"/>
              <w:rPr>
                <w:sz w:val="20"/>
              </w:rPr>
            </w:pPr>
            <w:r>
              <w:rPr>
                <w:spacing w:val="-2"/>
                <w:sz w:val="20"/>
              </w:rPr>
              <w:t>3.01±0.28</w:t>
            </w:r>
          </w:p>
        </w:tc>
      </w:tr>
      <w:tr>
        <w:trPr>
          <w:trHeight w:val="645" w:hRule="atLeast"/>
        </w:trPr>
        <w:tc>
          <w:tcPr>
            <w:tcW w:w="2406" w:type="dxa"/>
          </w:tcPr>
          <w:p>
            <w:pPr>
              <w:pStyle w:val="TableParagraph"/>
              <w:spacing w:before="23"/>
              <w:ind w:left="108"/>
              <w:jc w:val="left"/>
              <w:rPr>
                <w:sz w:val="20"/>
              </w:rPr>
            </w:pPr>
            <w:r>
              <w:rPr>
                <w:b/>
                <w:sz w:val="20"/>
              </w:rPr>
              <w:t>CLT</w:t>
            </w:r>
            <w:r>
              <w:rPr>
                <w:b/>
                <w:spacing w:val="-7"/>
                <w:sz w:val="20"/>
              </w:rPr>
              <w:t> </w:t>
            </w:r>
            <w:r>
              <w:rPr>
                <w:spacing w:val="-10"/>
                <w:sz w:val="20"/>
              </w:rPr>
              <w:t>4</w:t>
            </w:r>
          </w:p>
        </w:tc>
        <w:tc>
          <w:tcPr>
            <w:tcW w:w="2932" w:type="dxa"/>
          </w:tcPr>
          <w:p>
            <w:pPr>
              <w:pStyle w:val="TableParagraph"/>
              <w:spacing w:before="203"/>
              <w:ind w:right="632"/>
              <w:rPr>
                <w:sz w:val="20"/>
              </w:rPr>
            </w:pPr>
            <w:r>
              <w:rPr>
                <w:spacing w:val="-2"/>
                <w:sz w:val="20"/>
              </w:rPr>
              <w:t>261.13±5.89</w:t>
            </w:r>
          </w:p>
        </w:tc>
        <w:tc>
          <w:tcPr>
            <w:tcW w:w="2405" w:type="dxa"/>
          </w:tcPr>
          <w:p>
            <w:pPr>
              <w:pStyle w:val="TableParagraph"/>
              <w:spacing w:before="203"/>
              <w:ind w:right="632"/>
              <w:rPr>
                <w:sz w:val="20"/>
              </w:rPr>
            </w:pPr>
            <w:r>
              <w:rPr>
                <w:spacing w:val="-2"/>
                <w:sz w:val="20"/>
              </w:rPr>
              <w:t>0.54±0.09</w:t>
            </w:r>
          </w:p>
        </w:tc>
        <w:tc>
          <w:tcPr>
            <w:tcW w:w="1878" w:type="dxa"/>
          </w:tcPr>
          <w:p>
            <w:pPr>
              <w:pStyle w:val="TableParagraph"/>
              <w:spacing w:before="203"/>
              <w:ind w:right="105"/>
              <w:rPr>
                <w:sz w:val="20"/>
              </w:rPr>
            </w:pPr>
            <w:r>
              <w:rPr>
                <w:spacing w:val="-2"/>
                <w:sz w:val="20"/>
              </w:rPr>
              <w:t>1.28±0.19</w:t>
            </w:r>
          </w:p>
        </w:tc>
      </w:tr>
      <w:tr>
        <w:trPr>
          <w:trHeight w:val="554" w:hRule="atLeast"/>
        </w:trPr>
        <w:tc>
          <w:tcPr>
            <w:tcW w:w="2406" w:type="dxa"/>
          </w:tcPr>
          <w:p>
            <w:pPr>
              <w:pStyle w:val="TableParagraph"/>
              <w:spacing w:before="23"/>
              <w:ind w:left="108"/>
              <w:jc w:val="left"/>
              <w:rPr>
                <w:sz w:val="20"/>
              </w:rPr>
            </w:pPr>
            <w:r>
              <w:rPr>
                <w:b/>
                <w:sz w:val="20"/>
              </w:rPr>
              <w:t>CLT</w:t>
            </w:r>
            <w:r>
              <w:rPr>
                <w:b/>
                <w:spacing w:val="-7"/>
                <w:sz w:val="20"/>
              </w:rPr>
              <w:t> </w:t>
            </w:r>
            <w:r>
              <w:rPr>
                <w:spacing w:val="-10"/>
                <w:sz w:val="20"/>
              </w:rPr>
              <w:t>5</w:t>
            </w:r>
          </w:p>
        </w:tc>
        <w:tc>
          <w:tcPr>
            <w:tcW w:w="2932" w:type="dxa"/>
          </w:tcPr>
          <w:p>
            <w:pPr>
              <w:pStyle w:val="TableParagraph"/>
              <w:spacing w:before="203"/>
              <w:ind w:right="632"/>
              <w:rPr>
                <w:sz w:val="20"/>
              </w:rPr>
            </w:pPr>
            <w:r>
              <w:rPr>
                <w:spacing w:val="-2"/>
                <w:sz w:val="20"/>
              </w:rPr>
              <w:t>633.83±9.17</w:t>
            </w:r>
          </w:p>
        </w:tc>
        <w:tc>
          <w:tcPr>
            <w:tcW w:w="2405" w:type="dxa"/>
          </w:tcPr>
          <w:p>
            <w:pPr>
              <w:pStyle w:val="TableParagraph"/>
              <w:spacing w:before="203"/>
              <w:ind w:right="632"/>
              <w:rPr>
                <w:sz w:val="20"/>
              </w:rPr>
            </w:pPr>
            <w:r>
              <w:rPr>
                <w:spacing w:val="-2"/>
                <w:sz w:val="20"/>
              </w:rPr>
              <w:t>7.79±0.33</w:t>
            </w:r>
          </w:p>
        </w:tc>
        <w:tc>
          <w:tcPr>
            <w:tcW w:w="1878" w:type="dxa"/>
          </w:tcPr>
          <w:p>
            <w:pPr>
              <w:pStyle w:val="TableParagraph"/>
              <w:spacing w:before="203"/>
              <w:ind w:right="105"/>
              <w:rPr>
                <w:sz w:val="20"/>
              </w:rPr>
            </w:pPr>
            <w:r>
              <w:rPr>
                <w:spacing w:val="-2"/>
                <w:sz w:val="20"/>
              </w:rPr>
              <w:t>4.82±0.36</w:t>
            </w:r>
          </w:p>
        </w:tc>
      </w:tr>
      <w:tr>
        <w:trPr>
          <w:trHeight w:val="735" w:hRule="atLeast"/>
        </w:trPr>
        <w:tc>
          <w:tcPr>
            <w:tcW w:w="2406" w:type="dxa"/>
          </w:tcPr>
          <w:p>
            <w:pPr>
              <w:pStyle w:val="TableParagraph"/>
              <w:spacing w:before="112"/>
              <w:ind w:left="108"/>
              <w:jc w:val="left"/>
              <w:rPr>
                <w:sz w:val="20"/>
              </w:rPr>
            </w:pPr>
            <w:r>
              <w:rPr>
                <w:b/>
                <w:sz w:val="20"/>
              </w:rPr>
              <w:t>CLT</w:t>
            </w:r>
            <w:r>
              <w:rPr>
                <w:b/>
                <w:spacing w:val="-7"/>
                <w:sz w:val="20"/>
              </w:rPr>
              <w:t> </w:t>
            </w:r>
            <w:r>
              <w:rPr>
                <w:spacing w:val="-10"/>
                <w:sz w:val="20"/>
              </w:rPr>
              <w:t>6</w:t>
            </w:r>
          </w:p>
        </w:tc>
        <w:tc>
          <w:tcPr>
            <w:tcW w:w="2932" w:type="dxa"/>
          </w:tcPr>
          <w:p>
            <w:pPr>
              <w:pStyle w:val="TableParagraph"/>
              <w:spacing w:before="64"/>
              <w:jc w:val="left"/>
              <w:rPr>
                <w:b/>
                <w:sz w:val="20"/>
              </w:rPr>
            </w:pPr>
          </w:p>
          <w:p>
            <w:pPr>
              <w:pStyle w:val="TableParagraph"/>
              <w:ind w:right="632"/>
              <w:rPr>
                <w:sz w:val="20"/>
              </w:rPr>
            </w:pPr>
            <w:r>
              <w:rPr>
                <w:spacing w:val="-2"/>
                <w:sz w:val="20"/>
              </w:rPr>
              <w:t>437.47±7.38</w:t>
            </w:r>
          </w:p>
        </w:tc>
        <w:tc>
          <w:tcPr>
            <w:tcW w:w="2405" w:type="dxa"/>
          </w:tcPr>
          <w:p>
            <w:pPr>
              <w:pStyle w:val="TableParagraph"/>
              <w:spacing w:before="64"/>
              <w:jc w:val="left"/>
              <w:rPr>
                <w:b/>
                <w:sz w:val="20"/>
              </w:rPr>
            </w:pPr>
          </w:p>
          <w:p>
            <w:pPr>
              <w:pStyle w:val="TableParagraph"/>
              <w:ind w:right="632"/>
              <w:rPr>
                <w:sz w:val="20"/>
              </w:rPr>
            </w:pPr>
            <w:r>
              <w:rPr>
                <w:spacing w:val="-2"/>
                <w:sz w:val="20"/>
              </w:rPr>
              <w:t>4.01±0.23</w:t>
            </w:r>
          </w:p>
        </w:tc>
        <w:tc>
          <w:tcPr>
            <w:tcW w:w="1878" w:type="dxa"/>
          </w:tcPr>
          <w:p>
            <w:pPr>
              <w:pStyle w:val="TableParagraph"/>
              <w:spacing w:before="64"/>
              <w:jc w:val="left"/>
              <w:rPr>
                <w:b/>
                <w:sz w:val="20"/>
              </w:rPr>
            </w:pPr>
          </w:p>
          <w:p>
            <w:pPr>
              <w:pStyle w:val="TableParagraph"/>
              <w:ind w:right="105"/>
              <w:rPr>
                <w:sz w:val="20"/>
              </w:rPr>
            </w:pPr>
            <w:r>
              <w:rPr>
                <w:spacing w:val="-2"/>
                <w:sz w:val="20"/>
              </w:rPr>
              <w:t>2.94±0.27</w:t>
            </w:r>
          </w:p>
        </w:tc>
      </w:tr>
      <w:tr>
        <w:trPr>
          <w:trHeight w:val="644" w:hRule="atLeast"/>
        </w:trPr>
        <w:tc>
          <w:tcPr>
            <w:tcW w:w="2406" w:type="dxa"/>
          </w:tcPr>
          <w:p>
            <w:pPr>
              <w:pStyle w:val="TableParagraph"/>
              <w:spacing w:before="22"/>
              <w:ind w:left="108"/>
              <w:jc w:val="left"/>
              <w:rPr>
                <w:sz w:val="20"/>
              </w:rPr>
            </w:pPr>
            <w:r>
              <w:rPr>
                <w:b/>
                <w:sz w:val="20"/>
              </w:rPr>
              <w:t>CLT</w:t>
            </w:r>
            <w:r>
              <w:rPr>
                <w:b/>
                <w:spacing w:val="-7"/>
                <w:sz w:val="20"/>
              </w:rPr>
              <w:t> </w:t>
            </w:r>
            <w:r>
              <w:rPr>
                <w:spacing w:val="-10"/>
                <w:sz w:val="20"/>
              </w:rPr>
              <w:t>7</w:t>
            </w:r>
          </w:p>
        </w:tc>
        <w:tc>
          <w:tcPr>
            <w:tcW w:w="2932" w:type="dxa"/>
          </w:tcPr>
          <w:p>
            <w:pPr>
              <w:pStyle w:val="TableParagraph"/>
              <w:spacing w:before="202"/>
              <w:ind w:right="632"/>
              <w:rPr>
                <w:sz w:val="20"/>
              </w:rPr>
            </w:pPr>
            <w:r>
              <w:rPr>
                <w:spacing w:val="-2"/>
                <w:sz w:val="20"/>
              </w:rPr>
              <w:t>81.37±3.32</w:t>
            </w:r>
          </w:p>
        </w:tc>
        <w:tc>
          <w:tcPr>
            <w:tcW w:w="2405" w:type="dxa"/>
          </w:tcPr>
          <w:p>
            <w:pPr>
              <w:pStyle w:val="TableParagraph"/>
              <w:spacing w:before="202"/>
              <w:ind w:right="634"/>
              <w:rPr>
                <w:sz w:val="20"/>
              </w:rPr>
            </w:pPr>
            <w:r>
              <w:rPr>
                <w:spacing w:val="-5"/>
                <w:sz w:val="20"/>
              </w:rPr>
              <w:t>BDL</w:t>
            </w:r>
          </w:p>
        </w:tc>
        <w:tc>
          <w:tcPr>
            <w:tcW w:w="1878" w:type="dxa"/>
          </w:tcPr>
          <w:p>
            <w:pPr>
              <w:pStyle w:val="TableParagraph"/>
              <w:spacing w:before="202"/>
              <w:ind w:right="106"/>
              <w:rPr>
                <w:sz w:val="20"/>
              </w:rPr>
            </w:pPr>
            <w:r>
              <w:rPr>
                <w:spacing w:val="-5"/>
                <w:sz w:val="20"/>
              </w:rPr>
              <w:t>BDL</w:t>
            </w:r>
          </w:p>
        </w:tc>
      </w:tr>
      <w:tr>
        <w:trPr>
          <w:trHeight w:val="645" w:hRule="atLeast"/>
        </w:trPr>
        <w:tc>
          <w:tcPr>
            <w:tcW w:w="2406" w:type="dxa"/>
          </w:tcPr>
          <w:p>
            <w:pPr>
              <w:pStyle w:val="TableParagraph"/>
              <w:spacing w:before="23"/>
              <w:ind w:left="108"/>
              <w:jc w:val="left"/>
              <w:rPr>
                <w:sz w:val="20"/>
              </w:rPr>
            </w:pPr>
            <w:r>
              <w:rPr>
                <w:b/>
                <w:sz w:val="20"/>
              </w:rPr>
              <w:t>CLT</w:t>
            </w:r>
            <w:r>
              <w:rPr>
                <w:b/>
                <w:spacing w:val="-7"/>
                <w:sz w:val="20"/>
              </w:rPr>
              <w:t> </w:t>
            </w:r>
            <w:r>
              <w:rPr>
                <w:spacing w:val="-10"/>
                <w:sz w:val="20"/>
              </w:rPr>
              <w:t>8</w:t>
            </w:r>
          </w:p>
        </w:tc>
        <w:tc>
          <w:tcPr>
            <w:tcW w:w="2932" w:type="dxa"/>
          </w:tcPr>
          <w:p>
            <w:pPr>
              <w:pStyle w:val="TableParagraph"/>
              <w:spacing w:before="203"/>
              <w:ind w:right="632"/>
              <w:rPr>
                <w:sz w:val="20"/>
              </w:rPr>
            </w:pPr>
            <w:r>
              <w:rPr>
                <w:spacing w:val="-2"/>
                <w:sz w:val="20"/>
              </w:rPr>
              <w:t>678.06±9.81</w:t>
            </w:r>
          </w:p>
        </w:tc>
        <w:tc>
          <w:tcPr>
            <w:tcW w:w="2405" w:type="dxa"/>
          </w:tcPr>
          <w:p>
            <w:pPr>
              <w:pStyle w:val="TableParagraph"/>
              <w:spacing w:before="203"/>
              <w:ind w:right="632"/>
              <w:rPr>
                <w:sz w:val="20"/>
              </w:rPr>
            </w:pPr>
            <w:r>
              <w:rPr>
                <w:spacing w:val="-2"/>
                <w:sz w:val="20"/>
              </w:rPr>
              <w:t>8.33±0.35</w:t>
            </w:r>
          </w:p>
        </w:tc>
        <w:tc>
          <w:tcPr>
            <w:tcW w:w="1878" w:type="dxa"/>
          </w:tcPr>
          <w:p>
            <w:pPr>
              <w:pStyle w:val="TableParagraph"/>
              <w:spacing w:before="203"/>
              <w:ind w:right="105"/>
              <w:rPr>
                <w:sz w:val="20"/>
              </w:rPr>
            </w:pPr>
            <w:r>
              <w:rPr>
                <w:spacing w:val="-2"/>
                <w:sz w:val="20"/>
              </w:rPr>
              <w:t>5.15±0.39</w:t>
            </w:r>
          </w:p>
        </w:tc>
      </w:tr>
      <w:tr>
        <w:trPr>
          <w:trHeight w:val="554" w:hRule="atLeast"/>
        </w:trPr>
        <w:tc>
          <w:tcPr>
            <w:tcW w:w="2406" w:type="dxa"/>
          </w:tcPr>
          <w:p>
            <w:pPr>
              <w:pStyle w:val="TableParagraph"/>
              <w:spacing w:before="23"/>
              <w:ind w:left="108"/>
              <w:jc w:val="left"/>
              <w:rPr>
                <w:sz w:val="20"/>
              </w:rPr>
            </w:pPr>
            <w:r>
              <w:rPr>
                <w:b/>
                <w:sz w:val="20"/>
              </w:rPr>
              <w:t>CLT</w:t>
            </w:r>
            <w:r>
              <w:rPr>
                <w:b/>
                <w:spacing w:val="-7"/>
                <w:sz w:val="20"/>
              </w:rPr>
              <w:t> </w:t>
            </w:r>
            <w:r>
              <w:rPr>
                <w:spacing w:val="-10"/>
                <w:sz w:val="20"/>
              </w:rPr>
              <w:t>9</w:t>
            </w:r>
          </w:p>
        </w:tc>
        <w:tc>
          <w:tcPr>
            <w:tcW w:w="2932" w:type="dxa"/>
          </w:tcPr>
          <w:p>
            <w:pPr>
              <w:pStyle w:val="TableParagraph"/>
              <w:spacing w:before="203"/>
              <w:ind w:right="632"/>
              <w:rPr>
                <w:sz w:val="20"/>
              </w:rPr>
            </w:pPr>
            <w:r>
              <w:rPr>
                <w:spacing w:val="-2"/>
                <w:sz w:val="20"/>
              </w:rPr>
              <w:t>416.95±7.42</w:t>
            </w:r>
          </w:p>
        </w:tc>
        <w:tc>
          <w:tcPr>
            <w:tcW w:w="2405" w:type="dxa"/>
          </w:tcPr>
          <w:p>
            <w:pPr>
              <w:pStyle w:val="TableParagraph"/>
              <w:spacing w:before="203"/>
              <w:ind w:right="632"/>
              <w:rPr>
                <w:sz w:val="20"/>
              </w:rPr>
            </w:pPr>
            <w:r>
              <w:rPr>
                <w:spacing w:val="-2"/>
                <w:sz w:val="20"/>
              </w:rPr>
              <w:t>3.09±0.21</w:t>
            </w:r>
          </w:p>
        </w:tc>
        <w:tc>
          <w:tcPr>
            <w:tcW w:w="1878" w:type="dxa"/>
          </w:tcPr>
          <w:p>
            <w:pPr>
              <w:pStyle w:val="TableParagraph"/>
              <w:spacing w:before="203"/>
              <w:ind w:right="105"/>
              <w:rPr>
                <w:sz w:val="20"/>
              </w:rPr>
            </w:pPr>
            <w:r>
              <w:rPr>
                <w:spacing w:val="-2"/>
                <w:sz w:val="20"/>
              </w:rPr>
              <w:t>3.11±0.30</w:t>
            </w:r>
          </w:p>
        </w:tc>
      </w:tr>
      <w:tr>
        <w:trPr>
          <w:trHeight w:val="728" w:hRule="atLeast"/>
        </w:trPr>
        <w:tc>
          <w:tcPr>
            <w:tcW w:w="2406" w:type="dxa"/>
          </w:tcPr>
          <w:p>
            <w:pPr>
              <w:pStyle w:val="TableParagraph"/>
              <w:spacing w:before="112"/>
              <w:ind w:left="108"/>
              <w:jc w:val="left"/>
              <w:rPr>
                <w:sz w:val="20"/>
              </w:rPr>
            </w:pPr>
            <w:r>
              <w:rPr>
                <w:b/>
                <w:sz w:val="20"/>
              </w:rPr>
              <w:t>CLT</w:t>
            </w:r>
            <w:r>
              <w:rPr>
                <w:b/>
                <w:spacing w:val="-7"/>
                <w:sz w:val="20"/>
              </w:rPr>
              <w:t> </w:t>
            </w:r>
            <w:r>
              <w:rPr>
                <w:spacing w:val="-5"/>
                <w:sz w:val="20"/>
              </w:rPr>
              <w:t>10</w:t>
            </w:r>
          </w:p>
        </w:tc>
        <w:tc>
          <w:tcPr>
            <w:tcW w:w="2932" w:type="dxa"/>
          </w:tcPr>
          <w:p>
            <w:pPr>
              <w:pStyle w:val="TableParagraph"/>
              <w:spacing w:before="64"/>
              <w:jc w:val="left"/>
              <w:rPr>
                <w:b/>
                <w:sz w:val="20"/>
              </w:rPr>
            </w:pPr>
          </w:p>
          <w:p>
            <w:pPr>
              <w:pStyle w:val="TableParagraph"/>
              <w:ind w:right="632"/>
              <w:rPr>
                <w:sz w:val="20"/>
              </w:rPr>
            </w:pPr>
            <w:r>
              <w:rPr>
                <w:spacing w:val="-2"/>
                <w:sz w:val="20"/>
              </w:rPr>
              <w:t>521.32±8.02</w:t>
            </w:r>
          </w:p>
        </w:tc>
        <w:tc>
          <w:tcPr>
            <w:tcW w:w="2405" w:type="dxa"/>
          </w:tcPr>
          <w:p>
            <w:pPr>
              <w:pStyle w:val="TableParagraph"/>
              <w:spacing w:before="64"/>
              <w:jc w:val="left"/>
              <w:rPr>
                <w:b/>
                <w:sz w:val="20"/>
              </w:rPr>
            </w:pPr>
          </w:p>
          <w:p>
            <w:pPr>
              <w:pStyle w:val="TableParagraph"/>
              <w:ind w:right="632"/>
              <w:rPr>
                <w:sz w:val="20"/>
              </w:rPr>
            </w:pPr>
            <w:r>
              <w:rPr>
                <w:spacing w:val="-2"/>
                <w:sz w:val="20"/>
              </w:rPr>
              <w:t>6.22±0.29</w:t>
            </w:r>
          </w:p>
        </w:tc>
        <w:tc>
          <w:tcPr>
            <w:tcW w:w="1878" w:type="dxa"/>
          </w:tcPr>
          <w:p>
            <w:pPr>
              <w:pStyle w:val="TableParagraph"/>
              <w:spacing w:before="64"/>
              <w:jc w:val="left"/>
              <w:rPr>
                <w:b/>
                <w:sz w:val="20"/>
              </w:rPr>
            </w:pPr>
          </w:p>
          <w:p>
            <w:pPr>
              <w:pStyle w:val="TableParagraph"/>
              <w:ind w:right="105"/>
              <w:rPr>
                <w:sz w:val="20"/>
              </w:rPr>
            </w:pPr>
            <w:r>
              <w:rPr>
                <w:spacing w:val="-2"/>
                <w:sz w:val="20"/>
              </w:rPr>
              <w:t>4.86±0.35</w:t>
            </w:r>
          </w:p>
        </w:tc>
      </w:tr>
      <w:tr>
        <w:trPr>
          <w:trHeight w:val="614" w:hRule="atLeast"/>
        </w:trPr>
        <w:tc>
          <w:tcPr>
            <w:tcW w:w="2406" w:type="dxa"/>
          </w:tcPr>
          <w:p>
            <w:pPr>
              <w:pStyle w:val="TableParagraph"/>
              <w:spacing w:before="34"/>
              <w:ind w:left="108"/>
              <w:jc w:val="left"/>
              <w:rPr>
                <w:b/>
                <w:sz w:val="20"/>
              </w:rPr>
            </w:pPr>
            <w:r>
              <w:rPr>
                <w:b/>
                <w:spacing w:val="-4"/>
                <w:sz w:val="20"/>
              </w:rPr>
              <w:t>Mean</w:t>
            </w:r>
          </w:p>
        </w:tc>
        <w:tc>
          <w:tcPr>
            <w:tcW w:w="2932" w:type="dxa"/>
          </w:tcPr>
          <w:p>
            <w:pPr>
              <w:pStyle w:val="TableParagraph"/>
              <w:spacing w:before="195"/>
              <w:ind w:right="633"/>
              <w:rPr>
                <w:b/>
                <w:sz w:val="20"/>
              </w:rPr>
            </w:pPr>
            <w:r>
              <w:rPr>
                <w:b/>
                <w:spacing w:val="-2"/>
                <w:sz w:val="20"/>
              </w:rPr>
              <w:t>466.62</w:t>
            </w:r>
          </w:p>
        </w:tc>
        <w:tc>
          <w:tcPr>
            <w:tcW w:w="2405" w:type="dxa"/>
          </w:tcPr>
          <w:p>
            <w:pPr>
              <w:pStyle w:val="TableParagraph"/>
              <w:spacing w:before="195"/>
              <w:ind w:right="632"/>
              <w:rPr>
                <w:b/>
                <w:sz w:val="20"/>
              </w:rPr>
            </w:pPr>
            <w:r>
              <w:rPr>
                <w:b/>
                <w:spacing w:val="-4"/>
                <w:sz w:val="20"/>
              </w:rPr>
              <w:t>5.54</w:t>
            </w:r>
          </w:p>
        </w:tc>
        <w:tc>
          <w:tcPr>
            <w:tcW w:w="1878" w:type="dxa"/>
          </w:tcPr>
          <w:p>
            <w:pPr>
              <w:pStyle w:val="TableParagraph"/>
              <w:spacing w:before="195"/>
              <w:ind w:right="105"/>
              <w:rPr>
                <w:b/>
                <w:sz w:val="20"/>
              </w:rPr>
            </w:pPr>
            <w:r>
              <w:rPr>
                <w:b/>
                <w:spacing w:val="-4"/>
                <w:sz w:val="20"/>
              </w:rPr>
              <w:t>3.81</w:t>
            </w:r>
          </w:p>
        </w:tc>
      </w:tr>
      <w:tr>
        <w:trPr>
          <w:trHeight w:val="612" w:hRule="atLeast"/>
        </w:trPr>
        <w:tc>
          <w:tcPr>
            <w:tcW w:w="2406" w:type="dxa"/>
          </w:tcPr>
          <w:p>
            <w:pPr>
              <w:pStyle w:val="TableParagraph"/>
              <w:spacing w:before="44"/>
              <w:ind w:left="108"/>
              <w:jc w:val="left"/>
              <w:rPr>
                <w:b/>
                <w:sz w:val="20"/>
              </w:rPr>
            </w:pPr>
            <w:r>
              <w:rPr>
                <w:b/>
                <w:spacing w:val="-5"/>
                <w:sz w:val="20"/>
              </w:rPr>
              <w:t>Min</w:t>
            </w:r>
          </w:p>
        </w:tc>
        <w:tc>
          <w:tcPr>
            <w:tcW w:w="2932" w:type="dxa"/>
          </w:tcPr>
          <w:p>
            <w:pPr>
              <w:pStyle w:val="TableParagraph"/>
              <w:spacing w:before="180"/>
              <w:ind w:right="632"/>
              <w:rPr>
                <w:sz w:val="20"/>
              </w:rPr>
            </w:pPr>
            <w:r>
              <w:rPr>
                <w:b/>
                <w:spacing w:val="-2"/>
                <w:sz w:val="20"/>
              </w:rPr>
              <w:t>81.37</w:t>
            </w:r>
            <w:r>
              <w:rPr>
                <w:spacing w:val="-2"/>
                <w:sz w:val="20"/>
              </w:rPr>
              <w:t>±3.32</w:t>
            </w:r>
          </w:p>
        </w:tc>
        <w:tc>
          <w:tcPr>
            <w:tcW w:w="2405" w:type="dxa"/>
          </w:tcPr>
          <w:p>
            <w:pPr>
              <w:pStyle w:val="TableParagraph"/>
              <w:spacing w:before="180"/>
              <w:ind w:right="632"/>
              <w:rPr>
                <w:sz w:val="20"/>
              </w:rPr>
            </w:pPr>
            <w:r>
              <w:rPr>
                <w:b/>
                <w:spacing w:val="-2"/>
                <w:sz w:val="20"/>
              </w:rPr>
              <w:t>0.54</w:t>
            </w:r>
            <w:r>
              <w:rPr>
                <w:spacing w:val="-2"/>
                <w:sz w:val="20"/>
              </w:rPr>
              <w:t>±0.09</w:t>
            </w:r>
          </w:p>
        </w:tc>
        <w:tc>
          <w:tcPr>
            <w:tcW w:w="1878" w:type="dxa"/>
          </w:tcPr>
          <w:p>
            <w:pPr>
              <w:pStyle w:val="TableParagraph"/>
              <w:spacing w:before="180"/>
              <w:ind w:right="105"/>
              <w:rPr>
                <w:sz w:val="20"/>
              </w:rPr>
            </w:pPr>
            <w:r>
              <w:rPr>
                <w:b/>
                <w:spacing w:val="-2"/>
                <w:sz w:val="20"/>
              </w:rPr>
              <w:t>1.28</w:t>
            </w:r>
            <w:r>
              <w:rPr>
                <w:spacing w:val="-2"/>
                <w:sz w:val="20"/>
              </w:rPr>
              <w:t>±0.19</w:t>
            </w:r>
          </w:p>
        </w:tc>
      </w:tr>
      <w:tr>
        <w:trPr>
          <w:trHeight w:val="422" w:hRule="atLeast"/>
        </w:trPr>
        <w:tc>
          <w:tcPr>
            <w:tcW w:w="2406" w:type="dxa"/>
          </w:tcPr>
          <w:p>
            <w:pPr>
              <w:pStyle w:val="TableParagraph"/>
              <w:spacing w:before="39"/>
              <w:ind w:left="108"/>
              <w:jc w:val="left"/>
              <w:rPr>
                <w:b/>
                <w:sz w:val="20"/>
              </w:rPr>
            </w:pPr>
            <w:r>
              <w:rPr>
                <w:b/>
                <w:spacing w:val="-5"/>
                <w:sz w:val="20"/>
              </w:rPr>
              <w:t>Max</w:t>
            </w:r>
          </w:p>
        </w:tc>
        <w:tc>
          <w:tcPr>
            <w:tcW w:w="2932" w:type="dxa"/>
          </w:tcPr>
          <w:p>
            <w:pPr>
              <w:pStyle w:val="TableParagraph"/>
              <w:spacing w:line="210" w:lineRule="exact" w:before="192"/>
              <w:ind w:right="632"/>
              <w:rPr>
                <w:sz w:val="20"/>
              </w:rPr>
            </w:pPr>
            <w:r>
              <w:rPr>
                <w:b/>
                <w:spacing w:val="-2"/>
                <w:sz w:val="20"/>
              </w:rPr>
              <w:t>795.16</w:t>
            </w:r>
            <w:r>
              <w:rPr>
                <w:spacing w:val="-2"/>
                <w:sz w:val="20"/>
              </w:rPr>
              <w:t>±11.02</w:t>
            </w:r>
          </w:p>
        </w:tc>
        <w:tc>
          <w:tcPr>
            <w:tcW w:w="2405" w:type="dxa"/>
          </w:tcPr>
          <w:p>
            <w:pPr>
              <w:pStyle w:val="TableParagraph"/>
              <w:spacing w:line="210" w:lineRule="exact" w:before="192"/>
              <w:ind w:right="632"/>
              <w:rPr>
                <w:sz w:val="20"/>
              </w:rPr>
            </w:pPr>
            <w:r>
              <w:rPr>
                <w:b/>
                <w:spacing w:val="-2"/>
                <w:sz w:val="20"/>
              </w:rPr>
              <w:t>10.57</w:t>
            </w:r>
            <w:r>
              <w:rPr>
                <w:spacing w:val="-2"/>
                <w:sz w:val="20"/>
              </w:rPr>
              <w:t>±0.41</w:t>
            </w:r>
          </w:p>
        </w:tc>
        <w:tc>
          <w:tcPr>
            <w:tcW w:w="1878" w:type="dxa"/>
          </w:tcPr>
          <w:p>
            <w:pPr>
              <w:pStyle w:val="TableParagraph"/>
              <w:spacing w:line="210" w:lineRule="exact" w:before="192"/>
              <w:ind w:right="105"/>
              <w:rPr>
                <w:sz w:val="20"/>
              </w:rPr>
            </w:pPr>
            <w:r>
              <w:rPr>
                <w:b/>
                <w:spacing w:val="-2"/>
                <w:sz w:val="20"/>
              </w:rPr>
              <w:t>6.12</w:t>
            </w:r>
            <w:r>
              <w:rPr>
                <w:spacing w:val="-2"/>
                <w:sz w:val="20"/>
              </w:rPr>
              <w:t>±0.44</w:t>
            </w:r>
          </w:p>
        </w:tc>
      </w:tr>
    </w:tbl>
    <w:p>
      <w:pPr>
        <w:pStyle w:val="BodyText"/>
        <w:spacing w:before="5"/>
        <w:rPr>
          <w:b/>
          <w:sz w:val="19"/>
        </w:rPr>
      </w:pPr>
      <w:r>
        <w:rPr/>
        <mc:AlternateContent>
          <mc:Choice Requires="wps">
            <w:drawing>
              <wp:anchor distT="0" distB="0" distL="0" distR="0" allowOverlap="1" layoutInCell="1" locked="0" behindDoc="1" simplePos="0" relativeHeight="487601664">
                <wp:simplePos x="0" y="0"/>
                <wp:positionH relativeFrom="page">
                  <wp:posOffset>1184452</wp:posOffset>
                </wp:positionH>
                <wp:positionV relativeFrom="paragraph">
                  <wp:posOffset>157167</wp:posOffset>
                </wp:positionV>
                <wp:extent cx="6118860" cy="635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6118860" cy="6350"/>
                        </a:xfrm>
                        <a:custGeom>
                          <a:avLst/>
                          <a:gdLst/>
                          <a:ahLst/>
                          <a:cxnLst/>
                          <a:rect l="l" t="t" r="r" b="b"/>
                          <a:pathLst>
                            <a:path w="6118860" h="6350">
                              <a:moveTo>
                                <a:pt x="6118555" y="0"/>
                              </a:moveTo>
                              <a:lnTo>
                                <a:pt x="6118555" y="0"/>
                              </a:lnTo>
                              <a:lnTo>
                                <a:pt x="0" y="0"/>
                              </a:lnTo>
                              <a:lnTo>
                                <a:pt x="0" y="6083"/>
                              </a:lnTo>
                              <a:lnTo>
                                <a:pt x="6118555" y="6083"/>
                              </a:lnTo>
                              <a:lnTo>
                                <a:pt x="61185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008pt;margin-top:12.375407pt;width:481.776023pt;height:.479pt;mso-position-horizontal-relative:page;mso-position-vertical-relative:paragraph;z-index:-15714816;mso-wrap-distance-left:0;mso-wrap-distance-right:0" id="docshape12" filled="true" fillcolor="#000000" stroked="false">
                <v:fill type="solid"/>
                <w10:wrap type="topAndBottom"/>
              </v:rect>
            </w:pict>
          </mc:Fallback>
        </mc:AlternateContent>
      </w:r>
    </w:p>
    <w:p>
      <w:pPr>
        <w:spacing w:before="0"/>
        <w:ind w:left="267" w:right="0" w:firstLine="0"/>
        <w:jc w:val="left"/>
        <w:rPr>
          <w:sz w:val="20"/>
        </w:rPr>
      </w:pPr>
      <w:r>
        <w:rPr>
          <w:sz w:val="20"/>
        </w:rPr>
        <w:t>BDL =</w:t>
      </w:r>
      <w:r>
        <w:rPr>
          <w:spacing w:val="-3"/>
          <w:sz w:val="20"/>
        </w:rPr>
        <w:t> </w:t>
      </w:r>
      <w:r>
        <w:rPr>
          <w:sz w:val="20"/>
        </w:rPr>
        <w:t>below</w:t>
      </w:r>
      <w:r>
        <w:rPr>
          <w:spacing w:val="-3"/>
          <w:sz w:val="20"/>
        </w:rPr>
        <w:t> </w:t>
      </w:r>
      <w:r>
        <w:rPr>
          <w:sz w:val="20"/>
        </w:rPr>
        <w:t>detectable</w:t>
      </w:r>
      <w:r>
        <w:rPr>
          <w:spacing w:val="6"/>
          <w:sz w:val="20"/>
        </w:rPr>
        <w:t> </w:t>
      </w:r>
      <w:r>
        <w:rPr>
          <w:spacing w:val="-4"/>
          <w:sz w:val="20"/>
        </w:rPr>
        <w:t>limit</w:t>
      </w:r>
    </w:p>
    <w:p>
      <w:pPr>
        <w:pStyle w:val="BodyText"/>
        <w:spacing w:line="480" w:lineRule="auto" w:before="222"/>
        <w:ind w:left="296" w:right="815" w:hanging="29"/>
      </w:pPr>
      <w:r>
        <w:rPr/>
        <w:t>In the same vein, the activity concentrations of limestone (LME) samples are presented in Table</w:t>
      </w:r>
      <w:r>
        <w:rPr>
          <w:spacing w:val="41"/>
        </w:rPr>
        <w:t> </w:t>
      </w:r>
      <w:r>
        <w:rPr/>
        <w:t>4.4.</w:t>
      </w:r>
      <w:r>
        <w:rPr>
          <w:spacing w:val="42"/>
        </w:rPr>
        <w:t> </w:t>
      </w:r>
      <w:r>
        <w:rPr/>
        <w:t>The</w:t>
      </w:r>
      <w:r>
        <w:rPr>
          <w:spacing w:val="41"/>
        </w:rPr>
        <w:t> </w:t>
      </w:r>
      <w:r>
        <w:rPr/>
        <w:t>activity</w:t>
      </w:r>
      <w:r>
        <w:rPr>
          <w:spacing w:val="41"/>
        </w:rPr>
        <w:t> </w:t>
      </w:r>
      <w:r>
        <w:rPr/>
        <w:t>concentration</w:t>
      </w:r>
      <w:r>
        <w:rPr>
          <w:spacing w:val="43"/>
        </w:rPr>
        <w:t> </w:t>
      </w:r>
      <w:r>
        <w:rPr/>
        <w:t>of</w:t>
      </w:r>
      <w:r>
        <w:rPr>
          <w:spacing w:val="41"/>
        </w:rPr>
        <w:t> </w:t>
      </w:r>
      <w:r>
        <w:rPr>
          <w:vertAlign w:val="superscript"/>
        </w:rPr>
        <w:t>226</w:t>
      </w:r>
      <w:r>
        <w:rPr>
          <w:vertAlign w:val="baseline"/>
        </w:rPr>
        <w:t>Ra</w:t>
      </w:r>
      <w:r>
        <w:rPr>
          <w:spacing w:val="42"/>
          <w:vertAlign w:val="baseline"/>
        </w:rPr>
        <w:t> </w:t>
      </w:r>
      <w:r>
        <w:rPr>
          <w:vertAlign w:val="baseline"/>
        </w:rPr>
        <w:t>ranges</w:t>
      </w:r>
      <w:r>
        <w:rPr>
          <w:spacing w:val="42"/>
          <w:vertAlign w:val="baseline"/>
        </w:rPr>
        <w:t> </w:t>
      </w:r>
      <w:r>
        <w:rPr>
          <w:vertAlign w:val="baseline"/>
        </w:rPr>
        <w:t>from</w:t>
      </w:r>
      <w:r>
        <w:rPr>
          <w:spacing w:val="42"/>
          <w:vertAlign w:val="baseline"/>
        </w:rPr>
        <w:t> </w:t>
      </w:r>
      <w:r>
        <w:rPr>
          <w:vertAlign w:val="baseline"/>
        </w:rPr>
        <w:t>0.63</w:t>
      </w:r>
      <w:r>
        <w:rPr>
          <w:spacing w:val="43"/>
          <w:vertAlign w:val="baseline"/>
        </w:rPr>
        <w:t> </w:t>
      </w:r>
      <w:r>
        <w:rPr>
          <w:vertAlign w:val="baseline"/>
        </w:rPr>
        <w:t>to</w:t>
      </w:r>
      <w:r>
        <w:rPr>
          <w:spacing w:val="42"/>
          <w:vertAlign w:val="baseline"/>
        </w:rPr>
        <w:t> </w:t>
      </w:r>
      <w:r>
        <w:rPr>
          <w:vertAlign w:val="baseline"/>
        </w:rPr>
        <w:t>3.91</w:t>
      </w:r>
      <w:r>
        <w:rPr>
          <w:spacing w:val="44"/>
          <w:vertAlign w:val="baseline"/>
        </w:rPr>
        <w:t> </w:t>
      </w:r>
      <w:r>
        <w:rPr>
          <w:vertAlign w:val="baseline"/>
        </w:rPr>
        <w:t>Bq/kg</w:t>
      </w:r>
      <w:r>
        <w:rPr>
          <w:spacing w:val="43"/>
          <w:vertAlign w:val="baseline"/>
        </w:rPr>
        <w:t> </w:t>
      </w:r>
      <w:r>
        <w:rPr>
          <w:vertAlign w:val="baseline"/>
        </w:rPr>
        <w:t>with</w:t>
      </w:r>
      <w:r>
        <w:rPr>
          <w:spacing w:val="43"/>
          <w:vertAlign w:val="baseline"/>
        </w:rPr>
        <w:t> </w:t>
      </w:r>
      <w:r>
        <w:rPr>
          <w:spacing w:val="-5"/>
          <w:vertAlign w:val="baseline"/>
        </w:rPr>
        <w:t>an</w:t>
      </w:r>
    </w:p>
    <w:p>
      <w:pPr>
        <w:spacing w:after="0" w:line="480" w:lineRule="auto"/>
        <w:sectPr>
          <w:pgSz w:w="12240" w:h="15840"/>
          <w:pgMar w:header="0" w:footer="965" w:top="1320" w:bottom="1160" w:left="1720" w:right="580"/>
        </w:sectPr>
      </w:pPr>
    </w:p>
    <w:p>
      <w:pPr>
        <w:pStyle w:val="BodyText"/>
        <w:spacing w:line="480" w:lineRule="auto" w:before="83"/>
        <w:ind w:left="296" w:right="822"/>
        <w:jc w:val="both"/>
      </w:pPr>
      <w:r>
        <w:rPr/>
        <w:t>average value of 2.05 Bq/kg. The activity concentration of </w:t>
      </w:r>
      <w:r>
        <w:rPr>
          <w:vertAlign w:val="superscript"/>
        </w:rPr>
        <w:t>232</w:t>
      </w:r>
      <w:r>
        <w:rPr>
          <w:vertAlign w:val="baseline"/>
        </w:rPr>
        <w:t>Th from 0.67 to 2.67 Bq/kg with an average value of 1.59 Bq/kg while that of </w:t>
      </w:r>
      <w:r>
        <w:rPr>
          <w:vertAlign w:val="superscript"/>
        </w:rPr>
        <w:t>40</w:t>
      </w:r>
      <w:r>
        <w:rPr>
          <w:vertAlign w:val="baseline"/>
        </w:rPr>
        <w:t>K ranges from 57.49 to 421.39 Bq/kg with an average value of 220.02 Bq/kg. All the mean values were below the world wide mean activity concentrations of </w:t>
      </w:r>
      <w:r>
        <w:rPr>
          <w:vertAlign w:val="superscript"/>
        </w:rPr>
        <w:t>226</w:t>
      </w:r>
      <w:r>
        <w:rPr>
          <w:vertAlign w:val="baseline"/>
        </w:rPr>
        <w:t>Ra, </w:t>
      </w:r>
      <w:r>
        <w:rPr>
          <w:vertAlign w:val="superscript"/>
        </w:rPr>
        <w:t>232</w:t>
      </w:r>
      <w:r>
        <w:rPr>
          <w:vertAlign w:val="baseline"/>
        </w:rPr>
        <w:t>Th and </w:t>
      </w:r>
      <w:r>
        <w:rPr>
          <w:vertAlign w:val="superscript"/>
        </w:rPr>
        <w:t>40</w:t>
      </w:r>
      <w:r>
        <w:rPr>
          <w:vertAlign w:val="baseline"/>
        </w:rPr>
        <w:t>K which are 35, 30 and 400 Bq/kg respectively except </w:t>
      </w:r>
      <w:r>
        <w:rPr>
          <w:vertAlign w:val="superscript"/>
        </w:rPr>
        <w:t>40</w:t>
      </w:r>
      <w:r>
        <w:rPr>
          <w:vertAlign w:val="baseline"/>
        </w:rPr>
        <w:t>K (Table 4.5) content of calcite that exceeded slightly (UNSCEAR, </w:t>
      </w:r>
      <w:r>
        <w:rPr>
          <w:spacing w:val="-2"/>
          <w:vertAlign w:val="baseline"/>
        </w:rPr>
        <w:t>2010).</w:t>
      </w:r>
    </w:p>
    <w:p>
      <w:pPr>
        <w:pStyle w:val="Heading2"/>
        <w:spacing w:before="5"/>
        <w:ind w:left="267" w:firstLine="0"/>
      </w:pPr>
      <w:r>
        <w:rPr/>
        <w:t>Table</w:t>
      </w:r>
      <w:r>
        <w:rPr>
          <w:spacing w:val="-10"/>
        </w:rPr>
        <w:t> </w:t>
      </w:r>
      <w:r>
        <w:rPr/>
        <w:t>4.4:</w:t>
      </w:r>
      <w:r>
        <w:rPr>
          <w:spacing w:val="43"/>
        </w:rPr>
        <w:t> </w:t>
      </w:r>
      <w:r>
        <w:rPr/>
        <w:t>Activity</w:t>
      </w:r>
      <w:r>
        <w:rPr>
          <w:spacing w:val="-6"/>
        </w:rPr>
        <w:t> </w:t>
      </w:r>
      <w:r>
        <w:rPr/>
        <w:t>concentration</w:t>
      </w:r>
      <w:r>
        <w:rPr>
          <w:spacing w:val="-6"/>
        </w:rPr>
        <w:t> </w:t>
      </w:r>
      <w:r>
        <w:rPr/>
        <w:t>of</w:t>
      </w:r>
      <w:r>
        <w:rPr>
          <w:spacing w:val="-8"/>
        </w:rPr>
        <w:t> </w:t>
      </w:r>
      <w:r>
        <w:rPr/>
        <w:t>the</w:t>
      </w:r>
      <w:r>
        <w:rPr>
          <w:spacing w:val="-10"/>
        </w:rPr>
        <w:t> </w:t>
      </w:r>
      <w:r>
        <w:rPr/>
        <w:t>limestone</w:t>
      </w:r>
      <w:r>
        <w:rPr>
          <w:spacing w:val="-6"/>
        </w:rPr>
        <w:t> </w:t>
      </w:r>
      <w:r>
        <w:rPr>
          <w:spacing w:val="-2"/>
        </w:rPr>
        <w:t>samples</w:t>
      </w:r>
    </w:p>
    <w:p>
      <w:pPr>
        <w:pStyle w:val="BodyText"/>
        <w:spacing w:before="26"/>
        <w:rPr>
          <w:b/>
          <w:sz w:val="20"/>
        </w:rPr>
      </w:pPr>
      <w:r>
        <w:rPr/>
        <mc:AlternateContent>
          <mc:Choice Requires="wps">
            <w:drawing>
              <wp:anchor distT="0" distB="0" distL="0" distR="0" allowOverlap="1" layoutInCell="1" locked="0" behindDoc="1" simplePos="0" relativeHeight="487602176">
                <wp:simplePos x="0" y="0"/>
                <wp:positionH relativeFrom="page">
                  <wp:posOffset>1193596</wp:posOffset>
                </wp:positionH>
                <wp:positionV relativeFrom="paragraph">
                  <wp:posOffset>178132</wp:posOffset>
                </wp:positionV>
                <wp:extent cx="6140450" cy="635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6140450" cy="6350"/>
                        </a:xfrm>
                        <a:custGeom>
                          <a:avLst/>
                          <a:gdLst/>
                          <a:ahLst/>
                          <a:cxnLst/>
                          <a:rect l="l" t="t" r="r" b="b"/>
                          <a:pathLst>
                            <a:path w="6140450" h="6350">
                              <a:moveTo>
                                <a:pt x="1534922" y="0"/>
                              </a:moveTo>
                              <a:lnTo>
                                <a:pt x="0" y="0"/>
                              </a:lnTo>
                              <a:lnTo>
                                <a:pt x="0" y="6083"/>
                              </a:lnTo>
                              <a:lnTo>
                                <a:pt x="1534922" y="6083"/>
                              </a:lnTo>
                              <a:lnTo>
                                <a:pt x="1534922" y="0"/>
                              </a:lnTo>
                              <a:close/>
                            </a:path>
                            <a:path w="6140450" h="6350">
                              <a:moveTo>
                                <a:pt x="1541081" y="0"/>
                              </a:moveTo>
                              <a:lnTo>
                                <a:pt x="1534998" y="0"/>
                              </a:lnTo>
                              <a:lnTo>
                                <a:pt x="1534998" y="6083"/>
                              </a:lnTo>
                              <a:lnTo>
                                <a:pt x="1541081" y="6083"/>
                              </a:lnTo>
                              <a:lnTo>
                                <a:pt x="1541081" y="0"/>
                              </a:lnTo>
                              <a:close/>
                            </a:path>
                            <a:path w="6140450" h="6350">
                              <a:moveTo>
                                <a:pt x="4604842" y="0"/>
                              </a:moveTo>
                              <a:lnTo>
                                <a:pt x="3076016" y="0"/>
                              </a:lnTo>
                              <a:lnTo>
                                <a:pt x="3069920" y="0"/>
                              </a:lnTo>
                              <a:lnTo>
                                <a:pt x="1541094" y="0"/>
                              </a:lnTo>
                              <a:lnTo>
                                <a:pt x="1541094" y="6083"/>
                              </a:lnTo>
                              <a:lnTo>
                                <a:pt x="3069920" y="6083"/>
                              </a:lnTo>
                              <a:lnTo>
                                <a:pt x="3076016" y="6083"/>
                              </a:lnTo>
                              <a:lnTo>
                                <a:pt x="4604842" y="6083"/>
                              </a:lnTo>
                              <a:lnTo>
                                <a:pt x="4604842" y="0"/>
                              </a:lnTo>
                              <a:close/>
                            </a:path>
                            <a:path w="6140450" h="6350">
                              <a:moveTo>
                                <a:pt x="6139891" y="0"/>
                              </a:moveTo>
                              <a:lnTo>
                                <a:pt x="4611065" y="0"/>
                              </a:lnTo>
                              <a:lnTo>
                                <a:pt x="4604969" y="0"/>
                              </a:lnTo>
                              <a:lnTo>
                                <a:pt x="4604969" y="6083"/>
                              </a:lnTo>
                              <a:lnTo>
                                <a:pt x="4611065" y="6083"/>
                              </a:lnTo>
                              <a:lnTo>
                                <a:pt x="6139891" y="6083"/>
                              </a:lnTo>
                              <a:lnTo>
                                <a:pt x="613989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984001pt;margin-top:14.026209pt;width:483.5pt;height:.5pt;mso-position-horizontal-relative:page;mso-position-vertical-relative:paragraph;z-index:-15714304;mso-wrap-distance-left:0;mso-wrap-distance-right:0" id="docshape13" coordorigin="1880,281" coordsize="9670,10" path="m4297,281l1880,281,1880,290,4297,290,4297,281xm4307,281l4297,281,4297,290,4307,290,4307,281xm9131,281l6724,281,6714,281,4307,281,4307,290,6714,290,6724,290,9131,290,9131,281xm11549,281l9141,281,9132,281,9132,290,9141,290,11549,290,11549,281xe" filled="true" fillcolor="#000000" stroked="false">
                <v:path arrowok="t"/>
                <v:fill type="solid"/>
                <w10:wrap type="topAndBottom"/>
              </v:shape>
            </w:pict>
          </mc:Fallback>
        </mc:AlternateContent>
      </w:r>
    </w:p>
    <w:p>
      <w:pPr>
        <w:pStyle w:val="BodyText"/>
        <w:spacing w:before="33" w:after="1"/>
        <w:rPr>
          <w:b/>
          <w:sz w:val="20"/>
        </w:rPr>
      </w:pPr>
    </w:p>
    <w:tbl>
      <w:tblPr>
        <w:tblW w:w="0" w:type="auto"/>
        <w:jc w:val="left"/>
        <w:tblInd w:w="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8"/>
        <w:gridCol w:w="413"/>
        <w:gridCol w:w="1443"/>
        <w:gridCol w:w="1540"/>
        <w:gridCol w:w="1314"/>
        <w:gridCol w:w="1104"/>
        <w:gridCol w:w="1393"/>
        <w:gridCol w:w="1029"/>
        <w:gridCol w:w="808"/>
      </w:tblGrid>
      <w:tr>
        <w:trPr>
          <w:trHeight w:val="283" w:hRule="atLeast"/>
        </w:trPr>
        <w:tc>
          <w:tcPr>
            <w:tcW w:w="1061" w:type="dxa"/>
            <w:gridSpan w:val="2"/>
            <w:tcBorders>
              <w:bottom w:val="single" w:sz="4" w:space="0" w:color="000000"/>
            </w:tcBorders>
          </w:tcPr>
          <w:p>
            <w:pPr>
              <w:pStyle w:val="TableParagraph"/>
              <w:ind w:left="122"/>
              <w:jc w:val="left"/>
              <w:rPr>
                <w:b/>
                <w:sz w:val="20"/>
              </w:rPr>
            </w:pPr>
            <w:r>
              <w:rPr>
                <w:b/>
                <w:spacing w:val="-2"/>
                <w:sz w:val="20"/>
              </w:rPr>
              <w:t>Mineral</w:t>
            </w:r>
          </w:p>
        </w:tc>
        <w:tc>
          <w:tcPr>
            <w:tcW w:w="1443" w:type="dxa"/>
            <w:tcBorders>
              <w:bottom w:val="single" w:sz="4" w:space="0" w:color="000000"/>
            </w:tcBorders>
          </w:tcPr>
          <w:p>
            <w:pPr>
              <w:pStyle w:val="TableParagraph"/>
              <w:ind w:left="174"/>
              <w:jc w:val="left"/>
              <w:rPr>
                <w:b/>
                <w:sz w:val="20"/>
              </w:rPr>
            </w:pPr>
            <w:r>
              <w:rPr>
                <w:b/>
                <w:spacing w:val="-5"/>
                <w:sz w:val="20"/>
              </w:rPr>
              <w:t>ID</w:t>
            </w:r>
          </w:p>
        </w:tc>
        <w:tc>
          <w:tcPr>
            <w:tcW w:w="1540" w:type="dxa"/>
            <w:tcBorders>
              <w:bottom w:val="single" w:sz="4" w:space="0" w:color="000000"/>
            </w:tcBorders>
          </w:tcPr>
          <w:p>
            <w:pPr>
              <w:pStyle w:val="TableParagraph"/>
              <w:spacing w:line="151" w:lineRule="auto" w:before="39"/>
              <w:ind w:right="53"/>
              <w:rPr>
                <w:b/>
                <w:sz w:val="20"/>
              </w:rPr>
            </w:pPr>
            <w:r>
              <w:rPr>
                <w:b/>
                <w:spacing w:val="-2"/>
                <w:sz w:val="13"/>
              </w:rPr>
              <w:t>226</w:t>
            </w:r>
            <w:r>
              <w:rPr>
                <w:b/>
                <w:spacing w:val="-2"/>
                <w:position w:val="-6"/>
                <w:sz w:val="20"/>
              </w:rPr>
              <w:t>Ra</w:t>
            </w:r>
          </w:p>
        </w:tc>
        <w:tc>
          <w:tcPr>
            <w:tcW w:w="1314" w:type="dxa"/>
            <w:tcBorders>
              <w:bottom w:val="single" w:sz="4" w:space="0" w:color="000000"/>
            </w:tcBorders>
          </w:tcPr>
          <w:p>
            <w:pPr>
              <w:pStyle w:val="TableParagraph"/>
              <w:ind w:left="51"/>
              <w:jc w:val="left"/>
              <w:rPr>
                <w:b/>
                <w:sz w:val="20"/>
              </w:rPr>
            </w:pPr>
            <w:r>
              <w:rPr>
                <w:b/>
                <w:spacing w:val="-2"/>
                <w:sz w:val="20"/>
              </w:rPr>
              <w:t>(Bq/kg)</w:t>
            </w:r>
          </w:p>
        </w:tc>
        <w:tc>
          <w:tcPr>
            <w:tcW w:w="1104" w:type="dxa"/>
            <w:tcBorders>
              <w:bottom w:val="single" w:sz="4" w:space="0" w:color="000000"/>
            </w:tcBorders>
          </w:tcPr>
          <w:p>
            <w:pPr>
              <w:pStyle w:val="TableParagraph"/>
              <w:spacing w:line="151" w:lineRule="auto" w:before="39"/>
              <w:ind w:left="609"/>
              <w:jc w:val="left"/>
              <w:rPr>
                <w:b/>
                <w:sz w:val="20"/>
              </w:rPr>
            </w:pPr>
            <w:r>
              <w:rPr>
                <w:b/>
                <w:spacing w:val="-2"/>
                <w:sz w:val="13"/>
              </w:rPr>
              <w:t>232</w:t>
            </w:r>
            <w:r>
              <w:rPr>
                <w:b/>
                <w:spacing w:val="-2"/>
                <w:position w:val="-6"/>
                <w:sz w:val="20"/>
              </w:rPr>
              <w:t>Th</w:t>
            </w:r>
          </w:p>
        </w:tc>
        <w:tc>
          <w:tcPr>
            <w:tcW w:w="1393" w:type="dxa"/>
            <w:tcBorders>
              <w:bottom w:val="single" w:sz="4" w:space="0" w:color="000000"/>
            </w:tcBorders>
          </w:tcPr>
          <w:p>
            <w:pPr>
              <w:pStyle w:val="TableParagraph"/>
              <w:ind w:left="48"/>
              <w:jc w:val="left"/>
              <w:rPr>
                <w:b/>
                <w:sz w:val="20"/>
              </w:rPr>
            </w:pPr>
            <w:r>
              <w:rPr>
                <w:b/>
                <w:spacing w:val="-2"/>
                <w:sz w:val="20"/>
              </w:rPr>
              <w:t>(Bq/kg)</w:t>
            </w:r>
          </w:p>
        </w:tc>
        <w:tc>
          <w:tcPr>
            <w:tcW w:w="1029" w:type="dxa"/>
            <w:tcBorders>
              <w:bottom w:val="single" w:sz="4" w:space="0" w:color="000000"/>
            </w:tcBorders>
          </w:tcPr>
          <w:p>
            <w:pPr>
              <w:pStyle w:val="TableParagraph"/>
              <w:spacing w:line="151" w:lineRule="auto" w:before="39"/>
              <w:ind w:left="683"/>
              <w:jc w:val="left"/>
              <w:rPr>
                <w:b/>
                <w:sz w:val="20"/>
              </w:rPr>
            </w:pPr>
            <w:r>
              <w:rPr>
                <w:b/>
                <w:spacing w:val="-5"/>
                <w:sz w:val="13"/>
              </w:rPr>
              <w:t>40</w:t>
            </w:r>
            <w:r>
              <w:rPr>
                <w:b/>
                <w:spacing w:val="-5"/>
                <w:position w:val="-6"/>
                <w:sz w:val="20"/>
              </w:rPr>
              <w:t>K</w:t>
            </w:r>
          </w:p>
        </w:tc>
        <w:tc>
          <w:tcPr>
            <w:tcW w:w="808" w:type="dxa"/>
            <w:tcBorders>
              <w:bottom w:val="single" w:sz="4" w:space="0" w:color="000000"/>
            </w:tcBorders>
          </w:tcPr>
          <w:p>
            <w:pPr>
              <w:pStyle w:val="TableParagraph"/>
              <w:ind w:left="45"/>
              <w:jc w:val="left"/>
              <w:rPr>
                <w:b/>
                <w:sz w:val="20"/>
              </w:rPr>
            </w:pPr>
            <w:r>
              <w:rPr>
                <w:b/>
                <w:spacing w:val="-2"/>
                <w:sz w:val="20"/>
              </w:rPr>
              <w:t>(Bq/kg)</w:t>
            </w:r>
          </w:p>
        </w:tc>
      </w:tr>
      <w:tr>
        <w:trPr>
          <w:trHeight w:val="268" w:hRule="atLeast"/>
        </w:trPr>
        <w:tc>
          <w:tcPr>
            <w:tcW w:w="648" w:type="dxa"/>
          </w:tcPr>
          <w:p>
            <w:pPr>
              <w:pStyle w:val="TableParagraph"/>
              <w:spacing w:line="228" w:lineRule="exact"/>
              <w:ind w:left="122"/>
              <w:jc w:val="left"/>
              <w:rPr>
                <w:b/>
                <w:sz w:val="20"/>
              </w:rPr>
            </w:pPr>
            <w:r>
              <w:rPr>
                <w:b/>
                <w:spacing w:val="-5"/>
                <w:sz w:val="20"/>
              </w:rPr>
              <w:t>LME</w:t>
            </w:r>
          </w:p>
        </w:tc>
        <w:tc>
          <w:tcPr>
            <w:tcW w:w="413" w:type="dxa"/>
          </w:tcPr>
          <w:p>
            <w:pPr>
              <w:pStyle w:val="TableParagraph"/>
              <w:spacing w:line="228" w:lineRule="exact"/>
              <w:ind w:left="35"/>
              <w:jc w:val="left"/>
              <w:rPr>
                <w:b/>
                <w:sz w:val="20"/>
              </w:rPr>
            </w:pPr>
            <w:r>
              <w:rPr>
                <w:b/>
                <w:spacing w:val="-10"/>
                <w:sz w:val="20"/>
              </w:rPr>
              <w:t>1</w:t>
            </w:r>
          </w:p>
        </w:tc>
        <w:tc>
          <w:tcPr>
            <w:tcW w:w="4297" w:type="dxa"/>
            <w:gridSpan w:val="3"/>
          </w:tcPr>
          <w:p>
            <w:pPr>
              <w:pStyle w:val="TableParagraph"/>
              <w:jc w:val="left"/>
              <w:rPr>
                <w:sz w:val="18"/>
              </w:rPr>
            </w:pPr>
          </w:p>
        </w:tc>
        <w:tc>
          <w:tcPr>
            <w:tcW w:w="2497" w:type="dxa"/>
            <w:gridSpan w:val="2"/>
          </w:tcPr>
          <w:p>
            <w:pPr>
              <w:pStyle w:val="TableParagraph"/>
              <w:jc w:val="left"/>
              <w:rPr>
                <w:sz w:val="18"/>
              </w:rPr>
            </w:pPr>
          </w:p>
        </w:tc>
        <w:tc>
          <w:tcPr>
            <w:tcW w:w="1837" w:type="dxa"/>
            <w:gridSpan w:val="2"/>
          </w:tcPr>
          <w:p>
            <w:pPr>
              <w:pStyle w:val="TableParagraph"/>
              <w:jc w:val="left"/>
              <w:rPr>
                <w:sz w:val="18"/>
              </w:rPr>
            </w:pPr>
          </w:p>
        </w:tc>
      </w:tr>
      <w:tr>
        <w:trPr>
          <w:trHeight w:val="267" w:hRule="atLeast"/>
        </w:trPr>
        <w:tc>
          <w:tcPr>
            <w:tcW w:w="648" w:type="dxa"/>
          </w:tcPr>
          <w:p>
            <w:pPr>
              <w:pStyle w:val="TableParagraph"/>
              <w:jc w:val="left"/>
              <w:rPr>
                <w:sz w:val="18"/>
              </w:rPr>
            </w:pPr>
          </w:p>
        </w:tc>
        <w:tc>
          <w:tcPr>
            <w:tcW w:w="413" w:type="dxa"/>
          </w:tcPr>
          <w:p>
            <w:pPr>
              <w:pStyle w:val="TableParagraph"/>
              <w:jc w:val="left"/>
              <w:rPr>
                <w:sz w:val="18"/>
              </w:rPr>
            </w:pPr>
          </w:p>
        </w:tc>
        <w:tc>
          <w:tcPr>
            <w:tcW w:w="4297" w:type="dxa"/>
            <w:gridSpan w:val="3"/>
          </w:tcPr>
          <w:p>
            <w:pPr>
              <w:pStyle w:val="TableParagraph"/>
              <w:spacing w:line="216" w:lineRule="exact" w:before="31"/>
              <w:ind w:right="614"/>
              <w:rPr>
                <w:sz w:val="20"/>
              </w:rPr>
            </w:pPr>
            <w:r>
              <w:rPr>
                <w:spacing w:val="-2"/>
                <w:sz w:val="20"/>
              </w:rPr>
              <w:t>0.63±0.09</w:t>
            </w:r>
          </w:p>
        </w:tc>
        <w:tc>
          <w:tcPr>
            <w:tcW w:w="2497" w:type="dxa"/>
            <w:gridSpan w:val="2"/>
          </w:tcPr>
          <w:p>
            <w:pPr>
              <w:pStyle w:val="TableParagraph"/>
              <w:spacing w:line="216" w:lineRule="exact" w:before="31"/>
              <w:ind w:left="991"/>
              <w:jc w:val="left"/>
              <w:rPr>
                <w:sz w:val="20"/>
              </w:rPr>
            </w:pPr>
            <w:r>
              <w:rPr>
                <w:spacing w:val="-2"/>
                <w:sz w:val="20"/>
              </w:rPr>
              <w:t>0.92±0.15</w:t>
            </w:r>
          </w:p>
        </w:tc>
        <w:tc>
          <w:tcPr>
            <w:tcW w:w="1837" w:type="dxa"/>
            <w:gridSpan w:val="2"/>
          </w:tcPr>
          <w:p>
            <w:pPr>
              <w:pStyle w:val="TableParagraph"/>
              <w:spacing w:line="216" w:lineRule="exact" w:before="31"/>
              <w:ind w:left="710"/>
              <w:jc w:val="left"/>
              <w:rPr>
                <w:sz w:val="20"/>
              </w:rPr>
            </w:pPr>
            <w:r>
              <w:rPr>
                <w:spacing w:val="-2"/>
                <w:sz w:val="20"/>
              </w:rPr>
              <w:t>231.61±5.32</w:t>
            </w:r>
          </w:p>
        </w:tc>
      </w:tr>
      <w:tr>
        <w:trPr>
          <w:trHeight w:val="266" w:hRule="atLeast"/>
        </w:trPr>
        <w:tc>
          <w:tcPr>
            <w:tcW w:w="648" w:type="dxa"/>
          </w:tcPr>
          <w:p>
            <w:pPr>
              <w:pStyle w:val="TableParagraph"/>
              <w:spacing w:before="1"/>
              <w:ind w:left="122"/>
              <w:jc w:val="left"/>
              <w:rPr>
                <w:b/>
                <w:sz w:val="20"/>
              </w:rPr>
            </w:pPr>
            <w:r>
              <w:rPr>
                <w:b/>
                <w:spacing w:val="-5"/>
                <w:sz w:val="20"/>
              </w:rPr>
              <w:t>LME</w:t>
            </w:r>
          </w:p>
        </w:tc>
        <w:tc>
          <w:tcPr>
            <w:tcW w:w="413" w:type="dxa"/>
          </w:tcPr>
          <w:p>
            <w:pPr>
              <w:pStyle w:val="TableParagraph"/>
              <w:spacing w:before="1"/>
              <w:ind w:left="35"/>
              <w:jc w:val="left"/>
              <w:rPr>
                <w:b/>
                <w:sz w:val="20"/>
              </w:rPr>
            </w:pPr>
            <w:r>
              <w:rPr>
                <w:b/>
                <w:spacing w:val="-10"/>
                <w:sz w:val="20"/>
              </w:rPr>
              <w:t>2</w:t>
            </w:r>
          </w:p>
        </w:tc>
        <w:tc>
          <w:tcPr>
            <w:tcW w:w="4297" w:type="dxa"/>
            <w:gridSpan w:val="3"/>
          </w:tcPr>
          <w:p>
            <w:pPr>
              <w:pStyle w:val="TableParagraph"/>
              <w:jc w:val="left"/>
              <w:rPr>
                <w:sz w:val="18"/>
              </w:rPr>
            </w:pPr>
          </w:p>
        </w:tc>
        <w:tc>
          <w:tcPr>
            <w:tcW w:w="2497" w:type="dxa"/>
            <w:gridSpan w:val="2"/>
          </w:tcPr>
          <w:p>
            <w:pPr>
              <w:pStyle w:val="TableParagraph"/>
              <w:jc w:val="left"/>
              <w:rPr>
                <w:sz w:val="18"/>
              </w:rPr>
            </w:pPr>
          </w:p>
        </w:tc>
        <w:tc>
          <w:tcPr>
            <w:tcW w:w="1837" w:type="dxa"/>
            <w:gridSpan w:val="2"/>
          </w:tcPr>
          <w:p>
            <w:pPr>
              <w:pStyle w:val="TableParagraph"/>
              <w:jc w:val="left"/>
              <w:rPr>
                <w:sz w:val="18"/>
              </w:rPr>
            </w:pPr>
          </w:p>
        </w:tc>
      </w:tr>
      <w:tr>
        <w:trPr>
          <w:trHeight w:val="266" w:hRule="atLeast"/>
        </w:trPr>
        <w:tc>
          <w:tcPr>
            <w:tcW w:w="648" w:type="dxa"/>
          </w:tcPr>
          <w:p>
            <w:pPr>
              <w:pStyle w:val="TableParagraph"/>
              <w:jc w:val="left"/>
              <w:rPr>
                <w:sz w:val="18"/>
              </w:rPr>
            </w:pPr>
          </w:p>
        </w:tc>
        <w:tc>
          <w:tcPr>
            <w:tcW w:w="413" w:type="dxa"/>
          </w:tcPr>
          <w:p>
            <w:pPr>
              <w:pStyle w:val="TableParagraph"/>
              <w:jc w:val="left"/>
              <w:rPr>
                <w:sz w:val="18"/>
              </w:rPr>
            </w:pPr>
          </w:p>
        </w:tc>
        <w:tc>
          <w:tcPr>
            <w:tcW w:w="4297" w:type="dxa"/>
            <w:gridSpan w:val="3"/>
          </w:tcPr>
          <w:p>
            <w:pPr>
              <w:pStyle w:val="TableParagraph"/>
              <w:spacing w:line="216" w:lineRule="exact" w:before="30"/>
              <w:ind w:right="614"/>
              <w:rPr>
                <w:sz w:val="20"/>
              </w:rPr>
            </w:pPr>
            <w:r>
              <w:rPr>
                <w:spacing w:val="-2"/>
                <w:sz w:val="20"/>
              </w:rPr>
              <w:t>0.85±0.10</w:t>
            </w:r>
          </w:p>
        </w:tc>
        <w:tc>
          <w:tcPr>
            <w:tcW w:w="2497" w:type="dxa"/>
            <w:gridSpan w:val="2"/>
          </w:tcPr>
          <w:p>
            <w:pPr>
              <w:pStyle w:val="TableParagraph"/>
              <w:spacing w:line="216" w:lineRule="exact" w:before="30"/>
              <w:ind w:left="991"/>
              <w:jc w:val="left"/>
              <w:rPr>
                <w:sz w:val="20"/>
              </w:rPr>
            </w:pPr>
            <w:r>
              <w:rPr>
                <w:spacing w:val="-2"/>
                <w:sz w:val="20"/>
              </w:rPr>
              <w:t>1.41±0.18</w:t>
            </w:r>
          </w:p>
        </w:tc>
        <w:tc>
          <w:tcPr>
            <w:tcW w:w="1837" w:type="dxa"/>
            <w:gridSpan w:val="2"/>
          </w:tcPr>
          <w:p>
            <w:pPr>
              <w:pStyle w:val="TableParagraph"/>
              <w:spacing w:line="216" w:lineRule="exact" w:before="30"/>
              <w:ind w:left="810"/>
              <w:jc w:val="left"/>
              <w:rPr>
                <w:sz w:val="20"/>
              </w:rPr>
            </w:pPr>
            <w:r>
              <w:rPr>
                <w:spacing w:val="-2"/>
                <w:sz w:val="20"/>
              </w:rPr>
              <w:t>209.2±4.96</w:t>
            </w:r>
          </w:p>
        </w:tc>
      </w:tr>
      <w:tr>
        <w:trPr>
          <w:trHeight w:val="259" w:hRule="atLeast"/>
        </w:trPr>
        <w:tc>
          <w:tcPr>
            <w:tcW w:w="648" w:type="dxa"/>
          </w:tcPr>
          <w:p>
            <w:pPr>
              <w:pStyle w:val="TableParagraph"/>
              <w:spacing w:before="1"/>
              <w:ind w:left="122"/>
              <w:jc w:val="left"/>
              <w:rPr>
                <w:b/>
                <w:sz w:val="20"/>
              </w:rPr>
            </w:pPr>
            <w:r>
              <w:rPr>
                <w:b/>
                <w:spacing w:val="-5"/>
                <w:sz w:val="20"/>
              </w:rPr>
              <w:t>LME</w:t>
            </w:r>
          </w:p>
        </w:tc>
        <w:tc>
          <w:tcPr>
            <w:tcW w:w="413" w:type="dxa"/>
          </w:tcPr>
          <w:p>
            <w:pPr>
              <w:pStyle w:val="TableParagraph"/>
              <w:spacing w:before="1"/>
              <w:ind w:left="35"/>
              <w:jc w:val="left"/>
              <w:rPr>
                <w:b/>
                <w:sz w:val="20"/>
              </w:rPr>
            </w:pPr>
            <w:r>
              <w:rPr>
                <w:b/>
                <w:spacing w:val="-10"/>
                <w:sz w:val="20"/>
              </w:rPr>
              <w:t>3</w:t>
            </w:r>
          </w:p>
        </w:tc>
        <w:tc>
          <w:tcPr>
            <w:tcW w:w="4297" w:type="dxa"/>
            <w:gridSpan w:val="3"/>
          </w:tcPr>
          <w:p>
            <w:pPr>
              <w:pStyle w:val="TableParagraph"/>
              <w:jc w:val="left"/>
              <w:rPr>
                <w:sz w:val="18"/>
              </w:rPr>
            </w:pPr>
          </w:p>
        </w:tc>
        <w:tc>
          <w:tcPr>
            <w:tcW w:w="2497" w:type="dxa"/>
            <w:gridSpan w:val="2"/>
          </w:tcPr>
          <w:p>
            <w:pPr>
              <w:pStyle w:val="TableParagraph"/>
              <w:jc w:val="left"/>
              <w:rPr>
                <w:sz w:val="18"/>
              </w:rPr>
            </w:pPr>
          </w:p>
        </w:tc>
        <w:tc>
          <w:tcPr>
            <w:tcW w:w="1837" w:type="dxa"/>
            <w:gridSpan w:val="2"/>
          </w:tcPr>
          <w:p>
            <w:pPr>
              <w:pStyle w:val="TableParagraph"/>
              <w:jc w:val="left"/>
              <w:rPr>
                <w:sz w:val="18"/>
              </w:rPr>
            </w:pPr>
          </w:p>
        </w:tc>
      </w:tr>
      <w:tr>
        <w:trPr>
          <w:trHeight w:val="259" w:hRule="atLeast"/>
        </w:trPr>
        <w:tc>
          <w:tcPr>
            <w:tcW w:w="648" w:type="dxa"/>
          </w:tcPr>
          <w:p>
            <w:pPr>
              <w:pStyle w:val="TableParagraph"/>
              <w:jc w:val="left"/>
              <w:rPr>
                <w:sz w:val="18"/>
              </w:rPr>
            </w:pPr>
          </w:p>
        </w:tc>
        <w:tc>
          <w:tcPr>
            <w:tcW w:w="413" w:type="dxa"/>
          </w:tcPr>
          <w:p>
            <w:pPr>
              <w:pStyle w:val="TableParagraph"/>
              <w:jc w:val="left"/>
              <w:rPr>
                <w:sz w:val="18"/>
              </w:rPr>
            </w:pPr>
          </w:p>
        </w:tc>
        <w:tc>
          <w:tcPr>
            <w:tcW w:w="4297" w:type="dxa"/>
            <w:gridSpan w:val="3"/>
          </w:tcPr>
          <w:p>
            <w:pPr>
              <w:pStyle w:val="TableParagraph"/>
              <w:spacing w:line="216" w:lineRule="exact" w:before="23"/>
              <w:ind w:right="616"/>
              <w:rPr>
                <w:sz w:val="20"/>
              </w:rPr>
            </w:pPr>
            <w:r>
              <w:rPr>
                <w:spacing w:val="-5"/>
                <w:sz w:val="20"/>
              </w:rPr>
              <w:t>BDL</w:t>
            </w:r>
          </w:p>
        </w:tc>
        <w:tc>
          <w:tcPr>
            <w:tcW w:w="2497" w:type="dxa"/>
            <w:gridSpan w:val="2"/>
          </w:tcPr>
          <w:p>
            <w:pPr>
              <w:pStyle w:val="TableParagraph"/>
              <w:spacing w:line="216" w:lineRule="exact" w:before="23"/>
              <w:ind w:left="1399"/>
              <w:jc w:val="left"/>
              <w:rPr>
                <w:sz w:val="20"/>
              </w:rPr>
            </w:pPr>
            <w:r>
              <w:rPr>
                <w:spacing w:val="-5"/>
                <w:sz w:val="20"/>
              </w:rPr>
              <w:t>BDL</w:t>
            </w:r>
          </w:p>
        </w:tc>
        <w:tc>
          <w:tcPr>
            <w:tcW w:w="1837" w:type="dxa"/>
            <w:gridSpan w:val="2"/>
          </w:tcPr>
          <w:p>
            <w:pPr>
              <w:pStyle w:val="TableParagraph"/>
              <w:spacing w:line="216" w:lineRule="exact" w:before="23"/>
              <w:ind w:left="710"/>
              <w:jc w:val="left"/>
              <w:rPr>
                <w:sz w:val="20"/>
              </w:rPr>
            </w:pPr>
            <w:r>
              <w:rPr>
                <w:spacing w:val="-2"/>
                <w:sz w:val="20"/>
              </w:rPr>
              <w:t>147.51±4.43</w:t>
            </w:r>
          </w:p>
        </w:tc>
      </w:tr>
      <w:tr>
        <w:trPr>
          <w:trHeight w:val="258" w:hRule="atLeast"/>
        </w:trPr>
        <w:tc>
          <w:tcPr>
            <w:tcW w:w="648" w:type="dxa"/>
          </w:tcPr>
          <w:p>
            <w:pPr>
              <w:pStyle w:val="TableParagraph"/>
              <w:spacing w:before="1"/>
              <w:ind w:left="122"/>
              <w:jc w:val="left"/>
              <w:rPr>
                <w:b/>
                <w:sz w:val="20"/>
              </w:rPr>
            </w:pPr>
            <w:r>
              <w:rPr>
                <w:b/>
                <w:spacing w:val="-5"/>
                <w:sz w:val="20"/>
              </w:rPr>
              <w:t>LME</w:t>
            </w:r>
          </w:p>
        </w:tc>
        <w:tc>
          <w:tcPr>
            <w:tcW w:w="413" w:type="dxa"/>
          </w:tcPr>
          <w:p>
            <w:pPr>
              <w:pStyle w:val="TableParagraph"/>
              <w:spacing w:before="1"/>
              <w:ind w:left="35"/>
              <w:jc w:val="left"/>
              <w:rPr>
                <w:b/>
                <w:sz w:val="20"/>
              </w:rPr>
            </w:pPr>
            <w:r>
              <w:rPr>
                <w:b/>
                <w:spacing w:val="-10"/>
                <w:sz w:val="20"/>
              </w:rPr>
              <w:t>4</w:t>
            </w:r>
          </w:p>
        </w:tc>
        <w:tc>
          <w:tcPr>
            <w:tcW w:w="4297" w:type="dxa"/>
            <w:gridSpan w:val="3"/>
          </w:tcPr>
          <w:p>
            <w:pPr>
              <w:pStyle w:val="TableParagraph"/>
              <w:jc w:val="left"/>
              <w:rPr>
                <w:sz w:val="18"/>
              </w:rPr>
            </w:pPr>
          </w:p>
        </w:tc>
        <w:tc>
          <w:tcPr>
            <w:tcW w:w="2497" w:type="dxa"/>
            <w:gridSpan w:val="2"/>
          </w:tcPr>
          <w:p>
            <w:pPr>
              <w:pStyle w:val="TableParagraph"/>
              <w:jc w:val="left"/>
              <w:rPr>
                <w:sz w:val="18"/>
              </w:rPr>
            </w:pPr>
          </w:p>
        </w:tc>
        <w:tc>
          <w:tcPr>
            <w:tcW w:w="1837" w:type="dxa"/>
            <w:gridSpan w:val="2"/>
          </w:tcPr>
          <w:p>
            <w:pPr>
              <w:pStyle w:val="TableParagraph"/>
              <w:jc w:val="left"/>
              <w:rPr>
                <w:sz w:val="18"/>
              </w:rPr>
            </w:pPr>
          </w:p>
        </w:tc>
      </w:tr>
      <w:tr>
        <w:trPr>
          <w:trHeight w:val="257" w:hRule="atLeast"/>
        </w:trPr>
        <w:tc>
          <w:tcPr>
            <w:tcW w:w="648" w:type="dxa"/>
          </w:tcPr>
          <w:p>
            <w:pPr>
              <w:pStyle w:val="TableParagraph"/>
              <w:jc w:val="left"/>
              <w:rPr>
                <w:sz w:val="18"/>
              </w:rPr>
            </w:pPr>
          </w:p>
        </w:tc>
        <w:tc>
          <w:tcPr>
            <w:tcW w:w="413" w:type="dxa"/>
          </w:tcPr>
          <w:p>
            <w:pPr>
              <w:pStyle w:val="TableParagraph"/>
              <w:jc w:val="left"/>
              <w:rPr>
                <w:sz w:val="18"/>
              </w:rPr>
            </w:pPr>
          </w:p>
        </w:tc>
        <w:tc>
          <w:tcPr>
            <w:tcW w:w="4297" w:type="dxa"/>
            <w:gridSpan w:val="3"/>
          </w:tcPr>
          <w:p>
            <w:pPr>
              <w:pStyle w:val="TableParagraph"/>
              <w:spacing w:line="216" w:lineRule="exact" w:before="22"/>
              <w:ind w:right="614"/>
              <w:rPr>
                <w:sz w:val="20"/>
              </w:rPr>
            </w:pPr>
            <w:r>
              <w:rPr>
                <w:spacing w:val="-2"/>
                <w:sz w:val="20"/>
              </w:rPr>
              <w:t>2.46±0.17</w:t>
            </w:r>
          </w:p>
        </w:tc>
        <w:tc>
          <w:tcPr>
            <w:tcW w:w="2497" w:type="dxa"/>
            <w:gridSpan w:val="2"/>
          </w:tcPr>
          <w:p>
            <w:pPr>
              <w:pStyle w:val="TableParagraph"/>
              <w:spacing w:line="216" w:lineRule="exact" w:before="22"/>
              <w:ind w:left="1399"/>
              <w:jc w:val="left"/>
              <w:rPr>
                <w:sz w:val="20"/>
              </w:rPr>
            </w:pPr>
            <w:r>
              <w:rPr>
                <w:spacing w:val="-5"/>
                <w:sz w:val="20"/>
              </w:rPr>
              <w:t>BDL</w:t>
            </w:r>
          </w:p>
        </w:tc>
        <w:tc>
          <w:tcPr>
            <w:tcW w:w="1837" w:type="dxa"/>
            <w:gridSpan w:val="2"/>
          </w:tcPr>
          <w:p>
            <w:pPr>
              <w:pStyle w:val="TableParagraph"/>
              <w:spacing w:line="216" w:lineRule="exact" w:before="22"/>
              <w:ind w:left="810"/>
              <w:jc w:val="left"/>
              <w:rPr>
                <w:sz w:val="20"/>
              </w:rPr>
            </w:pPr>
            <w:r>
              <w:rPr>
                <w:spacing w:val="-2"/>
                <w:sz w:val="20"/>
              </w:rPr>
              <w:t>57.49±2.60</w:t>
            </w:r>
          </w:p>
        </w:tc>
      </w:tr>
      <w:tr>
        <w:trPr>
          <w:trHeight w:val="267" w:hRule="atLeast"/>
        </w:trPr>
        <w:tc>
          <w:tcPr>
            <w:tcW w:w="648" w:type="dxa"/>
          </w:tcPr>
          <w:p>
            <w:pPr>
              <w:pStyle w:val="TableParagraph"/>
              <w:spacing w:before="1"/>
              <w:ind w:left="122"/>
              <w:jc w:val="left"/>
              <w:rPr>
                <w:b/>
                <w:sz w:val="20"/>
              </w:rPr>
            </w:pPr>
            <w:r>
              <w:rPr>
                <w:b/>
                <w:spacing w:val="-5"/>
                <w:sz w:val="20"/>
              </w:rPr>
              <w:t>LME</w:t>
            </w:r>
          </w:p>
        </w:tc>
        <w:tc>
          <w:tcPr>
            <w:tcW w:w="413" w:type="dxa"/>
          </w:tcPr>
          <w:p>
            <w:pPr>
              <w:pStyle w:val="TableParagraph"/>
              <w:spacing w:before="1"/>
              <w:ind w:left="35"/>
              <w:jc w:val="left"/>
              <w:rPr>
                <w:b/>
                <w:sz w:val="20"/>
              </w:rPr>
            </w:pPr>
            <w:r>
              <w:rPr>
                <w:b/>
                <w:spacing w:val="-10"/>
                <w:sz w:val="20"/>
              </w:rPr>
              <w:t>5</w:t>
            </w:r>
          </w:p>
        </w:tc>
        <w:tc>
          <w:tcPr>
            <w:tcW w:w="4297" w:type="dxa"/>
            <w:gridSpan w:val="3"/>
          </w:tcPr>
          <w:p>
            <w:pPr>
              <w:pStyle w:val="TableParagraph"/>
              <w:jc w:val="left"/>
              <w:rPr>
                <w:sz w:val="18"/>
              </w:rPr>
            </w:pPr>
          </w:p>
        </w:tc>
        <w:tc>
          <w:tcPr>
            <w:tcW w:w="2497" w:type="dxa"/>
            <w:gridSpan w:val="2"/>
          </w:tcPr>
          <w:p>
            <w:pPr>
              <w:pStyle w:val="TableParagraph"/>
              <w:jc w:val="left"/>
              <w:rPr>
                <w:sz w:val="18"/>
              </w:rPr>
            </w:pPr>
          </w:p>
        </w:tc>
        <w:tc>
          <w:tcPr>
            <w:tcW w:w="1837" w:type="dxa"/>
            <w:gridSpan w:val="2"/>
          </w:tcPr>
          <w:p>
            <w:pPr>
              <w:pStyle w:val="TableParagraph"/>
              <w:jc w:val="left"/>
              <w:rPr>
                <w:sz w:val="18"/>
              </w:rPr>
            </w:pPr>
          </w:p>
        </w:tc>
      </w:tr>
      <w:tr>
        <w:trPr>
          <w:trHeight w:val="267" w:hRule="atLeast"/>
        </w:trPr>
        <w:tc>
          <w:tcPr>
            <w:tcW w:w="648" w:type="dxa"/>
          </w:tcPr>
          <w:p>
            <w:pPr>
              <w:pStyle w:val="TableParagraph"/>
              <w:jc w:val="left"/>
              <w:rPr>
                <w:sz w:val="18"/>
              </w:rPr>
            </w:pPr>
          </w:p>
        </w:tc>
        <w:tc>
          <w:tcPr>
            <w:tcW w:w="413" w:type="dxa"/>
          </w:tcPr>
          <w:p>
            <w:pPr>
              <w:pStyle w:val="TableParagraph"/>
              <w:jc w:val="left"/>
              <w:rPr>
                <w:sz w:val="18"/>
              </w:rPr>
            </w:pPr>
          </w:p>
        </w:tc>
        <w:tc>
          <w:tcPr>
            <w:tcW w:w="4297" w:type="dxa"/>
            <w:gridSpan w:val="3"/>
          </w:tcPr>
          <w:p>
            <w:pPr>
              <w:pStyle w:val="TableParagraph"/>
              <w:spacing w:line="216" w:lineRule="exact" w:before="32"/>
              <w:ind w:right="615"/>
              <w:rPr>
                <w:sz w:val="20"/>
              </w:rPr>
            </w:pPr>
            <w:r>
              <w:rPr>
                <w:spacing w:val="-2"/>
                <w:sz w:val="20"/>
              </w:rPr>
              <w:t>2.08±0.16</w:t>
            </w:r>
          </w:p>
        </w:tc>
        <w:tc>
          <w:tcPr>
            <w:tcW w:w="2497" w:type="dxa"/>
            <w:gridSpan w:val="2"/>
          </w:tcPr>
          <w:p>
            <w:pPr>
              <w:pStyle w:val="TableParagraph"/>
              <w:spacing w:line="216" w:lineRule="exact" w:before="32"/>
              <w:ind w:left="1399"/>
              <w:jc w:val="left"/>
              <w:rPr>
                <w:sz w:val="20"/>
              </w:rPr>
            </w:pPr>
            <w:r>
              <w:rPr>
                <w:spacing w:val="-5"/>
                <w:sz w:val="20"/>
              </w:rPr>
              <w:t>BDL</w:t>
            </w:r>
          </w:p>
        </w:tc>
        <w:tc>
          <w:tcPr>
            <w:tcW w:w="1837" w:type="dxa"/>
            <w:gridSpan w:val="2"/>
          </w:tcPr>
          <w:p>
            <w:pPr>
              <w:pStyle w:val="TableParagraph"/>
              <w:spacing w:line="216" w:lineRule="exact" w:before="32"/>
              <w:ind w:left="810"/>
              <w:jc w:val="left"/>
              <w:rPr>
                <w:sz w:val="20"/>
              </w:rPr>
            </w:pPr>
            <w:r>
              <w:rPr>
                <w:spacing w:val="-2"/>
                <w:sz w:val="20"/>
              </w:rPr>
              <w:t>58.88±2.74</w:t>
            </w:r>
          </w:p>
        </w:tc>
      </w:tr>
      <w:tr>
        <w:trPr>
          <w:trHeight w:val="266" w:hRule="atLeast"/>
        </w:trPr>
        <w:tc>
          <w:tcPr>
            <w:tcW w:w="648" w:type="dxa"/>
          </w:tcPr>
          <w:p>
            <w:pPr>
              <w:pStyle w:val="TableParagraph"/>
              <w:spacing w:before="1"/>
              <w:ind w:left="122"/>
              <w:jc w:val="left"/>
              <w:rPr>
                <w:b/>
                <w:sz w:val="20"/>
              </w:rPr>
            </w:pPr>
            <w:r>
              <w:rPr>
                <w:b/>
                <w:spacing w:val="-5"/>
                <w:sz w:val="20"/>
              </w:rPr>
              <w:t>LME</w:t>
            </w:r>
          </w:p>
        </w:tc>
        <w:tc>
          <w:tcPr>
            <w:tcW w:w="413" w:type="dxa"/>
          </w:tcPr>
          <w:p>
            <w:pPr>
              <w:pStyle w:val="TableParagraph"/>
              <w:spacing w:before="1"/>
              <w:ind w:left="35"/>
              <w:jc w:val="left"/>
              <w:rPr>
                <w:b/>
                <w:sz w:val="20"/>
              </w:rPr>
            </w:pPr>
            <w:r>
              <w:rPr>
                <w:b/>
                <w:spacing w:val="-10"/>
                <w:sz w:val="20"/>
              </w:rPr>
              <w:t>6</w:t>
            </w:r>
          </w:p>
        </w:tc>
        <w:tc>
          <w:tcPr>
            <w:tcW w:w="4297" w:type="dxa"/>
            <w:gridSpan w:val="3"/>
          </w:tcPr>
          <w:p>
            <w:pPr>
              <w:pStyle w:val="TableParagraph"/>
              <w:jc w:val="left"/>
              <w:rPr>
                <w:sz w:val="18"/>
              </w:rPr>
            </w:pPr>
          </w:p>
        </w:tc>
        <w:tc>
          <w:tcPr>
            <w:tcW w:w="2497" w:type="dxa"/>
            <w:gridSpan w:val="2"/>
          </w:tcPr>
          <w:p>
            <w:pPr>
              <w:pStyle w:val="TableParagraph"/>
              <w:jc w:val="left"/>
              <w:rPr>
                <w:sz w:val="18"/>
              </w:rPr>
            </w:pPr>
          </w:p>
        </w:tc>
        <w:tc>
          <w:tcPr>
            <w:tcW w:w="1837" w:type="dxa"/>
            <w:gridSpan w:val="2"/>
          </w:tcPr>
          <w:p>
            <w:pPr>
              <w:pStyle w:val="TableParagraph"/>
              <w:jc w:val="left"/>
              <w:rPr>
                <w:sz w:val="18"/>
              </w:rPr>
            </w:pPr>
          </w:p>
        </w:tc>
      </w:tr>
      <w:tr>
        <w:trPr>
          <w:trHeight w:val="266" w:hRule="atLeast"/>
        </w:trPr>
        <w:tc>
          <w:tcPr>
            <w:tcW w:w="648" w:type="dxa"/>
          </w:tcPr>
          <w:p>
            <w:pPr>
              <w:pStyle w:val="TableParagraph"/>
              <w:jc w:val="left"/>
              <w:rPr>
                <w:sz w:val="18"/>
              </w:rPr>
            </w:pPr>
          </w:p>
        </w:tc>
        <w:tc>
          <w:tcPr>
            <w:tcW w:w="413" w:type="dxa"/>
          </w:tcPr>
          <w:p>
            <w:pPr>
              <w:pStyle w:val="TableParagraph"/>
              <w:jc w:val="left"/>
              <w:rPr>
                <w:sz w:val="18"/>
              </w:rPr>
            </w:pPr>
          </w:p>
        </w:tc>
        <w:tc>
          <w:tcPr>
            <w:tcW w:w="4297" w:type="dxa"/>
            <w:gridSpan w:val="3"/>
          </w:tcPr>
          <w:p>
            <w:pPr>
              <w:pStyle w:val="TableParagraph"/>
              <w:spacing w:line="216" w:lineRule="exact" w:before="30"/>
              <w:ind w:right="614"/>
              <w:rPr>
                <w:sz w:val="20"/>
              </w:rPr>
            </w:pPr>
            <w:r>
              <w:rPr>
                <w:spacing w:val="-2"/>
                <w:sz w:val="20"/>
              </w:rPr>
              <w:t>3.91±0.22</w:t>
            </w:r>
          </w:p>
        </w:tc>
        <w:tc>
          <w:tcPr>
            <w:tcW w:w="2497" w:type="dxa"/>
            <w:gridSpan w:val="2"/>
          </w:tcPr>
          <w:p>
            <w:pPr>
              <w:pStyle w:val="TableParagraph"/>
              <w:spacing w:line="216" w:lineRule="exact" w:before="30"/>
              <w:ind w:left="991"/>
              <w:jc w:val="left"/>
              <w:rPr>
                <w:sz w:val="20"/>
              </w:rPr>
            </w:pPr>
            <w:r>
              <w:rPr>
                <w:spacing w:val="-2"/>
                <w:sz w:val="20"/>
              </w:rPr>
              <w:t>2.22±0.23</w:t>
            </w:r>
          </w:p>
        </w:tc>
        <w:tc>
          <w:tcPr>
            <w:tcW w:w="1837" w:type="dxa"/>
            <w:gridSpan w:val="2"/>
          </w:tcPr>
          <w:p>
            <w:pPr>
              <w:pStyle w:val="TableParagraph"/>
              <w:spacing w:line="216" w:lineRule="exact" w:before="30"/>
              <w:ind w:left="710"/>
              <w:jc w:val="left"/>
              <w:rPr>
                <w:sz w:val="20"/>
              </w:rPr>
            </w:pPr>
            <w:r>
              <w:rPr>
                <w:spacing w:val="-2"/>
                <w:sz w:val="20"/>
              </w:rPr>
              <w:t>398.03±6.84</w:t>
            </w:r>
          </w:p>
        </w:tc>
      </w:tr>
      <w:tr>
        <w:trPr>
          <w:trHeight w:val="267" w:hRule="atLeast"/>
        </w:trPr>
        <w:tc>
          <w:tcPr>
            <w:tcW w:w="648" w:type="dxa"/>
          </w:tcPr>
          <w:p>
            <w:pPr>
              <w:pStyle w:val="TableParagraph"/>
              <w:spacing w:before="1"/>
              <w:ind w:left="122"/>
              <w:jc w:val="left"/>
              <w:rPr>
                <w:b/>
                <w:sz w:val="20"/>
              </w:rPr>
            </w:pPr>
            <w:r>
              <w:rPr>
                <w:b/>
                <w:spacing w:val="-5"/>
                <w:sz w:val="20"/>
              </w:rPr>
              <w:t>LME</w:t>
            </w:r>
          </w:p>
        </w:tc>
        <w:tc>
          <w:tcPr>
            <w:tcW w:w="413" w:type="dxa"/>
          </w:tcPr>
          <w:p>
            <w:pPr>
              <w:pStyle w:val="TableParagraph"/>
              <w:spacing w:before="1"/>
              <w:ind w:left="35"/>
              <w:jc w:val="left"/>
              <w:rPr>
                <w:b/>
                <w:sz w:val="20"/>
              </w:rPr>
            </w:pPr>
            <w:r>
              <w:rPr>
                <w:b/>
                <w:spacing w:val="-10"/>
                <w:sz w:val="20"/>
              </w:rPr>
              <w:t>7</w:t>
            </w:r>
          </w:p>
        </w:tc>
        <w:tc>
          <w:tcPr>
            <w:tcW w:w="4297" w:type="dxa"/>
            <w:gridSpan w:val="3"/>
          </w:tcPr>
          <w:p>
            <w:pPr>
              <w:pStyle w:val="TableParagraph"/>
              <w:jc w:val="left"/>
              <w:rPr>
                <w:sz w:val="18"/>
              </w:rPr>
            </w:pPr>
          </w:p>
        </w:tc>
        <w:tc>
          <w:tcPr>
            <w:tcW w:w="2497" w:type="dxa"/>
            <w:gridSpan w:val="2"/>
          </w:tcPr>
          <w:p>
            <w:pPr>
              <w:pStyle w:val="TableParagraph"/>
              <w:jc w:val="left"/>
              <w:rPr>
                <w:sz w:val="18"/>
              </w:rPr>
            </w:pPr>
          </w:p>
        </w:tc>
        <w:tc>
          <w:tcPr>
            <w:tcW w:w="1837" w:type="dxa"/>
            <w:gridSpan w:val="2"/>
          </w:tcPr>
          <w:p>
            <w:pPr>
              <w:pStyle w:val="TableParagraph"/>
              <w:jc w:val="left"/>
              <w:rPr>
                <w:sz w:val="18"/>
              </w:rPr>
            </w:pPr>
          </w:p>
        </w:tc>
      </w:tr>
      <w:tr>
        <w:trPr>
          <w:trHeight w:val="267" w:hRule="atLeast"/>
        </w:trPr>
        <w:tc>
          <w:tcPr>
            <w:tcW w:w="648" w:type="dxa"/>
          </w:tcPr>
          <w:p>
            <w:pPr>
              <w:pStyle w:val="TableParagraph"/>
              <w:jc w:val="left"/>
              <w:rPr>
                <w:sz w:val="18"/>
              </w:rPr>
            </w:pPr>
          </w:p>
        </w:tc>
        <w:tc>
          <w:tcPr>
            <w:tcW w:w="413" w:type="dxa"/>
          </w:tcPr>
          <w:p>
            <w:pPr>
              <w:pStyle w:val="TableParagraph"/>
              <w:jc w:val="left"/>
              <w:rPr>
                <w:sz w:val="18"/>
              </w:rPr>
            </w:pPr>
          </w:p>
        </w:tc>
        <w:tc>
          <w:tcPr>
            <w:tcW w:w="4297" w:type="dxa"/>
            <w:gridSpan w:val="3"/>
          </w:tcPr>
          <w:p>
            <w:pPr>
              <w:pStyle w:val="TableParagraph"/>
              <w:spacing w:line="216" w:lineRule="exact" w:before="31"/>
              <w:ind w:right="614"/>
              <w:rPr>
                <w:sz w:val="20"/>
              </w:rPr>
            </w:pPr>
            <w:r>
              <w:rPr>
                <w:spacing w:val="-2"/>
                <w:sz w:val="20"/>
              </w:rPr>
              <w:t>0.95±0.11</w:t>
            </w:r>
          </w:p>
        </w:tc>
        <w:tc>
          <w:tcPr>
            <w:tcW w:w="2497" w:type="dxa"/>
            <w:gridSpan w:val="2"/>
          </w:tcPr>
          <w:p>
            <w:pPr>
              <w:pStyle w:val="TableParagraph"/>
              <w:spacing w:line="216" w:lineRule="exact" w:before="31"/>
              <w:ind w:left="991"/>
              <w:jc w:val="left"/>
              <w:rPr>
                <w:sz w:val="20"/>
              </w:rPr>
            </w:pPr>
            <w:r>
              <w:rPr>
                <w:spacing w:val="-2"/>
                <w:sz w:val="20"/>
              </w:rPr>
              <w:t>0.67±0.13</w:t>
            </w:r>
          </w:p>
        </w:tc>
        <w:tc>
          <w:tcPr>
            <w:tcW w:w="1837" w:type="dxa"/>
            <w:gridSpan w:val="2"/>
          </w:tcPr>
          <w:p>
            <w:pPr>
              <w:pStyle w:val="TableParagraph"/>
              <w:spacing w:line="216" w:lineRule="exact" w:before="31"/>
              <w:ind w:left="710"/>
              <w:jc w:val="left"/>
              <w:rPr>
                <w:sz w:val="20"/>
              </w:rPr>
            </w:pPr>
            <w:r>
              <w:rPr>
                <w:spacing w:val="-2"/>
                <w:sz w:val="20"/>
              </w:rPr>
              <w:t>236.33±5.27</w:t>
            </w:r>
          </w:p>
        </w:tc>
      </w:tr>
      <w:tr>
        <w:trPr>
          <w:trHeight w:val="258" w:hRule="atLeast"/>
        </w:trPr>
        <w:tc>
          <w:tcPr>
            <w:tcW w:w="648" w:type="dxa"/>
          </w:tcPr>
          <w:p>
            <w:pPr>
              <w:pStyle w:val="TableParagraph"/>
              <w:spacing w:before="1"/>
              <w:ind w:left="122"/>
              <w:jc w:val="left"/>
              <w:rPr>
                <w:b/>
                <w:sz w:val="20"/>
              </w:rPr>
            </w:pPr>
            <w:r>
              <w:rPr>
                <w:b/>
                <w:spacing w:val="-5"/>
                <w:sz w:val="20"/>
              </w:rPr>
              <w:t>LME</w:t>
            </w:r>
          </w:p>
        </w:tc>
        <w:tc>
          <w:tcPr>
            <w:tcW w:w="413" w:type="dxa"/>
          </w:tcPr>
          <w:p>
            <w:pPr>
              <w:pStyle w:val="TableParagraph"/>
              <w:spacing w:before="1"/>
              <w:ind w:left="35"/>
              <w:jc w:val="left"/>
              <w:rPr>
                <w:b/>
                <w:sz w:val="20"/>
              </w:rPr>
            </w:pPr>
            <w:r>
              <w:rPr>
                <w:b/>
                <w:spacing w:val="-10"/>
                <w:sz w:val="20"/>
              </w:rPr>
              <w:t>8</w:t>
            </w:r>
          </w:p>
        </w:tc>
        <w:tc>
          <w:tcPr>
            <w:tcW w:w="4297" w:type="dxa"/>
            <w:gridSpan w:val="3"/>
          </w:tcPr>
          <w:p>
            <w:pPr>
              <w:pStyle w:val="TableParagraph"/>
              <w:jc w:val="left"/>
              <w:rPr>
                <w:sz w:val="18"/>
              </w:rPr>
            </w:pPr>
          </w:p>
        </w:tc>
        <w:tc>
          <w:tcPr>
            <w:tcW w:w="2497" w:type="dxa"/>
            <w:gridSpan w:val="2"/>
          </w:tcPr>
          <w:p>
            <w:pPr>
              <w:pStyle w:val="TableParagraph"/>
              <w:jc w:val="left"/>
              <w:rPr>
                <w:sz w:val="18"/>
              </w:rPr>
            </w:pPr>
          </w:p>
        </w:tc>
        <w:tc>
          <w:tcPr>
            <w:tcW w:w="1837" w:type="dxa"/>
            <w:gridSpan w:val="2"/>
          </w:tcPr>
          <w:p>
            <w:pPr>
              <w:pStyle w:val="TableParagraph"/>
              <w:jc w:val="left"/>
              <w:rPr>
                <w:sz w:val="18"/>
              </w:rPr>
            </w:pPr>
          </w:p>
        </w:tc>
      </w:tr>
      <w:tr>
        <w:trPr>
          <w:trHeight w:val="257" w:hRule="atLeast"/>
        </w:trPr>
        <w:tc>
          <w:tcPr>
            <w:tcW w:w="648" w:type="dxa"/>
          </w:tcPr>
          <w:p>
            <w:pPr>
              <w:pStyle w:val="TableParagraph"/>
              <w:jc w:val="left"/>
              <w:rPr>
                <w:sz w:val="18"/>
              </w:rPr>
            </w:pPr>
          </w:p>
        </w:tc>
        <w:tc>
          <w:tcPr>
            <w:tcW w:w="413" w:type="dxa"/>
          </w:tcPr>
          <w:p>
            <w:pPr>
              <w:pStyle w:val="TableParagraph"/>
              <w:jc w:val="left"/>
              <w:rPr>
                <w:sz w:val="18"/>
              </w:rPr>
            </w:pPr>
          </w:p>
        </w:tc>
        <w:tc>
          <w:tcPr>
            <w:tcW w:w="4297" w:type="dxa"/>
            <w:gridSpan w:val="3"/>
          </w:tcPr>
          <w:p>
            <w:pPr>
              <w:pStyle w:val="TableParagraph"/>
              <w:spacing w:line="216" w:lineRule="exact" w:before="22"/>
              <w:ind w:right="614"/>
              <w:rPr>
                <w:sz w:val="20"/>
              </w:rPr>
            </w:pPr>
            <w:r>
              <w:rPr>
                <w:spacing w:val="-2"/>
                <w:sz w:val="20"/>
              </w:rPr>
              <w:t>3.8±0.22</w:t>
            </w:r>
          </w:p>
        </w:tc>
        <w:tc>
          <w:tcPr>
            <w:tcW w:w="2497" w:type="dxa"/>
            <w:gridSpan w:val="2"/>
          </w:tcPr>
          <w:p>
            <w:pPr>
              <w:pStyle w:val="TableParagraph"/>
              <w:spacing w:line="216" w:lineRule="exact" w:before="22"/>
              <w:ind w:left="991"/>
              <w:jc w:val="left"/>
              <w:rPr>
                <w:sz w:val="20"/>
              </w:rPr>
            </w:pPr>
            <w:r>
              <w:rPr>
                <w:spacing w:val="-2"/>
                <w:sz w:val="20"/>
              </w:rPr>
              <w:t>2.67±0.26</w:t>
            </w:r>
          </w:p>
        </w:tc>
        <w:tc>
          <w:tcPr>
            <w:tcW w:w="1837" w:type="dxa"/>
            <w:gridSpan w:val="2"/>
          </w:tcPr>
          <w:p>
            <w:pPr>
              <w:pStyle w:val="TableParagraph"/>
              <w:spacing w:line="216" w:lineRule="exact" w:before="22"/>
              <w:ind w:left="710"/>
              <w:jc w:val="left"/>
              <w:rPr>
                <w:sz w:val="20"/>
              </w:rPr>
            </w:pPr>
            <w:r>
              <w:rPr>
                <w:spacing w:val="-2"/>
                <w:sz w:val="20"/>
              </w:rPr>
              <w:t>421.39±7.17</w:t>
            </w:r>
          </w:p>
        </w:tc>
      </w:tr>
      <w:tr>
        <w:trPr>
          <w:trHeight w:val="267" w:hRule="atLeast"/>
        </w:trPr>
        <w:tc>
          <w:tcPr>
            <w:tcW w:w="648" w:type="dxa"/>
          </w:tcPr>
          <w:p>
            <w:pPr>
              <w:pStyle w:val="TableParagraph"/>
              <w:spacing w:before="1"/>
              <w:ind w:left="122"/>
              <w:jc w:val="left"/>
              <w:rPr>
                <w:b/>
                <w:sz w:val="20"/>
              </w:rPr>
            </w:pPr>
            <w:r>
              <w:rPr>
                <w:b/>
                <w:spacing w:val="-5"/>
                <w:sz w:val="20"/>
              </w:rPr>
              <w:t>LME</w:t>
            </w:r>
          </w:p>
        </w:tc>
        <w:tc>
          <w:tcPr>
            <w:tcW w:w="413" w:type="dxa"/>
          </w:tcPr>
          <w:p>
            <w:pPr>
              <w:pStyle w:val="TableParagraph"/>
              <w:spacing w:before="1"/>
              <w:ind w:left="35"/>
              <w:jc w:val="left"/>
              <w:rPr>
                <w:b/>
                <w:sz w:val="20"/>
              </w:rPr>
            </w:pPr>
            <w:r>
              <w:rPr>
                <w:b/>
                <w:spacing w:val="-10"/>
                <w:sz w:val="20"/>
              </w:rPr>
              <w:t>9</w:t>
            </w:r>
          </w:p>
        </w:tc>
        <w:tc>
          <w:tcPr>
            <w:tcW w:w="4297" w:type="dxa"/>
            <w:gridSpan w:val="3"/>
          </w:tcPr>
          <w:p>
            <w:pPr>
              <w:pStyle w:val="TableParagraph"/>
              <w:jc w:val="left"/>
              <w:rPr>
                <w:sz w:val="18"/>
              </w:rPr>
            </w:pPr>
          </w:p>
        </w:tc>
        <w:tc>
          <w:tcPr>
            <w:tcW w:w="2497" w:type="dxa"/>
            <w:gridSpan w:val="2"/>
          </w:tcPr>
          <w:p>
            <w:pPr>
              <w:pStyle w:val="TableParagraph"/>
              <w:jc w:val="left"/>
              <w:rPr>
                <w:sz w:val="18"/>
              </w:rPr>
            </w:pPr>
          </w:p>
        </w:tc>
        <w:tc>
          <w:tcPr>
            <w:tcW w:w="1837" w:type="dxa"/>
            <w:gridSpan w:val="2"/>
          </w:tcPr>
          <w:p>
            <w:pPr>
              <w:pStyle w:val="TableParagraph"/>
              <w:jc w:val="left"/>
              <w:rPr>
                <w:sz w:val="18"/>
              </w:rPr>
            </w:pPr>
          </w:p>
        </w:tc>
      </w:tr>
      <w:tr>
        <w:trPr>
          <w:trHeight w:val="267" w:hRule="atLeast"/>
        </w:trPr>
        <w:tc>
          <w:tcPr>
            <w:tcW w:w="648" w:type="dxa"/>
          </w:tcPr>
          <w:p>
            <w:pPr>
              <w:pStyle w:val="TableParagraph"/>
              <w:jc w:val="left"/>
              <w:rPr>
                <w:sz w:val="18"/>
              </w:rPr>
            </w:pPr>
          </w:p>
        </w:tc>
        <w:tc>
          <w:tcPr>
            <w:tcW w:w="413" w:type="dxa"/>
          </w:tcPr>
          <w:p>
            <w:pPr>
              <w:pStyle w:val="TableParagraph"/>
              <w:jc w:val="left"/>
              <w:rPr>
                <w:sz w:val="18"/>
              </w:rPr>
            </w:pPr>
          </w:p>
        </w:tc>
        <w:tc>
          <w:tcPr>
            <w:tcW w:w="4297" w:type="dxa"/>
            <w:gridSpan w:val="3"/>
          </w:tcPr>
          <w:p>
            <w:pPr>
              <w:pStyle w:val="TableParagraph"/>
              <w:spacing w:line="216" w:lineRule="exact" w:before="31"/>
              <w:ind w:right="614"/>
              <w:rPr>
                <w:sz w:val="20"/>
              </w:rPr>
            </w:pPr>
            <w:r>
              <w:rPr>
                <w:spacing w:val="-2"/>
                <w:sz w:val="20"/>
              </w:rPr>
              <w:t>2.1±0.16</w:t>
            </w:r>
          </w:p>
        </w:tc>
        <w:tc>
          <w:tcPr>
            <w:tcW w:w="2497" w:type="dxa"/>
            <w:gridSpan w:val="2"/>
          </w:tcPr>
          <w:p>
            <w:pPr>
              <w:pStyle w:val="TableParagraph"/>
              <w:spacing w:line="216" w:lineRule="exact" w:before="31"/>
              <w:ind w:left="991"/>
              <w:jc w:val="left"/>
              <w:rPr>
                <w:sz w:val="20"/>
              </w:rPr>
            </w:pPr>
            <w:r>
              <w:rPr>
                <w:spacing w:val="-2"/>
                <w:sz w:val="20"/>
              </w:rPr>
              <w:t>1.25±0.17</w:t>
            </w:r>
          </w:p>
        </w:tc>
        <w:tc>
          <w:tcPr>
            <w:tcW w:w="1837" w:type="dxa"/>
            <w:gridSpan w:val="2"/>
          </w:tcPr>
          <w:p>
            <w:pPr>
              <w:pStyle w:val="TableParagraph"/>
              <w:spacing w:line="216" w:lineRule="exact" w:before="31"/>
              <w:ind w:left="710"/>
              <w:jc w:val="left"/>
              <w:rPr>
                <w:sz w:val="20"/>
              </w:rPr>
            </w:pPr>
            <w:r>
              <w:rPr>
                <w:spacing w:val="-2"/>
                <w:sz w:val="20"/>
              </w:rPr>
              <w:t>300.14±6.05</w:t>
            </w:r>
          </w:p>
        </w:tc>
      </w:tr>
      <w:tr>
        <w:trPr>
          <w:trHeight w:val="266" w:hRule="atLeast"/>
        </w:trPr>
        <w:tc>
          <w:tcPr>
            <w:tcW w:w="648" w:type="dxa"/>
          </w:tcPr>
          <w:p>
            <w:pPr>
              <w:pStyle w:val="TableParagraph"/>
              <w:spacing w:before="1"/>
              <w:ind w:left="122"/>
              <w:jc w:val="left"/>
              <w:rPr>
                <w:b/>
                <w:sz w:val="20"/>
              </w:rPr>
            </w:pPr>
            <w:r>
              <w:rPr>
                <w:b/>
                <w:spacing w:val="-5"/>
                <w:sz w:val="20"/>
              </w:rPr>
              <w:t>LME</w:t>
            </w:r>
          </w:p>
        </w:tc>
        <w:tc>
          <w:tcPr>
            <w:tcW w:w="413" w:type="dxa"/>
          </w:tcPr>
          <w:p>
            <w:pPr>
              <w:pStyle w:val="TableParagraph"/>
              <w:spacing w:before="1"/>
              <w:ind w:left="35"/>
              <w:jc w:val="left"/>
              <w:rPr>
                <w:b/>
                <w:sz w:val="20"/>
              </w:rPr>
            </w:pPr>
            <w:r>
              <w:rPr>
                <w:b/>
                <w:spacing w:val="-5"/>
                <w:sz w:val="20"/>
              </w:rPr>
              <w:t>10</w:t>
            </w:r>
          </w:p>
        </w:tc>
        <w:tc>
          <w:tcPr>
            <w:tcW w:w="4297" w:type="dxa"/>
            <w:gridSpan w:val="3"/>
          </w:tcPr>
          <w:p>
            <w:pPr>
              <w:pStyle w:val="TableParagraph"/>
              <w:jc w:val="left"/>
              <w:rPr>
                <w:sz w:val="18"/>
              </w:rPr>
            </w:pPr>
          </w:p>
        </w:tc>
        <w:tc>
          <w:tcPr>
            <w:tcW w:w="2497" w:type="dxa"/>
            <w:gridSpan w:val="2"/>
          </w:tcPr>
          <w:p>
            <w:pPr>
              <w:pStyle w:val="TableParagraph"/>
              <w:jc w:val="left"/>
              <w:rPr>
                <w:sz w:val="18"/>
              </w:rPr>
            </w:pPr>
          </w:p>
        </w:tc>
        <w:tc>
          <w:tcPr>
            <w:tcW w:w="1837" w:type="dxa"/>
            <w:gridSpan w:val="2"/>
          </w:tcPr>
          <w:p>
            <w:pPr>
              <w:pStyle w:val="TableParagraph"/>
              <w:jc w:val="left"/>
              <w:rPr>
                <w:sz w:val="18"/>
              </w:rPr>
            </w:pPr>
          </w:p>
        </w:tc>
      </w:tr>
      <w:tr>
        <w:trPr>
          <w:trHeight w:val="266" w:hRule="atLeast"/>
        </w:trPr>
        <w:tc>
          <w:tcPr>
            <w:tcW w:w="648" w:type="dxa"/>
          </w:tcPr>
          <w:p>
            <w:pPr>
              <w:pStyle w:val="TableParagraph"/>
              <w:jc w:val="left"/>
              <w:rPr>
                <w:sz w:val="18"/>
              </w:rPr>
            </w:pPr>
          </w:p>
        </w:tc>
        <w:tc>
          <w:tcPr>
            <w:tcW w:w="413" w:type="dxa"/>
          </w:tcPr>
          <w:p>
            <w:pPr>
              <w:pStyle w:val="TableParagraph"/>
              <w:jc w:val="left"/>
              <w:rPr>
                <w:sz w:val="18"/>
              </w:rPr>
            </w:pPr>
          </w:p>
        </w:tc>
        <w:tc>
          <w:tcPr>
            <w:tcW w:w="4297" w:type="dxa"/>
            <w:gridSpan w:val="3"/>
          </w:tcPr>
          <w:p>
            <w:pPr>
              <w:pStyle w:val="TableParagraph"/>
              <w:spacing w:line="216" w:lineRule="exact" w:before="30"/>
              <w:ind w:right="614"/>
              <w:rPr>
                <w:sz w:val="20"/>
              </w:rPr>
            </w:pPr>
            <w:r>
              <w:rPr>
                <w:spacing w:val="-2"/>
                <w:sz w:val="20"/>
              </w:rPr>
              <w:t>1.67±0.14</w:t>
            </w:r>
          </w:p>
        </w:tc>
        <w:tc>
          <w:tcPr>
            <w:tcW w:w="2497" w:type="dxa"/>
            <w:gridSpan w:val="2"/>
          </w:tcPr>
          <w:p>
            <w:pPr>
              <w:pStyle w:val="TableParagraph"/>
              <w:spacing w:line="216" w:lineRule="exact" w:before="30"/>
              <w:ind w:left="991"/>
              <w:jc w:val="left"/>
              <w:rPr>
                <w:sz w:val="20"/>
              </w:rPr>
            </w:pPr>
            <w:r>
              <w:rPr>
                <w:spacing w:val="-2"/>
                <w:sz w:val="20"/>
              </w:rPr>
              <w:t>2.01±0.20</w:t>
            </w:r>
          </w:p>
        </w:tc>
        <w:tc>
          <w:tcPr>
            <w:tcW w:w="1837" w:type="dxa"/>
            <w:gridSpan w:val="2"/>
          </w:tcPr>
          <w:p>
            <w:pPr>
              <w:pStyle w:val="TableParagraph"/>
              <w:spacing w:line="216" w:lineRule="exact" w:before="30"/>
              <w:ind w:left="810"/>
              <w:jc w:val="left"/>
              <w:rPr>
                <w:sz w:val="20"/>
              </w:rPr>
            </w:pPr>
            <w:r>
              <w:rPr>
                <w:spacing w:val="-2"/>
                <w:sz w:val="20"/>
              </w:rPr>
              <w:t>139.6±4.20</w:t>
            </w:r>
          </w:p>
        </w:tc>
      </w:tr>
      <w:tr>
        <w:trPr>
          <w:trHeight w:val="261" w:hRule="atLeast"/>
        </w:trPr>
        <w:tc>
          <w:tcPr>
            <w:tcW w:w="648" w:type="dxa"/>
          </w:tcPr>
          <w:p>
            <w:pPr>
              <w:pStyle w:val="TableParagraph"/>
              <w:spacing w:before="1"/>
              <w:ind w:left="122"/>
              <w:jc w:val="left"/>
              <w:rPr>
                <w:b/>
                <w:sz w:val="20"/>
              </w:rPr>
            </w:pPr>
            <w:r>
              <w:rPr>
                <w:b/>
                <w:spacing w:val="-4"/>
                <w:sz w:val="20"/>
              </w:rPr>
              <w:t>Mean</w:t>
            </w:r>
          </w:p>
        </w:tc>
        <w:tc>
          <w:tcPr>
            <w:tcW w:w="413" w:type="dxa"/>
          </w:tcPr>
          <w:p>
            <w:pPr>
              <w:pStyle w:val="TableParagraph"/>
              <w:jc w:val="left"/>
              <w:rPr>
                <w:sz w:val="18"/>
              </w:rPr>
            </w:pPr>
          </w:p>
        </w:tc>
        <w:tc>
          <w:tcPr>
            <w:tcW w:w="4297" w:type="dxa"/>
            <w:gridSpan w:val="3"/>
          </w:tcPr>
          <w:p>
            <w:pPr>
              <w:pStyle w:val="TableParagraph"/>
              <w:jc w:val="left"/>
              <w:rPr>
                <w:sz w:val="18"/>
              </w:rPr>
            </w:pPr>
          </w:p>
        </w:tc>
        <w:tc>
          <w:tcPr>
            <w:tcW w:w="2497" w:type="dxa"/>
            <w:gridSpan w:val="2"/>
          </w:tcPr>
          <w:p>
            <w:pPr>
              <w:pStyle w:val="TableParagraph"/>
              <w:jc w:val="left"/>
              <w:rPr>
                <w:sz w:val="18"/>
              </w:rPr>
            </w:pPr>
          </w:p>
        </w:tc>
        <w:tc>
          <w:tcPr>
            <w:tcW w:w="1837" w:type="dxa"/>
            <w:gridSpan w:val="2"/>
          </w:tcPr>
          <w:p>
            <w:pPr>
              <w:pStyle w:val="TableParagraph"/>
              <w:jc w:val="left"/>
              <w:rPr>
                <w:sz w:val="18"/>
              </w:rPr>
            </w:pPr>
          </w:p>
        </w:tc>
      </w:tr>
      <w:tr>
        <w:trPr>
          <w:trHeight w:val="514" w:hRule="atLeast"/>
        </w:trPr>
        <w:tc>
          <w:tcPr>
            <w:tcW w:w="648" w:type="dxa"/>
          </w:tcPr>
          <w:p>
            <w:pPr>
              <w:pStyle w:val="TableParagraph"/>
              <w:spacing w:before="26"/>
              <w:jc w:val="left"/>
              <w:rPr>
                <w:b/>
                <w:sz w:val="20"/>
              </w:rPr>
            </w:pPr>
          </w:p>
          <w:p>
            <w:pPr>
              <w:pStyle w:val="TableParagraph"/>
              <w:ind w:left="122"/>
              <w:jc w:val="left"/>
              <w:rPr>
                <w:b/>
                <w:sz w:val="20"/>
              </w:rPr>
            </w:pPr>
            <w:r>
              <w:rPr>
                <w:b/>
                <w:spacing w:val="-5"/>
                <w:sz w:val="20"/>
              </w:rPr>
              <w:t>Min</w:t>
            </w:r>
          </w:p>
        </w:tc>
        <w:tc>
          <w:tcPr>
            <w:tcW w:w="413" w:type="dxa"/>
          </w:tcPr>
          <w:p>
            <w:pPr>
              <w:pStyle w:val="TableParagraph"/>
              <w:jc w:val="left"/>
              <w:rPr>
                <w:sz w:val="20"/>
              </w:rPr>
            </w:pPr>
          </w:p>
        </w:tc>
        <w:tc>
          <w:tcPr>
            <w:tcW w:w="4297" w:type="dxa"/>
            <w:gridSpan w:val="3"/>
          </w:tcPr>
          <w:p>
            <w:pPr>
              <w:pStyle w:val="TableParagraph"/>
              <w:spacing w:before="25"/>
              <w:ind w:right="614"/>
              <w:rPr>
                <w:b/>
                <w:sz w:val="20"/>
              </w:rPr>
            </w:pPr>
            <w:r>
              <w:rPr>
                <w:b/>
                <w:spacing w:val="-4"/>
                <w:sz w:val="20"/>
              </w:rPr>
              <w:t>2.05</w:t>
            </w:r>
          </w:p>
        </w:tc>
        <w:tc>
          <w:tcPr>
            <w:tcW w:w="2497" w:type="dxa"/>
            <w:gridSpan w:val="2"/>
          </w:tcPr>
          <w:p>
            <w:pPr>
              <w:pStyle w:val="TableParagraph"/>
              <w:spacing w:before="25"/>
              <w:ind w:left="1449"/>
              <w:jc w:val="left"/>
              <w:rPr>
                <w:b/>
                <w:sz w:val="20"/>
              </w:rPr>
            </w:pPr>
            <w:r>
              <w:rPr>
                <w:b/>
                <w:spacing w:val="-4"/>
                <w:sz w:val="20"/>
              </w:rPr>
              <w:t>1.59</w:t>
            </w:r>
          </w:p>
        </w:tc>
        <w:tc>
          <w:tcPr>
            <w:tcW w:w="1837" w:type="dxa"/>
            <w:gridSpan w:val="2"/>
          </w:tcPr>
          <w:p>
            <w:pPr>
              <w:pStyle w:val="TableParagraph"/>
              <w:spacing w:before="25"/>
              <w:ind w:left="1170"/>
              <w:jc w:val="left"/>
              <w:rPr>
                <w:b/>
                <w:sz w:val="20"/>
              </w:rPr>
            </w:pPr>
            <w:r>
              <w:rPr>
                <w:b/>
                <w:spacing w:val="-2"/>
                <w:sz w:val="20"/>
              </w:rPr>
              <w:t>220.02</w:t>
            </w:r>
          </w:p>
        </w:tc>
      </w:tr>
      <w:tr>
        <w:trPr>
          <w:trHeight w:val="259" w:hRule="atLeast"/>
        </w:trPr>
        <w:tc>
          <w:tcPr>
            <w:tcW w:w="648" w:type="dxa"/>
          </w:tcPr>
          <w:p>
            <w:pPr>
              <w:pStyle w:val="TableParagraph"/>
              <w:jc w:val="left"/>
              <w:rPr>
                <w:sz w:val="18"/>
              </w:rPr>
            </w:pPr>
          </w:p>
        </w:tc>
        <w:tc>
          <w:tcPr>
            <w:tcW w:w="413" w:type="dxa"/>
          </w:tcPr>
          <w:p>
            <w:pPr>
              <w:pStyle w:val="TableParagraph"/>
              <w:jc w:val="left"/>
              <w:rPr>
                <w:sz w:val="18"/>
              </w:rPr>
            </w:pPr>
          </w:p>
        </w:tc>
        <w:tc>
          <w:tcPr>
            <w:tcW w:w="4297" w:type="dxa"/>
            <w:gridSpan w:val="3"/>
          </w:tcPr>
          <w:p>
            <w:pPr>
              <w:pStyle w:val="TableParagraph"/>
              <w:spacing w:line="216" w:lineRule="exact" w:before="23"/>
              <w:ind w:right="614"/>
              <w:rPr>
                <w:sz w:val="20"/>
              </w:rPr>
            </w:pPr>
            <w:r>
              <w:rPr>
                <w:b/>
                <w:spacing w:val="-2"/>
                <w:sz w:val="20"/>
              </w:rPr>
              <w:t>0.63</w:t>
            </w:r>
            <w:r>
              <w:rPr>
                <w:spacing w:val="-2"/>
                <w:sz w:val="20"/>
              </w:rPr>
              <w:t>±0.09</w:t>
            </w:r>
          </w:p>
        </w:tc>
        <w:tc>
          <w:tcPr>
            <w:tcW w:w="2497" w:type="dxa"/>
            <w:gridSpan w:val="2"/>
          </w:tcPr>
          <w:p>
            <w:pPr>
              <w:pStyle w:val="TableParagraph"/>
              <w:spacing w:line="216" w:lineRule="exact" w:before="23"/>
              <w:ind w:left="991"/>
              <w:jc w:val="left"/>
              <w:rPr>
                <w:sz w:val="20"/>
              </w:rPr>
            </w:pPr>
            <w:r>
              <w:rPr>
                <w:b/>
                <w:spacing w:val="-2"/>
                <w:sz w:val="20"/>
              </w:rPr>
              <w:t>0.67</w:t>
            </w:r>
            <w:r>
              <w:rPr>
                <w:spacing w:val="-2"/>
                <w:sz w:val="20"/>
              </w:rPr>
              <w:t>±0.13</w:t>
            </w:r>
          </w:p>
        </w:tc>
        <w:tc>
          <w:tcPr>
            <w:tcW w:w="1837" w:type="dxa"/>
            <w:gridSpan w:val="2"/>
          </w:tcPr>
          <w:p>
            <w:pPr>
              <w:pStyle w:val="TableParagraph"/>
              <w:spacing w:line="216" w:lineRule="exact" w:before="23"/>
              <w:ind w:left="810"/>
              <w:jc w:val="left"/>
              <w:rPr>
                <w:sz w:val="20"/>
              </w:rPr>
            </w:pPr>
            <w:r>
              <w:rPr>
                <w:b/>
                <w:spacing w:val="-2"/>
                <w:sz w:val="20"/>
              </w:rPr>
              <w:t>57.49</w:t>
            </w:r>
            <w:r>
              <w:rPr>
                <w:spacing w:val="-2"/>
                <w:sz w:val="20"/>
              </w:rPr>
              <w:t>±2.60</w:t>
            </w:r>
          </w:p>
        </w:tc>
      </w:tr>
      <w:tr>
        <w:trPr>
          <w:trHeight w:val="257" w:hRule="atLeast"/>
        </w:trPr>
        <w:tc>
          <w:tcPr>
            <w:tcW w:w="648" w:type="dxa"/>
          </w:tcPr>
          <w:p>
            <w:pPr>
              <w:pStyle w:val="TableParagraph"/>
              <w:spacing w:before="1"/>
              <w:ind w:left="122"/>
              <w:jc w:val="left"/>
              <w:rPr>
                <w:b/>
                <w:sz w:val="20"/>
              </w:rPr>
            </w:pPr>
            <w:r>
              <w:rPr>
                <w:b/>
                <w:spacing w:val="-5"/>
                <w:sz w:val="20"/>
              </w:rPr>
              <w:t>Max</w:t>
            </w:r>
          </w:p>
        </w:tc>
        <w:tc>
          <w:tcPr>
            <w:tcW w:w="413" w:type="dxa"/>
          </w:tcPr>
          <w:p>
            <w:pPr>
              <w:pStyle w:val="TableParagraph"/>
              <w:jc w:val="left"/>
              <w:rPr>
                <w:sz w:val="18"/>
              </w:rPr>
            </w:pPr>
          </w:p>
        </w:tc>
        <w:tc>
          <w:tcPr>
            <w:tcW w:w="4297" w:type="dxa"/>
            <w:gridSpan w:val="3"/>
          </w:tcPr>
          <w:p>
            <w:pPr>
              <w:pStyle w:val="TableParagraph"/>
              <w:jc w:val="left"/>
              <w:rPr>
                <w:sz w:val="18"/>
              </w:rPr>
            </w:pPr>
          </w:p>
        </w:tc>
        <w:tc>
          <w:tcPr>
            <w:tcW w:w="2497" w:type="dxa"/>
            <w:gridSpan w:val="2"/>
          </w:tcPr>
          <w:p>
            <w:pPr>
              <w:pStyle w:val="TableParagraph"/>
              <w:jc w:val="left"/>
              <w:rPr>
                <w:sz w:val="18"/>
              </w:rPr>
            </w:pPr>
          </w:p>
        </w:tc>
        <w:tc>
          <w:tcPr>
            <w:tcW w:w="1837" w:type="dxa"/>
            <w:gridSpan w:val="2"/>
          </w:tcPr>
          <w:p>
            <w:pPr>
              <w:pStyle w:val="TableParagraph"/>
              <w:jc w:val="left"/>
              <w:rPr>
                <w:sz w:val="18"/>
              </w:rPr>
            </w:pPr>
          </w:p>
        </w:tc>
      </w:tr>
      <w:tr>
        <w:trPr>
          <w:trHeight w:val="256" w:hRule="atLeast"/>
        </w:trPr>
        <w:tc>
          <w:tcPr>
            <w:tcW w:w="648" w:type="dxa"/>
            <w:tcBorders>
              <w:bottom w:val="single" w:sz="4" w:space="0" w:color="000000"/>
            </w:tcBorders>
          </w:tcPr>
          <w:p>
            <w:pPr>
              <w:pStyle w:val="TableParagraph"/>
              <w:jc w:val="left"/>
              <w:rPr>
                <w:sz w:val="18"/>
              </w:rPr>
            </w:pPr>
          </w:p>
        </w:tc>
        <w:tc>
          <w:tcPr>
            <w:tcW w:w="413" w:type="dxa"/>
            <w:tcBorders>
              <w:bottom w:val="single" w:sz="4" w:space="0" w:color="000000"/>
            </w:tcBorders>
          </w:tcPr>
          <w:p>
            <w:pPr>
              <w:pStyle w:val="TableParagraph"/>
              <w:jc w:val="left"/>
              <w:rPr>
                <w:sz w:val="18"/>
              </w:rPr>
            </w:pPr>
          </w:p>
        </w:tc>
        <w:tc>
          <w:tcPr>
            <w:tcW w:w="4297" w:type="dxa"/>
            <w:gridSpan w:val="3"/>
            <w:tcBorders>
              <w:bottom w:val="single" w:sz="4" w:space="0" w:color="000000"/>
            </w:tcBorders>
          </w:tcPr>
          <w:p>
            <w:pPr>
              <w:pStyle w:val="TableParagraph"/>
              <w:spacing w:line="215" w:lineRule="exact" w:before="22"/>
              <w:ind w:right="614"/>
              <w:rPr>
                <w:sz w:val="20"/>
              </w:rPr>
            </w:pPr>
            <w:r>
              <w:rPr>
                <w:b/>
                <w:spacing w:val="-2"/>
                <w:sz w:val="20"/>
              </w:rPr>
              <w:t>3.91</w:t>
            </w:r>
            <w:r>
              <w:rPr>
                <w:spacing w:val="-2"/>
                <w:sz w:val="20"/>
              </w:rPr>
              <w:t>±0.22</w:t>
            </w:r>
          </w:p>
        </w:tc>
        <w:tc>
          <w:tcPr>
            <w:tcW w:w="2497" w:type="dxa"/>
            <w:gridSpan w:val="2"/>
            <w:tcBorders>
              <w:bottom w:val="single" w:sz="4" w:space="0" w:color="000000"/>
            </w:tcBorders>
          </w:tcPr>
          <w:p>
            <w:pPr>
              <w:pStyle w:val="TableParagraph"/>
              <w:spacing w:line="215" w:lineRule="exact" w:before="22"/>
              <w:ind w:left="991"/>
              <w:jc w:val="left"/>
              <w:rPr>
                <w:sz w:val="20"/>
              </w:rPr>
            </w:pPr>
            <w:r>
              <w:rPr>
                <w:b/>
                <w:spacing w:val="-2"/>
                <w:sz w:val="20"/>
              </w:rPr>
              <w:t>2.67</w:t>
            </w:r>
            <w:r>
              <w:rPr>
                <w:spacing w:val="-2"/>
                <w:sz w:val="20"/>
              </w:rPr>
              <w:t>±0.26</w:t>
            </w:r>
          </w:p>
        </w:tc>
        <w:tc>
          <w:tcPr>
            <w:tcW w:w="1837" w:type="dxa"/>
            <w:gridSpan w:val="2"/>
            <w:tcBorders>
              <w:bottom w:val="single" w:sz="4" w:space="0" w:color="000000"/>
            </w:tcBorders>
          </w:tcPr>
          <w:p>
            <w:pPr>
              <w:pStyle w:val="TableParagraph"/>
              <w:spacing w:line="215" w:lineRule="exact" w:before="22"/>
              <w:ind w:left="710"/>
              <w:jc w:val="left"/>
              <w:rPr>
                <w:sz w:val="20"/>
              </w:rPr>
            </w:pPr>
            <w:r>
              <w:rPr>
                <w:b/>
                <w:spacing w:val="-2"/>
                <w:sz w:val="20"/>
              </w:rPr>
              <w:t>421.39</w:t>
            </w:r>
            <w:r>
              <w:rPr>
                <w:spacing w:val="-2"/>
                <w:sz w:val="20"/>
              </w:rPr>
              <w:t>±7.17</w:t>
            </w:r>
          </w:p>
        </w:tc>
      </w:tr>
    </w:tbl>
    <w:p>
      <w:pPr>
        <w:spacing w:before="8"/>
        <w:ind w:left="267" w:right="0" w:firstLine="0"/>
        <w:jc w:val="left"/>
        <w:rPr>
          <w:sz w:val="20"/>
        </w:rPr>
      </w:pPr>
      <w:r>
        <w:rPr>
          <w:sz w:val="20"/>
        </w:rPr>
        <w:t>BDL =</w:t>
      </w:r>
      <w:r>
        <w:rPr>
          <w:spacing w:val="-3"/>
          <w:sz w:val="20"/>
        </w:rPr>
        <w:t> </w:t>
      </w:r>
      <w:r>
        <w:rPr>
          <w:sz w:val="20"/>
        </w:rPr>
        <w:t>below</w:t>
      </w:r>
      <w:r>
        <w:rPr>
          <w:spacing w:val="-3"/>
          <w:sz w:val="20"/>
        </w:rPr>
        <w:t> </w:t>
      </w:r>
      <w:r>
        <w:rPr>
          <w:sz w:val="20"/>
        </w:rPr>
        <w:t>detectable</w:t>
      </w:r>
      <w:r>
        <w:rPr>
          <w:spacing w:val="6"/>
          <w:sz w:val="20"/>
        </w:rPr>
        <w:t> </w:t>
      </w:r>
      <w:r>
        <w:rPr>
          <w:spacing w:val="-4"/>
          <w:sz w:val="20"/>
        </w:rPr>
        <w:t>limit</w:t>
      </w:r>
    </w:p>
    <w:p>
      <w:pPr>
        <w:pStyle w:val="BodyText"/>
        <w:spacing w:line="480" w:lineRule="auto" w:before="229"/>
        <w:ind w:left="296" w:hanging="29"/>
      </w:pPr>
      <w:r>
        <w:rPr/>
        <w:t>From Table 4.1 to 4.4, the</w:t>
      </w:r>
      <w:r>
        <w:rPr>
          <w:spacing w:val="-1"/>
        </w:rPr>
        <w:t> </w:t>
      </w:r>
      <w:r>
        <w:rPr/>
        <w:t>mean activity</w:t>
      </w:r>
      <w:r>
        <w:rPr>
          <w:spacing w:val="-4"/>
        </w:rPr>
        <w:t> </w:t>
      </w:r>
      <w:r>
        <w:rPr/>
        <w:t>concentrations of</w:t>
      </w:r>
      <w:r>
        <w:rPr>
          <w:spacing w:val="-1"/>
        </w:rPr>
        <w:t> </w:t>
      </w:r>
      <w:r>
        <w:rPr/>
        <w:t>the </w:t>
      </w:r>
      <w:r>
        <w:rPr>
          <w:vertAlign w:val="superscript"/>
        </w:rPr>
        <w:t>226</w:t>
      </w:r>
      <w:r>
        <w:rPr>
          <w:vertAlign w:val="baseline"/>
        </w:rPr>
        <w:t>Ra,</w:t>
      </w:r>
      <w:r>
        <w:rPr>
          <w:spacing w:val="33"/>
          <w:vertAlign w:val="baseline"/>
        </w:rPr>
        <w:t> </w:t>
      </w:r>
      <w:r>
        <w:rPr>
          <w:vertAlign w:val="superscript"/>
        </w:rPr>
        <w:t>232</w:t>
      </w:r>
      <w:r>
        <w:rPr>
          <w:vertAlign w:val="baseline"/>
        </w:rPr>
        <w:t>Th and</w:t>
      </w:r>
      <w:r>
        <w:rPr>
          <w:spacing w:val="35"/>
          <w:vertAlign w:val="baseline"/>
        </w:rPr>
        <w:t> </w:t>
      </w:r>
      <w:r>
        <w:rPr>
          <w:vertAlign w:val="superscript"/>
        </w:rPr>
        <w:t>40</w:t>
      </w:r>
      <w:r>
        <w:rPr>
          <w:vertAlign w:val="baseline"/>
        </w:rPr>
        <w:t>K</w:t>
      </w:r>
      <w:r>
        <w:rPr>
          <w:spacing w:val="-1"/>
          <w:vertAlign w:val="baseline"/>
        </w:rPr>
        <w:t> </w:t>
      </w:r>
      <w:r>
        <w:rPr>
          <w:vertAlign w:val="baseline"/>
        </w:rPr>
        <w:t>in these economic</w:t>
      </w:r>
      <w:r>
        <w:rPr>
          <w:spacing w:val="-1"/>
          <w:vertAlign w:val="baseline"/>
        </w:rPr>
        <w:t> </w:t>
      </w:r>
      <w:r>
        <w:rPr>
          <w:vertAlign w:val="baseline"/>
        </w:rPr>
        <w:t>minerals</w:t>
      </w:r>
      <w:r>
        <w:rPr>
          <w:spacing w:val="3"/>
          <w:vertAlign w:val="baseline"/>
        </w:rPr>
        <w:t> </w:t>
      </w:r>
      <w:r>
        <w:rPr>
          <w:vertAlign w:val="baseline"/>
        </w:rPr>
        <w:t>samples collected</w:t>
      </w:r>
      <w:r>
        <w:rPr>
          <w:spacing w:val="1"/>
          <w:vertAlign w:val="baseline"/>
        </w:rPr>
        <w:t> </w:t>
      </w:r>
      <w:r>
        <w:rPr>
          <w:vertAlign w:val="baseline"/>
        </w:rPr>
        <w:t>from</w:t>
      </w:r>
      <w:r>
        <w:rPr>
          <w:spacing w:val="4"/>
          <w:vertAlign w:val="baseline"/>
        </w:rPr>
        <w:t> </w:t>
      </w:r>
      <w:r>
        <w:rPr>
          <w:vertAlign w:val="baseline"/>
        </w:rPr>
        <w:t>the selected</w:t>
      </w:r>
      <w:r>
        <w:rPr>
          <w:spacing w:val="1"/>
          <w:vertAlign w:val="baseline"/>
        </w:rPr>
        <w:t> </w:t>
      </w:r>
      <w:r>
        <w:rPr>
          <w:vertAlign w:val="baseline"/>
        </w:rPr>
        <w:t>quarries</w:t>
      </w:r>
      <w:r>
        <w:rPr>
          <w:spacing w:val="2"/>
          <w:vertAlign w:val="baseline"/>
        </w:rPr>
        <w:t> </w:t>
      </w:r>
      <w:r>
        <w:rPr>
          <w:vertAlign w:val="baseline"/>
        </w:rPr>
        <w:t>are</w:t>
      </w:r>
      <w:r>
        <w:rPr>
          <w:spacing w:val="-1"/>
          <w:vertAlign w:val="baseline"/>
        </w:rPr>
        <w:t> </w:t>
      </w:r>
      <w:r>
        <w:rPr>
          <w:vertAlign w:val="baseline"/>
        </w:rPr>
        <w:t>below</w:t>
      </w:r>
      <w:r>
        <w:rPr>
          <w:spacing w:val="3"/>
          <w:vertAlign w:val="baseline"/>
        </w:rPr>
        <w:t> </w:t>
      </w:r>
      <w:r>
        <w:rPr>
          <w:vertAlign w:val="baseline"/>
        </w:rPr>
        <w:t>worldwide </w:t>
      </w:r>
      <w:r>
        <w:rPr>
          <w:spacing w:val="-4"/>
          <w:vertAlign w:val="baseline"/>
        </w:rPr>
        <w:t>mean</w:t>
      </w:r>
    </w:p>
    <w:p>
      <w:pPr>
        <w:spacing w:after="0" w:line="480" w:lineRule="auto"/>
        <w:sectPr>
          <w:pgSz w:w="12240" w:h="15840"/>
          <w:pgMar w:header="0" w:footer="965" w:top="1320" w:bottom="1160" w:left="1720" w:right="580"/>
        </w:sectPr>
      </w:pPr>
    </w:p>
    <w:p>
      <w:pPr>
        <w:pStyle w:val="BodyText"/>
        <w:spacing w:line="480" w:lineRule="auto" w:before="63"/>
        <w:ind w:left="296" w:right="823"/>
        <w:jc w:val="both"/>
      </w:pPr>
      <w:r>
        <w:rPr/>
        <w:t>by UNSCEAR (2010), as can be seen in table 4.5 except calcite that exceeded slightly its potassium content by 66.62 Bk/kg. The radium, thorium and potassium concentrations in mineral rocks samples vary, whereas </w:t>
      </w:r>
      <w:r>
        <w:rPr>
          <w:vertAlign w:val="superscript"/>
        </w:rPr>
        <w:t>40</w:t>
      </w:r>
      <w:r>
        <w:rPr>
          <w:vertAlign w:val="baseline"/>
        </w:rPr>
        <w:t>K has the highest concentration in all areas of the study due to its relative abundance. The higher concentrations of radionuclides in some of the samples collected may be ascribed to geological areas consisting of granites and gneisses, which have higher concentrations of thorium and potassium (Shittu, 2014).</w:t>
      </w:r>
    </w:p>
    <w:p>
      <w:pPr>
        <w:tabs>
          <w:tab w:pos="8522" w:val="left" w:leader="none"/>
        </w:tabs>
        <w:spacing w:before="5"/>
        <w:ind w:left="296" w:right="826" w:hanging="29"/>
        <w:jc w:val="both"/>
        <w:rPr>
          <w:b/>
          <w:sz w:val="24"/>
        </w:rPr>
      </w:pPr>
      <w:r>
        <w:rPr>
          <w:b/>
          <w:sz w:val="24"/>
        </w:rPr>
        <w:t>Table</w:t>
      </w:r>
      <w:r>
        <w:rPr>
          <w:b/>
          <w:spacing w:val="-4"/>
          <w:sz w:val="24"/>
        </w:rPr>
        <w:t> </w:t>
      </w:r>
      <w:r>
        <w:rPr>
          <w:b/>
          <w:sz w:val="24"/>
        </w:rPr>
        <w:t>4.5:</w:t>
      </w:r>
      <w:r>
        <w:rPr>
          <w:b/>
          <w:spacing w:val="-7"/>
          <w:sz w:val="24"/>
        </w:rPr>
        <w:t> </w:t>
      </w:r>
      <w:r>
        <w:rPr>
          <w:b/>
          <w:sz w:val="24"/>
        </w:rPr>
        <w:t>Mean</w:t>
      </w:r>
      <w:r>
        <w:rPr>
          <w:b/>
          <w:spacing w:val="-2"/>
          <w:sz w:val="24"/>
        </w:rPr>
        <w:t> </w:t>
      </w:r>
      <w:r>
        <w:rPr>
          <w:b/>
          <w:sz w:val="24"/>
        </w:rPr>
        <w:t>activity</w:t>
      </w:r>
      <w:r>
        <w:rPr>
          <w:b/>
          <w:spacing w:val="-4"/>
          <w:sz w:val="24"/>
        </w:rPr>
        <w:t> </w:t>
      </w:r>
      <w:r>
        <w:rPr>
          <w:b/>
          <w:sz w:val="24"/>
        </w:rPr>
        <w:t>concentration</w:t>
      </w:r>
      <w:r>
        <w:rPr>
          <w:b/>
          <w:spacing w:val="-2"/>
          <w:sz w:val="24"/>
        </w:rPr>
        <w:t> </w:t>
      </w:r>
      <w:r>
        <w:rPr>
          <w:b/>
          <w:sz w:val="24"/>
        </w:rPr>
        <w:t>of</w:t>
      </w:r>
      <w:r>
        <w:rPr>
          <w:b/>
          <w:spacing w:val="-2"/>
          <w:sz w:val="24"/>
        </w:rPr>
        <w:t> </w:t>
      </w:r>
      <w:r>
        <w:rPr>
          <w:b/>
          <w:sz w:val="24"/>
        </w:rPr>
        <w:t>the</w:t>
      </w:r>
      <w:r>
        <w:rPr>
          <w:b/>
          <w:spacing w:val="-5"/>
          <w:sz w:val="24"/>
        </w:rPr>
        <w:t> </w:t>
      </w:r>
      <w:r>
        <w:rPr>
          <w:b/>
          <w:sz w:val="24"/>
        </w:rPr>
        <w:t>economic</w:t>
      </w:r>
      <w:r>
        <w:rPr>
          <w:b/>
          <w:spacing w:val="-2"/>
          <w:sz w:val="24"/>
        </w:rPr>
        <w:t> </w:t>
      </w:r>
      <w:r>
        <w:rPr>
          <w:b/>
          <w:sz w:val="24"/>
        </w:rPr>
        <w:t>minerals</w:t>
      </w:r>
      <w:r>
        <w:rPr>
          <w:b/>
          <w:spacing w:val="-2"/>
          <w:sz w:val="24"/>
        </w:rPr>
        <w:t> </w:t>
      </w:r>
      <w:r>
        <w:rPr>
          <w:b/>
          <w:sz w:val="24"/>
        </w:rPr>
        <w:t>compared</w:t>
      </w:r>
      <w:r>
        <w:rPr>
          <w:b/>
          <w:spacing w:val="-3"/>
          <w:sz w:val="24"/>
        </w:rPr>
        <w:t> </w:t>
      </w:r>
      <w:r>
        <w:rPr>
          <w:b/>
          <w:sz w:val="24"/>
        </w:rPr>
        <w:t>with</w:t>
      </w:r>
      <w:r>
        <w:rPr>
          <w:b/>
          <w:spacing w:val="-5"/>
          <w:sz w:val="24"/>
        </w:rPr>
        <w:t> </w:t>
      </w:r>
      <w:r>
        <w:rPr>
          <w:b/>
          <w:sz w:val="24"/>
        </w:rPr>
        <w:t>world </w:t>
      </w:r>
      <w:r>
        <w:rPr>
          <w:b/>
          <w:spacing w:val="-2"/>
          <w:sz w:val="24"/>
        </w:rPr>
        <w:t>avera</w:t>
      </w:r>
      <w:r>
        <w:rPr>
          <w:b/>
          <w:spacing w:val="-2"/>
          <w:sz w:val="24"/>
          <w:u w:val="single"/>
        </w:rPr>
        <w:t>ge</w:t>
      </w:r>
      <w:r>
        <w:rPr>
          <w:b/>
          <w:sz w:val="24"/>
          <w:u w:val="single"/>
        </w:rPr>
        <w:tab/>
      </w:r>
    </w:p>
    <w:p>
      <w:pPr>
        <w:pStyle w:val="BodyText"/>
        <w:spacing w:before="92"/>
        <w:rPr>
          <w:b/>
          <w:sz w:val="20"/>
        </w:rPr>
      </w:pPr>
    </w:p>
    <w:tbl>
      <w:tblPr>
        <w:tblW w:w="0" w:type="auto"/>
        <w:jc w:val="left"/>
        <w:tblInd w:w="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24"/>
        <w:gridCol w:w="1810"/>
        <w:gridCol w:w="1748"/>
        <w:gridCol w:w="1890"/>
      </w:tblGrid>
      <w:tr>
        <w:trPr>
          <w:trHeight w:val="294" w:hRule="atLeast"/>
        </w:trPr>
        <w:tc>
          <w:tcPr>
            <w:tcW w:w="2224" w:type="dxa"/>
            <w:tcBorders>
              <w:bottom w:val="single" w:sz="4" w:space="0" w:color="000000"/>
            </w:tcBorders>
          </w:tcPr>
          <w:p>
            <w:pPr>
              <w:pStyle w:val="TableParagraph"/>
              <w:spacing w:line="259" w:lineRule="exact" w:before="15"/>
              <w:ind w:left="115"/>
              <w:jc w:val="left"/>
              <w:rPr>
                <w:b/>
                <w:sz w:val="24"/>
              </w:rPr>
            </w:pPr>
            <w:r>
              <w:rPr>
                <w:b/>
                <w:sz w:val="24"/>
              </w:rPr>
              <w:t>Sample</w:t>
            </w:r>
            <w:r>
              <w:rPr>
                <w:b/>
                <w:spacing w:val="-9"/>
                <w:sz w:val="24"/>
              </w:rPr>
              <w:t> </w:t>
            </w:r>
            <w:r>
              <w:rPr>
                <w:b/>
                <w:spacing w:val="-5"/>
                <w:sz w:val="24"/>
              </w:rPr>
              <w:t>ID</w:t>
            </w:r>
          </w:p>
        </w:tc>
        <w:tc>
          <w:tcPr>
            <w:tcW w:w="1810" w:type="dxa"/>
            <w:tcBorders>
              <w:bottom w:val="single" w:sz="4" w:space="0" w:color="000000"/>
            </w:tcBorders>
          </w:tcPr>
          <w:p>
            <w:pPr>
              <w:pStyle w:val="TableParagraph"/>
              <w:spacing w:line="264" w:lineRule="exact" w:before="10"/>
              <w:ind w:left="310"/>
              <w:jc w:val="left"/>
              <w:rPr>
                <w:sz w:val="24"/>
              </w:rPr>
            </w:pPr>
            <w:r>
              <w:rPr>
                <w:spacing w:val="-2"/>
                <w:sz w:val="24"/>
                <w:vertAlign w:val="superscript"/>
              </w:rPr>
              <w:t>226</w:t>
            </w:r>
            <w:r>
              <w:rPr>
                <w:spacing w:val="-2"/>
                <w:sz w:val="24"/>
                <w:vertAlign w:val="baseline"/>
              </w:rPr>
              <w:t>Ra(Bq/kg)</w:t>
            </w:r>
          </w:p>
        </w:tc>
        <w:tc>
          <w:tcPr>
            <w:tcW w:w="1748" w:type="dxa"/>
            <w:tcBorders>
              <w:bottom w:val="single" w:sz="4" w:space="0" w:color="000000"/>
            </w:tcBorders>
          </w:tcPr>
          <w:p>
            <w:pPr>
              <w:pStyle w:val="TableParagraph"/>
              <w:spacing w:line="264" w:lineRule="exact" w:before="10"/>
              <w:ind w:left="251"/>
              <w:jc w:val="left"/>
              <w:rPr>
                <w:sz w:val="24"/>
              </w:rPr>
            </w:pPr>
            <w:r>
              <w:rPr>
                <w:spacing w:val="-2"/>
                <w:sz w:val="24"/>
                <w:vertAlign w:val="superscript"/>
              </w:rPr>
              <w:t>232</w:t>
            </w:r>
            <w:r>
              <w:rPr>
                <w:spacing w:val="-2"/>
                <w:sz w:val="24"/>
                <w:vertAlign w:val="baseline"/>
              </w:rPr>
              <w:t>Th(Bq/kg)</w:t>
            </w:r>
          </w:p>
        </w:tc>
        <w:tc>
          <w:tcPr>
            <w:tcW w:w="1890" w:type="dxa"/>
            <w:tcBorders>
              <w:bottom w:val="single" w:sz="4" w:space="0" w:color="000000"/>
            </w:tcBorders>
          </w:tcPr>
          <w:p>
            <w:pPr>
              <w:pStyle w:val="TableParagraph"/>
              <w:spacing w:line="264" w:lineRule="exact" w:before="10"/>
              <w:ind w:right="561"/>
              <w:rPr>
                <w:sz w:val="24"/>
              </w:rPr>
            </w:pPr>
            <w:r>
              <w:rPr>
                <w:spacing w:val="-2"/>
                <w:sz w:val="24"/>
                <w:vertAlign w:val="superscript"/>
              </w:rPr>
              <w:t>40</w:t>
            </w:r>
            <w:r>
              <w:rPr>
                <w:spacing w:val="-2"/>
                <w:sz w:val="24"/>
                <w:vertAlign w:val="baseline"/>
              </w:rPr>
              <w:t>K(Bq/kg)</w:t>
            </w:r>
          </w:p>
        </w:tc>
      </w:tr>
      <w:tr>
        <w:trPr>
          <w:trHeight w:val="764" w:hRule="atLeast"/>
        </w:trPr>
        <w:tc>
          <w:tcPr>
            <w:tcW w:w="2224" w:type="dxa"/>
            <w:tcBorders>
              <w:top w:val="single" w:sz="4" w:space="0" w:color="000000"/>
            </w:tcBorders>
          </w:tcPr>
          <w:p>
            <w:pPr>
              <w:pStyle w:val="TableParagraph"/>
              <w:spacing w:before="46"/>
              <w:jc w:val="left"/>
              <w:rPr>
                <w:b/>
                <w:sz w:val="24"/>
              </w:rPr>
            </w:pPr>
          </w:p>
          <w:p>
            <w:pPr>
              <w:pStyle w:val="TableParagraph"/>
              <w:spacing w:before="1"/>
              <w:ind w:left="115"/>
              <w:jc w:val="left"/>
              <w:rPr>
                <w:b/>
                <w:sz w:val="24"/>
              </w:rPr>
            </w:pPr>
            <w:r>
              <w:rPr>
                <w:b/>
                <w:spacing w:val="-5"/>
                <w:sz w:val="24"/>
              </w:rPr>
              <w:t>DLM</w:t>
            </w:r>
          </w:p>
        </w:tc>
        <w:tc>
          <w:tcPr>
            <w:tcW w:w="1810" w:type="dxa"/>
            <w:tcBorders>
              <w:top w:val="single" w:sz="4" w:space="0" w:color="000000"/>
            </w:tcBorders>
          </w:tcPr>
          <w:p>
            <w:pPr>
              <w:pStyle w:val="TableParagraph"/>
              <w:spacing w:before="42"/>
              <w:jc w:val="left"/>
              <w:rPr>
                <w:b/>
                <w:sz w:val="24"/>
              </w:rPr>
            </w:pPr>
          </w:p>
          <w:p>
            <w:pPr>
              <w:pStyle w:val="TableParagraph"/>
              <w:ind w:left="867"/>
              <w:jc w:val="left"/>
              <w:rPr>
                <w:sz w:val="24"/>
              </w:rPr>
            </w:pPr>
            <w:r>
              <w:rPr>
                <w:spacing w:val="-4"/>
                <w:sz w:val="24"/>
              </w:rPr>
              <w:t>2.88</w:t>
            </w:r>
          </w:p>
        </w:tc>
        <w:tc>
          <w:tcPr>
            <w:tcW w:w="1748" w:type="dxa"/>
            <w:tcBorders>
              <w:top w:val="single" w:sz="4" w:space="0" w:color="000000"/>
            </w:tcBorders>
          </w:tcPr>
          <w:p>
            <w:pPr>
              <w:pStyle w:val="TableParagraph"/>
              <w:spacing w:before="42"/>
              <w:jc w:val="left"/>
              <w:rPr>
                <w:b/>
                <w:sz w:val="24"/>
              </w:rPr>
            </w:pPr>
          </w:p>
          <w:p>
            <w:pPr>
              <w:pStyle w:val="TableParagraph"/>
              <w:ind w:left="807"/>
              <w:jc w:val="left"/>
              <w:rPr>
                <w:sz w:val="24"/>
              </w:rPr>
            </w:pPr>
            <w:r>
              <w:rPr>
                <w:spacing w:val="-4"/>
                <w:sz w:val="24"/>
              </w:rPr>
              <w:t>1.61</w:t>
            </w:r>
          </w:p>
        </w:tc>
        <w:tc>
          <w:tcPr>
            <w:tcW w:w="1890" w:type="dxa"/>
            <w:tcBorders>
              <w:top w:val="single" w:sz="4" w:space="0" w:color="000000"/>
            </w:tcBorders>
          </w:tcPr>
          <w:p>
            <w:pPr>
              <w:pStyle w:val="TableParagraph"/>
              <w:spacing w:before="42"/>
              <w:jc w:val="left"/>
              <w:rPr>
                <w:b/>
                <w:sz w:val="24"/>
              </w:rPr>
            </w:pPr>
          </w:p>
          <w:p>
            <w:pPr>
              <w:pStyle w:val="TableParagraph"/>
              <w:ind w:right="540"/>
              <w:rPr>
                <w:sz w:val="24"/>
              </w:rPr>
            </w:pPr>
            <w:r>
              <w:rPr>
                <w:spacing w:val="-2"/>
                <w:sz w:val="24"/>
              </w:rPr>
              <w:t>227.33</w:t>
            </w:r>
          </w:p>
        </w:tc>
      </w:tr>
      <w:tr>
        <w:trPr>
          <w:trHeight w:val="601" w:hRule="atLeast"/>
        </w:trPr>
        <w:tc>
          <w:tcPr>
            <w:tcW w:w="2224" w:type="dxa"/>
          </w:tcPr>
          <w:p>
            <w:pPr>
              <w:pStyle w:val="TableParagraph"/>
              <w:spacing w:before="160"/>
              <w:ind w:left="115"/>
              <w:jc w:val="left"/>
              <w:rPr>
                <w:b/>
                <w:sz w:val="24"/>
              </w:rPr>
            </w:pPr>
            <w:r>
              <w:rPr>
                <w:b/>
                <w:spacing w:val="-5"/>
                <w:sz w:val="24"/>
              </w:rPr>
              <w:t>FLP</w:t>
            </w:r>
          </w:p>
        </w:tc>
        <w:tc>
          <w:tcPr>
            <w:tcW w:w="1810" w:type="dxa"/>
          </w:tcPr>
          <w:p>
            <w:pPr>
              <w:pStyle w:val="TableParagraph"/>
              <w:spacing w:before="155"/>
              <w:ind w:left="867"/>
              <w:jc w:val="left"/>
              <w:rPr>
                <w:sz w:val="24"/>
              </w:rPr>
            </w:pPr>
            <w:r>
              <w:rPr>
                <w:spacing w:val="-4"/>
                <w:sz w:val="24"/>
              </w:rPr>
              <w:t>1.39</w:t>
            </w:r>
          </w:p>
        </w:tc>
        <w:tc>
          <w:tcPr>
            <w:tcW w:w="1748" w:type="dxa"/>
          </w:tcPr>
          <w:p>
            <w:pPr>
              <w:pStyle w:val="TableParagraph"/>
              <w:spacing w:before="155"/>
              <w:ind w:left="807"/>
              <w:jc w:val="left"/>
              <w:rPr>
                <w:sz w:val="24"/>
              </w:rPr>
            </w:pPr>
            <w:r>
              <w:rPr>
                <w:spacing w:val="-4"/>
                <w:sz w:val="24"/>
              </w:rPr>
              <w:t>0.75</w:t>
            </w:r>
          </w:p>
        </w:tc>
        <w:tc>
          <w:tcPr>
            <w:tcW w:w="1890" w:type="dxa"/>
          </w:tcPr>
          <w:p>
            <w:pPr>
              <w:pStyle w:val="TableParagraph"/>
              <w:spacing w:before="155"/>
              <w:ind w:right="540"/>
              <w:rPr>
                <w:sz w:val="24"/>
              </w:rPr>
            </w:pPr>
            <w:r>
              <w:rPr>
                <w:spacing w:val="-2"/>
                <w:sz w:val="24"/>
              </w:rPr>
              <w:t>152.28</w:t>
            </w:r>
          </w:p>
        </w:tc>
      </w:tr>
      <w:tr>
        <w:trPr>
          <w:trHeight w:val="601" w:hRule="atLeast"/>
        </w:trPr>
        <w:tc>
          <w:tcPr>
            <w:tcW w:w="2224" w:type="dxa"/>
          </w:tcPr>
          <w:p>
            <w:pPr>
              <w:pStyle w:val="TableParagraph"/>
              <w:spacing w:before="159"/>
              <w:ind w:left="115"/>
              <w:jc w:val="left"/>
              <w:rPr>
                <w:b/>
                <w:sz w:val="24"/>
              </w:rPr>
            </w:pPr>
            <w:r>
              <w:rPr>
                <w:b/>
                <w:spacing w:val="-5"/>
                <w:sz w:val="24"/>
              </w:rPr>
              <w:t>CLT</w:t>
            </w:r>
          </w:p>
        </w:tc>
        <w:tc>
          <w:tcPr>
            <w:tcW w:w="1810" w:type="dxa"/>
          </w:tcPr>
          <w:p>
            <w:pPr>
              <w:pStyle w:val="TableParagraph"/>
              <w:spacing w:before="154"/>
              <w:ind w:left="867"/>
              <w:jc w:val="left"/>
              <w:rPr>
                <w:sz w:val="24"/>
              </w:rPr>
            </w:pPr>
            <w:r>
              <w:rPr>
                <w:spacing w:val="-4"/>
                <w:sz w:val="24"/>
              </w:rPr>
              <w:t>5.54</w:t>
            </w:r>
          </w:p>
        </w:tc>
        <w:tc>
          <w:tcPr>
            <w:tcW w:w="1748" w:type="dxa"/>
          </w:tcPr>
          <w:p>
            <w:pPr>
              <w:pStyle w:val="TableParagraph"/>
              <w:spacing w:before="154"/>
              <w:ind w:left="807"/>
              <w:jc w:val="left"/>
              <w:rPr>
                <w:sz w:val="24"/>
              </w:rPr>
            </w:pPr>
            <w:r>
              <w:rPr>
                <w:spacing w:val="-4"/>
                <w:sz w:val="24"/>
              </w:rPr>
              <w:t>3.81</w:t>
            </w:r>
          </w:p>
        </w:tc>
        <w:tc>
          <w:tcPr>
            <w:tcW w:w="1890" w:type="dxa"/>
          </w:tcPr>
          <w:p>
            <w:pPr>
              <w:pStyle w:val="TableParagraph"/>
              <w:spacing w:before="154"/>
              <w:ind w:right="540"/>
              <w:rPr>
                <w:sz w:val="24"/>
              </w:rPr>
            </w:pPr>
            <w:r>
              <w:rPr>
                <w:spacing w:val="-2"/>
                <w:sz w:val="24"/>
              </w:rPr>
              <w:t>466.63</w:t>
            </w:r>
          </w:p>
        </w:tc>
      </w:tr>
      <w:tr>
        <w:trPr>
          <w:trHeight w:val="602" w:hRule="atLeast"/>
        </w:trPr>
        <w:tc>
          <w:tcPr>
            <w:tcW w:w="2224" w:type="dxa"/>
          </w:tcPr>
          <w:p>
            <w:pPr>
              <w:pStyle w:val="TableParagraph"/>
              <w:spacing w:before="160"/>
              <w:ind w:left="115"/>
              <w:jc w:val="left"/>
              <w:rPr>
                <w:b/>
                <w:sz w:val="24"/>
              </w:rPr>
            </w:pPr>
            <w:r>
              <w:rPr>
                <w:b/>
                <w:spacing w:val="-5"/>
                <w:sz w:val="24"/>
              </w:rPr>
              <w:t>LME</w:t>
            </w:r>
          </w:p>
        </w:tc>
        <w:tc>
          <w:tcPr>
            <w:tcW w:w="1810" w:type="dxa"/>
          </w:tcPr>
          <w:p>
            <w:pPr>
              <w:pStyle w:val="TableParagraph"/>
              <w:spacing w:before="155"/>
              <w:ind w:left="867"/>
              <w:jc w:val="left"/>
              <w:rPr>
                <w:sz w:val="24"/>
              </w:rPr>
            </w:pPr>
            <w:r>
              <w:rPr>
                <w:spacing w:val="-4"/>
                <w:sz w:val="24"/>
              </w:rPr>
              <w:t>2.05</w:t>
            </w:r>
          </w:p>
        </w:tc>
        <w:tc>
          <w:tcPr>
            <w:tcW w:w="1748" w:type="dxa"/>
          </w:tcPr>
          <w:p>
            <w:pPr>
              <w:pStyle w:val="TableParagraph"/>
              <w:spacing w:before="155"/>
              <w:ind w:left="807"/>
              <w:jc w:val="left"/>
              <w:rPr>
                <w:sz w:val="24"/>
              </w:rPr>
            </w:pPr>
            <w:r>
              <w:rPr>
                <w:spacing w:val="-4"/>
                <w:sz w:val="24"/>
              </w:rPr>
              <w:t>1.59</w:t>
            </w:r>
          </w:p>
        </w:tc>
        <w:tc>
          <w:tcPr>
            <w:tcW w:w="1890" w:type="dxa"/>
          </w:tcPr>
          <w:p>
            <w:pPr>
              <w:pStyle w:val="TableParagraph"/>
              <w:spacing w:before="155"/>
              <w:ind w:right="540"/>
              <w:rPr>
                <w:sz w:val="24"/>
              </w:rPr>
            </w:pPr>
            <w:r>
              <w:rPr>
                <w:spacing w:val="-2"/>
                <w:sz w:val="24"/>
              </w:rPr>
              <w:t>220.02</w:t>
            </w:r>
          </w:p>
        </w:tc>
      </w:tr>
      <w:tr>
        <w:trPr>
          <w:trHeight w:val="439" w:hRule="atLeast"/>
        </w:trPr>
        <w:tc>
          <w:tcPr>
            <w:tcW w:w="2224" w:type="dxa"/>
            <w:tcBorders>
              <w:bottom w:val="single" w:sz="4" w:space="0" w:color="000000"/>
            </w:tcBorders>
          </w:tcPr>
          <w:p>
            <w:pPr>
              <w:pStyle w:val="TableParagraph"/>
              <w:spacing w:line="259" w:lineRule="exact" w:before="160"/>
              <w:ind w:left="115"/>
              <w:jc w:val="left"/>
              <w:rPr>
                <w:b/>
                <w:sz w:val="24"/>
              </w:rPr>
            </w:pPr>
            <w:r>
              <w:rPr>
                <w:b/>
                <w:spacing w:val="-2"/>
                <w:sz w:val="24"/>
              </w:rPr>
              <w:t>UNSCEAR(2010)</w:t>
            </w:r>
          </w:p>
        </w:tc>
        <w:tc>
          <w:tcPr>
            <w:tcW w:w="1810" w:type="dxa"/>
            <w:tcBorders>
              <w:bottom w:val="single" w:sz="4" w:space="0" w:color="000000"/>
            </w:tcBorders>
          </w:tcPr>
          <w:p>
            <w:pPr>
              <w:pStyle w:val="TableParagraph"/>
              <w:spacing w:line="264" w:lineRule="exact" w:before="156"/>
              <w:ind w:left="344"/>
              <w:jc w:val="center"/>
              <w:rPr>
                <w:sz w:val="24"/>
              </w:rPr>
            </w:pPr>
            <w:r>
              <w:rPr>
                <w:spacing w:val="-5"/>
                <w:sz w:val="24"/>
              </w:rPr>
              <w:t>33</w:t>
            </w:r>
          </w:p>
        </w:tc>
        <w:tc>
          <w:tcPr>
            <w:tcW w:w="1748" w:type="dxa"/>
            <w:tcBorders>
              <w:bottom w:val="single" w:sz="4" w:space="0" w:color="000000"/>
            </w:tcBorders>
          </w:tcPr>
          <w:p>
            <w:pPr>
              <w:pStyle w:val="TableParagraph"/>
              <w:spacing w:line="264" w:lineRule="exact" w:before="156"/>
              <w:ind w:left="285"/>
              <w:jc w:val="center"/>
              <w:rPr>
                <w:sz w:val="24"/>
              </w:rPr>
            </w:pPr>
            <w:r>
              <w:rPr>
                <w:spacing w:val="-5"/>
                <w:sz w:val="24"/>
              </w:rPr>
              <w:t>45</w:t>
            </w:r>
          </w:p>
        </w:tc>
        <w:tc>
          <w:tcPr>
            <w:tcW w:w="1890" w:type="dxa"/>
            <w:tcBorders>
              <w:bottom w:val="single" w:sz="4" w:space="0" w:color="000000"/>
            </w:tcBorders>
          </w:tcPr>
          <w:p>
            <w:pPr>
              <w:pStyle w:val="TableParagraph"/>
              <w:spacing w:line="264" w:lineRule="exact" w:before="156"/>
              <w:ind w:left="142"/>
              <w:jc w:val="center"/>
              <w:rPr>
                <w:sz w:val="24"/>
              </w:rPr>
            </w:pPr>
            <w:r>
              <w:rPr>
                <w:spacing w:val="-5"/>
                <w:sz w:val="24"/>
              </w:rPr>
              <w:t>420</w:t>
            </w:r>
          </w:p>
        </w:tc>
      </w:tr>
    </w:tbl>
    <w:p>
      <w:pPr>
        <w:pStyle w:val="BodyText"/>
        <w:spacing w:before="275"/>
        <w:rPr>
          <w:b/>
        </w:rPr>
      </w:pPr>
    </w:p>
    <w:p>
      <w:pPr>
        <w:pStyle w:val="Heading2"/>
        <w:numPr>
          <w:ilvl w:val="1"/>
          <w:numId w:val="16"/>
        </w:numPr>
        <w:tabs>
          <w:tab w:pos="987" w:val="left" w:leader="none"/>
        </w:tabs>
        <w:spacing w:line="240" w:lineRule="auto" w:before="0" w:after="0"/>
        <w:ind w:left="987" w:right="0" w:hanging="720"/>
        <w:jc w:val="left"/>
      </w:pPr>
      <w:bookmarkStart w:name="_TOC_250002" w:id="15"/>
      <w:r>
        <w:rPr/>
        <w:t>Assessment</w:t>
      </w:r>
      <w:r>
        <w:rPr>
          <w:spacing w:val="-8"/>
        </w:rPr>
        <w:t> </w:t>
      </w:r>
      <w:r>
        <w:rPr/>
        <w:t>of</w:t>
      </w:r>
      <w:r>
        <w:rPr>
          <w:spacing w:val="-8"/>
        </w:rPr>
        <w:t> </w:t>
      </w:r>
      <w:r>
        <w:rPr/>
        <w:t>Radiological</w:t>
      </w:r>
      <w:r>
        <w:rPr>
          <w:spacing w:val="-8"/>
        </w:rPr>
        <w:t> </w:t>
      </w:r>
      <w:r>
        <w:rPr/>
        <w:t>Hazard</w:t>
      </w:r>
      <w:r>
        <w:rPr>
          <w:spacing w:val="-8"/>
        </w:rPr>
        <w:t> </w:t>
      </w:r>
      <w:bookmarkEnd w:id="15"/>
      <w:r>
        <w:rPr>
          <w:spacing w:val="-2"/>
        </w:rPr>
        <w:t>Indices</w:t>
      </w:r>
    </w:p>
    <w:p>
      <w:pPr>
        <w:pStyle w:val="BodyText"/>
        <w:rPr>
          <w:b/>
        </w:rPr>
      </w:pPr>
    </w:p>
    <w:p>
      <w:pPr>
        <w:pStyle w:val="ListParagraph"/>
        <w:numPr>
          <w:ilvl w:val="2"/>
          <w:numId w:val="16"/>
        </w:numPr>
        <w:tabs>
          <w:tab w:pos="987" w:val="left" w:leader="none"/>
        </w:tabs>
        <w:spacing w:line="240" w:lineRule="auto" w:before="0" w:after="0"/>
        <w:ind w:left="987" w:right="0" w:hanging="720"/>
        <w:jc w:val="left"/>
        <w:rPr>
          <w:b/>
          <w:sz w:val="24"/>
        </w:rPr>
      </w:pPr>
      <w:r>
        <w:rPr>
          <w:b/>
          <w:sz w:val="24"/>
        </w:rPr>
        <w:t>Absorbed</w:t>
      </w:r>
      <w:r>
        <w:rPr>
          <w:b/>
          <w:spacing w:val="-7"/>
          <w:sz w:val="24"/>
        </w:rPr>
        <w:t> </w:t>
      </w:r>
      <w:r>
        <w:rPr>
          <w:b/>
          <w:sz w:val="24"/>
        </w:rPr>
        <w:t>dose</w:t>
      </w:r>
      <w:r>
        <w:rPr>
          <w:b/>
          <w:spacing w:val="-2"/>
          <w:sz w:val="24"/>
        </w:rPr>
        <w:t> </w:t>
      </w:r>
      <w:r>
        <w:rPr>
          <w:b/>
          <w:spacing w:val="-5"/>
          <w:sz w:val="24"/>
        </w:rPr>
        <w:t>(D)</w:t>
      </w:r>
    </w:p>
    <w:p>
      <w:pPr>
        <w:pStyle w:val="BodyText"/>
        <w:spacing w:before="271"/>
        <w:ind w:left="267"/>
        <w:jc w:val="both"/>
      </w:pPr>
      <w:r>
        <w:rPr/>
        <w:t>From</w:t>
      </w:r>
      <w:r>
        <w:rPr>
          <w:spacing w:val="18"/>
        </w:rPr>
        <w:t> </w:t>
      </w:r>
      <w:r>
        <w:rPr/>
        <w:t>Table</w:t>
      </w:r>
      <w:r>
        <w:rPr>
          <w:spacing w:val="22"/>
        </w:rPr>
        <w:t> </w:t>
      </w:r>
      <w:r>
        <w:rPr/>
        <w:t>4.6</w:t>
      </w:r>
      <w:r>
        <w:rPr>
          <w:spacing w:val="21"/>
        </w:rPr>
        <w:t> </w:t>
      </w:r>
      <w:r>
        <w:rPr/>
        <w:t>to</w:t>
      </w:r>
      <w:r>
        <w:rPr>
          <w:spacing w:val="20"/>
        </w:rPr>
        <w:t> </w:t>
      </w:r>
      <w:r>
        <w:rPr/>
        <w:t>Table</w:t>
      </w:r>
      <w:r>
        <w:rPr>
          <w:spacing w:val="22"/>
        </w:rPr>
        <w:t> </w:t>
      </w:r>
      <w:r>
        <w:rPr/>
        <w:t>4.9,</w:t>
      </w:r>
      <w:r>
        <w:rPr>
          <w:spacing w:val="21"/>
        </w:rPr>
        <w:t> </w:t>
      </w:r>
      <w:r>
        <w:rPr/>
        <w:t>the</w:t>
      </w:r>
      <w:r>
        <w:rPr>
          <w:spacing w:val="20"/>
        </w:rPr>
        <w:t> </w:t>
      </w:r>
      <w:r>
        <w:rPr/>
        <w:t>estimated</w:t>
      </w:r>
      <w:r>
        <w:rPr>
          <w:spacing w:val="20"/>
        </w:rPr>
        <w:t> </w:t>
      </w:r>
      <w:r>
        <w:rPr/>
        <w:t>values</w:t>
      </w:r>
      <w:r>
        <w:rPr>
          <w:spacing w:val="21"/>
        </w:rPr>
        <w:t> </w:t>
      </w:r>
      <w:r>
        <w:rPr/>
        <w:t>for</w:t>
      </w:r>
      <w:r>
        <w:rPr>
          <w:spacing w:val="20"/>
        </w:rPr>
        <w:t> </w:t>
      </w:r>
      <w:r>
        <w:rPr/>
        <w:t>the</w:t>
      </w:r>
      <w:r>
        <w:rPr>
          <w:spacing w:val="20"/>
        </w:rPr>
        <w:t> </w:t>
      </w:r>
      <w:r>
        <w:rPr/>
        <w:t>absorbed</w:t>
      </w:r>
      <w:r>
        <w:rPr>
          <w:spacing w:val="21"/>
        </w:rPr>
        <w:t> </w:t>
      </w:r>
      <w:r>
        <w:rPr/>
        <w:t>dose</w:t>
      </w:r>
      <w:r>
        <w:rPr>
          <w:spacing w:val="22"/>
        </w:rPr>
        <w:t> </w:t>
      </w:r>
      <w:r>
        <w:rPr/>
        <w:t>rate</w:t>
      </w:r>
      <w:r>
        <w:rPr>
          <w:spacing w:val="20"/>
        </w:rPr>
        <w:t> </w:t>
      </w:r>
      <w:r>
        <w:rPr/>
        <w:t>ranges</w:t>
      </w:r>
      <w:r>
        <w:rPr>
          <w:spacing w:val="22"/>
        </w:rPr>
        <w:t> </w:t>
      </w:r>
      <w:r>
        <w:rPr>
          <w:spacing w:val="-4"/>
        </w:rPr>
        <w:t>from</w:t>
      </w:r>
    </w:p>
    <w:p>
      <w:pPr>
        <w:pStyle w:val="BodyText"/>
      </w:pPr>
    </w:p>
    <w:p>
      <w:pPr>
        <w:pStyle w:val="BodyText"/>
        <w:ind w:left="296"/>
      </w:pPr>
      <w:r>
        <w:rPr/>
        <w:t>2.66</w:t>
      </w:r>
      <w:r>
        <w:rPr>
          <w:spacing w:val="-2"/>
        </w:rPr>
        <w:t> </w:t>
      </w:r>
      <w:r>
        <w:rPr/>
        <w:t>to</w:t>
      </w:r>
      <w:r>
        <w:rPr>
          <w:spacing w:val="-1"/>
        </w:rPr>
        <w:t> </w:t>
      </w:r>
      <w:r>
        <w:rPr/>
        <w:t>24.44 nGy/h</w:t>
      </w:r>
      <w:r>
        <w:rPr>
          <w:spacing w:val="1"/>
        </w:rPr>
        <w:t> </w:t>
      </w:r>
      <w:r>
        <w:rPr/>
        <w:t>with an</w:t>
      </w:r>
      <w:r>
        <w:rPr>
          <w:spacing w:val="1"/>
        </w:rPr>
        <w:t> </w:t>
      </w:r>
      <w:r>
        <w:rPr/>
        <w:t>average of 9.99</w:t>
      </w:r>
      <w:r>
        <w:rPr>
          <w:spacing w:val="1"/>
        </w:rPr>
        <w:t> </w:t>
      </w:r>
      <w:r>
        <w:rPr/>
        <w:t>nGy/h, 2.98</w:t>
      </w:r>
      <w:r>
        <w:rPr>
          <w:spacing w:val="1"/>
        </w:rPr>
        <w:t> </w:t>
      </w:r>
      <w:r>
        <w:rPr/>
        <w:t>to</w:t>
      </w:r>
      <w:r>
        <w:rPr>
          <w:spacing w:val="-1"/>
        </w:rPr>
        <w:t> </w:t>
      </w:r>
      <w:r>
        <w:rPr/>
        <w:t>11.59</w:t>
      </w:r>
      <w:r>
        <w:rPr>
          <w:spacing w:val="1"/>
        </w:rPr>
        <w:t> </w:t>
      </w:r>
      <w:r>
        <w:rPr/>
        <w:t>nGy/h</w:t>
      </w:r>
      <w:r>
        <w:rPr>
          <w:spacing w:val="1"/>
        </w:rPr>
        <w:t> </w:t>
      </w:r>
      <w:r>
        <w:rPr/>
        <w:t>with an</w:t>
      </w:r>
      <w:r>
        <w:rPr>
          <w:spacing w:val="1"/>
        </w:rPr>
        <w:t> </w:t>
      </w:r>
      <w:r>
        <w:rPr/>
        <w:t>average</w:t>
      </w:r>
      <w:r>
        <w:rPr>
          <w:spacing w:val="1"/>
        </w:rPr>
        <w:t> </w:t>
      </w:r>
      <w:r>
        <w:rPr>
          <w:spacing w:val="-5"/>
        </w:rPr>
        <w:t>of</w:t>
      </w:r>
    </w:p>
    <w:p>
      <w:pPr>
        <w:pStyle w:val="BodyText"/>
        <w:spacing w:before="1"/>
      </w:pPr>
    </w:p>
    <w:p>
      <w:pPr>
        <w:pStyle w:val="BodyText"/>
        <w:spacing w:line="480" w:lineRule="auto"/>
        <w:ind w:left="296" w:right="826"/>
        <w:jc w:val="both"/>
      </w:pPr>
      <w:r>
        <w:rPr/>
        <w:t>7.06 nGy/h, 3.39 to 41.74 nGyh</w:t>
      </w:r>
      <w:r>
        <w:rPr>
          <w:spacing w:val="-1"/>
        </w:rPr>
        <w:t> </w:t>
      </w:r>
      <w:r>
        <w:rPr/>
        <w:t>with an average of 23.58 nGyh and 3.42 to 20.94 nGy/h with an average of 10.70 nGy/h</w:t>
      </w:r>
      <w:r>
        <w:rPr>
          <w:spacing w:val="-6"/>
        </w:rPr>
        <w:t> </w:t>
      </w:r>
      <w:r>
        <w:rPr/>
        <w:t>for dolomite, feldspar, calcite and limestone respectively, which are less than the world wide mean of 58 nGy/h as seen in Table 4.10 (UNSCEAR, 2010). Hence, the studied economic minerals do not present any radiological problem </w:t>
      </w:r>
      <w:r>
        <w:rPr>
          <w:spacing w:val="-2"/>
        </w:rPr>
        <w:t>presently.</w:t>
      </w:r>
    </w:p>
    <w:p>
      <w:pPr>
        <w:spacing w:after="0" w:line="480" w:lineRule="auto"/>
        <w:jc w:val="both"/>
        <w:sectPr>
          <w:pgSz w:w="12240" w:h="15840"/>
          <w:pgMar w:header="0" w:footer="965" w:top="1340" w:bottom="1160" w:left="1720" w:right="580"/>
        </w:sectPr>
      </w:pPr>
    </w:p>
    <w:p>
      <w:pPr>
        <w:pStyle w:val="Heading2"/>
        <w:numPr>
          <w:ilvl w:val="2"/>
          <w:numId w:val="16"/>
        </w:numPr>
        <w:tabs>
          <w:tab w:pos="1106" w:val="left" w:leader="none"/>
        </w:tabs>
        <w:spacing w:line="240" w:lineRule="auto" w:before="70" w:after="0"/>
        <w:ind w:left="1106" w:right="0" w:hanging="839"/>
        <w:jc w:val="both"/>
        <w:rPr>
          <w:position w:val="1"/>
        </w:rPr>
      </w:pPr>
      <w:r>
        <w:rPr>
          <w:position w:val="1"/>
        </w:rPr>
        <w:t>Radium</w:t>
      </w:r>
      <w:r>
        <w:rPr>
          <w:spacing w:val="-5"/>
          <w:position w:val="1"/>
        </w:rPr>
        <w:t> </w:t>
      </w:r>
      <w:r>
        <w:rPr>
          <w:position w:val="1"/>
        </w:rPr>
        <w:t>equivalent</w:t>
      </w:r>
      <w:r>
        <w:rPr>
          <w:spacing w:val="-6"/>
          <w:position w:val="1"/>
        </w:rPr>
        <w:t> </w:t>
      </w:r>
      <w:r>
        <w:rPr>
          <w:spacing w:val="-2"/>
          <w:position w:val="1"/>
        </w:rPr>
        <w:t>(Ra</w:t>
      </w:r>
      <w:r>
        <w:rPr>
          <w:spacing w:val="-2"/>
          <w:sz w:val="16"/>
        </w:rPr>
        <w:t>eq</w:t>
      </w:r>
      <w:r>
        <w:rPr>
          <w:spacing w:val="-2"/>
          <w:position w:val="1"/>
        </w:rPr>
        <w:t>)</w:t>
      </w:r>
    </w:p>
    <w:p>
      <w:pPr>
        <w:pStyle w:val="BodyText"/>
        <w:spacing w:line="477" w:lineRule="auto" w:before="232"/>
        <w:ind w:left="296" w:right="823" w:hanging="29"/>
        <w:jc w:val="both"/>
      </w:pPr>
      <w:r>
        <w:rPr>
          <w:position w:val="2"/>
        </w:rPr>
        <w:t>The results for the calculated (Ra</w:t>
      </w:r>
      <w:r>
        <w:rPr>
          <w:sz w:val="16"/>
        </w:rPr>
        <w:t>eq</w:t>
      </w:r>
      <w:r>
        <w:rPr>
          <w:position w:val="2"/>
        </w:rPr>
        <w:t>) from this work are presented in Table 4.6 to 4.9. The values</w:t>
      </w:r>
      <w:r>
        <w:rPr>
          <w:spacing w:val="-4"/>
          <w:position w:val="2"/>
        </w:rPr>
        <w:t> </w:t>
      </w:r>
      <w:r>
        <w:rPr>
          <w:position w:val="2"/>
        </w:rPr>
        <w:t>of</w:t>
      </w:r>
      <w:r>
        <w:rPr>
          <w:spacing w:val="-4"/>
          <w:position w:val="2"/>
        </w:rPr>
        <w:t> </w:t>
      </w:r>
      <w:r>
        <w:rPr>
          <w:position w:val="2"/>
        </w:rPr>
        <w:t>(Ra</w:t>
      </w:r>
      <w:r>
        <w:rPr>
          <w:sz w:val="16"/>
        </w:rPr>
        <w:t>eq</w:t>
      </w:r>
      <w:r>
        <w:rPr>
          <w:position w:val="2"/>
        </w:rPr>
        <w:t>)</w:t>
      </w:r>
      <w:r>
        <w:rPr>
          <w:spacing w:val="-4"/>
          <w:position w:val="2"/>
        </w:rPr>
        <w:t> </w:t>
      </w:r>
      <w:r>
        <w:rPr>
          <w:position w:val="2"/>
        </w:rPr>
        <w:t>ranges</w:t>
      </w:r>
      <w:r>
        <w:rPr>
          <w:spacing w:val="-1"/>
          <w:position w:val="2"/>
        </w:rPr>
        <w:t> </w:t>
      </w:r>
      <w:r>
        <w:rPr>
          <w:position w:val="2"/>
        </w:rPr>
        <w:t>from</w:t>
      </w:r>
      <w:r>
        <w:rPr>
          <w:spacing w:val="-3"/>
          <w:position w:val="2"/>
        </w:rPr>
        <w:t> </w:t>
      </w:r>
      <w:r>
        <w:rPr>
          <w:position w:val="2"/>
        </w:rPr>
        <w:t>5.39</w:t>
      </w:r>
      <w:r>
        <w:rPr>
          <w:spacing w:val="-3"/>
          <w:position w:val="2"/>
        </w:rPr>
        <w:t> </w:t>
      </w:r>
      <w:r>
        <w:rPr>
          <w:position w:val="2"/>
        </w:rPr>
        <w:t>to</w:t>
      </w:r>
      <w:r>
        <w:rPr>
          <w:spacing w:val="-3"/>
          <w:position w:val="2"/>
        </w:rPr>
        <w:t> </w:t>
      </w:r>
      <w:r>
        <w:rPr>
          <w:position w:val="2"/>
        </w:rPr>
        <w:t>46.47</w:t>
      </w:r>
      <w:r>
        <w:rPr>
          <w:spacing w:val="-3"/>
          <w:position w:val="2"/>
        </w:rPr>
        <w:t> </w:t>
      </w:r>
      <w:r>
        <w:rPr>
          <w:position w:val="2"/>
        </w:rPr>
        <w:t>Bq/kg</w:t>
      </w:r>
      <w:r>
        <w:rPr>
          <w:spacing w:val="-5"/>
          <w:position w:val="2"/>
        </w:rPr>
        <w:t> </w:t>
      </w:r>
      <w:r>
        <w:rPr>
          <w:position w:val="2"/>
        </w:rPr>
        <w:t>with</w:t>
      </w:r>
      <w:r>
        <w:rPr>
          <w:spacing w:val="-3"/>
          <w:position w:val="2"/>
        </w:rPr>
        <w:t> </w:t>
      </w:r>
      <w:r>
        <w:rPr>
          <w:position w:val="2"/>
        </w:rPr>
        <w:t>a</w:t>
      </w:r>
      <w:r>
        <w:rPr>
          <w:spacing w:val="-4"/>
          <w:position w:val="2"/>
        </w:rPr>
        <w:t> </w:t>
      </w:r>
      <w:r>
        <w:rPr>
          <w:position w:val="2"/>
        </w:rPr>
        <w:t>mean</w:t>
      </w:r>
      <w:r>
        <w:rPr>
          <w:spacing w:val="-3"/>
          <w:position w:val="2"/>
        </w:rPr>
        <w:t> </w:t>
      </w:r>
      <w:r>
        <w:rPr>
          <w:position w:val="2"/>
        </w:rPr>
        <w:t>of</w:t>
      </w:r>
      <w:r>
        <w:rPr>
          <w:spacing w:val="-4"/>
          <w:position w:val="2"/>
        </w:rPr>
        <w:t> </w:t>
      </w:r>
      <w:r>
        <w:rPr>
          <w:position w:val="2"/>
        </w:rPr>
        <w:t>19.04</w:t>
      </w:r>
      <w:r>
        <w:rPr>
          <w:spacing w:val="-3"/>
          <w:position w:val="2"/>
        </w:rPr>
        <w:t> </w:t>
      </w:r>
      <w:r>
        <w:rPr>
          <w:position w:val="2"/>
        </w:rPr>
        <w:t>Bq/kg,</w:t>
      </w:r>
      <w:r>
        <w:rPr>
          <w:spacing w:val="-3"/>
          <w:position w:val="2"/>
        </w:rPr>
        <w:t> </w:t>
      </w:r>
      <w:r>
        <w:rPr>
          <w:position w:val="2"/>
        </w:rPr>
        <w:t>6.39</w:t>
      </w:r>
      <w:r>
        <w:rPr>
          <w:spacing w:val="-3"/>
          <w:position w:val="2"/>
        </w:rPr>
        <w:t> </w:t>
      </w:r>
      <w:r>
        <w:rPr>
          <w:position w:val="2"/>
        </w:rPr>
        <w:t>to</w:t>
      </w:r>
      <w:r>
        <w:rPr>
          <w:spacing w:val="-3"/>
          <w:position w:val="2"/>
        </w:rPr>
        <w:t> </w:t>
      </w:r>
      <w:r>
        <w:rPr>
          <w:position w:val="2"/>
        </w:rPr>
        <w:t>19.09 </w:t>
      </w:r>
      <w:r>
        <w:rPr/>
        <w:t>Bq/kg</w:t>
      </w:r>
      <w:r>
        <w:rPr>
          <w:spacing w:val="14"/>
        </w:rPr>
        <w:t> </w:t>
      </w:r>
      <w:r>
        <w:rPr/>
        <w:t>with</w:t>
      </w:r>
      <w:r>
        <w:rPr>
          <w:spacing w:val="18"/>
        </w:rPr>
        <w:t> </w:t>
      </w:r>
      <w:r>
        <w:rPr/>
        <w:t>a</w:t>
      </w:r>
      <w:r>
        <w:rPr>
          <w:spacing w:val="17"/>
        </w:rPr>
        <w:t> </w:t>
      </w:r>
      <w:r>
        <w:rPr/>
        <w:t>mean</w:t>
      </w:r>
      <w:r>
        <w:rPr>
          <w:spacing w:val="18"/>
        </w:rPr>
        <w:t> </w:t>
      </w:r>
      <w:r>
        <w:rPr/>
        <w:t>of</w:t>
      </w:r>
      <w:r>
        <w:rPr>
          <w:spacing w:val="17"/>
        </w:rPr>
        <w:t> </w:t>
      </w:r>
      <w:r>
        <w:rPr/>
        <w:t>13.35</w:t>
      </w:r>
      <w:r>
        <w:rPr>
          <w:spacing w:val="19"/>
        </w:rPr>
        <w:t> </w:t>
      </w:r>
      <w:r>
        <w:rPr/>
        <w:t>Bq/kg,</w:t>
      </w:r>
      <w:r>
        <w:rPr>
          <w:spacing w:val="18"/>
        </w:rPr>
        <w:t> </w:t>
      </w:r>
      <w:r>
        <w:rPr/>
        <w:t>6.27</w:t>
      </w:r>
      <w:r>
        <w:rPr>
          <w:spacing w:val="18"/>
        </w:rPr>
        <w:t> </w:t>
      </w:r>
      <w:r>
        <w:rPr/>
        <w:t>to</w:t>
      </w:r>
      <w:r>
        <w:rPr>
          <w:spacing w:val="18"/>
        </w:rPr>
        <w:t> </w:t>
      </w:r>
      <w:r>
        <w:rPr/>
        <w:t>80.55</w:t>
      </w:r>
      <w:r>
        <w:rPr>
          <w:spacing w:val="18"/>
        </w:rPr>
        <w:t> </w:t>
      </w:r>
      <w:r>
        <w:rPr/>
        <w:t>Bq/kg</w:t>
      </w:r>
      <w:r>
        <w:rPr>
          <w:spacing w:val="16"/>
        </w:rPr>
        <w:t> </w:t>
      </w:r>
      <w:r>
        <w:rPr/>
        <w:t>with</w:t>
      </w:r>
      <w:r>
        <w:rPr>
          <w:spacing w:val="20"/>
        </w:rPr>
        <w:t> </w:t>
      </w:r>
      <w:r>
        <w:rPr/>
        <w:t>a</w:t>
      </w:r>
      <w:r>
        <w:rPr>
          <w:spacing w:val="17"/>
        </w:rPr>
        <w:t> </w:t>
      </w:r>
      <w:r>
        <w:rPr/>
        <w:t>mean</w:t>
      </w:r>
      <w:r>
        <w:rPr>
          <w:spacing w:val="18"/>
        </w:rPr>
        <w:t> </w:t>
      </w:r>
      <w:r>
        <w:rPr/>
        <w:t>of</w:t>
      </w:r>
      <w:r>
        <w:rPr>
          <w:spacing w:val="17"/>
        </w:rPr>
        <w:t> </w:t>
      </w:r>
      <w:r>
        <w:rPr/>
        <w:t>45.27</w:t>
      </w:r>
      <w:r>
        <w:rPr>
          <w:spacing w:val="18"/>
        </w:rPr>
        <w:t> </w:t>
      </w:r>
      <w:r>
        <w:rPr/>
        <w:t>Bq/kg</w:t>
      </w:r>
      <w:r>
        <w:rPr>
          <w:spacing w:val="17"/>
        </w:rPr>
        <w:t> </w:t>
      </w:r>
      <w:r>
        <w:rPr>
          <w:spacing w:val="-5"/>
        </w:rPr>
        <w:t>and</w:t>
      </w:r>
    </w:p>
    <w:p>
      <w:pPr>
        <w:pStyle w:val="BodyText"/>
        <w:spacing w:line="480" w:lineRule="auto" w:before="4"/>
        <w:ind w:left="296" w:right="824"/>
        <w:jc w:val="both"/>
      </w:pPr>
      <w:r>
        <w:rPr/>
        <w:t>6.61 to 40.07 Bq/kg with a mean of 20.38 Bq/kg for dolomite, feldspar, calcite and </w:t>
      </w:r>
      <w:r>
        <w:rPr>
          <w:position w:val="2"/>
        </w:rPr>
        <w:t>limestone respectively. It can be observed that the (Ra</w:t>
      </w:r>
      <w:r>
        <w:rPr>
          <w:sz w:val="16"/>
        </w:rPr>
        <w:t>eq</w:t>
      </w:r>
      <w:r>
        <w:rPr>
          <w:position w:val="2"/>
        </w:rPr>
        <w:t>) values for all the mineral samples </w:t>
      </w:r>
      <w:r>
        <w:rPr/>
        <w:t>in</w:t>
      </w:r>
      <w:r>
        <w:rPr>
          <w:spacing w:val="-1"/>
        </w:rPr>
        <w:t> </w:t>
      </w:r>
      <w:r>
        <w:rPr/>
        <w:t>this</w:t>
      </w:r>
      <w:r>
        <w:rPr>
          <w:spacing w:val="-3"/>
        </w:rPr>
        <w:t> </w:t>
      </w:r>
      <w:r>
        <w:rPr/>
        <w:t>work</w:t>
      </w:r>
      <w:r>
        <w:rPr>
          <w:spacing w:val="-1"/>
        </w:rPr>
        <w:t> </w:t>
      </w:r>
      <w:r>
        <w:rPr/>
        <w:t>are</w:t>
      </w:r>
      <w:r>
        <w:rPr>
          <w:spacing w:val="-2"/>
        </w:rPr>
        <w:t> </w:t>
      </w:r>
      <w:r>
        <w:rPr/>
        <w:t>lower</w:t>
      </w:r>
      <w:r>
        <w:rPr>
          <w:spacing w:val="-2"/>
        </w:rPr>
        <w:t> </w:t>
      </w:r>
      <w:r>
        <w:rPr/>
        <w:t>than</w:t>
      </w:r>
      <w:r>
        <w:rPr>
          <w:spacing w:val="-1"/>
        </w:rPr>
        <w:t> </w:t>
      </w:r>
      <w:r>
        <w:rPr/>
        <w:t>the</w:t>
      </w:r>
      <w:r>
        <w:rPr>
          <w:spacing w:val="-1"/>
        </w:rPr>
        <w:t> </w:t>
      </w:r>
      <w:r>
        <w:rPr/>
        <w:t>safe</w:t>
      </w:r>
      <w:r>
        <w:rPr>
          <w:spacing w:val="-3"/>
        </w:rPr>
        <w:t> </w:t>
      </w:r>
      <w:r>
        <w:rPr/>
        <w:t>limit of</w:t>
      </w:r>
      <w:r>
        <w:rPr>
          <w:spacing w:val="-2"/>
        </w:rPr>
        <w:t> </w:t>
      </w:r>
      <w:r>
        <w:rPr/>
        <w:t>370Bq/kg</w:t>
      </w:r>
      <w:r>
        <w:rPr>
          <w:spacing w:val="-3"/>
        </w:rPr>
        <w:t> </w:t>
      </w:r>
      <w:r>
        <w:rPr/>
        <w:t>as</w:t>
      </w:r>
      <w:r>
        <w:rPr>
          <w:spacing w:val="-1"/>
        </w:rPr>
        <w:t> </w:t>
      </w:r>
      <w:r>
        <w:rPr/>
        <w:t>recommended by</w:t>
      </w:r>
      <w:r>
        <w:rPr>
          <w:spacing w:val="-1"/>
        </w:rPr>
        <w:t> </w:t>
      </w:r>
      <w:r>
        <w:rPr/>
        <w:t>the</w:t>
      </w:r>
      <w:r>
        <w:rPr>
          <w:spacing w:val="-1"/>
        </w:rPr>
        <w:t> </w:t>
      </w:r>
      <w:r>
        <w:rPr/>
        <w:t>Organisation for Economic Cooperation and Development (OECD, 1979) as seen in Table 4.10. Therefore, the uses of these mineral rocks products as raw materials for ornamental, drug, animal</w:t>
      </w:r>
      <w:r>
        <w:rPr>
          <w:spacing w:val="-4"/>
        </w:rPr>
        <w:t> </w:t>
      </w:r>
      <w:r>
        <w:rPr/>
        <w:t>feed,</w:t>
      </w:r>
      <w:r>
        <w:rPr>
          <w:spacing w:val="-4"/>
        </w:rPr>
        <w:t> </w:t>
      </w:r>
      <w:r>
        <w:rPr/>
        <w:t>building</w:t>
      </w:r>
      <w:r>
        <w:rPr>
          <w:spacing w:val="-5"/>
        </w:rPr>
        <w:t> </w:t>
      </w:r>
      <w:r>
        <w:rPr/>
        <w:t>and</w:t>
      </w:r>
      <w:r>
        <w:rPr>
          <w:spacing w:val="-4"/>
        </w:rPr>
        <w:t> </w:t>
      </w:r>
      <w:r>
        <w:rPr/>
        <w:t>construction</w:t>
      </w:r>
      <w:r>
        <w:rPr>
          <w:spacing w:val="-3"/>
        </w:rPr>
        <w:t> </w:t>
      </w:r>
      <w:r>
        <w:rPr/>
        <w:t>purposes</w:t>
      </w:r>
      <w:r>
        <w:rPr>
          <w:spacing w:val="-4"/>
        </w:rPr>
        <w:t> </w:t>
      </w:r>
      <w:r>
        <w:rPr/>
        <w:t>does</w:t>
      </w:r>
      <w:r>
        <w:rPr>
          <w:spacing w:val="-4"/>
        </w:rPr>
        <w:t> </w:t>
      </w:r>
      <w:r>
        <w:rPr/>
        <w:t>not</w:t>
      </w:r>
      <w:r>
        <w:rPr>
          <w:spacing w:val="-4"/>
        </w:rPr>
        <w:t> </w:t>
      </w:r>
      <w:r>
        <w:rPr/>
        <w:t>pose</w:t>
      </w:r>
      <w:r>
        <w:rPr>
          <w:spacing w:val="-8"/>
        </w:rPr>
        <w:t> </w:t>
      </w:r>
      <w:r>
        <w:rPr/>
        <w:t>a</w:t>
      </w:r>
      <w:r>
        <w:rPr>
          <w:spacing w:val="-5"/>
        </w:rPr>
        <w:t> </w:t>
      </w:r>
      <w:r>
        <w:rPr/>
        <w:t>health</w:t>
      </w:r>
      <w:r>
        <w:rPr>
          <w:spacing w:val="-4"/>
        </w:rPr>
        <w:t> </w:t>
      </w:r>
      <w:r>
        <w:rPr/>
        <w:t>risk</w:t>
      </w:r>
      <w:r>
        <w:rPr>
          <w:spacing w:val="-9"/>
        </w:rPr>
        <w:t> </w:t>
      </w:r>
      <w:r>
        <w:rPr/>
        <w:t>to</w:t>
      </w:r>
      <w:r>
        <w:rPr>
          <w:spacing w:val="-4"/>
        </w:rPr>
        <w:t> </w:t>
      </w:r>
      <w:r>
        <w:rPr/>
        <w:t>an</w:t>
      </w:r>
      <w:r>
        <w:rPr>
          <w:spacing w:val="-7"/>
        </w:rPr>
        <w:t> </w:t>
      </w:r>
      <w:r>
        <w:rPr/>
        <w:t>individual, general public and the environment.</w:t>
      </w:r>
    </w:p>
    <w:p>
      <w:pPr>
        <w:pStyle w:val="Heading2"/>
        <w:numPr>
          <w:ilvl w:val="2"/>
          <w:numId w:val="16"/>
        </w:numPr>
        <w:tabs>
          <w:tab w:pos="986" w:val="left" w:leader="none"/>
        </w:tabs>
        <w:spacing w:line="240" w:lineRule="auto" w:before="207" w:after="0"/>
        <w:ind w:left="986" w:right="0" w:hanging="719"/>
        <w:jc w:val="both"/>
        <w:rPr>
          <w:position w:val="1"/>
        </w:rPr>
      </w:pPr>
      <w:r>
        <w:rPr>
          <w:position w:val="1"/>
        </w:rPr>
        <w:t>Annual</w:t>
      </w:r>
      <w:r>
        <w:rPr>
          <w:spacing w:val="-10"/>
          <w:position w:val="1"/>
        </w:rPr>
        <w:t> </w:t>
      </w:r>
      <w:r>
        <w:rPr>
          <w:position w:val="1"/>
        </w:rPr>
        <w:t>effective</w:t>
      </w:r>
      <w:r>
        <w:rPr>
          <w:spacing w:val="-7"/>
          <w:position w:val="1"/>
        </w:rPr>
        <w:t> </w:t>
      </w:r>
      <w:r>
        <w:rPr>
          <w:position w:val="1"/>
        </w:rPr>
        <w:t>dose</w:t>
      </w:r>
      <w:r>
        <w:rPr>
          <w:spacing w:val="-10"/>
          <w:position w:val="1"/>
        </w:rPr>
        <w:t> </w:t>
      </w:r>
      <w:r>
        <w:rPr>
          <w:position w:val="1"/>
        </w:rPr>
        <w:t>equivalent</w:t>
      </w:r>
      <w:r>
        <w:rPr>
          <w:spacing w:val="-10"/>
          <w:position w:val="1"/>
        </w:rPr>
        <w:t> </w:t>
      </w:r>
      <w:r>
        <w:rPr>
          <w:position w:val="1"/>
        </w:rPr>
        <w:t>for</w:t>
      </w:r>
      <w:r>
        <w:rPr>
          <w:spacing w:val="-8"/>
          <w:position w:val="1"/>
        </w:rPr>
        <w:t> </w:t>
      </w:r>
      <w:r>
        <w:rPr>
          <w:position w:val="1"/>
        </w:rPr>
        <w:t>outdoor</w:t>
      </w:r>
      <w:r>
        <w:rPr>
          <w:spacing w:val="-2"/>
          <w:position w:val="1"/>
        </w:rPr>
        <w:t> (AEDE</w:t>
      </w:r>
      <w:r>
        <w:rPr>
          <w:spacing w:val="-2"/>
          <w:sz w:val="16"/>
        </w:rPr>
        <w:t>o</w:t>
      </w:r>
      <w:r>
        <w:rPr>
          <w:spacing w:val="-2"/>
          <w:position w:val="1"/>
        </w:rPr>
        <w:t>)</w:t>
      </w:r>
    </w:p>
    <w:p>
      <w:pPr>
        <w:pStyle w:val="BodyText"/>
        <w:spacing w:line="480" w:lineRule="auto" w:before="233"/>
        <w:ind w:left="296" w:right="823" w:hanging="29"/>
        <w:jc w:val="both"/>
      </w:pPr>
      <w:r>
        <w:rPr/>
        <w:t>The annual effective dose equivalent for outdoor is as presented in Table 4.6 to 4.9 varies from 0.004 to 0.037 mSv/y</w:t>
      </w:r>
      <w:r>
        <w:rPr>
          <w:spacing w:val="-3"/>
        </w:rPr>
        <w:t> </w:t>
      </w:r>
      <w:r>
        <w:rPr/>
        <w:t>with average mean of 0.017 mSv/y, from 0.005 to 0.018 mSv/y with</w:t>
      </w:r>
      <w:r>
        <w:rPr>
          <w:spacing w:val="-2"/>
        </w:rPr>
        <w:t> </w:t>
      </w:r>
      <w:r>
        <w:rPr/>
        <w:t>average</w:t>
      </w:r>
      <w:r>
        <w:rPr>
          <w:spacing w:val="-2"/>
        </w:rPr>
        <w:t> </w:t>
      </w:r>
      <w:r>
        <w:rPr/>
        <w:t>mean</w:t>
      </w:r>
      <w:r>
        <w:rPr>
          <w:spacing w:val="-2"/>
        </w:rPr>
        <w:t> </w:t>
      </w:r>
      <w:r>
        <w:rPr/>
        <w:t>of</w:t>
      </w:r>
      <w:r>
        <w:rPr>
          <w:spacing w:val="-2"/>
        </w:rPr>
        <w:t> </w:t>
      </w:r>
      <w:r>
        <w:rPr/>
        <w:t>0.011</w:t>
      </w:r>
      <w:r>
        <w:rPr>
          <w:spacing w:val="-2"/>
        </w:rPr>
        <w:t> </w:t>
      </w:r>
      <w:r>
        <w:rPr/>
        <w:t>mSv/y,</w:t>
      </w:r>
      <w:r>
        <w:rPr>
          <w:spacing w:val="-1"/>
        </w:rPr>
        <w:t> </w:t>
      </w:r>
      <w:r>
        <w:rPr/>
        <w:t>from</w:t>
      </w:r>
      <w:r>
        <w:rPr>
          <w:spacing w:val="-2"/>
        </w:rPr>
        <w:t> </w:t>
      </w:r>
      <w:r>
        <w:rPr/>
        <w:t>0.005</w:t>
      </w:r>
      <w:r>
        <w:rPr>
          <w:spacing w:val="-2"/>
        </w:rPr>
        <w:t> </w:t>
      </w:r>
      <w:r>
        <w:rPr/>
        <w:t>to</w:t>
      </w:r>
      <w:r>
        <w:rPr>
          <w:spacing w:val="-2"/>
        </w:rPr>
        <w:t> </w:t>
      </w:r>
      <w:r>
        <w:rPr/>
        <w:t>0.064</w:t>
      </w:r>
      <w:r>
        <w:rPr>
          <w:spacing w:val="-2"/>
        </w:rPr>
        <w:t> </w:t>
      </w:r>
      <w:r>
        <w:rPr/>
        <w:t>mSv/y</w:t>
      </w:r>
      <w:r>
        <w:rPr>
          <w:spacing w:val="-7"/>
        </w:rPr>
        <w:t> </w:t>
      </w:r>
      <w:r>
        <w:rPr/>
        <w:t>with</w:t>
      </w:r>
      <w:r>
        <w:rPr>
          <w:spacing w:val="-2"/>
        </w:rPr>
        <w:t> </w:t>
      </w:r>
      <w:r>
        <w:rPr/>
        <w:t>average</w:t>
      </w:r>
      <w:r>
        <w:rPr>
          <w:spacing w:val="-3"/>
        </w:rPr>
        <w:t> </w:t>
      </w:r>
      <w:r>
        <w:rPr/>
        <w:t>mean</w:t>
      </w:r>
      <w:r>
        <w:rPr>
          <w:spacing w:val="-1"/>
        </w:rPr>
        <w:t> </w:t>
      </w:r>
      <w:r>
        <w:rPr/>
        <w:t>of</w:t>
      </w:r>
      <w:r>
        <w:rPr>
          <w:spacing w:val="-3"/>
        </w:rPr>
        <w:t> </w:t>
      </w:r>
      <w:r>
        <w:rPr/>
        <w:t>0.036 mSv/y and from 0.005 to 0.032 mSv/y with average mean of 0.016 mSv/y for dolomite, feldspar, calcite and limestone respectively. The mean annual effective dose rate in all the samples were lower than the worldwide average value of 0.07 mSv/y (UNSCEAR, 2010) and also are less than 1 mSv/y which is the annual effective dose rate limit for the public exposure as recommended by (ICRP, 2010) as seen in Table 4.10. It implies that the members of the general public which includes the workers in the quarry vicinity are within the safety limit.</w:t>
      </w:r>
    </w:p>
    <w:p>
      <w:pPr>
        <w:spacing w:after="0" w:line="480" w:lineRule="auto"/>
        <w:jc w:val="both"/>
        <w:sectPr>
          <w:pgSz w:w="12240" w:h="15840"/>
          <w:pgMar w:header="0" w:footer="965" w:top="1340" w:bottom="1160" w:left="1720" w:right="580"/>
        </w:sectPr>
      </w:pPr>
    </w:p>
    <w:p>
      <w:pPr>
        <w:pStyle w:val="Heading2"/>
        <w:numPr>
          <w:ilvl w:val="2"/>
          <w:numId w:val="16"/>
        </w:numPr>
        <w:tabs>
          <w:tab w:pos="986" w:val="left" w:leader="none"/>
        </w:tabs>
        <w:spacing w:line="240" w:lineRule="auto" w:before="70" w:after="0"/>
        <w:ind w:left="986" w:right="0" w:hanging="719"/>
        <w:jc w:val="both"/>
        <w:rPr>
          <w:position w:val="1"/>
        </w:rPr>
      </w:pPr>
      <w:r>
        <w:rPr>
          <w:position w:val="1"/>
        </w:rPr>
        <w:t>Annual</w:t>
      </w:r>
      <w:r>
        <w:rPr>
          <w:spacing w:val="-10"/>
          <w:position w:val="1"/>
        </w:rPr>
        <w:t> </w:t>
      </w:r>
      <w:r>
        <w:rPr>
          <w:position w:val="1"/>
        </w:rPr>
        <w:t>effective</w:t>
      </w:r>
      <w:r>
        <w:rPr>
          <w:spacing w:val="-7"/>
          <w:position w:val="1"/>
        </w:rPr>
        <w:t> </w:t>
      </w:r>
      <w:r>
        <w:rPr>
          <w:position w:val="1"/>
        </w:rPr>
        <w:t>dose</w:t>
      </w:r>
      <w:r>
        <w:rPr>
          <w:spacing w:val="-9"/>
          <w:position w:val="1"/>
        </w:rPr>
        <w:t> </w:t>
      </w:r>
      <w:r>
        <w:rPr>
          <w:position w:val="1"/>
        </w:rPr>
        <w:t>equivalent</w:t>
      </w:r>
      <w:r>
        <w:rPr>
          <w:spacing w:val="-11"/>
          <w:position w:val="1"/>
        </w:rPr>
        <w:t> </w:t>
      </w:r>
      <w:r>
        <w:rPr>
          <w:position w:val="1"/>
        </w:rPr>
        <w:t>for</w:t>
      </w:r>
      <w:r>
        <w:rPr>
          <w:spacing w:val="-7"/>
          <w:position w:val="1"/>
        </w:rPr>
        <w:t> </w:t>
      </w:r>
      <w:r>
        <w:rPr>
          <w:position w:val="1"/>
        </w:rPr>
        <w:t>indoor</w:t>
      </w:r>
      <w:r>
        <w:rPr>
          <w:spacing w:val="-2"/>
          <w:position w:val="1"/>
        </w:rPr>
        <w:t> (AEDE</w:t>
      </w:r>
      <w:r>
        <w:rPr>
          <w:spacing w:val="-2"/>
          <w:sz w:val="16"/>
        </w:rPr>
        <w:t>i</w:t>
      </w:r>
      <w:r>
        <w:rPr>
          <w:spacing w:val="-2"/>
          <w:position w:val="1"/>
        </w:rPr>
        <w:t>)</w:t>
      </w:r>
    </w:p>
    <w:p>
      <w:pPr>
        <w:pStyle w:val="BodyText"/>
        <w:spacing w:line="480" w:lineRule="auto" w:before="233"/>
        <w:ind w:left="296" w:right="824" w:hanging="29"/>
        <w:jc w:val="both"/>
      </w:pPr>
      <w:r>
        <w:rPr/>
        <w:t>The</w:t>
      </w:r>
      <w:r>
        <w:rPr>
          <w:spacing w:val="-5"/>
        </w:rPr>
        <w:t> </w:t>
      </w:r>
      <w:r>
        <w:rPr/>
        <w:t>annual</w:t>
      </w:r>
      <w:r>
        <w:rPr>
          <w:spacing w:val="-3"/>
        </w:rPr>
        <w:t> </w:t>
      </w:r>
      <w:r>
        <w:rPr/>
        <w:t>effective</w:t>
      </w:r>
      <w:r>
        <w:rPr>
          <w:spacing w:val="-3"/>
        </w:rPr>
        <w:t> </w:t>
      </w:r>
      <w:r>
        <w:rPr/>
        <w:t>dose</w:t>
      </w:r>
      <w:r>
        <w:rPr>
          <w:spacing w:val="-4"/>
        </w:rPr>
        <w:t> </w:t>
      </w:r>
      <w:r>
        <w:rPr/>
        <w:t>equivalent</w:t>
      </w:r>
      <w:r>
        <w:rPr>
          <w:spacing w:val="-3"/>
        </w:rPr>
        <w:t> </w:t>
      </w:r>
      <w:r>
        <w:rPr/>
        <w:t>for</w:t>
      </w:r>
      <w:r>
        <w:rPr>
          <w:spacing w:val="-2"/>
        </w:rPr>
        <w:t> </w:t>
      </w:r>
      <w:r>
        <w:rPr/>
        <w:t>residential</w:t>
      </w:r>
      <w:r>
        <w:rPr>
          <w:spacing w:val="-3"/>
        </w:rPr>
        <w:t> </w:t>
      </w:r>
      <w:r>
        <w:rPr/>
        <w:t>is</w:t>
      </w:r>
      <w:r>
        <w:rPr>
          <w:spacing w:val="-3"/>
        </w:rPr>
        <w:t> </w:t>
      </w:r>
      <w:r>
        <w:rPr/>
        <w:t>as</w:t>
      </w:r>
      <w:r>
        <w:rPr>
          <w:spacing w:val="-3"/>
        </w:rPr>
        <w:t> </w:t>
      </w:r>
      <w:r>
        <w:rPr/>
        <w:t>presented</w:t>
      </w:r>
      <w:r>
        <w:rPr>
          <w:spacing w:val="-1"/>
        </w:rPr>
        <w:t> </w:t>
      </w:r>
      <w:r>
        <w:rPr/>
        <w:t>in</w:t>
      </w:r>
      <w:r>
        <w:rPr>
          <w:spacing w:val="-3"/>
        </w:rPr>
        <w:t> </w:t>
      </w:r>
      <w:r>
        <w:rPr/>
        <w:t>Table</w:t>
      </w:r>
      <w:r>
        <w:rPr>
          <w:spacing w:val="-4"/>
        </w:rPr>
        <w:t> </w:t>
      </w:r>
      <w:r>
        <w:rPr/>
        <w:t>4.6</w:t>
      </w:r>
      <w:r>
        <w:rPr>
          <w:spacing w:val="-3"/>
        </w:rPr>
        <w:t> </w:t>
      </w:r>
      <w:r>
        <w:rPr/>
        <w:t>to</w:t>
      </w:r>
      <w:r>
        <w:rPr>
          <w:spacing w:val="-3"/>
        </w:rPr>
        <w:t> </w:t>
      </w:r>
      <w:r>
        <w:rPr/>
        <w:t>4.9</w:t>
      </w:r>
      <w:r>
        <w:rPr>
          <w:spacing w:val="-3"/>
        </w:rPr>
        <w:t> </w:t>
      </w:r>
      <w:r>
        <w:rPr/>
        <w:t>varies from 0.013 to 0.120mSv/y with average of 0.05 mSv/y, from 0.015 to 0.057 mSv/y with average</w:t>
      </w:r>
      <w:r>
        <w:rPr>
          <w:spacing w:val="3"/>
        </w:rPr>
        <w:t> </w:t>
      </w:r>
      <w:r>
        <w:rPr/>
        <w:t>of 0.035</w:t>
      </w:r>
      <w:r>
        <w:rPr>
          <w:spacing w:val="2"/>
        </w:rPr>
        <w:t> </w:t>
      </w:r>
      <w:r>
        <w:rPr/>
        <w:t>mSv/y,</w:t>
      </w:r>
      <w:r>
        <w:rPr>
          <w:spacing w:val="4"/>
        </w:rPr>
        <w:t> </w:t>
      </w:r>
      <w:r>
        <w:rPr/>
        <w:t>from</w:t>
      </w:r>
      <w:r>
        <w:rPr>
          <w:spacing w:val="1"/>
        </w:rPr>
        <w:t> </w:t>
      </w:r>
      <w:r>
        <w:rPr/>
        <w:t>0.017</w:t>
      </w:r>
      <w:r>
        <w:rPr>
          <w:spacing w:val="1"/>
        </w:rPr>
        <w:t> </w:t>
      </w:r>
      <w:r>
        <w:rPr/>
        <w:t>to</w:t>
      </w:r>
      <w:r>
        <w:rPr>
          <w:spacing w:val="2"/>
        </w:rPr>
        <w:t> </w:t>
      </w:r>
      <w:r>
        <w:rPr/>
        <w:t>0.205</w:t>
      </w:r>
      <w:r>
        <w:rPr>
          <w:spacing w:val="1"/>
        </w:rPr>
        <w:t> </w:t>
      </w:r>
      <w:r>
        <w:rPr/>
        <w:t>mSv/y</w:t>
      </w:r>
      <w:r>
        <w:rPr>
          <w:spacing w:val="-4"/>
        </w:rPr>
        <w:t> </w:t>
      </w:r>
      <w:r>
        <w:rPr/>
        <w:t>with</w:t>
      </w:r>
      <w:r>
        <w:rPr>
          <w:spacing w:val="2"/>
        </w:rPr>
        <w:t> </w:t>
      </w:r>
      <w:r>
        <w:rPr/>
        <w:t>average</w:t>
      </w:r>
      <w:r>
        <w:rPr>
          <w:spacing w:val="1"/>
        </w:rPr>
        <w:t> </w:t>
      </w:r>
      <w:r>
        <w:rPr/>
        <w:t>of 0.116</w:t>
      </w:r>
      <w:r>
        <w:rPr>
          <w:spacing w:val="4"/>
        </w:rPr>
        <w:t> </w:t>
      </w:r>
      <w:r>
        <w:rPr/>
        <w:t>mSv/y</w:t>
      </w:r>
      <w:r>
        <w:rPr>
          <w:spacing w:val="-6"/>
        </w:rPr>
        <w:t> </w:t>
      </w:r>
      <w:r>
        <w:rPr/>
        <w:t>and</w:t>
      </w:r>
      <w:r>
        <w:rPr>
          <w:spacing w:val="5"/>
        </w:rPr>
        <w:t> </w:t>
      </w:r>
      <w:r>
        <w:rPr>
          <w:spacing w:val="-4"/>
        </w:rPr>
        <w:t>from</w:t>
      </w:r>
    </w:p>
    <w:p>
      <w:pPr>
        <w:pStyle w:val="BodyText"/>
        <w:spacing w:line="480" w:lineRule="auto"/>
        <w:ind w:left="296" w:right="823"/>
        <w:jc w:val="both"/>
      </w:pPr>
      <w:r>
        <w:rPr/>
        <w:t>0.030 to 0.097 mSv/y with average of 0.051 mSv/y for dolomite, feldspar, calcite and limestone respectively. The mean annual effective equivalent dose rate for residential in all the samples were lower than the worldwide average value of 0.07 mSv/y except calcite which has value higher than the worldwide average (UNSCEAR, 2010) and also are less than 20 mSv/y which is the annual effective dose rate limit for occupational exposure suggested by</w:t>
      </w:r>
      <w:r>
        <w:rPr>
          <w:spacing w:val="-5"/>
        </w:rPr>
        <w:t> </w:t>
      </w:r>
      <w:r>
        <w:rPr/>
        <w:t>(ICRP, 2010)</w:t>
      </w:r>
      <w:r>
        <w:rPr>
          <w:spacing w:val="-1"/>
        </w:rPr>
        <w:t> </w:t>
      </w:r>
      <w:r>
        <w:rPr/>
        <w:t>as seen in Table 4.10. It implies that the members of</w:t>
      </w:r>
      <w:r>
        <w:rPr>
          <w:spacing w:val="-1"/>
        </w:rPr>
        <w:t> </w:t>
      </w:r>
      <w:r>
        <w:rPr/>
        <w:t>the staff in the quarry vicinity of the by-products from these mineral rocks are averagely within the safety</w:t>
      </w:r>
      <w:r>
        <w:rPr>
          <w:spacing w:val="-1"/>
        </w:rPr>
        <w:t> </w:t>
      </w:r>
      <w:r>
        <w:rPr/>
        <w:t>limit.</w:t>
      </w:r>
    </w:p>
    <w:p>
      <w:pPr>
        <w:pStyle w:val="Heading2"/>
        <w:numPr>
          <w:ilvl w:val="2"/>
          <w:numId w:val="16"/>
        </w:numPr>
        <w:tabs>
          <w:tab w:pos="1046" w:val="left" w:leader="none"/>
        </w:tabs>
        <w:spacing w:line="240" w:lineRule="auto" w:before="8" w:after="0"/>
        <w:ind w:left="1046" w:right="0" w:hanging="779"/>
        <w:jc w:val="both"/>
        <w:rPr>
          <w:position w:val="1"/>
        </w:rPr>
      </w:pPr>
      <w:r>
        <w:rPr>
          <w:position w:val="1"/>
        </w:rPr>
        <w:t>External</w:t>
      </w:r>
      <w:r>
        <w:rPr>
          <w:spacing w:val="-7"/>
          <w:position w:val="1"/>
        </w:rPr>
        <w:t> </w:t>
      </w:r>
      <w:r>
        <w:rPr>
          <w:position w:val="1"/>
        </w:rPr>
        <w:t>radiation</w:t>
      </w:r>
      <w:r>
        <w:rPr>
          <w:spacing w:val="-11"/>
          <w:position w:val="1"/>
        </w:rPr>
        <w:t> </w:t>
      </w:r>
      <w:r>
        <w:rPr>
          <w:position w:val="1"/>
        </w:rPr>
        <w:t>hazard</w:t>
      </w:r>
      <w:r>
        <w:rPr>
          <w:spacing w:val="-7"/>
          <w:position w:val="1"/>
        </w:rPr>
        <w:t> </w:t>
      </w:r>
      <w:r>
        <w:rPr>
          <w:position w:val="1"/>
        </w:rPr>
        <w:t>(H</w:t>
      </w:r>
      <w:r>
        <w:rPr>
          <w:sz w:val="16"/>
        </w:rPr>
        <w:t>ext</w:t>
      </w:r>
      <w:r>
        <w:rPr>
          <w:position w:val="1"/>
        </w:rPr>
        <w:t>)</w:t>
      </w:r>
      <w:r>
        <w:rPr>
          <w:spacing w:val="-10"/>
          <w:position w:val="1"/>
        </w:rPr>
        <w:t> </w:t>
      </w:r>
      <w:r>
        <w:rPr>
          <w:spacing w:val="-4"/>
          <w:position w:val="1"/>
        </w:rPr>
        <w:t>index</w:t>
      </w:r>
    </w:p>
    <w:p>
      <w:pPr>
        <w:pStyle w:val="BodyText"/>
        <w:spacing w:line="480" w:lineRule="auto" w:before="236"/>
        <w:ind w:left="296" w:right="823" w:hanging="29"/>
        <w:jc w:val="both"/>
      </w:pPr>
      <w:r>
        <w:rPr/>
        <w:t>The external hazard index for these economic minerals are presented in Table 4.6 to table 4.9, was calculated using Equation (3.6). The value varies from 0.01 to 0.12 with a mean value</w:t>
      </w:r>
      <w:r>
        <w:rPr>
          <w:spacing w:val="-5"/>
        </w:rPr>
        <w:t> </w:t>
      </w:r>
      <w:r>
        <w:rPr/>
        <w:t>of</w:t>
      </w:r>
      <w:r>
        <w:rPr>
          <w:spacing w:val="-6"/>
        </w:rPr>
        <w:t> </w:t>
      </w:r>
      <w:r>
        <w:rPr/>
        <w:t>0.05,</w:t>
      </w:r>
      <w:r>
        <w:rPr>
          <w:spacing w:val="-7"/>
        </w:rPr>
        <w:t> </w:t>
      </w:r>
      <w:r>
        <w:rPr/>
        <w:t>0.02</w:t>
      </w:r>
      <w:r>
        <w:rPr>
          <w:spacing w:val="-7"/>
        </w:rPr>
        <w:t> </w:t>
      </w:r>
      <w:r>
        <w:rPr/>
        <w:t>to</w:t>
      </w:r>
      <w:r>
        <w:rPr>
          <w:spacing w:val="-5"/>
        </w:rPr>
        <w:t> </w:t>
      </w:r>
      <w:r>
        <w:rPr/>
        <w:t>0.06</w:t>
      </w:r>
      <w:r>
        <w:rPr>
          <w:spacing w:val="-5"/>
        </w:rPr>
        <w:t> </w:t>
      </w:r>
      <w:r>
        <w:rPr/>
        <w:t>with</w:t>
      </w:r>
      <w:r>
        <w:rPr>
          <w:spacing w:val="-7"/>
        </w:rPr>
        <w:t> </w:t>
      </w:r>
      <w:r>
        <w:rPr/>
        <w:t>a</w:t>
      </w:r>
      <w:r>
        <w:rPr>
          <w:spacing w:val="-6"/>
        </w:rPr>
        <w:t> </w:t>
      </w:r>
      <w:r>
        <w:rPr/>
        <w:t>mean</w:t>
      </w:r>
      <w:r>
        <w:rPr>
          <w:spacing w:val="-4"/>
        </w:rPr>
        <w:t> </w:t>
      </w:r>
      <w:r>
        <w:rPr/>
        <w:t>value</w:t>
      </w:r>
      <w:r>
        <w:rPr>
          <w:spacing w:val="-5"/>
        </w:rPr>
        <w:t> </w:t>
      </w:r>
      <w:r>
        <w:rPr/>
        <w:t>of</w:t>
      </w:r>
      <w:r>
        <w:rPr>
          <w:spacing w:val="-8"/>
        </w:rPr>
        <w:t> </w:t>
      </w:r>
      <w:r>
        <w:rPr/>
        <w:t>0.03,</w:t>
      </w:r>
      <w:r>
        <w:rPr>
          <w:spacing w:val="-5"/>
        </w:rPr>
        <w:t> </w:t>
      </w:r>
      <w:r>
        <w:rPr/>
        <w:t>0.02</w:t>
      </w:r>
      <w:r>
        <w:rPr>
          <w:spacing w:val="-7"/>
        </w:rPr>
        <w:t> </w:t>
      </w:r>
      <w:r>
        <w:rPr/>
        <w:t>to</w:t>
      </w:r>
      <w:r>
        <w:rPr>
          <w:spacing w:val="-5"/>
        </w:rPr>
        <w:t> </w:t>
      </w:r>
      <w:r>
        <w:rPr/>
        <w:t>0.21</w:t>
      </w:r>
      <w:r>
        <w:rPr>
          <w:spacing w:val="-7"/>
        </w:rPr>
        <w:t> </w:t>
      </w:r>
      <w:r>
        <w:rPr/>
        <w:t>with</w:t>
      </w:r>
      <w:r>
        <w:rPr>
          <w:spacing w:val="-7"/>
        </w:rPr>
        <w:t> </w:t>
      </w:r>
      <w:r>
        <w:rPr/>
        <w:t>a</w:t>
      </w:r>
      <w:r>
        <w:rPr>
          <w:spacing w:val="-8"/>
        </w:rPr>
        <w:t> </w:t>
      </w:r>
      <w:r>
        <w:rPr/>
        <w:t>mean</w:t>
      </w:r>
      <w:r>
        <w:rPr>
          <w:spacing w:val="-5"/>
        </w:rPr>
        <w:t> </w:t>
      </w:r>
      <w:r>
        <w:rPr/>
        <w:t>value</w:t>
      </w:r>
      <w:r>
        <w:rPr>
          <w:spacing w:val="-5"/>
        </w:rPr>
        <w:t> </w:t>
      </w:r>
      <w:r>
        <w:rPr/>
        <w:t>of</w:t>
      </w:r>
      <w:r>
        <w:rPr>
          <w:spacing w:val="-5"/>
        </w:rPr>
        <w:t> </w:t>
      </w:r>
      <w:r>
        <w:rPr/>
        <w:t>0.12 and 0.02 to 0.11 with a mean value of 0.05 for dolomite, feldspar, calcite and limestone respectively. These values are lower than the acceptable mean value of unity</w:t>
      </w:r>
      <w:r>
        <w:rPr>
          <w:spacing w:val="-1"/>
        </w:rPr>
        <w:t> </w:t>
      </w:r>
      <w:r>
        <w:rPr/>
        <w:t>(ICRP, 2010) as seen in Table 4.10, and hence the minerals do not pose any radiological challenge </w:t>
      </w:r>
      <w:r>
        <w:rPr>
          <w:spacing w:val="-2"/>
        </w:rPr>
        <w:t>presently.</w:t>
      </w:r>
    </w:p>
    <w:p>
      <w:pPr>
        <w:pStyle w:val="Heading2"/>
        <w:numPr>
          <w:ilvl w:val="2"/>
          <w:numId w:val="16"/>
        </w:numPr>
        <w:tabs>
          <w:tab w:pos="1041" w:val="left" w:leader="none"/>
        </w:tabs>
        <w:spacing w:line="240" w:lineRule="auto" w:before="8" w:after="0"/>
        <w:ind w:left="1041" w:right="0" w:hanging="774"/>
        <w:jc w:val="both"/>
        <w:rPr>
          <w:position w:val="1"/>
        </w:rPr>
      </w:pPr>
      <w:r>
        <w:rPr>
          <w:position w:val="1"/>
        </w:rPr>
        <w:t>Internal</w:t>
      </w:r>
      <w:r>
        <w:rPr>
          <w:spacing w:val="-9"/>
          <w:position w:val="1"/>
        </w:rPr>
        <w:t> </w:t>
      </w:r>
      <w:r>
        <w:rPr>
          <w:position w:val="1"/>
        </w:rPr>
        <w:t>radiation</w:t>
      </w:r>
      <w:r>
        <w:rPr>
          <w:spacing w:val="-11"/>
          <w:position w:val="1"/>
        </w:rPr>
        <w:t> </w:t>
      </w:r>
      <w:r>
        <w:rPr>
          <w:position w:val="1"/>
        </w:rPr>
        <w:t>hazard</w:t>
      </w:r>
      <w:r>
        <w:rPr>
          <w:spacing w:val="-6"/>
          <w:position w:val="1"/>
        </w:rPr>
        <w:t> </w:t>
      </w:r>
      <w:r>
        <w:rPr>
          <w:position w:val="1"/>
        </w:rPr>
        <w:t>(H</w:t>
      </w:r>
      <w:r>
        <w:rPr>
          <w:sz w:val="16"/>
        </w:rPr>
        <w:t>int</w:t>
      </w:r>
      <w:r>
        <w:rPr>
          <w:position w:val="1"/>
        </w:rPr>
        <w:t>)</w:t>
      </w:r>
      <w:r>
        <w:rPr>
          <w:spacing w:val="-10"/>
          <w:position w:val="1"/>
        </w:rPr>
        <w:t> </w:t>
      </w:r>
      <w:r>
        <w:rPr>
          <w:spacing w:val="-4"/>
          <w:position w:val="1"/>
        </w:rPr>
        <w:t>index</w:t>
      </w:r>
    </w:p>
    <w:p>
      <w:pPr>
        <w:pStyle w:val="BodyText"/>
        <w:spacing w:line="480" w:lineRule="auto" w:before="233"/>
        <w:ind w:left="296" w:right="823" w:hanging="29"/>
        <w:jc w:val="both"/>
      </w:pPr>
      <w:r>
        <w:rPr/>
        <w:t>The</w:t>
      </w:r>
      <w:r>
        <w:rPr>
          <w:spacing w:val="-6"/>
        </w:rPr>
        <w:t> </w:t>
      </w:r>
      <w:r>
        <w:rPr/>
        <w:t>internal</w:t>
      </w:r>
      <w:r>
        <w:rPr>
          <w:spacing w:val="-4"/>
        </w:rPr>
        <w:t> </w:t>
      </w:r>
      <w:r>
        <w:rPr/>
        <w:t>hazard</w:t>
      </w:r>
      <w:r>
        <w:rPr>
          <w:spacing w:val="-2"/>
        </w:rPr>
        <w:t> </w:t>
      </w:r>
      <w:r>
        <w:rPr/>
        <w:t>index</w:t>
      </w:r>
      <w:r>
        <w:rPr>
          <w:spacing w:val="-3"/>
        </w:rPr>
        <w:t> </w:t>
      </w:r>
      <w:r>
        <w:rPr/>
        <w:t>for</w:t>
      </w:r>
      <w:r>
        <w:rPr>
          <w:spacing w:val="-6"/>
        </w:rPr>
        <w:t> </w:t>
      </w:r>
      <w:r>
        <w:rPr/>
        <w:t>these</w:t>
      </w:r>
      <w:r>
        <w:rPr>
          <w:spacing w:val="-4"/>
        </w:rPr>
        <w:t> </w:t>
      </w:r>
      <w:r>
        <w:rPr/>
        <w:t>economic</w:t>
      </w:r>
      <w:r>
        <w:rPr>
          <w:spacing w:val="-5"/>
        </w:rPr>
        <w:t> </w:t>
      </w:r>
      <w:r>
        <w:rPr/>
        <w:t>minerals</w:t>
      </w:r>
      <w:r>
        <w:rPr>
          <w:spacing w:val="-4"/>
        </w:rPr>
        <w:t> </w:t>
      </w:r>
      <w:r>
        <w:rPr/>
        <w:t>are</w:t>
      </w:r>
      <w:r>
        <w:rPr>
          <w:spacing w:val="-6"/>
        </w:rPr>
        <w:t> </w:t>
      </w:r>
      <w:r>
        <w:rPr/>
        <w:t>presented</w:t>
      </w:r>
      <w:r>
        <w:rPr>
          <w:spacing w:val="-4"/>
        </w:rPr>
        <w:t> </w:t>
      </w:r>
      <w:r>
        <w:rPr/>
        <w:t>in</w:t>
      </w:r>
      <w:r>
        <w:rPr>
          <w:spacing w:val="-5"/>
        </w:rPr>
        <w:t> </w:t>
      </w:r>
      <w:r>
        <w:rPr/>
        <w:t>Table</w:t>
      </w:r>
      <w:r>
        <w:rPr>
          <w:spacing w:val="-5"/>
        </w:rPr>
        <w:t> </w:t>
      </w:r>
      <w:r>
        <w:rPr/>
        <w:t>4.6</w:t>
      </w:r>
      <w:r>
        <w:rPr>
          <w:spacing w:val="-5"/>
        </w:rPr>
        <w:t> </w:t>
      </w:r>
      <w:r>
        <w:rPr/>
        <w:t>to</w:t>
      </w:r>
      <w:r>
        <w:rPr>
          <w:spacing w:val="-5"/>
        </w:rPr>
        <w:t> </w:t>
      </w:r>
      <w:r>
        <w:rPr/>
        <w:t>4.9,</w:t>
      </w:r>
      <w:r>
        <w:rPr>
          <w:spacing w:val="-4"/>
        </w:rPr>
        <w:t> </w:t>
      </w:r>
      <w:r>
        <w:rPr/>
        <w:t>was calculated using Equation (3.7). The value varies from 0.01 to 0.12 with a mean value of 0.05,</w:t>
      </w:r>
      <w:r>
        <w:rPr>
          <w:spacing w:val="-6"/>
        </w:rPr>
        <w:t> </w:t>
      </w:r>
      <w:r>
        <w:rPr/>
        <w:t>0.02</w:t>
      </w:r>
      <w:r>
        <w:rPr>
          <w:spacing w:val="-8"/>
        </w:rPr>
        <w:t> </w:t>
      </w:r>
      <w:r>
        <w:rPr/>
        <w:t>to</w:t>
      </w:r>
      <w:r>
        <w:rPr>
          <w:spacing w:val="-9"/>
        </w:rPr>
        <w:t> </w:t>
      </w:r>
      <w:r>
        <w:rPr/>
        <w:t>0.06</w:t>
      </w:r>
      <w:r>
        <w:rPr>
          <w:spacing w:val="-5"/>
        </w:rPr>
        <w:t> </w:t>
      </w:r>
      <w:r>
        <w:rPr/>
        <w:t>with</w:t>
      </w:r>
      <w:r>
        <w:rPr>
          <w:spacing w:val="-6"/>
        </w:rPr>
        <w:t> </w:t>
      </w:r>
      <w:r>
        <w:rPr/>
        <w:t>a</w:t>
      </w:r>
      <w:r>
        <w:rPr>
          <w:spacing w:val="-11"/>
        </w:rPr>
        <w:t> </w:t>
      </w:r>
      <w:r>
        <w:rPr/>
        <w:t>mean</w:t>
      </w:r>
      <w:r>
        <w:rPr>
          <w:spacing w:val="-6"/>
        </w:rPr>
        <w:t> </w:t>
      </w:r>
      <w:r>
        <w:rPr/>
        <w:t>value</w:t>
      </w:r>
      <w:r>
        <w:rPr>
          <w:spacing w:val="-6"/>
        </w:rPr>
        <w:t> </w:t>
      </w:r>
      <w:r>
        <w:rPr/>
        <w:t>of</w:t>
      </w:r>
      <w:r>
        <w:rPr>
          <w:spacing w:val="-7"/>
        </w:rPr>
        <w:t> </w:t>
      </w:r>
      <w:r>
        <w:rPr/>
        <w:t>0.04,</w:t>
      </w:r>
      <w:r>
        <w:rPr>
          <w:spacing w:val="-5"/>
        </w:rPr>
        <w:t> </w:t>
      </w:r>
      <w:r>
        <w:rPr/>
        <w:t>0.02</w:t>
      </w:r>
      <w:r>
        <w:rPr>
          <w:spacing w:val="-11"/>
        </w:rPr>
        <w:t> </w:t>
      </w:r>
      <w:r>
        <w:rPr/>
        <w:t>to</w:t>
      </w:r>
      <w:r>
        <w:rPr>
          <w:spacing w:val="-5"/>
        </w:rPr>
        <w:t> </w:t>
      </w:r>
      <w:r>
        <w:rPr/>
        <w:t>0.25</w:t>
      </w:r>
      <w:r>
        <w:rPr>
          <w:spacing w:val="-9"/>
        </w:rPr>
        <w:t> </w:t>
      </w:r>
      <w:r>
        <w:rPr/>
        <w:t>with</w:t>
      </w:r>
      <w:r>
        <w:rPr>
          <w:spacing w:val="-7"/>
        </w:rPr>
        <w:t> </w:t>
      </w:r>
      <w:r>
        <w:rPr/>
        <w:t>a</w:t>
      </w:r>
      <w:r>
        <w:rPr>
          <w:spacing w:val="-7"/>
        </w:rPr>
        <w:t> </w:t>
      </w:r>
      <w:r>
        <w:rPr/>
        <w:t>mean</w:t>
      </w:r>
      <w:r>
        <w:rPr>
          <w:spacing w:val="-5"/>
        </w:rPr>
        <w:t> </w:t>
      </w:r>
      <w:r>
        <w:rPr/>
        <w:t>value</w:t>
      </w:r>
      <w:r>
        <w:rPr>
          <w:spacing w:val="-7"/>
        </w:rPr>
        <w:t> </w:t>
      </w:r>
      <w:r>
        <w:rPr/>
        <w:t>of</w:t>
      </w:r>
      <w:r>
        <w:rPr>
          <w:spacing w:val="-6"/>
        </w:rPr>
        <w:t> </w:t>
      </w:r>
      <w:r>
        <w:rPr/>
        <w:t>0.06</w:t>
      </w:r>
      <w:r>
        <w:rPr>
          <w:spacing w:val="-9"/>
        </w:rPr>
        <w:t> </w:t>
      </w:r>
      <w:r>
        <w:rPr/>
        <w:t>and</w:t>
      </w:r>
      <w:r>
        <w:rPr>
          <w:spacing w:val="-5"/>
        </w:rPr>
        <w:t> </w:t>
      </w:r>
      <w:r>
        <w:rPr>
          <w:spacing w:val="-4"/>
        </w:rPr>
        <w:t>0.02</w:t>
      </w:r>
    </w:p>
    <w:p>
      <w:pPr>
        <w:spacing w:after="0" w:line="480" w:lineRule="auto"/>
        <w:jc w:val="both"/>
        <w:sectPr>
          <w:pgSz w:w="12240" w:h="15840"/>
          <w:pgMar w:header="0" w:footer="965" w:top="1340" w:bottom="1160" w:left="1720" w:right="580"/>
        </w:sectPr>
      </w:pPr>
    </w:p>
    <w:p>
      <w:pPr>
        <w:pStyle w:val="BodyText"/>
        <w:spacing w:line="480" w:lineRule="auto" w:before="63"/>
        <w:ind w:left="267" w:right="824" w:firstLine="28"/>
        <w:jc w:val="both"/>
      </w:pPr>
      <w:r>
        <w:rPr/>
        <w:t>to</w:t>
      </w:r>
      <w:r>
        <w:rPr>
          <w:spacing w:val="-1"/>
        </w:rPr>
        <w:t> </w:t>
      </w:r>
      <w:r>
        <w:rPr/>
        <w:t>0.12</w:t>
      </w:r>
      <w:r>
        <w:rPr>
          <w:spacing w:val="-1"/>
        </w:rPr>
        <w:t> </w:t>
      </w:r>
      <w:r>
        <w:rPr/>
        <w:t>with</w:t>
      </w:r>
      <w:r>
        <w:rPr>
          <w:spacing w:val="-3"/>
        </w:rPr>
        <w:t> </w:t>
      </w:r>
      <w:r>
        <w:rPr/>
        <w:t>a</w:t>
      </w:r>
      <w:r>
        <w:rPr>
          <w:spacing w:val="-2"/>
        </w:rPr>
        <w:t> </w:t>
      </w:r>
      <w:r>
        <w:rPr/>
        <w:t>mean value</w:t>
      </w:r>
      <w:r>
        <w:rPr>
          <w:spacing w:val="-1"/>
        </w:rPr>
        <w:t> </w:t>
      </w:r>
      <w:r>
        <w:rPr/>
        <w:t>of</w:t>
      </w:r>
      <w:r>
        <w:rPr>
          <w:spacing w:val="-2"/>
        </w:rPr>
        <w:t> </w:t>
      </w:r>
      <w:r>
        <w:rPr/>
        <w:t>0.01</w:t>
      </w:r>
      <w:r>
        <w:rPr>
          <w:spacing w:val="-1"/>
        </w:rPr>
        <w:t> </w:t>
      </w:r>
      <w:r>
        <w:rPr/>
        <w:t>for</w:t>
      </w:r>
      <w:r>
        <w:rPr>
          <w:spacing w:val="-3"/>
        </w:rPr>
        <w:t> </w:t>
      </w:r>
      <w:r>
        <w:rPr/>
        <w:t>dolomite, feldspar,</w:t>
      </w:r>
      <w:r>
        <w:rPr>
          <w:spacing w:val="-1"/>
        </w:rPr>
        <w:t> </w:t>
      </w:r>
      <w:r>
        <w:rPr/>
        <w:t>calcite</w:t>
      </w:r>
      <w:r>
        <w:rPr>
          <w:spacing w:val="-1"/>
        </w:rPr>
        <w:t> </w:t>
      </w:r>
      <w:r>
        <w:rPr/>
        <w:t>and</w:t>
      </w:r>
      <w:r>
        <w:rPr>
          <w:spacing w:val="-1"/>
        </w:rPr>
        <w:t> </w:t>
      </w:r>
      <w:r>
        <w:rPr/>
        <w:t>limestone</w:t>
      </w:r>
      <w:r>
        <w:rPr>
          <w:spacing w:val="-1"/>
        </w:rPr>
        <w:t> </w:t>
      </w:r>
      <w:r>
        <w:rPr/>
        <w:t>respectively. These are lower than the acceptable average value of unity (ICRP, 2010) as seen in Table </w:t>
      </w:r>
      <w:r>
        <w:rPr>
          <w:spacing w:val="-4"/>
        </w:rPr>
        <w:t>4.10</w:t>
      </w:r>
    </w:p>
    <w:p>
      <w:pPr>
        <w:pStyle w:val="Heading2"/>
        <w:numPr>
          <w:ilvl w:val="2"/>
          <w:numId w:val="16"/>
        </w:numPr>
        <w:tabs>
          <w:tab w:pos="986" w:val="left" w:leader="none"/>
        </w:tabs>
        <w:spacing w:line="240" w:lineRule="auto" w:before="8" w:after="0"/>
        <w:ind w:left="986" w:right="0" w:hanging="719"/>
        <w:jc w:val="both"/>
      </w:pPr>
      <w:r>
        <w:rPr/>
        <w:t>Representative</w:t>
      </w:r>
      <w:r>
        <w:rPr>
          <w:spacing w:val="-9"/>
        </w:rPr>
        <w:t> </w:t>
      </w:r>
      <w:r>
        <w:rPr/>
        <w:t>gamma</w:t>
      </w:r>
      <w:r>
        <w:rPr>
          <w:spacing w:val="-8"/>
        </w:rPr>
        <w:t> </w:t>
      </w:r>
      <w:r>
        <w:rPr/>
        <w:t>index</w:t>
      </w:r>
      <w:r>
        <w:rPr>
          <w:spacing w:val="-10"/>
        </w:rPr>
        <w:t> </w:t>
      </w:r>
      <w:r>
        <w:rPr>
          <w:spacing w:val="-4"/>
        </w:rPr>
        <w:t>(Iγ)</w:t>
      </w:r>
    </w:p>
    <w:p>
      <w:pPr>
        <w:pStyle w:val="BodyText"/>
        <w:spacing w:line="480" w:lineRule="auto" w:before="232"/>
        <w:ind w:left="267" w:right="823"/>
        <w:jc w:val="both"/>
      </w:pPr>
      <w:r>
        <w:rPr/>
        <w:t>This estimates the gamma radiation hazards connected with the natural radio-nuclides in investigated</w:t>
      </w:r>
      <w:r>
        <w:rPr>
          <w:spacing w:val="-1"/>
        </w:rPr>
        <w:t> </w:t>
      </w:r>
      <w:r>
        <w:rPr/>
        <w:t>samples</w:t>
      </w:r>
      <w:r>
        <w:rPr>
          <w:spacing w:val="-2"/>
        </w:rPr>
        <w:t> </w:t>
      </w:r>
      <w:r>
        <w:rPr/>
        <w:t>and</w:t>
      </w:r>
      <w:r>
        <w:rPr>
          <w:spacing w:val="-1"/>
        </w:rPr>
        <w:t> </w:t>
      </w:r>
      <w:r>
        <w:rPr/>
        <w:t>associate</w:t>
      </w:r>
      <w:r>
        <w:rPr>
          <w:spacing w:val="-4"/>
        </w:rPr>
        <w:t> </w:t>
      </w:r>
      <w:r>
        <w:rPr/>
        <w:t>the</w:t>
      </w:r>
      <w:r>
        <w:rPr>
          <w:spacing w:val="-4"/>
        </w:rPr>
        <w:t> </w:t>
      </w:r>
      <w:r>
        <w:rPr/>
        <w:t>annual dose</w:t>
      </w:r>
      <w:r>
        <w:rPr>
          <w:spacing w:val="-4"/>
        </w:rPr>
        <w:t> </w:t>
      </w:r>
      <w:r>
        <w:rPr/>
        <w:t>rate</w:t>
      </w:r>
      <w:r>
        <w:rPr>
          <w:spacing w:val="-4"/>
        </w:rPr>
        <w:t> </w:t>
      </w:r>
      <w:r>
        <w:rPr/>
        <w:t>owing</w:t>
      </w:r>
      <w:r>
        <w:rPr>
          <w:spacing w:val="-6"/>
        </w:rPr>
        <w:t> </w:t>
      </w:r>
      <w:r>
        <w:rPr/>
        <w:t>to</w:t>
      </w:r>
      <w:r>
        <w:rPr>
          <w:spacing w:val="-3"/>
        </w:rPr>
        <w:t> </w:t>
      </w:r>
      <w:r>
        <w:rPr/>
        <w:t>the</w:t>
      </w:r>
      <w:r>
        <w:rPr>
          <w:spacing w:val="-4"/>
        </w:rPr>
        <w:t> </w:t>
      </w:r>
      <w:r>
        <w:rPr/>
        <w:t>excess external</w:t>
      </w:r>
      <w:r>
        <w:rPr>
          <w:spacing w:val="-3"/>
        </w:rPr>
        <w:t> </w:t>
      </w:r>
      <w:r>
        <w:rPr/>
        <w:t>gamma radiation caused by superficial substances. It can be a vetting tool for identifying minerals that might become of health challenge when used for constructions, as these materials studied here are used as composite in the construction industry. The representative gamma index presented in Tables 4.6 to 4.9 was calculated using equation (3.8) as given by</w:t>
      </w:r>
      <w:r>
        <w:rPr>
          <w:spacing w:val="-1"/>
        </w:rPr>
        <w:t> </w:t>
      </w:r>
      <w:r>
        <w:rPr/>
        <w:t>OECD (1979). The value varies from 0.06 to 1.60 with a mean value of 0.68, 0.04 to 0.69 with a mean value of 0.37, 0.02 to 3.79 with a mean value of 1.64 and 0.04 to 1.43 with a mean value</w:t>
      </w:r>
      <w:r>
        <w:rPr>
          <w:spacing w:val="-7"/>
        </w:rPr>
        <w:t> </w:t>
      </w:r>
      <w:r>
        <w:rPr/>
        <w:t>of</w:t>
      </w:r>
      <w:r>
        <w:rPr>
          <w:spacing w:val="-7"/>
        </w:rPr>
        <w:t> </w:t>
      </w:r>
      <w:r>
        <w:rPr/>
        <w:t>0.69</w:t>
      </w:r>
      <w:r>
        <w:rPr>
          <w:spacing w:val="-6"/>
        </w:rPr>
        <w:t> </w:t>
      </w:r>
      <w:r>
        <w:rPr/>
        <w:t>for</w:t>
      </w:r>
      <w:r>
        <w:rPr>
          <w:spacing w:val="-7"/>
        </w:rPr>
        <w:t> </w:t>
      </w:r>
      <w:r>
        <w:rPr/>
        <w:t>dolomite,</w:t>
      </w:r>
      <w:r>
        <w:rPr>
          <w:spacing w:val="-6"/>
        </w:rPr>
        <w:t> </w:t>
      </w:r>
      <w:r>
        <w:rPr/>
        <w:t>feldspar,</w:t>
      </w:r>
      <w:r>
        <w:rPr>
          <w:spacing w:val="-4"/>
        </w:rPr>
        <w:t> </w:t>
      </w:r>
      <w:r>
        <w:rPr/>
        <w:t>calcite</w:t>
      </w:r>
      <w:r>
        <w:rPr>
          <w:spacing w:val="-6"/>
        </w:rPr>
        <w:t> </w:t>
      </w:r>
      <w:r>
        <w:rPr/>
        <w:t>and</w:t>
      </w:r>
      <w:r>
        <w:rPr>
          <w:spacing w:val="-4"/>
        </w:rPr>
        <w:t> </w:t>
      </w:r>
      <w:r>
        <w:rPr/>
        <w:t>limestone</w:t>
      </w:r>
      <w:r>
        <w:rPr>
          <w:spacing w:val="-7"/>
        </w:rPr>
        <w:t> </w:t>
      </w:r>
      <w:r>
        <w:rPr/>
        <w:t>respectively,</w:t>
      </w:r>
      <w:r>
        <w:rPr>
          <w:spacing w:val="-2"/>
        </w:rPr>
        <w:t> </w:t>
      </w:r>
      <w:r>
        <w:rPr/>
        <w:t>but</w:t>
      </w:r>
      <w:r>
        <w:rPr>
          <w:spacing w:val="-6"/>
        </w:rPr>
        <w:t> </w:t>
      </w:r>
      <w:r>
        <w:rPr/>
        <w:t>averagely</w:t>
      </w:r>
      <w:r>
        <w:rPr>
          <w:spacing w:val="-8"/>
        </w:rPr>
        <w:t> </w:t>
      </w:r>
      <w:r>
        <w:rPr/>
        <w:t>calcite exceeded the standard limit of unity (Table 4.10). Hence, calcite should be exempted from been use as a raw materials for building residential structures.</w:t>
      </w:r>
    </w:p>
    <w:p>
      <w:pPr>
        <w:pStyle w:val="Heading2"/>
        <w:numPr>
          <w:ilvl w:val="2"/>
          <w:numId w:val="16"/>
        </w:numPr>
        <w:tabs>
          <w:tab w:pos="986" w:val="left" w:leader="none"/>
        </w:tabs>
        <w:spacing w:line="240" w:lineRule="auto" w:before="210" w:after="0"/>
        <w:ind w:left="986" w:right="0" w:hanging="719"/>
        <w:jc w:val="both"/>
        <w:rPr>
          <w:position w:val="1"/>
        </w:rPr>
      </w:pPr>
      <w:r>
        <w:rPr>
          <w:position w:val="1"/>
        </w:rPr>
        <w:t>Occupational</w:t>
      </w:r>
      <w:r>
        <w:rPr>
          <w:spacing w:val="-9"/>
          <w:position w:val="1"/>
        </w:rPr>
        <w:t> </w:t>
      </w:r>
      <w:r>
        <w:rPr>
          <w:position w:val="1"/>
        </w:rPr>
        <w:t>excess</w:t>
      </w:r>
      <w:r>
        <w:rPr>
          <w:spacing w:val="-7"/>
          <w:position w:val="1"/>
        </w:rPr>
        <w:t> </w:t>
      </w:r>
      <w:r>
        <w:rPr>
          <w:position w:val="1"/>
        </w:rPr>
        <w:t>lifetime</w:t>
      </w:r>
      <w:r>
        <w:rPr>
          <w:spacing w:val="-9"/>
          <w:position w:val="1"/>
        </w:rPr>
        <w:t> </w:t>
      </w:r>
      <w:r>
        <w:rPr>
          <w:position w:val="1"/>
        </w:rPr>
        <w:t>cancer</w:t>
      </w:r>
      <w:r>
        <w:rPr>
          <w:spacing w:val="-8"/>
          <w:position w:val="1"/>
        </w:rPr>
        <w:t> </w:t>
      </w:r>
      <w:r>
        <w:rPr>
          <w:position w:val="1"/>
        </w:rPr>
        <w:t>rate</w:t>
      </w:r>
      <w:r>
        <w:rPr>
          <w:spacing w:val="-4"/>
          <w:position w:val="1"/>
        </w:rPr>
        <w:t> </w:t>
      </w:r>
      <w:r>
        <w:rPr>
          <w:spacing w:val="-2"/>
          <w:position w:val="1"/>
        </w:rPr>
        <w:t>(ELCR</w:t>
      </w:r>
      <w:r>
        <w:rPr>
          <w:spacing w:val="-2"/>
          <w:sz w:val="16"/>
        </w:rPr>
        <w:t>o</w:t>
      </w:r>
      <w:r>
        <w:rPr>
          <w:spacing w:val="-2"/>
          <w:position w:val="1"/>
        </w:rPr>
        <w:t>)</w:t>
      </w:r>
    </w:p>
    <w:p>
      <w:pPr>
        <w:pStyle w:val="BodyText"/>
        <w:spacing w:line="480" w:lineRule="auto" w:before="234"/>
        <w:ind w:left="296" w:right="823" w:hanging="29"/>
        <w:jc w:val="both"/>
      </w:pPr>
      <w:r>
        <w:rPr/>
        <w:t>This</w:t>
      </w:r>
      <w:r>
        <w:rPr>
          <w:spacing w:val="-7"/>
        </w:rPr>
        <w:t> </w:t>
      </w:r>
      <w:r>
        <w:rPr/>
        <w:t>reveals</w:t>
      </w:r>
      <w:r>
        <w:rPr>
          <w:spacing w:val="-6"/>
        </w:rPr>
        <w:t> </w:t>
      </w:r>
      <w:r>
        <w:rPr/>
        <w:t>the</w:t>
      </w:r>
      <w:r>
        <w:rPr>
          <w:spacing w:val="-5"/>
        </w:rPr>
        <w:t> </w:t>
      </w:r>
      <w:r>
        <w:rPr/>
        <w:t>possibility</w:t>
      </w:r>
      <w:r>
        <w:rPr>
          <w:spacing w:val="-9"/>
        </w:rPr>
        <w:t> </w:t>
      </w:r>
      <w:r>
        <w:rPr/>
        <w:t>of</w:t>
      </w:r>
      <w:r>
        <w:rPr>
          <w:spacing w:val="-6"/>
        </w:rPr>
        <w:t> </w:t>
      </w:r>
      <w:r>
        <w:rPr/>
        <w:t>the</w:t>
      </w:r>
      <w:r>
        <w:rPr>
          <w:spacing w:val="-8"/>
        </w:rPr>
        <w:t> </w:t>
      </w:r>
      <w:r>
        <w:rPr/>
        <w:t>workers</w:t>
      </w:r>
      <w:r>
        <w:rPr>
          <w:spacing w:val="-7"/>
        </w:rPr>
        <w:t> </w:t>
      </w:r>
      <w:r>
        <w:rPr/>
        <w:t>in</w:t>
      </w:r>
      <w:r>
        <w:rPr>
          <w:spacing w:val="-7"/>
        </w:rPr>
        <w:t> </w:t>
      </w:r>
      <w:r>
        <w:rPr/>
        <w:t>the</w:t>
      </w:r>
      <w:r>
        <w:rPr>
          <w:spacing w:val="-8"/>
        </w:rPr>
        <w:t> </w:t>
      </w:r>
      <w:r>
        <w:rPr/>
        <w:t>quarry</w:t>
      </w:r>
      <w:r>
        <w:rPr>
          <w:spacing w:val="-12"/>
        </w:rPr>
        <w:t> </w:t>
      </w:r>
      <w:r>
        <w:rPr/>
        <w:t>site</w:t>
      </w:r>
      <w:r>
        <w:rPr>
          <w:spacing w:val="-8"/>
        </w:rPr>
        <w:t> </w:t>
      </w:r>
      <w:r>
        <w:rPr/>
        <w:t>to</w:t>
      </w:r>
      <w:r>
        <w:rPr>
          <w:spacing w:val="-7"/>
        </w:rPr>
        <w:t> </w:t>
      </w:r>
      <w:r>
        <w:rPr/>
        <w:t>develop</w:t>
      </w:r>
      <w:r>
        <w:rPr>
          <w:spacing w:val="-6"/>
        </w:rPr>
        <w:t> </w:t>
      </w:r>
      <w:r>
        <w:rPr/>
        <w:t>cancer</w:t>
      </w:r>
      <w:r>
        <w:rPr>
          <w:spacing w:val="-7"/>
        </w:rPr>
        <w:t> </w:t>
      </w:r>
      <w:r>
        <w:rPr/>
        <w:t>over</w:t>
      </w:r>
      <w:r>
        <w:rPr>
          <w:spacing w:val="-6"/>
        </w:rPr>
        <w:t> </w:t>
      </w:r>
      <w:r>
        <w:rPr/>
        <w:t>a</w:t>
      </w:r>
      <w:r>
        <w:rPr>
          <w:spacing w:val="-8"/>
        </w:rPr>
        <w:t> </w:t>
      </w:r>
      <w:r>
        <w:rPr/>
        <w:t>lifetime at a certain exposure rate. The occupational excess lifetime cancer rates are presented in Tables</w:t>
      </w:r>
      <w:r>
        <w:rPr>
          <w:spacing w:val="17"/>
        </w:rPr>
        <w:t> </w:t>
      </w:r>
      <w:r>
        <w:rPr/>
        <w:t>4.6</w:t>
      </w:r>
      <w:r>
        <w:rPr>
          <w:spacing w:val="18"/>
        </w:rPr>
        <w:t> </w:t>
      </w:r>
      <w:r>
        <w:rPr/>
        <w:t>to</w:t>
      </w:r>
      <w:r>
        <w:rPr>
          <w:spacing w:val="19"/>
        </w:rPr>
        <w:t> </w:t>
      </w:r>
      <w:r>
        <w:rPr/>
        <w:t>4.9</w:t>
      </w:r>
      <w:r>
        <w:rPr>
          <w:spacing w:val="18"/>
        </w:rPr>
        <w:t> </w:t>
      </w:r>
      <w:r>
        <w:rPr/>
        <w:t>and</w:t>
      </w:r>
      <w:r>
        <w:rPr>
          <w:spacing w:val="19"/>
        </w:rPr>
        <w:t> </w:t>
      </w:r>
      <w:r>
        <w:rPr/>
        <w:t>were</w:t>
      </w:r>
      <w:r>
        <w:rPr>
          <w:spacing w:val="18"/>
        </w:rPr>
        <w:t> </w:t>
      </w:r>
      <w:r>
        <w:rPr/>
        <w:t>calculated</w:t>
      </w:r>
      <w:r>
        <w:rPr>
          <w:spacing w:val="20"/>
        </w:rPr>
        <w:t> </w:t>
      </w:r>
      <w:r>
        <w:rPr/>
        <w:t>using</w:t>
      </w:r>
      <w:r>
        <w:rPr>
          <w:spacing w:val="18"/>
        </w:rPr>
        <w:t> </w:t>
      </w:r>
      <w:r>
        <w:rPr/>
        <w:t>equation</w:t>
      </w:r>
      <w:r>
        <w:rPr>
          <w:spacing w:val="20"/>
        </w:rPr>
        <w:t> </w:t>
      </w:r>
      <w:r>
        <w:rPr/>
        <w:t>(3.9).</w:t>
      </w:r>
      <w:r>
        <w:rPr>
          <w:spacing w:val="20"/>
        </w:rPr>
        <w:t> </w:t>
      </w:r>
      <w:r>
        <w:rPr/>
        <w:t>The</w:t>
      </w:r>
      <w:r>
        <w:rPr>
          <w:spacing w:val="19"/>
        </w:rPr>
        <w:t> </w:t>
      </w:r>
      <w:r>
        <w:rPr/>
        <w:t>value</w:t>
      </w:r>
      <w:r>
        <w:rPr>
          <w:spacing w:val="20"/>
        </w:rPr>
        <w:t> </w:t>
      </w:r>
      <w:r>
        <w:rPr/>
        <w:t>varies</w:t>
      </w:r>
      <w:r>
        <w:rPr>
          <w:spacing w:val="19"/>
        </w:rPr>
        <w:t> </w:t>
      </w:r>
      <w:r>
        <w:rPr/>
        <w:t>from</w:t>
      </w:r>
      <w:r>
        <w:rPr>
          <w:spacing w:val="21"/>
        </w:rPr>
        <w:t> </w:t>
      </w:r>
      <w:r>
        <w:rPr/>
        <w:t>0.05</w:t>
      </w:r>
      <w:r>
        <w:rPr>
          <w:spacing w:val="18"/>
        </w:rPr>
        <w:t> </w:t>
      </w:r>
      <w:r>
        <w:rPr>
          <w:spacing w:val="-5"/>
        </w:rPr>
        <w:t>to</w:t>
      </w:r>
    </w:p>
    <w:p>
      <w:pPr>
        <w:pStyle w:val="BodyText"/>
        <w:spacing w:line="480" w:lineRule="auto"/>
        <w:ind w:left="267" w:right="824" w:firstLine="28"/>
        <w:jc w:val="both"/>
      </w:pPr>
      <w:r>
        <w:rPr/>
        <w:t>0.48 with a mean value of 0.22 for dolomite; 0.02 to 0.06 with a mean value of 0.04 for feldspar; 0.02 to 0.22 with a mean value of 0.13 for calcite and 0.02 to 0.11 with a mean value of 0.06 for limestone. As shown in Table 4.10, these are all less than the safety limit</w:t>
      </w:r>
    </w:p>
    <w:p>
      <w:pPr>
        <w:spacing w:after="0" w:line="480" w:lineRule="auto"/>
        <w:jc w:val="both"/>
        <w:sectPr>
          <w:pgSz w:w="12240" w:h="15840"/>
          <w:pgMar w:header="0" w:footer="965" w:top="1340" w:bottom="1160" w:left="1720" w:right="580"/>
        </w:sectPr>
      </w:pPr>
    </w:p>
    <w:p>
      <w:pPr>
        <w:pStyle w:val="BodyText"/>
        <w:spacing w:line="480" w:lineRule="auto" w:before="63"/>
        <w:ind w:left="296" w:right="828" w:hanging="29"/>
        <w:jc w:val="both"/>
      </w:pPr>
      <w:r>
        <w:rPr/>
        <w:t>and this implies that the workers in the quarry sites are free from radiological </w:t>
      </w:r>
      <w:r>
        <w:rPr>
          <w:spacing w:val="-2"/>
        </w:rPr>
        <w:t>contaminations.</w:t>
      </w:r>
    </w:p>
    <w:p>
      <w:pPr>
        <w:pStyle w:val="Heading2"/>
        <w:numPr>
          <w:ilvl w:val="2"/>
          <w:numId w:val="16"/>
        </w:numPr>
        <w:tabs>
          <w:tab w:pos="986" w:val="left" w:leader="none"/>
        </w:tabs>
        <w:spacing w:line="240" w:lineRule="auto" w:before="7" w:after="0"/>
        <w:ind w:left="986" w:right="0" w:hanging="719"/>
        <w:jc w:val="both"/>
        <w:rPr>
          <w:position w:val="1"/>
        </w:rPr>
      </w:pPr>
      <w:r>
        <w:rPr>
          <w:position w:val="1"/>
        </w:rPr>
        <w:t>Residential</w:t>
      </w:r>
      <w:r>
        <w:rPr>
          <w:spacing w:val="-10"/>
          <w:position w:val="1"/>
        </w:rPr>
        <w:t> </w:t>
      </w:r>
      <w:r>
        <w:rPr>
          <w:position w:val="1"/>
        </w:rPr>
        <w:t>excess</w:t>
      </w:r>
      <w:r>
        <w:rPr>
          <w:spacing w:val="-8"/>
          <w:position w:val="1"/>
        </w:rPr>
        <w:t> </w:t>
      </w:r>
      <w:r>
        <w:rPr>
          <w:position w:val="1"/>
        </w:rPr>
        <w:t>lifetime</w:t>
      </w:r>
      <w:r>
        <w:rPr>
          <w:spacing w:val="-9"/>
          <w:position w:val="1"/>
        </w:rPr>
        <w:t> </w:t>
      </w:r>
      <w:r>
        <w:rPr>
          <w:position w:val="1"/>
        </w:rPr>
        <w:t>cancer</w:t>
      </w:r>
      <w:r>
        <w:rPr>
          <w:spacing w:val="-9"/>
          <w:position w:val="1"/>
        </w:rPr>
        <w:t> </w:t>
      </w:r>
      <w:r>
        <w:rPr>
          <w:position w:val="1"/>
        </w:rPr>
        <w:t>rate</w:t>
      </w:r>
      <w:r>
        <w:rPr>
          <w:spacing w:val="-9"/>
          <w:position w:val="1"/>
        </w:rPr>
        <w:t> </w:t>
      </w:r>
      <w:r>
        <w:rPr>
          <w:spacing w:val="-2"/>
          <w:position w:val="1"/>
        </w:rPr>
        <w:t>(ELCR</w:t>
      </w:r>
      <w:r>
        <w:rPr>
          <w:spacing w:val="-2"/>
          <w:sz w:val="16"/>
        </w:rPr>
        <w:t>r</w:t>
      </w:r>
      <w:r>
        <w:rPr>
          <w:spacing w:val="-2"/>
          <w:position w:val="1"/>
        </w:rPr>
        <w:t>)</w:t>
      </w:r>
    </w:p>
    <w:p>
      <w:pPr>
        <w:pStyle w:val="BodyText"/>
        <w:spacing w:line="480" w:lineRule="auto" w:before="233"/>
        <w:ind w:left="296" w:right="819" w:hanging="29"/>
        <w:jc w:val="both"/>
      </w:pPr>
      <w:r>
        <w:rPr/>
        <w:t>This reveal the possibility</w:t>
      </w:r>
      <w:r>
        <w:rPr>
          <w:spacing w:val="-2"/>
        </w:rPr>
        <w:t> </w:t>
      </w:r>
      <w:r>
        <w:rPr/>
        <w:t>of</w:t>
      </w:r>
      <w:r>
        <w:rPr>
          <w:spacing w:val="-1"/>
        </w:rPr>
        <w:t> </w:t>
      </w:r>
      <w:r>
        <w:rPr/>
        <w:t>the workers and general public</w:t>
      </w:r>
      <w:r>
        <w:rPr>
          <w:spacing w:val="-1"/>
        </w:rPr>
        <w:t> </w:t>
      </w:r>
      <w:r>
        <w:rPr/>
        <w:t>who are</w:t>
      </w:r>
      <w:r>
        <w:rPr>
          <w:spacing w:val="-2"/>
        </w:rPr>
        <w:t> </w:t>
      </w:r>
      <w:r>
        <w:rPr/>
        <w:t>the end users</w:t>
      </w:r>
      <w:r>
        <w:rPr>
          <w:spacing w:val="-1"/>
        </w:rPr>
        <w:t> </w:t>
      </w:r>
      <w:r>
        <w:rPr/>
        <w:t>of</w:t>
      </w:r>
      <w:r>
        <w:rPr>
          <w:spacing w:val="-1"/>
        </w:rPr>
        <w:t> </w:t>
      </w:r>
      <w:r>
        <w:rPr/>
        <w:t>the by products from the quarry activity</w:t>
      </w:r>
      <w:r>
        <w:rPr>
          <w:spacing w:val="-3"/>
        </w:rPr>
        <w:t> </w:t>
      </w:r>
      <w:r>
        <w:rPr/>
        <w:t>of developing cancer over a lifetime at a certain exposure rate. The excess life cancer rate presented in tables 4.6 to</w:t>
      </w:r>
      <w:r>
        <w:rPr>
          <w:spacing w:val="-1"/>
        </w:rPr>
        <w:t> </w:t>
      </w:r>
      <w:r>
        <w:rPr/>
        <w:t>4.9</w:t>
      </w:r>
      <w:r>
        <w:rPr>
          <w:spacing w:val="-1"/>
        </w:rPr>
        <w:t> </w:t>
      </w:r>
      <w:r>
        <w:rPr/>
        <w:t>was calculated using equation (3.9).</w:t>
      </w:r>
      <w:r>
        <w:rPr>
          <w:spacing w:val="11"/>
        </w:rPr>
        <w:t> </w:t>
      </w:r>
      <w:r>
        <w:rPr/>
        <w:t>The</w:t>
      </w:r>
      <w:r>
        <w:rPr>
          <w:spacing w:val="17"/>
        </w:rPr>
        <w:t> </w:t>
      </w:r>
      <w:r>
        <w:rPr/>
        <w:t>value</w:t>
      </w:r>
      <w:r>
        <w:rPr>
          <w:spacing w:val="18"/>
        </w:rPr>
        <w:t> </w:t>
      </w:r>
      <w:r>
        <w:rPr/>
        <w:t>varies</w:t>
      </w:r>
      <w:r>
        <w:rPr>
          <w:spacing w:val="19"/>
        </w:rPr>
        <w:t> </w:t>
      </w:r>
      <w:r>
        <w:rPr/>
        <w:t>from</w:t>
      </w:r>
      <w:r>
        <w:rPr>
          <w:spacing w:val="18"/>
        </w:rPr>
        <w:t> </w:t>
      </w:r>
      <w:r>
        <w:rPr/>
        <w:t>0.01</w:t>
      </w:r>
      <w:r>
        <w:rPr>
          <w:spacing w:val="17"/>
        </w:rPr>
        <w:t> </w:t>
      </w:r>
      <w:r>
        <w:rPr/>
        <w:t>to</w:t>
      </w:r>
      <w:r>
        <w:rPr>
          <w:spacing w:val="22"/>
        </w:rPr>
        <w:t> </w:t>
      </w:r>
      <w:r>
        <w:rPr/>
        <w:t>0.13</w:t>
      </w:r>
      <w:r>
        <w:rPr>
          <w:spacing w:val="18"/>
        </w:rPr>
        <w:t> </w:t>
      </w:r>
      <w:r>
        <w:rPr/>
        <w:t>with</w:t>
      </w:r>
      <w:r>
        <w:rPr>
          <w:spacing w:val="18"/>
        </w:rPr>
        <w:t> </w:t>
      </w:r>
      <w:r>
        <w:rPr/>
        <w:t>a</w:t>
      </w:r>
      <w:r>
        <w:rPr>
          <w:spacing w:val="18"/>
        </w:rPr>
        <w:t> </w:t>
      </w:r>
      <w:r>
        <w:rPr/>
        <w:t>mean</w:t>
      </w:r>
      <w:r>
        <w:rPr>
          <w:spacing w:val="18"/>
        </w:rPr>
        <w:t> </w:t>
      </w:r>
      <w:r>
        <w:rPr/>
        <w:t>value</w:t>
      </w:r>
      <w:r>
        <w:rPr>
          <w:spacing w:val="17"/>
        </w:rPr>
        <w:t> </w:t>
      </w:r>
      <w:r>
        <w:rPr/>
        <w:t>of</w:t>
      </w:r>
      <w:r>
        <w:rPr>
          <w:spacing w:val="18"/>
        </w:rPr>
        <w:t> </w:t>
      </w:r>
      <w:r>
        <w:rPr/>
        <w:t>0.06</w:t>
      </w:r>
      <w:r>
        <w:rPr>
          <w:spacing w:val="18"/>
        </w:rPr>
        <w:t> </w:t>
      </w:r>
      <w:r>
        <w:rPr/>
        <w:t>for</w:t>
      </w:r>
      <w:r>
        <w:rPr>
          <w:spacing w:val="18"/>
        </w:rPr>
        <w:t> </w:t>
      </w:r>
      <w:r>
        <w:rPr/>
        <w:t>dolomite;</w:t>
      </w:r>
      <w:r>
        <w:rPr>
          <w:spacing w:val="23"/>
        </w:rPr>
        <w:t> </w:t>
      </w:r>
      <w:r>
        <w:rPr/>
        <w:t>0.06</w:t>
      </w:r>
      <w:r>
        <w:rPr>
          <w:spacing w:val="18"/>
        </w:rPr>
        <w:t> </w:t>
      </w:r>
      <w:r>
        <w:rPr>
          <w:spacing w:val="-5"/>
        </w:rPr>
        <w:t>to</w:t>
      </w:r>
    </w:p>
    <w:p>
      <w:pPr>
        <w:pStyle w:val="BodyText"/>
        <w:spacing w:line="480" w:lineRule="auto" w:before="1"/>
        <w:ind w:left="267" w:right="827"/>
        <w:jc w:val="both"/>
      </w:pPr>
      <w:r>
        <w:rPr/>
        <w:t>0.23 with a mean value of 0.14 for feldspar; 0.02 to 0.69 with a mean value of 0.43 for calcite and 0.07 to 0.41 with a mean</w:t>
      </w:r>
      <w:r>
        <w:rPr>
          <w:spacing w:val="40"/>
        </w:rPr>
        <w:t> </w:t>
      </w:r>
      <w:r>
        <w:rPr/>
        <w:t>value of 0.21 for limestone.</w:t>
      </w:r>
    </w:p>
    <w:p>
      <w:pPr>
        <w:pStyle w:val="Heading2"/>
        <w:spacing w:before="274" w:after="47"/>
        <w:ind w:left="267" w:firstLine="0"/>
      </w:pPr>
      <w:r>
        <w:rPr/>
        <w:t>Table</w:t>
      </w:r>
      <w:r>
        <w:rPr>
          <w:spacing w:val="-3"/>
        </w:rPr>
        <w:t> </w:t>
      </w:r>
      <w:r>
        <w:rPr/>
        <w:t>4.6:</w:t>
      </w:r>
      <w:r>
        <w:rPr>
          <w:spacing w:val="-2"/>
        </w:rPr>
        <w:t> </w:t>
      </w:r>
      <w:r>
        <w:rPr/>
        <w:t>The</w:t>
      </w:r>
      <w:r>
        <w:rPr>
          <w:spacing w:val="-1"/>
        </w:rPr>
        <w:t> </w:t>
      </w:r>
      <w:r>
        <w:rPr/>
        <w:t>calculated</w:t>
      </w:r>
      <w:r>
        <w:rPr>
          <w:spacing w:val="-1"/>
        </w:rPr>
        <w:t> </w:t>
      </w:r>
      <w:r>
        <w:rPr/>
        <w:t>absorbed</w:t>
      </w:r>
      <w:r>
        <w:rPr>
          <w:spacing w:val="-1"/>
        </w:rPr>
        <w:t> </w:t>
      </w:r>
      <w:r>
        <w:rPr/>
        <w:t>dose</w:t>
      </w:r>
      <w:r>
        <w:rPr>
          <w:spacing w:val="-1"/>
        </w:rPr>
        <w:t> </w:t>
      </w:r>
      <w:r>
        <w:rPr/>
        <w:t>rate</w:t>
      </w:r>
      <w:r>
        <w:rPr>
          <w:spacing w:val="-3"/>
        </w:rPr>
        <w:t> </w:t>
      </w:r>
      <w:r>
        <w:rPr/>
        <w:t>and</w:t>
      </w:r>
      <w:r>
        <w:rPr>
          <w:spacing w:val="-1"/>
        </w:rPr>
        <w:t> </w:t>
      </w:r>
      <w:r>
        <w:rPr/>
        <w:t>hazard indices for</w:t>
      </w:r>
      <w:r>
        <w:rPr>
          <w:spacing w:val="-1"/>
        </w:rPr>
        <w:t> </w:t>
      </w:r>
      <w:r>
        <w:rPr>
          <w:spacing w:val="-2"/>
        </w:rPr>
        <w:t>dolomite</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77"/>
        <w:gridCol w:w="926"/>
        <w:gridCol w:w="1017"/>
        <w:gridCol w:w="954"/>
        <w:gridCol w:w="862"/>
        <w:gridCol w:w="860"/>
        <w:gridCol w:w="186"/>
        <w:gridCol w:w="910"/>
        <w:gridCol w:w="735"/>
        <w:gridCol w:w="981"/>
        <w:gridCol w:w="748"/>
      </w:tblGrid>
      <w:tr>
        <w:trPr>
          <w:trHeight w:val="494" w:hRule="atLeast"/>
        </w:trPr>
        <w:tc>
          <w:tcPr>
            <w:tcW w:w="877" w:type="dxa"/>
            <w:tcBorders>
              <w:top w:val="single" w:sz="4" w:space="0" w:color="000000"/>
            </w:tcBorders>
          </w:tcPr>
          <w:p>
            <w:pPr>
              <w:pStyle w:val="TableParagraph"/>
              <w:ind w:left="108"/>
              <w:jc w:val="left"/>
              <w:rPr>
                <w:b/>
                <w:sz w:val="20"/>
              </w:rPr>
            </w:pPr>
            <w:r>
              <w:rPr>
                <w:b/>
                <w:spacing w:val="-2"/>
                <w:sz w:val="20"/>
              </w:rPr>
              <w:t>Sample</w:t>
            </w:r>
          </w:p>
          <w:p>
            <w:pPr>
              <w:pStyle w:val="TableParagraph"/>
              <w:spacing w:line="210" w:lineRule="exact" w:before="34"/>
              <w:ind w:left="108"/>
              <w:jc w:val="left"/>
              <w:rPr>
                <w:b/>
                <w:sz w:val="20"/>
              </w:rPr>
            </w:pPr>
            <w:r>
              <w:rPr>
                <w:b/>
                <w:spacing w:val="-5"/>
                <w:sz w:val="20"/>
              </w:rPr>
              <w:t>ID</w:t>
            </w:r>
          </w:p>
        </w:tc>
        <w:tc>
          <w:tcPr>
            <w:tcW w:w="926" w:type="dxa"/>
            <w:tcBorders>
              <w:top w:val="single" w:sz="4" w:space="0" w:color="000000"/>
            </w:tcBorders>
          </w:tcPr>
          <w:p>
            <w:pPr>
              <w:pStyle w:val="TableParagraph"/>
              <w:ind w:right="118"/>
              <w:rPr>
                <w:b/>
                <w:sz w:val="20"/>
              </w:rPr>
            </w:pPr>
            <w:r>
              <w:rPr>
                <w:b/>
                <w:spacing w:val="-10"/>
                <w:sz w:val="20"/>
              </w:rPr>
              <w:t>D</w:t>
            </w:r>
          </w:p>
          <w:p>
            <w:pPr>
              <w:pStyle w:val="TableParagraph"/>
              <w:spacing w:line="210" w:lineRule="exact" w:before="34"/>
              <w:ind w:left="138"/>
              <w:jc w:val="left"/>
              <w:rPr>
                <w:b/>
                <w:sz w:val="20"/>
              </w:rPr>
            </w:pPr>
            <w:r>
              <w:rPr>
                <w:b/>
                <w:spacing w:val="-2"/>
                <w:sz w:val="20"/>
              </w:rPr>
              <w:t>(nGy/h)</w:t>
            </w:r>
          </w:p>
        </w:tc>
        <w:tc>
          <w:tcPr>
            <w:tcW w:w="1017" w:type="dxa"/>
            <w:tcBorders>
              <w:top w:val="single" w:sz="4" w:space="0" w:color="000000"/>
            </w:tcBorders>
          </w:tcPr>
          <w:p>
            <w:pPr>
              <w:pStyle w:val="TableParagraph"/>
              <w:ind w:right="249"/>
              <w:rPr>
                <w:b/>
                <w:sz w:val="13"/>
              </w:rPr>
            </w:pPr>
            <w:r>
              <w:rPr>
                <w:b/>
                <w:spacing w:val="-4"/>
                <w:position w:val="1"/>
                <w:sz w:val="20"/>
              </w:rPr>
              <w:t>Ra</w:t>
            </w:r>
            <w:r>
              <w:rPr>
                <w:b/>
                <w:spacing w:val="-4"/>
                <w:sz w:val="13"/>
              </w:rPr>
              <w:t>eq</w:t>
            </w:r>
          </w:p>
          <w:p>
            <w:pPr>
              <w:pStyle w:val="TableParagraph"/>
              <w:spacing w:line="210" w:lineRule="exact" w:before="34"/>
              <w:ind w:right="253"/>
              <w:rPr>
                <w:b/>
                <w:sz w:val="20"/>
              </w:rPr>
            </w:pPr>
            <w:r>
              <w:rPr>
                <w:b/>
                <w:spacing w:val="-2"/>
                <w:sz w:val="20"/>
              </w:rPr>
              <w:t>(Bq/kg)</w:t>
            </w:r>
          </w:p>
        </w:tc>
        <w:tc>
          <w:tcPr>
            <w:tcW w:w="1816" w:type="dxa"/>
            <w:gridSpan w:val="2"/>
            <w:tcBorders>
              <w:top w:val="single" w:sz="4" w:space="0" w:color="000000"/>
            </w:tcBorders>
          </w:tcPr>
          <w:p>
            <w:pPr>
              <w:pStyle w:val="TableParagraph"/>
              <w:ind w:left="384"/>
              <w:jc w:val="left"/>
              <w:rPr>
                <w:b/>
                <w:sz w:val="20"/>
              </w:rPr>
            </w:pPr>
            <w:r>
              <w:rPr>
                <w:b/>
                <w:sz w:val="20"/>
              </w:rPr>
              <w:t>AEDE</w:t>
            </w:r>
            <w:r>
              <w:rPr>
                <w:b/>
                <w:spacing w:val="-6"/>
                <w:sz w:val="20"/>
              </w:rPr>
              <w:t> </w:t>
            </w:r>
            <w:r>
              <w:rPr>
                <w:b/>
                <w:spacing w:val="-2"/>
                <w:sz w:val="20"/>
              </w:rPr>
              <w:t>(mSv/y)</w:t>
            </w:r>
          </w:p>
        </w:tc>
        <w:tc>
          <w:tcPr>
            <w:tcW w:w="1046" w:type="dxa"/>
            <w:gridSpan w:val="2"/>
            <w:tcBorders>
              <w:top w:val="single" w:sz="4" w:space="0" w:color="000000"/>
            </w:tcBorders>
          </w:tcPr>
          <w:p>
            <w:pPr>
              <w:pStyle w:val="TableParagraph"/>
              <w:ind w:right="28"/>
              <w:rPr>
                <w:b/>
                <w:sz w:val="20"/>
              </w:rPr>
            </w:pPr>
            <w:r>
              <w:rPr>
                <w:b/>
                <w:spacing w:val="-10"/>
                <w:sz w:val="20"/>
              </w:rPr>
              <w:t>H</w:t>
            </w:r>
          </w:p>
        </w:tc>
        <w:tc>
          <w:tcPr>
            <w:tcW w:w="1645" w:type="dxa"/>
            <w:gridSpan w:val="2"/>
            <w:tcBorders>
              <w:top w:val="single" w:sz="4" w:space="0" w:color="000000"/>
            </w:tcBorders>
          </w:tcPr>
          <w:p>
            <w:pPr>
              <w:pStyle w:val="TableParagraph"/>
              <w:ind w:right="245"/>
              <w:rPr>
                <w:b/>
                <w:sz w:val="13"/>
              </w:rPr>
            </w:pPr>
            <w:r>
              <w:rPr>
                <w:b/>
                <w:spacing w:val="-5"/>
                <w:position w:val="1"/>
                <w:sz w:val="20"/>
              </w:rPr>
              <w:t>I</w:t>
            </w:r>
            <w:r>
              <w:rPr>
                <w:b/>
                <w:spacing w:val="-5"/>
                <w:sz w:val="13"/>
              </w:rPr>
              <w:t>γ</w:t>
            </w:r>
          </w:p>
        </w:tc>
        <w:tc>
          <w:tcPr>
            <w:tcW w:w="1729" w:type="dxa"/>
            <w:gridSpan w:val="2"/>
            <w:tcBorders>
              <w:top w:val="single" w:sz="4" w:space="0" w:color="000000"/>
            </w:tcBorders>
          </w:tcPr>
          <w:p>
            <w:pPr>
              <w:pStyle w:val="TableParagraph"/>
              <w:ind w:left="248"/>
              <w:jc w:val="left"/>
              <w:rPr>
                <w:b/>
                <w:sz w:val="20"/>
              </w:rPr>
            </w:pPr>
            <w:r>
              <w:rPr>
                <w:b/>
                <w:spacing w:val="-2"/>
                <w:sz w:val="20"/>
              </w:rPr>
              <w:t>ELCR(x10</w:t>
            </w:r>
            <w:r>
              <w:rPr>
                <w:b/>
                <w:spacing w:val="-2"/>
                <w:sz w:val="20"/>
                <w:vertAlign w:val="superscript"/>
              </w:rPr>
              <w:t>-</w:t>
            </w:r>
            <w:r>
              <w:rPr>
                <w:b/>
                <w:spacing w:val="-5"/>
                <w:sz w:val="20"/>
                <w:vertAlign w:val="superscript"/>
              </w:rPr>
              <w:t>3</w:t>
            </w:r>
            <w:r>
              <w:rPr>
                <w:b/>
                <w:spacing w:val="-5"/>
                <w:sz w:val="20"/>
                <w:vertAlign w:val="baseline"/>
              </w:rPr>
              <w:t>)</w:t>
            </w:r>
          </w:p>
        </w:tc>
      </w:tr>
      <w:tr>
        <w:trPr>
          <w:trHeight w:val="299" w:hRule="atLeast"/>
        </w:trPr>
        <w:tc>
          <w:tcPr>
            <w:tcW w:w="877" w:type="dxa"/>
            <w:tcBorders>
              <w:bottom w:val="single" w:sz="4" w:space="0" w:color="000000"/>
            </w:tcBorders>
          </w:tcPr>
          <w:p>
            <w:pPr>
              <w:pStyle w:val="TableParagraph"/>
              <w:jc w:val="left"/>
              <w:rPr>
                <w:sz w:val="20"/>
              </w:rPr>
            </w:pPr>
          </w:p>
        </w:tc>
        <w:tc>
          <w:tcPr>
            <w:tcW w:w="926" w:type="dxa"/>
            <w:tcBorders>
              <w:bottom w:val="single" w:sz="4" w:space="0" w:color="000000"/>
            </w:tcBorders>
          </w:tcPr>
          <w:p>
            <w:pPr>
              <w:pStyle w:val="TableParagraph"/>
              <w:jc w:val="left"/>
              <w:rPr>
                <w:sz w:val="20"/>
              </w:rPr>
            </w:pPr>
          </w:p>
        </w:tc>
        <w:tc>
          <w:tcPr>
            <w:tcW w:w="1017" w:type="dxa"/>
            <w:tcBorders>
              <w:bottom w:val="single" w:sz="4" w:space="0" w:color="000000"/>
            </w:tcBorders>
          </w:tcPr>
          <w:p>
            <w:pPr>
              <w:pStyle w:val="TableParagraph"/>
              <w:jc w:val="left"/>
              <w:rPr>
                <w:sz w:val="20"/>
              </w:rPr>
            </w:pPr>
          </w:p>
        </w:tc>
        <w:tc>
          <w:tcPr>
            <w:tcW w:w="954" w:type="dxa"/>
            <w:tcBorders>
              <w:bottom w:val="single" w:sz="4" w:space="0" w:color="000000"/>
            </w:tcBorders>
          </w:tcPr>
          <w:p>
            <w:pPr>
              <w:pStyle w:val="TableParagraph"/>
              <w:spacing w:before="34"/>
              <w:ind w:left="114"/>
              <w:jc w:val="center"/>
              <w:rPr>
                <w:b/>
                <w:sz w:val="20"/>
              </w:rPr>
            </w:pPr>
            <w:r>
              <w:rPr>
                <w:b/>
                <w:spacing w:val="-5"/>
                <w:sz w:val="20"/>
              </w:rPr>
              <w:t>Out</w:t>
            </w:r>
          </w:p>
        </w:tc>
        <w:tc>
          <w:tcPr>
            <w:tcW w:w="862" w:type="dxa"/>
            <w:tcBorders>
              <w:bottom w:val="single" w:sz="4" w:space="0" w:color="000000"/>
            </w:tcBorders>
          </w:tcPr>
          <w:p>
            <w:pPr>
              <w:pStyle w:val="TableParagraph"/>
              <w:spacing w:before="34"/>
              <w:ind w:right="158"/>
              <w:rPr>
                <w:b/>
                <w:sz w:val="20"/>
              </w:rPr>
            </w:pPr>
            <w:r>
              <w:rPr>
                <w:b/>
                <w:spacing w:val="-5"/>
                <w:sz w:val="20"/>
              </w:rPr>
              <w:t>In</w:t>
            </w:r>
          </w:p>
        </w:tc>
        <w:tc>
          <w:tcPr>
            <w:tcW w:w="860" w:type="dxa"/>
            <w:tcBorders>
              <w:bottom w:val="single" w:sz="4" w:space="0" w:color="000000"/>
            </w:tcBorders>
          </w:tcPr>
          <w:p>
            <w:pPr>
              <w:pStyle w:val="TableParagraph"/>
              <w:spacing w:before="34"/>
              <w:ind w:right="1"/>
              <w:rPr>
                <w:b/>
                <w:sz w:val="20"/>
              </w:rPr>
            </w:pPr>
            <w:r>
              <w:rPr>
                <w:b/>
                <w:spacing w:val="-2"/>
                <w:sz w:val="20"/>
              </w:rPr>
              <w:t>Internal</w:t>
            </w:r>
          </w:p>
        </w:tc>
        <w:tc>
          <w:tcPr>
            <w:tcW w:w="1096" w:type="dxa"/>
            <w:gridSpan w:val="2"/>
            <w:tcBorders>
              <w:bottom w:val="single" w:sz="4" w:space="0" w:color="000000"/>
            </w:tcBorders>
          </w:tcPr>
          <w:p>
            <w:pPr>
              <w:pStyle w:val="TableParagraph"/>
              <w:spacing w:before="34"/>
              <w:ind w:left="216"/>
              <w:jc w:val="left"/>
              <w:rPr>
                <w:b/>
                <w:sz w:val="20"/>
              </w:rPr>
            </w:pPr>
            <w:r>
              <w:rPr>
                <w:b/>
                <w:spacing w:val="-2"/>
                <w:sz w:val="20"/>
              </w:rPr>
              <w:t>External</w:t>
            </w:r>
          </w:p>
        </w:tc>
        <w:tc>
          <w:tcPr>
            <w:tcW w:w="735" w:type="dxa"/>
            <w:tcBorders>
              <w:bottom w:val="single" w:sz="4" w:space="0" w:color="000000"/>
            </w:tcBorders>
          </w:tcPr>
          <w:p>
            <w:pPr>
              <w:pStyle w:val="TableParagraph"/>
              <w:jc w:val="left"/>
              <w:rPr>
                <w:sz w:val="20"/>
              </w:rPr>
            </w:pPr>
          </w:p>
        </w:tc>
        <w:tc>
          <w:tcPr>
            <w:tcW w:w="981" w:type="dxa"/>
            <w:tcBorders>
              <w:bottom w:val="single" w:sz="4" w:space="0" w:color="000000"/>
            </w:tcBorders>
          </w:tcPr>
          <w:p>
            <w:pPr>
              <w:pStyle w:val="TableParagraph"/>
              <w:spacing w:before="34"/>
              <w:ind w:right="287"/>
              <w:rPr>
                <w:b/>
                <w:sz w:val="20"/>
              </w:rPr>
            </w:pPr>
            <w:r>
              <w:rPr>
                <w:b/>
                <w:spacing w:val="-5"/>
                <w:sz w:val="20"/>
              </w:rPr>
              <w:t>In</w:t>
            </w:r>
          </w:p>
        </w:tc>
        <w:tc>
          <w:tcPr>
            <w:tcW w:w="748" w:type="dxa"/>
            <w:tcBorders>
              <w:bottom w:val="single" w:sz="4" w:space="0" w:color="000000"/>
            </w:tcBorders>
          </w:tcPr>
          <w:p>
            <w:pPr>
              <w:pStyle w:val="TableParagraph"/>
              <w:spacing w:before="34"/>
              <w:ind w:right="100"/>
              <w:rPr>
                <w:b/>
                <w:sz w:val="20"/>
              </w:rPr>
            </w:pPr>
            <w:r>
              <w:rPr>
                <w:b/>
                <w:spacing w:val="-5"/>
                <w:sz w:val="20"/>
              </w:rPr>
              <w:t>Out</w:t>
            </w:r>
          </w:p>
        </w:tc>
      </w:tr>
      <w:tr>
        <w:trPr>
          <w:trHeight w:val="347" w:hRule="atLeast"/>
        </w:trPr>
        <w:tc>
          <w:tcPr>
            <w:tcW w:w="877" w:type="dxa"/>
            <w:tcBorders>
              <w:top w:val="single" w:sz="4" w:space="0" w:color="000000"/>
            </w:tcBorders>
          </w:tcPr>
          <w:p>
            <w:pPr>
              <w:pStyle w:val="TableParagraph"/>
              <w:spacing w:line="228" w:lineRule="exact"/>
              <w:ind w:left="108"/>
              <w:jc w:val="left"/>
              <w:rPr>
                <w:b/>
                <w:sz w:val="20"/>
              </w:rPr>
            </w:pPr>
            <w:r>
              <w:rPr>
                <w:b/>
                <w:sz w:val="20"/>
              </w:rPr>
              <w:t>DLM</w:t>
            </w:r>
            <w:r>
              <w:rPr>
                <w:b/>
                <w:spacing w:val="-3"/>
                <w:sz w:val="20"/>
              </w:rPr>
              <w:t> </w:t>
            </w:r>
            <w:r>
              <w:rPr>
                <w:b/>
                <w:spacing w:val="-12"/>
                <w:sz w:val="20"/>
              </w:rPr>
              <w:t>1</w:t>
            </w:r>
          </w:p>
        </w:tc>
        <w:tc>
          <w:tcPr>
            <w:tcW w:w="926" w:type="dxa"/>
            <w:tcBorders>
              <w:top w:val="single" w:sz="4" w:space="0" w:color="000000"/>
            </w:tcBorders>
          </w:tcPr>
          <w:p>
            <w:pPr>
              <w:pStyle w:val="TableParagraph"/>
              <w:spacing w:line="225" w:lineRule="exact"/>
              <w:ind w:right="118"/>
              <w:rPr>
                <w:sz w:val="20"/>
              </w:rPr>
            </w:pPr>
            <w:r>
              <w:rPr>
                <w:spacing w:val="-4"/>
                <w:sz w:val="20"/>
              </w:rPr>
              <w:t>8.61</w:t>
            </w:r>
          </w:p>
        </w:tc>
        <w:tc>
          <w:tcPr>
            <w:tcW w:w="1017" w:type="dxa"/>
            <w:tcBorders>
              <w:top w:val="single" w:sz="4" w:space="0" w:color="000000"/>
            </w:tcBorders>
          </w:tcPr>
          <w:p>
            <w:pPr>
              <w:pStyle w:val="TableParagraph"/>
              <w:spacing w:line="225" w:lineRule="exact"/>
              <w:ind w:left="164" w:right="101"/>
              <w:jc w:val="center"/>
              <w:rPr>
                <w:sz w:val="20"/>
              </w:rPr>
            </w:pPr>
            <w:r>
              <w:rPr>
                <w:spacing w:val="-2"/>
                <w:sz w:val="20"/>
              </w:rPr>
              <w:t>15.99</w:t>
            </w:r>
          </w:p>
        </w:tc>
        <w:tc>
          <w:tcPr>
            <w:tcW w:w="954" w:type="dxa"/>
            <w:tcBorders>
              <w:top w:val="single" w:sz="4" w:space="0" w:color="000000"/>
            </w:tcBorders>
          </w:tcPr>
          <w:p>
            <w:pPr>
              <w:pStyle w:val="TableParagraph"/>
              <w:spacing w:line="225" w:lineRule="exact"/>
              <w:ind w:left="114" w:right="114"/>
              <w:jc w:val="center"/>
              <w:rPr>
                <w:sz w:val="20"/>
              </w:rPr>
            </w:pPr>
            <w:r>
              <w:rPr>
                <w:spacing w:val="-2"/>
                <w:sz w:val="20"/>
              </w:rPr>
              <w:t>0.013</w:t>
            </w:r>
          </w:p>
        </w:tc>
        <w:tc>
          <w:tcPr>
            <w:tcW w:w="862" w:type="dxa"/>
            <w:tcBorders>
              <w:top w:val="single" w:sz="4" w:space="0" w:color="000000"/>
            </w:tcBorders>
          </w:tcPr>
          <w:p>
            <w:pPr>
              <w:pStyle w:val="TableParagraph"/>
              <w:spacing w:line="225" w:lineRule="exact"/>
              <w:ind w:right="159"/>
              <w:rPr>
                <w:sz w:val="20"/>
              </w:rPr>
            </w:pPr>
            <w:r>
              <w:rPr>
                <w:spacing w:val="-2"/>
                <w:sz w:val="20"/>
              </w:rPr>
              <w:t>0.042</w:t>
            </w:r>
          </w:p>
        </w:tc>
        <w:tc>
          <w:tcPr>
            <w:tcW w:w="860" w:type="dxa"/>
            <w:tcBorders>
              <w:top w:val="single" w:sz="4" w:space="0" w:color="000000"/>
            </w:tcBorders>
          </w:tcPr>
          <w:p>
            <w:pPr>
              <w:pStyle w:val="TableParagraph"/>
              <w:spacing w:line="225" w:lineRule="exact"/>
              <w:ind w:right="1"/>
              <w:rPr>
                <w:sz w:val="20"/>
              </w:rPr>
            </w:pPr>
            <w:r>
              <w:rPr>
                <w:spacing w:val="-2"/>
                <w:sz w:val="20"/>
              </w:rPr>
              <w:t>0.044</w:t>
            </w:r>
          </w:p>
        </w:tc>
        <w:tc>
          <w:tcPr>
            <w:tcW w:w="1096" w:type="dxa"/>
            <w:gridSpan w:val="2"/>
            <w:tcBorders>
              <w:top w:val="single" w:sz="4" w:space="0" w:color="000000"/>
            </w:tcBorders>
          </w:tcPr>
          <w:p>
            <w:pPr>
              <w:pStyle w:val="TableParagraph"/>
              <w:spacing w:line="225" w:lineRule="exact"/>
              <w:ind w:left="608"/>
              <w:jc w:val="left"/>
              <w:rPr>
                <w:sz w:val="20"/>
              </w:rPr>
            </w:pPr>
            <w:r>
              <w:rPr>
                <w:spacing w:val="-4"/>
                <w:sz w:val="20"/>
              </w:rPr>
              <w:t>0.04</w:t>
            </w:r>
          </w:p>
        </w:tc>
        <w:tc>
          <w:tcPr>
            <w:tcW w:w="735" w:type="dxa"/>
            <w:tcBorders>
              <w:top w:val="single" w:sz="4" w:space="0" w:color="000000"/>
            </w:tcBorders>
          </w:tcPr>
          <w:p>
            <w:pPr>
              <w:pStyle w:val="TableParagraph"/>
              <w:spacing w:line="225" w:lineRule="exact"/>
              <w:ind w:right="103"/>
              <w:jc w:val="center"/>
              <w:rPr>
                <w:sz w:val="20"/>
              </w:rPr>
            </w:pPr>
            <w:r>
              <w:rPr>
                <w:spacing w:val="-4"/>
                <w:sz w:val="20"/>
              </w:rPr>
              <w:t>0.06</w:t>
            </w:r>
          </w:p>
        </w:tc>
        <w:tc>
          <w:tcPr>
            <w:tcW w:w="981" w:type="dxa"/>
            <w:tcBorders>
              <w:top w:val="single" w:sz="4" w:space="0" w:color="000000"/>
            </w:tcBorders>
          </w:tcPr>
          <w:p>
            <w:pPr>
              <w:pStyle w:val="TableParagraph"/>
              <w:spacing w:line="225" w:lineRule="exact"/>
              <w:ind w:right="287"/>
              <w:rPr>
                <w:sz w:val="20"/>
              </w:rPr>
            </w:pPr>
            <w:r>
              <w:rPr>
                <w:spacing w:val="-4"/>
                <w:sz w:val="20"/>
              </w:rPr>
              <w:t>0.17</w:t>
            </w:r>
          </w:p>
        </w:tc>
        <w:tc>
          <w:tcPr>
            <w:tcW w:w="748" w:type="dxa"/>
            <w:tcBorders>
              <w:top w:val="single" w:sz="4" w:space="0" w:color="000000"/>
            </w:tcBorders>
          </w:tcPr>
          <w:p>
            <w:pPr>
              <w:pStyle w:val="TableParagraph"/>
              <w:spacing w:line="225" w:lineRule="exact"/>
              <w:ind w:right="99"/>
              <w:rPr>
                <w:sz w:val="20"/>
              </w:rPr>
            </w:pPr>
            <w:r>
              <w:rPr>
                <w:spacing w:val="-4"/>
                <w:sz w:val="20"/>
              </w:rPr>
              <w:t>0.05</w:t>
            </w:r>
          </w:p>
        </w:tc>
      </w:tr>
      <w:tr>
        <w:trPr>
          <w:trHeight w:val="464" w:hRule="atLeast"/>
        </w:trPr>
        <w:tc>
          <w:tcPr>
            <w:tcW w:w="877" w:type="dxa"/>
          </w:tcPr>
          <w:p>
            <w:pPr>
              <w:pStyle w:val="TableParagraph"/>
              <w:spacing w:before="113"/>
              <w:ind w:left="108"/>
              <w:jc w:val="left"/>
              <w:rPr>
                <w:b/>
                <w:sz w:val="20"/>
              </w:rPr>
            </w:pPr>
            <w:r>
              <w:rPr>
                <w:b/>
                <w:sz w:val="20"/>
              </w:rPr>
              <w:t>DLM</w:t>
            </w:r>
            <w:r>
              <w:rPr>
                <w:b/>
                <w:spacing w:val="-3"/>
                <w:sz w:val="20"/>
              </w:rPr>
              <w:t> </w:t>
            </w:r>
            <w:r>
              <w:rPr>
                <w:b/>
                <w:spacing w:val="-12"/>
                <w:sz w:val="20"/>
              </w:rPr>
              <w:t>2</w:t>
            </w:r>
          </w:p>
        </w:tc>
        <w:tc>
          <w:tcPr>
            <w:tcW w:w="926" w:type="dxa"/>
          </w:tcPr>
          <w:p>
            <w:pPr>
              <w:pStyle w:val="TableParagraph"/>
              <w:spacing w:before="111"/>
              <w:ind w:right="118"/>
              <w:rPr>
                <w:sz w:val="20"/>
              </w:rPr>
            </w:pPr>
            <w:r>
              <w:rPr>
                <w:spacing w:val="-2"/>
                <w:sz w:val="20"/>
              </w:rPr>
              <w:t>23.12</w:t>
            </w:r>
          </w:p>
        </w:tc>
        <w:tc>
          <w:tcPr>
            <w:tcW w:w="1017" w:type="dxa"/>
          </w:tcPr>
          <w:p>
            <w:pPr>
              <w:pStyle w:val="TableParagraph"/>
              <w:spacing w:before="111"/>
              <w:ind w:left="164" w:right="101"/>
              <w:jc w:val="center"/>
              <w:rPr>
                <w:sz w:val="20"/>
              </w:rPr>
            </w:pPr>
            <w:r>
              <w:rPr>
                <w:spacing w:val="-2"/>
                <w:sz w:val="20"/>
              </w:rPr>
              <w:t>44.46</w:t>
            </w:r>
          </w:p>
        </w:tc>
        <w:tc>
          <w:tcPr>
            <w:tcW w:w="954" w:type="dxa"/>
          </w:tcPr>
          <w:p>
            <w:pPr>
              <w:pStyle w:val="TableParagraph"/>
              <w:spacing w:before="111"/>
              <w:ind w:left="114" w:right="114"/>
              <w:jc w:val="center"/>
              <w:rPr>
                <w:sz w:val="20"/>
              </w:rPr>
            </w:pPr>
            <w:r>
              <w:rPr>
                <w:spacing w:val="-2"/>
                <w:sz w:val="20"/>
              </w:rPr>
              <w:t>0.035</w:t>
            </w:r>
          </w:p>
        </w:tc>
        <w:tc>
          <w:tcPr>
            <w:tcW w:w="862" w:type="dxa"/>
          </w:tcPr>
          <w:p>
            <w:pPr>
              <w:pStyle w:val="TableParagraph"/>
              <w:spacing w:before="111"/>
              <w:ind w:right="159"/>
              <w:rPr>
                <w:sz w:val="20"/>
              </w:rPr>
            </w:pPr>
            <w:r>
              <w:rPr>
                <w:spacing w:val="-2"/>
                <w:sz w:val="20"/>
              </w:rPr>
              <w:t>0.113</w:t>
            </w:r>
          </w:p>
        </w:tc>
        <w:tc>
          <w:tcPr>
            <w:tcW w:w="860" w:type="dxa"/>
          </w:tcPr>
          <w:p>
            <w:pPr>
              <w:pStyle w:val="TableParagraph"/>
              <w:spacing w:before="111"/>
              <w:ind w:right="1"/>
              <w:rPr>
                <w:sz w:val="20"/>
              </w:rPr>
            </w:pPr>
            <w:r>
              <w:rPr>
                <w:spacing w:val="-2"/>
                <w:sz w:val="20"/>
              </w:rPr>
              <w:t>0.132</w:t>
            </w:r>
          </w:p>
        </w:tc>
        <w:tc>
          <w:tcPr>
            <w:tcW w:w="1096" w:type="dxa"/>
            <w:gridSpan w:val="2"/>
          </w:tcPr>
          <w:p>
            <w:pPr>
              <w:pStyle w:val="TableParagraph"/>
              <w:spacing w:before="111"/>
              <w:ind w:left="608"/>
              <w:jc w:val="left"/>
              <w:rPr>
                <w:sz w:val="20"/>
              </w:rPr>
            </w:pPr>
            <w:r>
              <w:rPr>
                <w:spacing w:val="-4"/>
                <w:sz w:val="20"/>
              </w:rPr>
              <w:t>0.12</w:t>
            </w:r>
          </w:p>
        </w:tc>
        <w:tc>
          <w:tcPr>
            <w:tcW w:w="735" w:type="dxa"/>
          </w:tcPr>
          <w:p>
            <w:pPr>
              <w:pStyle w:val="TableParagraph"/>
              <w:spacing w:before="111"/>
              <w:ind w:right="103"/>
              <w:jc w:val="center"/>
              <w:rPr>
                <w:sz w:val="20"/>
              </w:rPr>
            </w:pPr>
            <w:r>
              <w:rPr>
                <w:spacing w:val="-4"/>
                <w:sz w:val="20"/>
              </w:rPr>
              <w:t>1.56</w:t>
            </w:r>
          </w:p>
        </w:tc>
        <w:tc>
          <w:tcPr>
            <w:tcW w:w="981" w:type="dxa"/>
          </w:tcPr>
          <w:p>
            <w:pPr>
              <w:pStyle w:val="TableParagraph"/>
              <w:spacing w:before="111"/>
              <w:ind w:right="287"/>
              <w:rPr>
                <w:sz w:val="20"/>
              </w:rPr>
            </w:pPr>
            <w:r>
              <w:rPr>
                <w:spacing w:val="-4"/>
                <w:sz w:val="20"/>
              </w:rPr>
              <w:t>0.45</w:t>
            </w:r>
          </w:p>
        </w:tc>
        <w:tc>
          <w:tcPr>
            <w:tcW w:w="748" w:type="dxa"/>
          </w:tcPr>
          <w:p>
            <w:pPr>
              <w:pStyle w:val="TableParagraph"/>
              <w:spacing w:before="111"/>
              <w:ind w:right="99"/>
              <w:rPr>
                <w:sz w:val="20"/>
              </w:rPr>
            </w:pPr>
            <w:r>
              <w:rPr>
                <w:spacing w:val="-4"/>
                <w:sz w:val="20"/>
              </w:rPr>
              <w:t>0.12</w:t>
            </w:r>
          </w:p>
        </w:tc>
      </w:tr>
      <w:tr>
        <w:trPr>
          <w:trHeight w:val="464" w:hRule="atLeast"/>
        </w:trPr>
        <w:tc>
          <w:tcPr>
            <w:tcW w:w="877" w:type="dxa"/>
          </w:tcPr>
          <w:p>
            <w:pPr>
              <w:pStyle w:val="TableParagraph"/>
              <w:spacing w:before="114"/>
              <w:ind w:left="108"/>
              <w:jc w:val="left"/>
              <w:rPr>
                <w:b/>
                <w:sz w:val="20"/>
              </w:rPr>
            </w:pPr>
            <w:r>
              <w:rPr>
                <w:b/>
                <w:sz w:val="20"/>
              </w:rPr>
              <w:t>DLM</w:t>
            </w:r>
            <w:r>
              <w:rPr>
                <w:b/>
                <w:spacing w:val="-3"/>
                <w:sz w:val="20"/>
              </w:rPr>
              <w:t> </w:t>
            </w:r>
            <w:r>
              <w:rPr>
                <w:b/>
                <w:spacing w:val="-12"/>
                <w:sz w:val="20"/>
              </w:rPr>
              <w:t>3</w:t>
            </w:r>
          </w:p>
        </w:tc>
        <w:tc>
          <w:tcPr>
            <w:tcW w:w="926" w:type="dxa"/>
          </w:tcPr>
          <w:p>
            <w:pPr>
              <w:pStyle w:val="TableParagraph"/>
              <w:spacing w:before="112"/>
              <w:ind w:right="117"/>
              <w:rPr>
                <w:sz w:val="20"/>
              </w:rPr>
            </w:pPr>
            <w:r>
              <w:rPr>
                <w:spacing w:val="-2"/>
                <w:sz w:val="20"/>
              </w:rPr>
              <w:t>24.44</w:t>
            </w:r>
          </w:p>
        </w:tc>
        <w:tc>
          <w:tcPr>
            <w:tcW w:w="1017" w:type="dxa"/>
          </w:tcPr>
          <w:p>
            <w:pPr>
              <w:pStyle w:val="TableParagraph"/>
              <w:spacing w:before="112"/>
              <w:ind w:left="164" w:right="101"/>
              <w:jc w:val="center"/>
              <w:rPr>
                <w:sz w:val="20"/>
              </w:rPr>
            </w:pPr>
            <w:r>
              <w:rPr>
                <w:spacing w:val="-2"/>
                <w:sz w:val="20"/>
              </w:rPr>
              <w:t>46.47</w:t>
            </w:r>
          </w:p>
        </w:tc>
        <w:tc>
          <w:tcPr>
            <w:tcW w:w="954" w:type="dxa"/>
          </w:tcPr>
          <w:p>
            <w:pPr>
              <w:pStyle w:val="TableParagraph"/>
              <w:spacing w:before="112"/>
              <w:ind w:left="114" w:right="114"/>
              <w:jc w:val="center"/>
              <w:rPr>
                <w:sz w:val="20"/>
              </w:rPr>
            </w:pPr>
            <w:r>
              <w:rPr>
                <w:spacing w:val="-2"/>
                <w:sz w:val="20"/>
              </w:rPr>
              <w:t>0.037</w:t>
            </w:r>
          </w:p>
        </w:tc>
        <w:tc>
          <w:tcPr>
            <w:tcW w:w="862" w:type="dxa"/>
          </w:tcPr>
          <w:p>
            <w:pPr>
              <w:pStyle w:val="TableParagraph"/>
              <w:spacing w:before="112"/>
              <w:ind w:right="159"/>
              <w:rPr>
                <w:sz w:val="20"/>
              </w:rPr>
            </w:pPr>
            <w:r>
              <w:rPr>
                <w:spacing w:val="-2"/>
                <w:sz w:val="20"/>
              </w:rPr>
              <w:t>0.120</w:t>
            </w:r>
          </w:p>
        </w:tc>
        <w:tc>
          <w:tcPr>
            <w:tcW w:w="860" w:type="dxa"/>
          </w:tcPr>
          <w:p>
            <w:pPr>
              <w:pStyle w:val="TableParagraph"/>
              <w:spacing w:before="112"/>
              <w:ind w:right="1"/>
              <w:rPr>
                <w:sz w:val="20"/>
              </w:rPr>
            </w:pPr>
            <w:r>
              <w:rPr>
                <w:spacing w:val="-2"/>
                <w:sz w:val="20"/>
              </w:rPr>
              <w:t>0.138</w:t>
            </w:r>
          </w:p>
        </w:tc>
        <w:tc>
          <w:tcPr>
            <w:tcW w:w="1096" w:type="dxa"/>
            <w:gridSpan w:val="2"/>
          </w:tcPr>
          <w:p>
            <w:pPr>
              <w:pStyle w:val="TableParagraph"/>
              <w:spacing w:before="112"/>
              <w:ind w:left="608"/>
              <w:jc w:val="left"/>
              <w:rPr>
                <w:sz w:val="20"/>
              </w:rPr>
            </w:pPr>
            <w:r>
              <w:rPr>
                <w:spacing w:val="-4"/>
                <w:sz w:val="20"/>
              </w:rPr>
              <w:t>0.12</w:t>
            </w:r>
          </w:p>
        </w:tc>
        <w:tc>
          <w:tcPr>
            <w:tcW w:w="735" w:type="dxa"/>
          </w:tcPr>
          <w:p>
            <w:pPr>
              <w:pStyle w:val="TableParagraph"/>
              <w:spacing w:before="112"/>
              <w:ind w:right="103"/>
              <w:jc w:val="center"/>
              <w:rPr>
                <w:sz w:val="20"/>
              </w:rPr>
            </w:pPr>
            <w:r>
              <w:rPr>
                <w:spacing w:val="-4"/>
                <w:sz w:val="20"/>
              </w:rPr>
              <w:t>1.60</w:t>
            </w:r>
          </w:p>
        </w:tc>
        <w:tc>
          <w:tcPr>
            <w:tcW w:w="981" w:type="dxa"/>
          </w:tcPr>
          <w:p>
            <w:pPr>
              <w:pStyle w:val="TableParagraph"/>
              <w:spacing w:before="112"/>
              <w:ind w:right="287"/>
              <w:rPr>
                <w:sz w:val="20"/>
              </w:rPr>
            </w:pPr>
            <w:r>
              <w:rPr>
                <w:spacing w:val="-4"/>
                <w:sz w:val="20"/>
              </w:rPr>
              <w:t>0.48</w:t>
            </w:r>
          </w:p>
        </w:tc>
        <w:tc>
          <w:tcPr>
            <w:tcW w:w="748" w:type="dxa"/>
          </w:tcPr>
          <w:p>
            <w:pPr>
              <w:pStyle w:val="TableParagraph"/>
              <w:spacing w:before="112"/>
              <w:ind w:right="99"/>
              <w:rPr>
                <w:sz w:val="20"/>
              </w:rPr>
            </w:pPr>
            <w:r>
              <w:rPr>
                <w:spacing w:val="-4"/>
                <w:sz w:val="20"/>
              </w:rPr>
              <w:t>0.13</w:t>
            </w:r>
          </w:p>
        </w:tc>
      </w:tr>
      <w:tr>
        <w:trPr>
          <w:trHeight w:val="464" w:hRule="atLeast"/>
        </w:trPr>
        <w:tc>
          <w:tcPr>
            <w:tcW w:w="877" w:type="dxa"/>
          </w:tcPr>
          <w:p>
            <w:pPr>
              <w:pStyle w:val="TableParagraph"/>
              <w:spacing w:before="113"/>
              <w:ind w:left="108"/>
              <w:jc w:val="left"/>
              <w:rPr>
                <w:b/>
                <w:sz w:val="20"/>
              </w:rPr>
            </w:pPr>
            <w:r>
              <w:rPr>
                <w:b/>
                <w:sz w:val="20"/>
              </w:rPr>
              <w:t>DLM</w:t>
            </w:r>
            <w:r>
              <w:rPr>
                <w:b/>
                <w:spacing w:val="-3"/>
                <w:sz w:val="20"/>
              </w:rPr>
              <w:t> </w:t>
            </w:r>
            <w:r>
              <w:rPr>
                <w:b/>
                <w:spacing w:val="-12"/>
                <w:sz w:val="20"/>
              </w:rPr>
              <w:t>4</w:t>
            </w:r>
          </w:p>
        </w:tc>
        <w:tc>
          <w:tcPr>
            <w:tcW w:w="926" w:type="dxa"/>
          </w:tcPr>
          <w:p>
            <w:pPr>
              <w:pStyle w:val="TableParagraph"/>
              <w:spacing w:before="111"/>
              <w:ind w:right="118"/>
              <w:rPr>
                <w:sz w:val="20"/>
              </w:rPr>
            </w:pPr>
            <w:r>
              <w:rPr>
                <w:spacing w:val="-2"/>
                <w:sz w:val="20"/>
              </w:rPr>
              <w:t>12.25</w:t>
            </w:r>
          </w:p>
        </w:tc>
        <w:tc>
          <w:tcPr>
            <w:tcW w:w="1017" w:type="dxa"/>
          </w:tcPr>
          <w:p>
            <w:pPr>
              <w:pStyle w:val="TableParagraph"/>
              <w:spacing w:before="111"/>
              <w:ind w:left="164" w:right="101"/>
              <w:jc w:val="center"/>
              <w:rPr>
                <w:sz w:val="20"/>
              </w:rPr>
            </w:pPr>
            <w:r>
              <w:rPr>
                <w:spacing w:val="-2"/>
                <w:sz w:val="20"/>
              </w:rPr>
              <w:t>23.11</w:t>
            </w:r>
          </w:p>
        </w:tc>
        <w:tc>
          <w:tcPr>
            <w:tcW w:w="954" w:type="dxa"/>
          </w:tcPr>
          <w:p>
            <w:pPr>
              <w:pStyle w:val="TableParagraph"/>
              <w:spacing w:before="111"/>
              <w:ind w:left="114" w:right="114"/>
              <w:jc w:val="center"/>
              <w:rPr>
                <w:sz w:val="20"/>
              </w:rPr>
            </w:pPr>
            <w:r>
              <w:rPr>
                <w:spacing w:val="-2"/>
                <w:sz w:val="20"/>
              </w:rPr>
              <w:t>0.019</w:t>
            </w:r>
          </w:p>
        </w:tc>
        <w:tc>
          <w:tcPr>
            <w:tcW w:w="862" w:type="dxa"/>
          </w:tcPr>
          <w:p>
            <w:pPr>
              <w:pStyle w:val="TableParagraph"/>
              <w:spacing w:before="111"/>
              <w:ind w:right="159"/>
              <w:rPr>
                <w:sz w:val="20"/>
              </w:rPr>
            </w:pPr>
            <w:r>
              <w:rPr>
                <w:spacing w:val="-2"/>
                <w:sz w:val="20"/>
              </w:rPr>
              <w:t>0.060</w:t>
            </w:r>
          </w:p>
        </w:tc>
        <w:tc>
          <w:tcPr>
            <w:tcW w:w="860" w:type="dxa"/>
          </w:tcPr>
          <w:p>
            <w:pPr>
              <w:pStyle w:val="TableParagraph"/>
              <w:spacing w:before="111"/>
              <w:ind w:right="1"/>
              <w:rPr>
                <w:sz w:val="20"/>
              </w:rPr>
            </w:pPr>
            <w:r>
              <w:rPr>
                <w:spacing w:val="-2"/>
                <w:sz w:val="20"/>
              </w:rPr>
              <w:t>0.065</w:t>
            </w:r>
          </w:p>
        </w:tc>
        <w:tc>
          <w:tcPr>
            <w:tcW w:w="1096" w:type="dxa"/>
            <w:gridSpan w:val="2"/>
          </w:tcPr>
          <w:p>
            <w:pPr>
              <w:pStyle w:val="TableParagraph"/>
              <w:spacing w:before="111"/>
              <w:ind w:left="608"/>
              <w:jc w:val="left"/>
              <w:rPr>
                <w:sz w:val="20"/>
              </w:rPr>
            </w:pPr>
            <w:r>
              <w:rPr>
                <w:spacing w:val="-4"/>
                <w:sz w:val="20"/>
              </w:rPr>
              <w:t>0.06</w:t>
            </w:r>
          </w:p>
        </w:tc>
        <w:tc>
          <w:tcPr>
            <w:tcW w:w="735" w:type="dxa"/>
          </w:tcPr>
          <w:p>
            <w:pPr>
              <w:pStyle w:val="TableParagraph"/>
              <w:spacing w:before="111"/>
              <w:ind w:right="103"/>
              <w:jc w:val="center"/>
              <w:rPr>
                <w:sz w:val="20"/>
              </w:rPr>
            </w:pPr>
            <w:r>
              <w:rPr>
                <w:spacing w:val="-4"/>
                <w:sz w:val="20"/>
              </w:rPr>
              <w:t>0.35</w:t>
            </w:r>
          </w:p>
        </w:tc>
        <w:tc>
          <w:tcPr>
            <w:tcW w:w="981" w:type="dxa"/>
          </w:tcPr>
          <w:p>
            <w:pPr>
              <w:pStyle w:val="TableParagraph"/>
              <w:spacing w:before="111"/>
              <w:ind w:right="287"/>
              <w:rPr>
                <w:sz w:val="20"/>
              </w:rPr>
            </w:pPr>
            <w:r>
              <w:rPr>
                <w:spacing w:val="-4"/>
                <w:sz w:val="20"/>
              </w:rPr>
              <w:t>0.24</w:t>
            </w:r>
          </w:p>
        </w:tc>
        <w:tc>
          <w:tcPr>
            <w:tcW w:w="748" w:type="dxa"/>
          </w:tcPr>
          <w:p>
            <w:pPr>
              <w:pStyle w:val="TableParagraph"/>
              <w:spacing w:before="111"/>
              <w:ind w:right="99"/>
              <w:rPr>
                <w:sz w:val="20"/>
              </w:rPr>
            </w:pPr>
            <w:r>
              <w:rPr>
                <w:spacing w:val="-4"/>
                <w:sz w:val="20"/>
              </w:rPr>
              <w:t>0.07</w:t>
            </w:r>
          </w:p>
        </w:tc>
      </w:tr>
      <w:tr>
        <w:trPr>
          <w:trHeight w:val="464" w:hRule="atLeast"/>
        </w:trPr>
        <w:tc>
          <w:tcPr>
            <w:tcW w:w="877" w:type="dxa"/>
          </w:tcPr>
          <w:p>
            <w:pPr>
              <w:pStyle w:val="TableParagraph"/>
              <w:spacing w:before="114"/>
              <w:ind w:left="108"/>
              <w:jc w:val="left"/>
              <w:rPr>
                <w:b/>
                <w:sz w:val="20"/>
              </w:rPr>
            </w:pPr>
            <w:r>
              <w:rPr>
                <w:b/>
                <w:sz w:val="20"/>
              </w:rPr>
              <w:t>DLM</w:t>
            </w:r>
            <w:r>
              <w:rPr>
                <w:b/>
                <w:spacing w:val="-3"/>
                <w:sz w:val="20"/>
              </w:rPr>
              <w:t> </w:t>
            </w:r>
            <w:r>
              <w:rPr>
                <w:b/>
                <w:spacing w:val="-12"/>
                <w:sz w:val="20"/>
              </w:rPr>
              <w:t>5</w:t>
            </w:r>
          </w:p>
        </w:tc>
        <w:tc>
          <w:tcPr>
            <w:tcW w:w="926" w:type="dxa"/>
          </w:tcPr>
          <w:p>
            <w:pPr>
              <w:pStyle w:val="TableParagraph"/>
              <w:spacing w:before="112"/>
              <w:ind w:right="118"/>
              <w:rPr>
                <w:sz w:val="20"/>
              </w:rPr>
            </w:pPr>
            <w:r>
              <w:rPr>
                <w:spacing w:val="-4"/>
                <w:sz w:val="20"/>
              </w:rPr>
              <w:t>2.66</w:t>
            </w:r>
          </w:p>
        </w:tc>
        <w:tc>
          <w:tcPr>
            <w:tcW w:w="1017" w:type="dxa"/>
          </w:tcPr>
          <w:p>
            <w:pPr>
              <w:pStyle w:val="TableParagraph"/>
              <w:spacing w:before="112"/>
              <w:ind w:left="164"/>
              <w:jc w:val="center"/>
              <w:rPr>
                <w:sz w:val="20"/>
              </w:rPr>
            </w:pPr>
            <w:r>
              <w:rPr>
                <w:spacing w:val="-4"/>
                <w:sz w:val="20"/>
              </w:rPr>
              <w:t>5.39</w:t>
            </w:r>
          </w:p>
        </w:tc>
        <w:tc>
          <w:tcPr>
            <w:tcW w:w="954" w:type="dxa"/>
          </w:tcPr>
          <w:p>
            <w:pPr>
              <w:pStyle w:val="TableParagraph"/>
              <w:spacing w:before="112"/>
              <w:ind w:left="114" w:right="114"/>
              <w:jc w:val="center"/>
              <w:rPr>
                <w:sz w:val="20"/>
              </w:rPr>
            </w:pPr>
            <w:r>
              <w:rPr>
                <w:spacing w:val="-2"/>
                <w:sz w:val="20"/>
              </w:rPr>
              <w:t>0.004</w:t>
            </w:r>
          </w:p>
        </w:tc>
        <w:tc>
          <w:tcPr>
            <w:tcW w:w="862" w:type="dxa"/>
          </w:tcPr>
          <w:p>
            <w:pPr>
              <w:pStyle w:val="TableParagraph"/>
              <w:spacing w:before="112"/>
              <w:ind w:right="159"/>
              <w:rPr>
                <w:sz w:val="20"/>
              </w:rPr>
            </w:pPr>
            <w:r>
              <w:rPr>
                <w:spacing w:val="-2"/>
                <w:sz w:val="20"/>
              </w:rPr>
              <w:t>0.013</w:t>
            </w:r>
          </w:p>
        </w:tc>
        <w:tc>
          <w:tcPr>
            <w:tcW w:w="860" w:type="dxa"/>
          </w:tcPr>
          <w:p>
            <w:pPr>
              <w:pStyle w:val="TableParagraph"/>
              <w:spacing w:before="112"/>
              <w:ind w:right="1"/>
              <w:rPr>
                <w:sz w:val="20"/>
              </w:rPr>
            </w:pPr>
            <w:r>
              <w:rPr>
                <w:spacing w:val="-2"/>
                <w:sz w:val="20"/>
              </w:rPr>
              <w:t>0.023</w:t>
            </w:r>
          </w:p>
        </w:tc>
        <w:tc>
          <w:tcPr>
            <w:tcW w:w="1096" w:type="dxa"/>
            <w:gridSpan w:val="2"/>
          </w:tcPr>
          <w:p>
            <w:pPr>
              <w:pStyle w:val="TableParagraph"/>
              <w:spacing w:before="112"/>
              <w:ind w:left="608"/>
              <w:jc w:val="left"/>
              <w:rPr>
                <w:sz w:val="20"/>
              </w:rPr>
            </w:pPr>
            <w:r>
              <w:rPr>
                <w:spacing w:val="-4"/>
                <w:sz w:val="20"/>
              </w:rPr>
              <w:t>0.01</w:t>
            </w:r>
          </w:p>
        </w:tc>
        <w:tc>
          <w:tcPr>
            <w:tcW w:w="735" w:type="dxa"/>
          </w:tcPr>
          <w:p>
            <w:pPr>
              <w:pStyle w:val="TableParagraph"/>
              <w:spacing w:before="112"/>
              <w:ind w:right="103"/>
              <w:jc w:val="center"/>
              <w:rPr>
                <w:sz w:val="20"/>
              </w:rPr>
            </w:pPr>
            <w:r>
              <w:rPr>
                <w:spacing w:val="-4"/>
                <w:sz w:val="20"/>
              </w:rPr>
              <w:t>1.10</w:t>
            </w:r>
          </w:p>
        </w:tc>
        <w:tc>
          <w:tcPr>
            <w:tcW w:w="981" w:type="dxa"/>
          </w:tcPr>
          <w:p>
            <w:pPr>
              <w:pStyle w:val="TableParagraph"/>
              <w:spacing w:before="112"/>
              <w:ind w:right="287"/>
              <w:rPr>
                <w:sz w:val="20"/>
              </w:rPr>
            </w:pPr>
            <w:r>
              <w:rPr>
                <w:spacing w:val="-4"/>
                <w:sz w:val="20"/>
              </w:rPr>
              <w:t>0.05</w:t>
            </w:r>
          </w:p>
        </w:tc>
        <w:tc>
          <w:tcPr>
            <w:tcW w:w="748" w:type="dxa"/>
          </w:tcPr>
          <w:p>
            <w:pPr>
              <w:pStyle w:val="TableParagraph"/>
              <w:spacing w:before="112"/>
              <w:ind w:right="99"/>
              <w:rPr>
                <w:sz w:val="20"/>
              </w:rPr>
            </w:pPr>
            <w:r>
              <w:rPr>
                <w:spacing w:val="-4"/>
                <w:sz w:val="20"/>
              </w:rPr>
              <w:t>0.01</w:t>
            </w:r>
          </w:p>
        </w:tc>
      </w:tr>
      <w:tr>
        <w:trPr>
          <w:trHeight w:val="464" w:hRule="atLeast"/>
        </w:trPr>
        <w:tc>
          <w:tcPr>
            <w:tcW w:w="877" w:type="dxa"/>
          </w:tcPr>
          <w:p>
            <w:pPr>
              <w:pStyle w:val="TableParagraph"/>
              <w:spacing w:before="113"/>
              <w:ind w:left="108"/>
              <w:jc w:val="left"/>
              <w:rPr>
                <w:b/>
                <w:sz w:val="20"/>
              </w:rPr>
            </w:pPr>
            <w:r>
              <w:rPr>
                <w:b/>
                <w:sz w:val="20"/>
              </w:rPr>
              <w:t>DLM</w:t>
            </w:r>
            <w:r>
              <w:rPr>
                <w:b/>
                <w:spacing w:val="-3"/>
                <w:sz w:val="20"/>
              </w:rPr>
              <w:t> </w:t>
            </w:r>
            <w:r>
              <w:rPr>
                <w:b/>
                <w:spacing w:val="-12"/>
                <w:sz w:val="20"/>
              </w:rPr>
              <w:t>6</w:t>
            </w:r>
          </w:p>
        </w:tc>
        <w:tc>
          <w:tcPr>
            <w:tcW w:w="926" w:type="dxa"/>
          </w:tcPr>
          <w:p>
            <w:pPr>
              <w:pStyle w:val="TableParagraph"/>
              <w:spacing w:before="111"/>
              <w:ind w:right="118"/>
              <w:rPr>
                <w:sz w:val="20"/>
              </w:rPr>
            </w:pPr>
            <w:r>
              <w:rPr>
                <w:spacing w:val="-4"/>
                <w:sz w:val="20"/>
              </w:rPr>
              <w:t>8.31</w:t>
            </w:r>
          </w:p>
        </w:tc>
        <w:tc>
          <w:tcPr>
            <w:tcW w:w="1017" w:type="dxa"/>
          </w:tcPr>
          <w:p>
            <w:pPr>
              <w:pStyle w:val="TableParagraph"/>
              <w:spacing w:before="111"/>
              <w:ind w:left="164" w:right="101"/>
              <w:jc w:val="center"/>
              <w:rPr>
                <w:sz w:val="20"/>
              </w:rPr>
            </w:pPr>
            <w:r>
              <w:rPr>
                <w:spacing w:val="-2"/>
                <w:sz w:val="20"/>
              </w:rPr>
              <w:t>15.34</w:t>
            </w:r>
          </w:p>
        </w:tc>
        <w:tc>
          <w:tcPr>
            <w:tcW w:w="954" w:type="dxa"/>
          </w:tcPr>
          <w:p>
            <w:pPr>
              <w:pStyle w:val="TableParagraph"/>
              <w:spacing w:before="111"/>
              <w:ind w:left="114" w:right="114"/>
              <w:jc w:val="center"/>
              <w:rPr>
                <w:sz w:val="20"/>
              </w:rPr>
            </w:pPr>
            <w:r>
              <w:rPr>
                <w:spacing w:val="-2"/>
                <w:sz w:val="20"/>
              </w:rPr>
              <w:t>0.013</w:t>
            </w:r>
          </w:p>
        </w:tc>
        <w:tc>
          <w:tcPr>
            <w:tcW w:w="862" w:type="dxa"/>
          </w:tcPr>
          <w:p>
            <w:pPr>
              <w:pStyle w:val="TableParagraph"/>
              <w:spacing w:before="111"/>
              <w:ind w:right="159"/>
              <w:rPr>
                <w:sz w:val="20"/>
              </w:rPr>
            </w:pPr>
            <w:r>
              <w:rPr>
                <w:spacing w:val="-2"/>
                <w:sz w:val="20"/>
              </w:rPr>
              <w:t>0.041</w:t>
            </w:r>
          </w:p>
        </w:tc>
        <w:tc>
          <w:tcPr>
            <w:tcW w:w="860" w:type="dxa"/>
          </w:tcPr>
          <w:p>
            <w:pPr>
              <w:pStyle w:val="TableParagraph"/>
              <w:spacing w:before="111"/>
              <w:ind w:right="1"/>
              <w:rPr>
                <w:sz w:val="20"/>
              </w:rPr>
            </w:pPr>
            <w:r>
              <w:rPr>
                <w:spacing w:val="-2"/>
                <w:sz w:val="20"/>
              </w:rPr>
              <w:t>0.042</w:t>
            </w:r>
          </w:p>
        </w:tc>
        <w:tc>
          <w:tcPr>
            <w:tcW w:w="1096" w:type="dxa"/>
            <w:gridSpan w:val="2"/>
          </w:tcPr>
          <w:p>
            <w:pPr>
              <w:pStyle w:val="TableParagraph"/>
              <w:spacing w:before="111"/>
              <w:ind w:left="608"/>
              <w:jc w:val="left"/>
              <w:rPr>
                <w:sz w:val="20"/>
              </w:rPr>
            </w:pPr>
            <w:r>
              <w:rPr>
                <w:spacing w:val="-4"/>
                <w:sz w:val="20"/>
              </w:rPr>
              <w:t>0.04</w:t>
            </w:r>
          </w:p>
        </w:tc>
        <w:tc>
          <w:tcPr>
            <w:tcW w:w="735" w:type="dxa"/>
          </w:tcPr>
          <w:p>
            <w:pPr>
              <w:pStyle w:val="TableParagraph"/>
              <w:spacing w:before="111"/>
              <w:ind w:right="103"/>
              <w:jc w:val="center"/>
              <w:rPr>
                <w:sz w:val="20"/>
              </w:rPr>
            </w:pPr>
            <w:r>
              <w:rPr>
                <w:spacing w:val="-4"/>
                <w:sz w:val="20"/>
              </w:rPr>
              <w:t>0.06</w:t>
            </w:r>
          </w:p>
        </w:tc>
        <w:tc>
          <w:tcPr>
            <w:tcW w:w="981" w:type="dxa"/>
          </w:tcPr>
          <w:p>
            <w:pPr>
              <w:pStyle w:val="TableParagraph"/>
              <w:spacing w:before="111"/>
              <w:ind w:right="287"/>
              <w:rPr>
                <w:sz w:val="20"/>
              </w:rPr>
            </w:pPr>
            <w:r>
              <w:rPr>
                <w:spacing w:val="-4"/>
                <w:sz w:val="20"/>
              </w:rPr>
              <w:t>0.16</w:t>
            </w:r>
          </w:p>
        </w:tc>
        <w:tc>
          <w:tcPr>
            <w:tcW w:w="748" w:type="dxa"/>
          </w:tcPr>
          <w:p>
            <w:pPr>
              <w:pStyle w:val="TableParagraph"/>
              <w:spacing w:before="111"/>
              <w:ind w:right="99"/>
              <w:rPr>
                <w:sz w:val="20"/>
              </w:rPr>
            </w:pPr>
            <w:r>
              <w:rPr>
                <w:spacing w:val="-4"/>
                <w:sz w:val="20"/>
              </w:rPr>
              <w:t>0.04</w:t>
            </w:r>
          </w:p>
        </w:tc>
      </w:tr>
      <w:tr>
        <w:trPr>
          <w:trHeight w:val="464" w:hRule="atLeast"/>
        </w:trPr>
        <w:tc>
          <w:tcPr>
            <w:tcW w:w="877" w:type="dxa"/>
          </w:tcPr>
          <w:p>
            <w:pPr>
              <w:pStyle w:val="TableParagraph"/>
              <w:spacing w:before="114"/>
              <w:ind w:left="108"/>
              <w:jc w:val="left"/>
              <w:rPr>
                <w:b/>
                <w:sz w:val="20"/>
              </w:rPr>
            </w:pPr>
            <w:r>
              <w:rPr>
                <w:b/>
                <w:sz w:val="20"/>
              </w:rPr>
              <w:t>DLM</w:t>
            </w:r>
            <w:r>
              <w:rPr>
                <w:b/>
                <w:spacing w:val="-3"/>
                <w:sz w:val="20"/>
              </w:rPr>
              <w:t> </w:t>
            </w:r>
            <w:r>
              <w:rPr>
                <w:b/>
                <w:spacing w:val="-12"/>
                <w:sz w:val="20"/>
              </w:rPr>
              <w:t>7</w:t>
            </w:r>
          </w:p>
        </w:tc>
        <w:tc>
          <w:tcPr>
            <w:tcW w:w="926" w:type="dxa"/>
          </w:tcPr>
          <w:p>
            <w:pPr>
              <w:pStyle w:val="TableParagraph"/>
              <w:spacing w:before="112"/>
              <w:ind w:right="118"/>
              <w:rPr>
                <w:sz w:val="20"/>
              </w:rPr>
            </w:pPr>
            <w:r>
              <w:rPr>
                <w:spacing w:val="-4"/>
                <w:sz w:val="20"/>
              </w:rPr>
              <w:t>5.24</w:t>
            </w:r>
          </w:p>
        </w:tc>
        <w:tc>
          <w:tcPr>
            <w:tcW w:w="1017" w:type="dxa"/>
          </w:tcPr>
          <w:p>
            <w:pPr>
              <w:pStyle w:val="TableParagraph"/>
              <w:spacing w:before="112"/>
              <w:ind w:left="164" w:right="101"/>
              <w:jc w:val="center"/>
              <w:rPr>
                <w:sz w:val="20"/>
              </w:rPr>
            </w:pPr>
            <w:r>
              <w:rPr>
                <w:spacing w:val="-2"/>
                <w:sz w:val="20"/>
              </w:rPr>
              <w:t>10.06</w:t>
            </w:r>
          </w:p>
        </w:tc>
        <w:tc>
          <w:tcPr>
            <w:tcW w:w="954" w:type="dxa"/>
          </w:tcPr>
          <w:p>
            <w:pPr>
              <w:pStyle w:val="TableParagraph"/>
              <w:spacing w:before="112"/>
              <w:ind w:left="114" w:right="114"/>
              <w:jc w:val="center"/>
              <w:rPr>
                <w:sz w:val="20"/>
              </w:rPr>
            </w:pPr>
            <w:r>
              <w:rPr>
                <w:spacing w:val="-2"/>
                <w:sz w:val="20"/>
              </w:rPr>
              <w:t>0.008</w:t>
            </w:r>
          </w:p>
        </w:tc>
        <w:tc>
          <w:tcPr>
            <w:tcW w:w="862" w:type="dxa"/>
          </w:tcPr>
          <w:p>
            <w:pPr>
              <w:pStyle w:val="TableParagraph"/>
              <w:spacing w:before="112"/>
              <w:ind w:right="159"/>
              <w:rPr>
                <w:sz w:val="20"/>
              </w:rPr>
            </w:pPr>
            <w:r>
              <w:rPr>
                <w:spacing w:val="-2"/>
                <w:sz w:val="20"/>
              </w:rPr>
              <w:t>0.026</w:t>
            </w:r>
          </w:p>
        </w:tc>
        <w:tc>
          <w:tcPr>
            <w:tcW w:w="860" w:type="dxa"/>
          </w:tcPr>
          <w:p>
            <w:pPr>
              <w:pStyle w:val="TableParagraph"/>
              <w:spacing w:before="112"/>
              <w:ind w:right="1"/>
              <w:rPr>
                <w:sz w:val="20"/>
              </w:rPr>
            </w:pPr>
            <w:r>
              <w:rPr>
                <w:spacing w:val="-2"/>
                <w:sz w:val="20"/>
              </w:rPr>
              <w:t>0.034</w:t>
            </w:r>
          </w:p>
        </w:tc>
        <w:tc>
          <w:tcPr>
            <w:tcW w:w="1096" w:type="dxa"/>
            <w:gridSpan w:val="2"/>
          </w:tcPr>
          <w:p>
            <w:pPr>
              <w:pStyle w:val="TableParagraph"/>
              <w:spacing w:before="112"/>
              <w:ind w:left="608"/>
              <w:jc w:val="left"/>
              <w:rPr>
                <w:sz w:val="20"/>
              </w:rPr>
            </w:pPr>
            <w:r>
              <w:rPr>
                <w:spacing w:val="-4"/>
                <w:sz w:val="20"/>
              </w:rPr>
              <w:t>0.03</w:t>
            </w:r>
          </w:p>
        </w:tc>
        <w:tc>
          <w:tcPr>
            <w:tcW w:w="735" w:type="dxa"/>
          </w:tcPr>
          <w:p>
            <w:pPr>
              <w:pStyle w:val="TableParagraph"/>
              <w:spacing w:before="112"/>
              <w:ind w:right="103"/>
              <w:jc w:val="center"/>
              <w:rPr>
                <w:sz w:val="20"/>
              </w:rPr>
            </w:pPr>
            <w:r>
              <w:rPr>
                <w:spacing w:val="-4"/>
                <w:sz w:val="20"/>
              </w:rPr>
              <w:t>0.88</w:t>
            </w:r>
          </w:p>
        </w:tc>
        <w:tc>
          <w:tcPr>
            <w:tcW w:w="981" w:type="dxa"/>
          </w:tcPr>
          <w:p>
            <w:pPr>
              <w:pStyle w:val="TableParagraph"/>
              <w:spacing w:before="112"/>
              <w:ind w:right="287"/>
              <w:rPr>
                <w:sz w:val="20"/>
              </w:rPr>
            </w:pPr>
            <w:r>
              <w:rPr>
                <w:spacing w:val="-4"/>
                <w:sz w:val="20"/>
              </w:rPr>
              <w:t>0.10</w:t>
            </w:r>
          </w:p>
        </w:tc>
        <w:tc>
          <w:tcPr>
            <w:tcW w:w="748" w:type="dxa"/>
          </w:tcPr>
          <w:p>
            <w:pPr>
              <w:pStyle w:val="TableParagraph"/>
              <w:spacing w:before="112"/>
              <w:ind w:right="99"/>
              <w:rPr>
                <w:sz w:val="20"/>
              </w:rPr>
            </w:pPr>
            <w:r>
              <w:rPr>
                <w:spacing w:val="-4"/>
                <w:sz w:val="20"/>
              </w:rPr>
              <w:t>0.03</w:t>
            </w:r>
          </w:p>
        </w:tc>
      </w:tr>
      <w:tr>
        <w:trPr>
          <w:trHeight w:val="464" w:hRule="atLeast"/>
        </w:trPr>
        <w:tc>
          <w:tcPr>
            <w:tcW w:w="877" w:type="dxa"/>
          </w:tcPr>
          <w:p>
            <w:pPr>
              <w:pStyle w:val="TableParagraph"/>
              <w:spacing w:before="113"/>
              <w:ind w:left="108"/>
              <w:jc w:val="left"/>
              <w:rPr>
                <w:b/>
                <w:sz w:val="20"/>
              </w:rPr>
            </w:pPr>
            <w:r>
              <w:rPr>
                <w:b/>
                <w:sz w:val="20"/>
              </w:rPr>
              <w:t>DLM</w:t>
            </w:r>
            <w:r>
              <w:rPr>
                <w:b/>
                <w:spacing w:val="-3"/>
                <w:sz w:val="20"/>
              </w:rPr>
              <w:t> </w:t>
            </w:r>
            <w:r>
              <w:rPr>
                <w:b/>
                <w:spacing w:val="-12"/>
                <w:sz w:val="20"/>
              </w:rPr>
              <w:t>8</w:t>
            </w:r>
          </w:p>
        </w:tc>
        <w:tc>
          <w:tcPr>
            <w:tcW w:w="926" w:type="dxa"/>
          </w:tcPr>
          <w:p>
            <w:pPr>
              <w:pStyle w:val="TableParagraph"/>
              <w:spacing w:before="111"/>
              <w:ind w:right="118"/>
              <w:rPr>
                <w:sz w:val="20"/>
              </w:rPr>
            </w:pPr>
            <w:r>
              <w:rPr>
                <w:spacing w:val="-4"/>
                <w:sz w:val="20"/>
              </w:rPr>
              <w:t>9.54</w:t>
            </w:r>
          </w:p>
        </w:tc>
        <w:tc>
          <w:tcPr>
            <w:tcW w:w="1017" w:type="dxa"/>
          </w:tcPr>
          <w:p>
            <w:pPr>
              <w:pStyle w:val="TableParagraph"/>
              <w:spacing w:before="111"/>
              <w:ind w:left="164" w:right="101"/>
              <w:jc w:val="center"/>
              <w:rPr>
                <w:sz w:val="20"/>
              </w:rPr>
            </w:pPr>
            <w:r>
              <w:rPr>
                <w:spacing w:val="-2"/>
                <w:sz w:val="20"/>
              </w:rPr>
              <w:t>17.92</w:t>
            </w:r>
          </w:p>
        </w:tc>
        <w:tc>
          <w:tcPr>
            <w:tcW w:w="954" w:type="dxa"/>
          </w:tcPr>
          <w:p>
            <w:pPr>
              <w:pStyle w:val="TableParagraph"/>
              <w:spacing w:before="111"/>
              <w:ind w:left="114" w:right="114"/>
              <w:jc w:val="center"/>
              <w:rPr>
                <w:sz w:val="20"/>
              </w:rPr>
            </w:pPr>
            <w:r>
              <w:rPr>
                <w:spacing w:val="-2"/>
                <w:sz w:val="20"/>
              </w:rPr>
              <w:t>0.015</w:t>
            </w:r>
          </w:p>
        </w:tc>
        <w:tc>
          <w:tcPr>
            <w:tcW w:w="862" w:type="dxa"/>
          </w:tcPr>
          <w:p>
            <w:pPr>
              <w:pStyle w:val="TableParagraph"/>
              <w:spacing w:before="111"/>
              <w:ind w:right="159"/>
              <w:rPr>
                <w:sz w:val="20"/>
              </w:rPr>
            </w:pPr>
            <w:r>
              <w:rPr>
                <w:spacing w:val="-2"/>
                <w:sz w:val="20"/>
              </w:rPr>
              <w:t>0.047</w:t>
            </w:r>
          </w:p>
        </w:tc>
        <w:tc>
          <w:tcPr>
            <w:tcW w:w="860" w:type="dxa"/>
          </w:tcPr>
          <w:p>
            <w:pPr>
              <w:pStyle w:val="TableParagraph"/>
              <w:spacing w:before="111"/>
              <w:ind w:right="1"/>
              <w:rPr>
                <w:sz w:val="20"/>
              </w:rPr>
            </w:pPr>
            <w:r>
              <w:rPr>
                <w:spacing w:val="-2"/>
                <w:sz w:val="20"/>
              </w:rPr>
              <w:t>0.049</w:t>
            </w:r>
          </w:p>
        </w:tc>
        <w:tc>
          <w:tcPr>
            <w:tcW w:w="1096" w:type="dxa"/>
            <w:gridSpan w:val="2"/>
          </w:tcPr>
          <w:p>
            <w:pPr>
              <w:pStyle w:val="TableParagraph"/>
              <w:spacing w:before="111"/>
              <w:ind w:left="608"/>
              <w:jc w:val="left"/>
              <w:rPr>
                <w:sz w:val="20"/>
              </w:rPr>
            </w:pPr>
            <w:r>
              <w:rPr>
                <w:spacing w:val="-4"/>
                <w:sz w:val="20"/>
              </w:rPr>
              <w:t>0.05</w:t>
            </w:r>
          </w:p>
        </w:tc>
        <w:tc>
          <w:tcPr>
            <w:tcW w:w="735" w:type="dxa"/>
          </w:tcPr>
          <w:p>
            <w:pPr>
              <w:pStyle w:val="TableParagraph"/>
              <w:spacing w:before="111"/>
              <w:ind w:right="103"/>
              <w:jc w:val="center"/>
              <w:rPr>
                <w:sz w:val="20"/>
              </w:rPr>
            </w:pPr>
            <w:r>
              <w:rPr>
                <w:spacing w:val="-4"/>
                <w:sz w:val="20"/>
              </w:rPr>
              <w:t>0.07</w:t>
            </w:r>
          </w:p>
        </w:tc>
        <w:tc>
          <w:tcPr>
            <w:tcW w:w="981" w:type="dxa"/>
          </w:tcPr>
          <w:p>
            <w:pPr>
              <w:pStyle w:val="TableParagraph"/>
              <w:spacing w:before="111"/>
              <w:ind w:right="287"/>
              <w:rPr>
                <w:sz w:val="20"/>
              </w:rPr>
            </w:pPr>
            <w:r>
              <w:rPr>
                <w:spacing w:val="-4"/>
                <w:sz w:val="20"/>
              </w:rPr>
              <w:t>0.19</w:t>
            </w:r>
          </w:p>
        </w:tc>
        <w:tc>
          <w:tcPr>
            <w:tcW w:w="748" w:type="dxa"/>
          </w:tcPr>
          <w:p>
            <w:pPr>
              <w:pStyle w:val="TableParagraph"/>
              <w:spacing w:before="111"/>
              <w:ind w:right="99"/>
              <w:rPr>
                <w:sz w:val="20"/>
              </w:rPr>
            </w:pPr>
            <w:r>
              <w:rPr>
                <w:spacing w:val="-4"/>
                <w:sz w:val="20"/>
              </w:rPr>
              <w:t>0.05</w:t>
            </w:r>
          </w:p>
        </w:tc>
      </w:tr>
      <w:tr>
        <w:trPr>
          <w:trHeight w:val="464" w:hRule="atLeast"/>
        </w:trPr>
        <w:tc>
          <w:tcPr>
            <w:tcW w:w="877" w:type="dxa"/>
          </w:tcPr>
          <w:p>
            <w:pPr>
              <w:pStyle w:val="TableParagraph"/>
              <w:spacing w:before="114"/>
              <w:ind w:left="108"/>
              <w:jc w:val="left"/>
              <w:rPr>
                <w:b/>
                <w:sz w:val="20"/>
              </w:rPr>
            </w:pPr>
            <w:r>
              <w:rPr>
                <w:b/>
                <w:sz w:val="20"/>
              </w:rPr>
              <w:t>DLM</w:t>
            </w:r>
            <w:r>
              <w:rPr>
                <w:b/>
                <w:spacing w:val="-3"/>
                <w:sz w:val="20"/>
              </w:rPr>
              <w:t> </w:t>
            </w:r>
            <w:r>
              <w:rPr>
                <w:b/>
                <w:spacing w:val="-12"/>
                <w:sz w:val="20"/>
              </w:rPr>
              <w:t>9</w:t>
            </w:r>
          </w:p>
        </w:tc>
        <w:tc>
          <w:tcPr>
            <w:tcW w:w="926" w:type="dxa"/>
          </w:tcPr>
          <w:p>
            <w:pPr>
              <w:pStyle w:val="TableParagraph"/>
              <w:spacing w:before="112"/>
              <w:ind w:right="118"/>
              <w:rPr>
                <w:sz w:val="20"/>
              </w:rPr>
            </w:pPr>
            <w:r>
              <w:rPr>
                <w:spacing w:val="-2"/>
                <w:sz w:val="20"/>
              </w:rPr>
              <w:t>11.76</w:t>
            </w:r>
          </w:p>
        </w:tc>
        <w:tc>
          <w:tcPr>
            <w:tcW w:w="1017" w:type="dxa"/>
          </w:tcPr>
          <w:p>
            <w:pPr>
              <w:pStyle w:val="TableParagraph"/>
              <w:spacing w:before="112"/>
              <w:ind w:left="164" w:right="101"/>
              <w:jc w:val="center"/>
              <w:rPr>
                <w:sz w:val="20"/>
              </w:rPr>
            </w:pPr>
            <w:r>
              <w:rPr>
                <w:spacing w:val="-2"/>
                <w:sz w:val="20"/>
              </w:rPr>
              <w:t>22.28</w:t>
            </w:r>
          </w:p>
        </w:tc>
        <w:tc>
          <w:tcPr>
            <w:tcW w:w="954" w:type="dxa"/>
          </w:tcPr>
          <w:p>
            <w:pPr>
              <w:pStyle w:val="TableParagraph"/>
              <w:spacing w:before="112"/>
              <w:ind w:left="114" w:right="114"/>
              <w:jc w:val="center"/>
              <w:rPr>
                <w:sz w:val="20"/>
              </w:rPr>
            </w:pPr>
            <w:r>
              <w:rPr>
                <w:spacing w:val="-2"/>
                <w:sz w:val="20"/>
              </w:rPr>
              <w:t>0.018</w:t>
            </w:r>
          </w:p>
        </w:tc>
        <w:tc>
          <w:tcPr>
            <w:tcW w:w="862" w:type="dxa"/>
          </w:tcPr>
          <w:p>
            <w:pPr>
              <w:pStyle w:val="TableParagraph"/>
              <w:spacing w:before="112"/>
              <w:ind w:right="159"/>
              <w:rPr>
                <w:sz w:val="20"/>
              </w:rPr>
            </w:pPr>
            <w:r>
              <w:rPr>
                <w:spacing w:val="-2"/>
                <w:sz w:val="20"/>
              </w:rPr>
              <w:t>0.058</w:t>
            </w:r>
          </w:p>
        </w:tc>
        <w:tc>
          <w:tcPr>
            <w:tcW w:w="860" w:type="dxa"/>
          </w:tcPr>
          <w:p>
            <w:pPr>
              <w:pStyle w:val="TableParagraph"/>
              <w:spacing w:before="112"/>
              <w:ind w:right="1"/>
              <w:rPr>
                <w:sz w:val="20"/>
              </w:rPr>
            </w:pPr>
            <w:r>
              <w:rPr>
                <w:spacing w:val="-2"/>
                <w:sz w:val="20"/>
              </w:rPr>
              <w:t>0.069</w:t>
            </w:r>
          </w:p>
        </w:tc>
        <w:tc>
          <w:tcPr>
            <w:tcW w:w="1096" w:type="dxa"/>
            <w:gridSpan w:val="2"/>
          </w:tcPr>
          <w:p>
            <w:pPr>
              <w:pStyle w:val="TableParagraph"/>
              <w:spacing w:before="112"/>
              <w:ind w:left="608"/>
              <w:jc w:val="left"/>
              <w:rPr>
                <w:sz w:val="20"/>
              </w:rPr>
            </w:pPr>
            <w:r>
              <w:rPr>
                <w:spacing w:val="-4"/>
                <w:sz w:val="20"/>
              </w:rPr>
              <w:t>0.06</w:t>
            </w:r>
          </w:p>
        </w:tc>
        <w:tc>
          <w:tcPr>
            <w:tcW w:w="735" w:type="dxa"/>
          </w:tcPr>
          <w:p>
            <w:pPr>
              <w:pStyle w:val="TableParagraph"/>
              <w:spacing w:before="112"/>
              <w:ind w:right="103"/>
              <w:jc w:val="center"/>
              <w:rPr>
                <w:sz w:val="20"/>
              </w:rPr>
            </w:pPr>
            <w:r>
              <w:rPr>
                <w:spacing w:val="-4"/>
                <w:sz w:val="20"/>
              </w:rPr>
              <w:t>1.09</w:t>
            </w:r>
          </w:p>
        </w:tc>
        <w:tc>
          <w:tcPr>
            <w:tcW w:w="981" w:type="dxa"/>
          </w:tcPr>
          <w:p>
            <w:pPr>
              <w:pStyle w:val="TableParagraph"/>
              <w:spacing w:before="112"/>
              <w:ind w:right="287"/>
              <w:rPr>
                <w:sz w:val="20"/>
              </w:rPr>
            </w:pPr>
            <w:r>
              <w:rPr>
                <w:spacing w:val="-4"/>
                <w:sz w:val="20"/>
              </w:rPr>
              <w:t>0.23</w:t>
            </w:r>
          </w:p>
        </w:tc>
        <w:tc>
          <w:tcPr>
            <w:tcW w:w="748" w:type="dxa"/>
          </w:tcPr>
          <w:p>
            <w:pPr>
              <w:pStyle w:val="TableParagraph"/>
              <w:spacing w:before="112"/>
              <w:ind w:right="99"/>
              <w:rPr>
                <w:sz w:val="20"/>
              </w:rPr>
            </w:pPr>
            <w:r>
              <w:rPr>
                <w:spacing w:val="-4"/>
                <w:sz w:val="20"/>
              </w:rPr>
              <w:t>0.06</w:t>
            </w:r>
          </w:p>
        </w:tc>
      </w:tr>
      <w:tr>
        <w:trPr>
          <w:trHeight w:val="931" w:hRule="atLeast"/>
        </w:trPr>
        <w:tc>
          <w:tcPr>
            <w:tcW w:w="877" w:type="dxa"/>
          </w:tcPr>
          <w:p>
            <w:pPr>
              <w:pStyle w:val="TableParagraph"/>
              <w:spacing w:before="113"/>
              <w:ind w:left="108" w:right="294"/>
              <w:jc w:val="left"/>
              <w:rPr>
                <w:b/>
                <w:sz w:val="20"/>
              </w:rPr>
            </w:pPr>
            <w:r>
              <w:rPr>
                <w:b/>
                <w:spacing w:val="-4"/>
                <w:sz w:val="20"/>
              </w:rPr>
              <w:t>DLM </w:t>
            </w:r>
            <w:r>
              <w:rPr>
                <w:b/>
                <w:spacing w:val="-6"/>
                <w:sz w:val="20"/>
              </w:rPr>
              <w:t>10</w:t>
            </w:r>
          </w:p>
          <w:p>
            <w:pPr>
              <w:pStyle w:val="TableParagraph"/>
              <w:spacing w:before="6"/>
              <w:ind w:left="108"/>
              <w:jc w:val="left"/>
              <w:rPr>
                <w:b/>
                <w:sz w:val="20"/>
              </w:rPr>
            </w:pPr>
            <w:r>
              <w:rPr>
                <w:b/>
                <w:spacing w:val="-4"/>
                <w:sz w:val="20"/>
              </w:rPr>
              <w:t>Mean</w:t>
            </w:r>
          </w:p>
        </w:tc>
        <w:tc>
          <w:tcPr>
            <w:tcW w:w="926" w:type="dxa"/>
          </w:tcPr>
          <w:p>
            <w:pPr>
              <w:pStyle w:val="TableParagraph"/>
              <w:spacing w:before="111"/>
              <w:ind w:left="454"/>
              <w:jc w:val="left"/>
              <w:rPr>
                <w:sz w:val="20"/>
              </w:rPr>
            </w:pPr>
            <w:r>
              <w:rPr>
                <w:spacing w:val="-4"/>
                <w:sz w:val="20"/>
              </w:rPr>
              <w:t>3.98</w:t>
            </w:r>
          </w:p>
          <w:p>
            <w:pPr>
              <w:pStyle w:val="TableParagraph"/>
              <w:spacing w:before="10"/>
              <w:jc w:val="left"/>
              <w:rPr>
                <w:b/>
                <w:sz w:val="20"/>
              </w:rPr>
            </w:pPr>
          </w:p>
          <w:p>
            <w:pPr>
              <w:pStyle w:val="TableParagraph"/>
              <w:ind w:left="454"/>
              <w:jc w:val="left"/>
              <w:rPr>
                <w:b/>
                <w:sz w:val="20"/>
              </w:rPr>
            </w:pPr>
            <w:r>
              <w:rPr>
                <w:b/>
                <w:spacing w:val="-4"/>
                <w:sz w:val="20"/>
              </w:rPr>
              <w:t>9.99</w:t>
            </w:r>
          </w:p>
        </w:tc>
        <w:tc>
          <w:tcPr>
            <w:tcW w:w="1017" w:type="dxa"/>
          </w:tcPr>
          <w:p>
            <w:pPr>
              <w:pStyle w:val="TableParagraph"/>
              <w:spacing w:before="111"/>
              <w:ind w:left="415"/>
              <w:jc w:val="left"/>
              <w:rPr>
                <w:sz w:val="20"/>
              </w:rPr>
            </w:pPr>
            <w:r>
              <w:rPr>
                <w:spacing w:val="-4"/>
                <w:sz w:val="20"/>
              </w:rPr>
              <w:t>8.44</w:t>
            </w:r>
          </w:p>
          <w:p>
            <w:pPr>
              <w:pStyle w:val="TableParagraph"/>
              <w:spacing w:before="10"/>
              <w:jc w:val="left"/>
              <w:rPr>
                <w:b/>
                <w:sz w:val="20"/>
              </w:rPr>
            </w:pPr>
          </w:p>
          <w:p>
            <w:pPr>
              <w:pStyle w:val="TableParagraph"/>
              <w:ind w:left="314"/>
              <w:jc w:val="left"/>
              <w:rPr>
                <w:b/>
                <w:sz w:val="20"/>
              </w:rPr>
            </w:pPr>
            <w:r>
              <w:rPr>
                <w:b/>
                <w:spacing w:val="-2"/>
                <w:sz w:val="20"/>
              </w:rPr>
              <w:t>19.04</w:t>
            </w:r>
          </w:p>
        </w:tc>
        <w:tc>
          <w:tcPr>
            <w:tcW w:w="954" w:type="dxa"/>
          </w:tcPr>
          <w:p>
            <w:pPr>
              <w:pStyle w:val="TableParagraph"/>
              <w:spacing w:before="111"/>
              <w:ind w:left="250"/>
              <w:jc w:val="left"/>
              <w:rPr>
                <w:sz w:val="20"/>
              </w:rPr>
            </w:pPr>
            <w:r>
              <w:rPr>
                <w:spacing w:val="-2"/>
                <w:sz w:val="20"/>
              </w:rPr>
              <w:t>0.006</w:t>
            </w:r>
          </w:p>
          <w:p>
            <w:pPr>
              <w:pStyle w:val="TableParagraph"/>
              <w:spacing w:before="10"/>
              <w:jc w:val="left"/>
              <w:rPr>
                <w:b/>
                <w:sz w:val="20"/>
              </w:rPr>
            </w:pPr>
          </w:p>
          <w:p>
            <w:pPr>
              <w:pStyle w:val="TableParagraph"/>
              <w:ind w:left="250"/>
              <w:jc w:val="left"/>
              <w:rPr>
                <w:b/>
                <w:sz w:val="20"/>
              </w:rPr>
            </w:pPr>
            <w:r>
              <w:rPr>
                <w:b/>
                <w:spacing w:val="-2"/>
                <w:sz w:val="20"/>
              </w:rPr>
              <w:t>0.017</w:t>
            </w:r>
          </w:p>
        </w:tc>
        <w:tc>
          <w:tcPr>
            <w:tcW w:w="862" w:type="dxa"/>
          </w:tcPr>
          <w:p>
            <w:pPr>
              <w:pStyle w:val="TableParagraph"/>
              <w:spacing w:before="111"/>
              <w:ind w:left="249"/>
              <w:jc w:val="left"/>
              <w:rPr>
                <w:sz w:val="20"/>
              </w:rPr>
            </w:pPr>
            <w:r>
              <w:rPr>
                <w:spacing w:val="-2"/>
                <w:sz w:val="20"/>
              </w:rPr>
              <w:t>0.020</w:t>
            </w:r>
          </w:p>
          <w:p>
            <w:pPr>
              <w:pStyle w:val="TableParagraph"/>
              <w:spacing w:before="10"/>
              <w:jc w:val="left"/>
              <w:rPr>
                <w:b/>
                <w:sz w:val="20"/>
              </w:rPr>
            </w:pPr>
          </w:p>
          <w:p>
            <w:pPr>
              <w:pStyle w:val="TableParagraph"/>
              <w:ind w:left="350"/>
              <w:jc w:val="left"/>
              <w:rPr>
                <w:b/>
                <w:sz w:val="20"/>
              </w:rPr>
            </w:pPr>
            <w:r>
              <w:rPr>
                <w:b/>
                <w:spacing w:val="-4"/>
                <w:sz w:val="20"/>
              </w:rPr>
              <w:t>0.05</w:t>
            </w:r>
          </w:p>
        </w:tc>
        <w:tc>
          <w:tcPr>
            <w:tcW w:w="860" w:type="dxa"/>
          </w:tcPr>
          <w:p>
            <w:pPr>
              <w:pStyle w:val="TableParagraph"/>
              <w:spacing w:before="111"/>
              <w:ind w:left="407"/>
              <w:jc w:val="left"/>
              <w:rPr>
                <w:sz w:val="20"/>
              </w:rPr>
            </w:pPr>
            <w:r>
              <w:rPr>
                <w:spacing w:val="-2"/>
                <w:sz w:val="20"/>
              </w:rPr>
              <w:t>0.028</w:t>
            </w:r>
          </w:p>
          <w:p>
            <w:pPr>
              <w:pStyle w:val="TableParagraph"/>
              <w:spacing w:before="10"/>
              <w:jc w:val="left"/>
              <w:rPr>
                <w:b/>
                <w:sz w:val="20"/>
              </w:rPr>
            </w:pPr>
          </w:p>
          <w:p>
            <w:pPr>
              <w:pStyle w:val="TableParagraph"/>
              <w:ind w:left="508"/>
              <w:jc w:val="left"/>
              <w:rPr>
                <w:b/>
                <w:sz w:val="20"/>
              </w:rPr>
            </w:pPr>
            <w:r>
              <w:rPr>
                <w:b/>
                <w:spacing w:val="-4"/>
                <w:sz w:val="20"/>
              </w:rPr>
              <w:t>0.06</w:t>
            </w:r>
          </w:p>
        </w:tc>
        <w:tc>
          <w:tcPr>
            <w:tcW w:w="1096" w:type="dxa"/>
            <w:gridSpan w:val="2"/>
          </w:tcPr>
          <w:p>
            <w:pPr>
              <w:pStyle w:val="TableParagraph"/>
              <w:spacing w:before="111"/>
              <w:ind w:left="608"/>
              <w:jc w:val="left"/>
              <w:rPr>
                <w:sz w:val="20"/>
              </w:rPr>
            </w:pPr>
            <w:r>
              <w:rPr>
                <w:spacing w:val="-4"/>
                <w:sz w:val="20"/>
              </w:rPr>
              <w:t>0.02</w:t>
            </w:r>
          </w:p>
          <w:p>
            <w:pPr>
              <w:pStyle w:val="TableParagraph"/>
              <w:spacing w:before="10"/>
              <w:jc w:val="left"/>
              <w:rPr>
                <w:b/>
                <w:sz w:val="20"/>
              </w:rPr>
            </w:pPr>
          </w:p>
          <w:p>
            <w:pPr>
              <w:pStyle w:val="TableParagraph"/>
              <w:ind w:left="608"/>
              <w:jc w:val="left"/>
              <w:rPr>
                <w:b/>
                <w:sz w:val="20"/>
              </w:rPr>
            </w:pPr>
            <w:r>
              <w:rPr>
                <w:b/>
                <w:spacing w:val="-4"/>
                <w:sz w:val="20"/>
              </w:rPr>
              <w:t>0.05</w:t>
            </w:r>
          </w:p>
        </w:tc>
        <w:tc>
          <w:tcPr>
            <w:tcW w:w="735" w:type="dxa"/>
          </w:tcPr>
          <w:p>
            <w:pPr>
              <w:pStyle w:val="TableParagraph"/>
              <w:spacing w:before="111"/>
              <w:ind w:left="139"/>
              <w:jc w:val="left"/>
              <w:rPr>
                <w:sz w:val="20"/>
              </w:rPr>
            </w:pPr>
            <w:r>
              <w:rPr>
                <w:spacing w:val="-4"/>
                <w:sz w:val="20"/>
              </w:rPr>
              <w:t>0.68</w:t>
            </w:r>
          </w:p>
          <w:p>
            <w:pPr>
              <w:pStyle w:val="TableParagraph"/>
              <w:spacing w:before="10"/>
              <w:jc w:val="left"/>
              <w:rPr>
                <w:b/>
                <w:sz w:val="20"/>
              </w:rPr>
            </w:pPr>
          </w:p>
          <w:p>
            <w:pPr>
              <w:pStyle w:val="TableParagraph"/>
              <w:ind w:left="139"/>
              <w:jc w:val="left"/>
              <w:rPr>
                <w:b/>
                <w:sz w:val="20"/>
              </w:rPr>
            </w:pPr>
            <w:r>
              <w:rPr>
                <w:b/>
                <w:spacing w:val="-4"/>
                <w:sz w:val="20"/>
              </w:rPr>
              <w:t>0.68</w:t>
            </w:r>
          </w:p>
        </w:tc>
        <w:tc>
          <w:tcPr>
            <w:tcW w:w="981" w:type="dxa"/>
          </w:tcPr>
          <w:p>
            <w:pPr>
              <w:pStyle w:val="TableParagraph"/>
              <w:spacing w:before="111"/>
              <w:ind w:left="340"/>
              <w:jc w:val="left"/>
              <w:rPr>
                <w:sz w:val="20"/>
              </w:rPr>
            </w:pPr>
            <w:r>
              <w:rPr>
                <w:spacing w:val="-4"/>
                <w:sz w:val="20"/>
              </w:rPr>
              <w:t>0.08</w:t>
            </w:r>
          </w:p>
          <w:p>
            <w:pPr>
              <w:pStyle w:val="TableParagraph"/>
              <w:spacing w:before="10"/>
              <w:jc w:val="left"/>
              <w:rPr>
                <w:b/>
                <w:sz w:val="20"/>
              </w:rPr>
            </w:pPr>
          </w:p>
          <w:p>
            <w:pPr>
              <w:pStyle w:val="TableParagraph"/>
              <w:ind w:left="340"/>
              <w:jc w:val="left"/>
              <w:rPr>
                <w:b/>
                <w:sz w:val="20"/>
              </w:rPr>
            </w:pPr>
            <w:r>
              <w:rPr>
                <w:b/>
                <w:spacing w:val="-4"/>
                <w:sz w:val="20"/>
              </w:rPr>
              <w:t>0.22</w:t>
            </w:r>
          </w:p>
        </w:tc>
        <w:tc>
          <w:tcPr>
            <w:tcW w:w="748" w:type="dxa"/>
          </w:tcPr>
          <w:p>
            <w:pPr>
              <w:pStyle w:val="TableParagraph"/>
              <w:spacing w:before="111"/>
              <w:ind w:left="295"/>
              <w:jc w:val="left"/>
              <w:rPr>
                <w:sz w:val="20"/>
              </w:rPr>
            </w:pPr>
            <w:r>
              <w:rPr>
                <w:spacing w:val="-4"/>
                <w:sz w:val="20"/>
              </w:rPr>
              <w:t>0.02</w:t>
            </w:r>
          </w:p>
          <w:p>
            <w:pPr>
              <w:pStyle w:val="TableParagraph"/>
              <w:spacing w:before="10"/>
              <w:jc w:val="left"/>
              <w:rPr>
                <w:b/>
                <w:sz w:val="20"/>
              </w:rPr>
            </w:pPr>
          </w:p>
          <w:p>
            <w:pPr>
              <w:pStyle w:val="TableParagraph"/>
              <w:ind w:left="295"/>
              <w:jc w:val="left"/>
              <w:rPr>
                <w:b/>
                <w:sz w:val="20"/>
              </w:rPr>
            </w:pPr>
            <w:r>
              <w:rPr>
                <w:b/>
                <w:spacing w:val="-4"/>
                <w:sz w:val="20"/>
              </w:rPr>
              <w:t>0.06</w:t>
            </w:r>
          </w:p>
        </w:tc>
      </w:tr>
      <w:tr>
        <w:trPr>
          <w:trHeight w:val="463" w:hRule="atLeast"/>
        </w:trPr>
        <w:tc>
          <w:tcPr>
            <w:tcW w:w="877" w:type="dxa"/>
          </w:tcPr>
          <w:p>
            <w:pPr>
              <w:pStyle w:val="TableParagraph"/>
              <w:spacing w:before="113"/>
              <w:ind w:left="108"/>
              <w:jc w:val="left"/>
              <w:rPr>
                <w:b/>
                <w:sz w:val="20"/>
              </w:rPr>
            </w:pPr>
            <w:r>
              <w:rPr>
                <w:b/>
                <w:spacing w:val="-5"/>
                <w:sz w:val="20"/>
              </w:rPr>
              <w:t>Min</w:t>
            </w:r>
          </w:p>
        </w:tc>
        <w:tc>
          <w:tcPr>
            <w:tcW w:w="926" w:type="dxa"/>
          </w:tcPr>
          <w:p>
            <w:pPr>
              <w:pStyle w:val="TableParagraph"/>
              <w:spacing w:before="111"/>
              <w:ind w:right="118"/>
              <w:rPr>
                <w:sz w:val="20"/>
              </w:rPr>
            </w:pPr>
            <w:r>
              <w:rPr>
                <w:spacing w:val="-4"/>
                <w:sz w:val="20"/>
              </w:rPr>
              <w:t>2.66</w:t>
            </w:r>
          </w:p>
        </w:tc>
        <w:tc>
          <w:tcPr>
            <w:tcW w:w="1017" w:type="dxa"/>
          </w:tcPr>
          <w:p>
            <w:pPr>
              <w:pStyle w:val="TableParagraph"/>
              <w:spacing w:before="111"/>
              <w:ind w:left="164"/>
              <w:jc w:val="center"/>
              <w:rPr>
                <w:sz w:val="20"/>
              </w:rPr>
            </w:pPr>
            <w:r>
              <w:rPr>
                <w:spacing w:val="-4"/>
                <w:sz w:val="20"/>
              </w:rPr>
              <w:t>5.39</w:t>
            </w:r>
          </w:p>
        </w:tc>
        <w:tc>
          <w:tcPr>
            <w:tcW w:w="954" w:type="dxa"/>
          </w:tcPr>
          <w:p>
            <w:pPr>
              <w:pStyle w:val="TableParagraph"/>
              <w:spacing w:before="111"/>
              <w:ind w:left="114" w:right="114"/>
              <w:jc w:val="center"/>
              <w:rPr>
                <w:sz w:val="20"/>
              </w:rPr>
            </w:pPr>
            <w:r>
              <w:rPr>
                <w:spacing w:val="-2"/>
                <w:sz w:val="20"/>
              </w:rPr>
              <w:t>0.004</w:t>
            </w:r>
          </w:p>
        </w:tc>
        <w:tc>
          <w:tcPr>
            <w:tcW w:w="862" w:type="dxa"/>
          </w:tcPr>
          <w:p>
            <w:pPr>
              <w:pStyle w:val="TableParagraph"/>
              <w:spacing w:before="111"/>
              <w:ind w:right="159"/>
              <w:rPr>
                <w:sz w:val="20"/>
              </w:rPr>
            </w:pPr>
            <w:r>
              <w:rPr>
                <w:spacing w:val="-2"/>
                <w:sz w:val="20"/>
              </w:rPr>
              <w:t>0.013</w:t>
            </w:r>
          </w:p>
        </w:tc>
        <w:tc>
          <w:tcPr>
            <w:tcW w:w="860" w:type="dxa"/>
          </w:tcPr>
          <w:p>
            <w:pPr>
              <w:pStyle w:val="TableParagraph"/>
              <w:spacing w:before="111"/>
              <w:ind w:right="1"/>
              <w:rPr>
                <w:sz w:val="20"/>
              </w:rPr>
            </w:pPr>
            <w:r>
              <w:rPr>
                <w:spacing w:val="-2"/>
                <w:sz w:val="20"/>
              </w:rPr>
              <w:t>0.023</w:t>
            </w:r>
          </w:p>
        </w:tc>
        <w:tc>
          <w:tcPr>
            <w:tcW w:w="1096" w:type="dxa"/>
            <w:gridSpan w:val="2"/>
          </w:tcPr>
          <w:p>
            <w:pPr>
              <w:pStyle w:val="TableParagraph"/>
              <w:spacing w:before="111"/>
              <w:ind w:left="608"/>
              <w:jc w:val="left"/>
              <w:rPr>
                <w:sz w:val="20"/>
              </w:rPr>
            </w:pPr>
            <w:r>
              <w:rPr>
                <w:spacing w:val="-4"/>
                <w:sz w:val="20"/>
              </w:rPr>
              <w:t>0.01</w:t>
            </w:r>
          </w:p>
        </w:tc>
        <w:tc>
          <w:tcPr>
            <w:tcW w:w="735" w:type="dxa"/>
          </w:tcPr>
          <w:p>
            <w:pPr>
              <w:pStyle w:val="TableParagraph"/>
              <w:spacing w:before="111"/>
              <w:ind w:right="103"/>
              <w:jc w:val="center"/>
              <w:rPr>
                <w:sz w:val="20"/>
              </w:rPr>
            </w:pPr>
            <w:r>
              <w:rPr>
                <w:spacing w:val="-4"/>
                <w:sz w:val="20"/>
              </w:rPr>
              <w:t>0.06</w:t>
            </w:r>
          </w:p>
        </w:tc>
        <w:tc>
          <w:tcPr>
            <w:tcW w:w="981" w:type="dxa"/>
          </w:tcPr>
          <w:p>
            <w:pPr>
              <w:pStyle w:val="TableParagraph"/>
              <w:spacing w:before="111"/>
              <w:ind w:right="287"/>
              <w:rPr>
                <w:sz w:val="20"/>
              </w:rPr>
            </w:pPr>
            <w:r>
              <w:rPr>
                <w:spacing w:val="-4"/>
                <w:sz w:val="20"/>
              </w:rPr>
              <w:t>0.05</w:t>
            </w:r>
          </w:p>
        </w:tc>
        <w:tc>
          <w:tcPr>
            <w:tcW w:w="748" w:type="dxa"/>
          </w:tcPr>
          <w:p>
            <w:pPr>
              <w:pStyle w:val="TableParagraph"/>
              <w:spacing w:before="111"/>
              <w:ind w:right="99"/>
              <w:rPr>
                <w:sz w:val="20"/>
              </w:rPr>
            </w:pPr>
            <w:r>
              <w:rPr>
                <w:spacing w:val="-4"/>
                <w:sz w:val="20"/>
              </w:rPr>
              <w:t>0.01</w:t>
            </w:r>
          </w:p>
        </w:tc>
      </w:tr>
      <w:tr>
        <w:trPr>
          <w:trHeight w:val="343" w:hRule="atLeast"/>
        </w:trPr>
        <w:tc>
          <w:tcPr>
            <w:tcW w:w="877" w:type="dxa"/>
          </w:tcPr>
          <w:p>
            <w:pPr>
              <w:pStyle w:val="TableParagraph"/>
              <w:spacing w:line="210" w:lineRule="exact" w:before="113"/>
              <w:ind w:left="108"/>
              <w:jc w:val="left"/>
              <w:rPr>
                <w:b/>
                <w:sz w:val="20"/>
              </w:rPr>
            </w:pPr>
            <w:r>
              <w:rPr>
                <w:b/>
                <w:spacing w:val="-5"/>
                <w:sz w:val="20"/>
              </w:rPr>
              <w:t>Max</w:t>
            </w:r>
          </w:p>
        </w:tc>
        <w:tc>
          <w:tcPr>
            <w:tcW w:w="926" w:type="dxa"/>
          </w:tcPr>
          <w:p>
            <w:pPr>
              <w:pStyle w:val="TableParagraph"/>
              <w:spacing w:line="212" w:lineRule="exact" w:before="111"/>
              <w:ind w:right="118"/>
              <w:rPr>
                <w:sz w:val="20"/>
              </w:rPr>
            </w:pPr>
            <w:r>
              <w:rPr>
                <w:spacing w:val="-2"/>
                <w:sz w:val="20"/>
              </w:rPr>
              <w:t>24.44</w:t>
            </w:r>
          </w:p>
        </w:tc>
        <w:tc>
          <w:tcPr>
            <w:tcW w:w="1017" w:type="dxa"/>
          </w:tcPr>
          <w:p>
            <w:pPr>
              <w:pStyle w:val="TableParagraph"/>
              <w:spacing w:line="212" w:lineRule="exact" w:before="111"/>
              <w:ind w:left="164" w:right="101"/>
              <w:jc w:val="center"/>
              <w:rPr>
                <w:sz w:val="20"/>
              </w:rPr>
            </w:pPr>
            <w:r>
              <w:rPr>
                <w:spacing w:val="-2"/>
                <w:sz w:val="20"/>
              </w:rPr>
              <w:t>46.47</w:t>
            </w:r>
          </w:p>
        </w:tc>
        <w:tc>
          <w:tcPr>
            <w:tcW w:w="954" w:type="dxa"/>
          </w:tcPr>
          <w:p>
            <w:pPr>
              <w:pStyle w:val="TableParagraph"/>
              <w:spacing w:line="212" w:lineRule="exact" w:before="111"/>
              <w:ind w:left="114" w:right="114"/>
              <w:jc w:val="center"/>
              <w:rPr>
                <w:sz w:val="20"/>
              </w:rPr>
            </w:pPr>
            <w:r>
              <w:rPr>
                <w:spacing w:val="-2"/>
                <w:sz w:val="20"/>
              </w:rPr>
              <w:t>0.037</w:t>
            </w:r>
          </w:p>
        </w:tc>
        <w:tc>
          <w:tcPr>
            <w:tcW w:w="862" w:type="dxa"/>
          </w:tcPr>
          <w:p>
            <w:pPr>
              <w:pStyle w:val="TableParagraph"/>
              <w:spacing w:line="212" w:lineRule="exact" w:before="111"/>
              <w:ind w:right="159"/>
              <w:rPr>
                <w:sz w:val="20"/>
              </w:rPr>
            </w:pPr>
            <w:r>
              <w:rPr>
                <w:spacing w:val="-2"/>
                <w:sz w:val="20"/>
              </w:rPr>
              <w:t>0.120</w:t>
            </w:r>
          </w:p>
        </w:tc>
        <w:tc>
          <w:tcPr>
            <w:tcW w:w="860" w:type="dxa"/>
          </w:tcPr>
          <w:p>
            <w:pPr>
              <w:pStyle w:val="TableParagraph"/>
              <w:spacing w:line="212" w:lineRule="exact" w:before="111"/>
              <w:ind w:right="1"/>
              <w:rPr>
                <w:sz w:val="20"/>
              </w:rPr>
            </w:pPr>
            <w:r>
              <w:rPr>
                <w:spacing w:val="-2"/>
                <w:sz w:val="20"/>
              </w:rPr>
              <w:t>0.138</w:t>
            </w:r>
          </w:p>
        </w:tc>
        <w:tc>
          <w:tcPr>
            <w:tcW w:w="1096" w:type="dxa"/>
            <w:gridSpan w:val="2"/>
          </w:tcPr>
          <w:p>
            <w:pPr>
              <w:pStyle w:val="TableParagraph"/>
              <w:spacing w:line="212" w:lineRule="exact" w:before="111"/>
              <w:ind w:left="608"/>
              <w:jc w:val="left"/>
              <w:rPr>
                <w:sz w:val="20"/>
              </w:rPr>
            </w:pPr>
            <w:r>
              <w:rPr>
                <w:spacing w:val="-4"/>
                <w:sz w:val="20"/>
              </w:rPr>
              <w:t>0.12</w:t>
            </w:r>
          </w:p>
        </w:tc>
        <w:tc>
          <w:tcPr>
            <w:tcW w:w="735" w:type="dxa"/>
          </w:tcPr>
          <w:p>
            <w:pPr>
              <w:pStyle w:val="TableParagraph"/>
              <w:spacing w:line="212" w:lineRule="exact" w:before="111"/>
              <w:ind w:right="103"/>
              <w:jc w:val="center"/>
              <w:rPr>
                <w:sz w:val="20"/>
              </w:rPr>
            </w:pPr>
            <w:r>
              <w:rPr>
                <w:spacing w:val="-4"/>
                <w:sz w:val="20"/>
              </w:rPr>
              <w:t>1.60</w:t>
            </w:r>
          </w:p>
        </w:tc>
        <w:tc>
          <w:tcPr>
            <w:tcW w:w="981" w:type="dxa"/>
          </w:tcPr>
          <w:p>
            <w:pPr>
              <w:pStyle w:val="TableParagraph"/>
              <w:spacing w:line="212" w:lineRule="exact" w:before="111"/>
              <w:ind w:right="287"/>
              <w:rPr>
                <w:sz w:val="20"/>
              </w:rPr>
            </w:pPr>
            <w:r>
              <w:rPr>
                <w:spacing w:val="-4"/>
                <w:sz w:val="20"/>
              </w:rPr>
              <w:t>0.48</w:t>
            </w:r>
          </w:p>
        </w:tc>
        <w:tc>
          <w:tcPr>
            <w:tcW w:w="748" w:type="dxa"/>
          </w:tcPr>
          <w:p>
            <w:pPr>
              <w:pStyle w:val="TableParagraph"/>
              <w:spacing w:line="212" w:lineRule="exact" w:before="111"/>
              <w:ind w:right="99"/>
              <w:rPr>
                <w:sz w:val="20"/>
              </w:rPr>
            </w:pPr>
            <w:r>
              <w:rPr>
                <w:spacing w:val="-4"/>
                <w:sz w:val="20"/>
              </w:rPr>
              <w:t>0.13</w:t>
            </w:r>
          </w:p>
        </w:tc>
      </w:tr>
    </w:tbl>
    <w:p>
      <w:pPr>
        <w:pStyle w:val="BodyText"/>
        <w:spacing w:before="8"/>
        <w:rPr>
          <w:b/>
          <w:sz w:val="18"/>
        </w:rPr>
      </w:pPr>
      <w:r>
        <w:rPr/>
        <mc:AlternateContent>
          <mc:Choice Requires="wps">
            <w:drawing>
              <wp:anchor distT="0" distB="0" distL="0" distR="0" allowOverlap="1" layoutInCell="1" locked="0" behindDoc="1" simplePos="0" relativeHeight="487602688">
                <wp:simplePos x="0" y="0"/>
                <wp:positionH relativeFrom="page">
                  <wp:posOffset>1184452</wp:posOffset>
                </wp:positionH>
                <wp:positionV relativeFrom="paragraph">
                  <wp:posOffset>151754</wp:posOffset>
                </wp:positionV>
                <wp:extent cx="5761990" cy="635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761990" cy="6350"/>
                        </a:xfrm>
                        <a:custGeom>
                          <a:avLst/>
                          <a:gdLst/>
                          <a:ahLst/>
                          <a:cxnLst/>
                          <a:rect l="l" t="t" r="r" b="b"/>
                          <a:pathLst>
                            <a:path w="5761990" h="6350">
                              <a:moveTo>
                                <a:pt x="5761990" y="0"/>
                              </a:moveTo>
                              <a:lnTo>
                                <a:pt x="5761990" y="0"/>
                              </a:lnTo>
                              <a:lnTo>
                                <a:pt x="0" y="0"/>
                              </a:lnTo>
                              <a:lnTo>
                                <a:pt x="0" y="6096"/>
                              </a:lnTo>
                              <a:lnTo>
                                <a:pt x="5761990" y="6096"/>
                              </a:lnTo>
                              <a:lnTo>
                                <a:pt x="57619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008pt;margin-top:11.949156pt;width:453.700022pt;height:.48pt;mso-position-horizontal-relative:page;mso-position-vertical-relative:paragraph;z-index:-15713792;mso-wrap-distance-left:0;mso-wrap-distance-right:0" id="docshape14" filled="true" fillcolor="#000000" stroked="false">
                <v:fill type="solid"/>
                <w10:wrap type="topAndBottom"/>
              </v:rect>
            </w:pict>
          </mc:Fallback>
        </mc:AlternateContent>
      </w:r>
    </w:p>
    <w:p>
      <w:pPr>
        <w:spacing w:after="0"/>
        <w:rPr>
          <w:sz w:val="18"/>
        </w:rPr>
        <w:sectPr>
          <w:pgSz w:w="12240" w:h="15840"/>
          <w:pgMar w:header="0" w:footer="965" w:top="1340" w:bottom="1160" w:left="1720" w:right="580"/>
        </w:sectPr>
      </w:pPr>
    </w:p>
    <w:p>
      <w:pPr>
        <w:spacing w:before="70" w:after="47"/>
        <w:ind w:left="267" w:right="0" w:firstLine="0"/>
        <w:jc w:val="both"/>
        <w:rPr>
          <w:b/>
          <w:sz w:val="24"/>
        </w:rPr>
      </w:pPr>
      <w:r>
        <w:rPr>
          <w:b/>
          <w:sz w:val="24"/>
        </w:rPr>
        <w:t>Table</w:t>
      </w:r>
      <w:r>
        <w:rPr>
          <w:b/>
          <w:spacing w:val="-3"/>
          <w:sz w:val="24"/>
        </w:rPr>
        <w:t> </w:t>
      </w:r>
      <w:r>
        <w:rPr>
          <w:b/>
          <w:sz w:val="24"/>
        </w:rPr>
        <w:t>4.7:</w:t>
      </w:r>
      <w:r>
        <w:rPr>
          <w:b/>
          <w:spacing w:val="-2"/>
          <w:sz w:val="24"/>
        </w:rPr>
        <w:t> </w:t>
      </w:r>
      <w:r>
        <w:rPr>
          <w:b/>
          <w:sz w:val="24"/>
        </w:rPr>
        <w:t>The</w:t>
      </w:r>
      <w:r>
        <w:rPr>
          <w:b/>
          <w:spacing w:val="-2"/>
          <w:sz w:val="24"/>
        </w:rPr>
        <w:t> </w:t>
      </w:r>
      <w:r>
        <w:rPr>
          <w:b/>
          <w:sz w:val="24"/>
        </w:rPr>
        <w:t>calculated absorbed</w:t>
      </w:r>
      <w:r>
        <w:rPr>
          <w:b/>
          <w:spacing w:val="-1"/>
          <w:sz w:val="24"/>
        </w:rPr>
        <w:t> </w:t>
      </w:r>
      <w:r>
        <w:rPr>
          <w:b/>
          <w:sz w:val="24"/>
        </w:rPr>
        <w:t>dose</w:t>
      </w:r>
      <w:r>
        <w:rPr>
          <w:b/>
          <w:spacing w:val="-2"/>
          <w:sz w:val="24"/>
        </w:rPr>
        <w:t> </w:t>
      </w:r>
      <w:r>
        <w:rPr>
          <w:b/>
          <w:sz w:val="24"/>
        </w:rPr>
        <w:t>rate</w:t>
      </w:r>
      <w:r>
        <w:rPr>
          <w:b/>
          <w:spacing w:val="1"/>
          <w:sz w:val="24"/>
        </w:rPr>
        <w:t> </w:t>
      </w:r>
      <w:r>
        <w:rPr>
          <w:b/>
          <w:sz w:val="24"/>
        </w:rPr>
        <w:t>and</w:t>
      </w:r>
      <w:r>
        <w:rPr>
          <w:b/>
          <w:spacing w:val="-1"/>
          <w:sz w:val="24"/>
        </w:rPr>
        <w:t> </w:t>
      </w:r>
      <w:r>
        <w:rPr>
          <w:b/>
          <w:sz w:val="24"/>
        </w:rPr>
        <w:t>hazard for</w:t>
      </w:r>
      <w:r>
        <w:rPr>
          <w:b/>
          <w:spacing w:val="-1"/>
          <w:sz w:val="24"/>
        </w:rPr>
        <w:t> </w:t>
      </w:r>
      <w:r>
        <w:rPr>
          <w:b/>
          <w:spacing w:val="-2"/>
          <w:sz w:val="24"/>
        </w:rPr>
        <w:t>feldspar</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32"/>
        <w:gridCol w:w="1004"/>
        <w:gridCol w:w="1090"/>
        <w:gridCol w:w="1054"/>
        <w:gridCol w:w="861"/>
        <w:gridCol w:w="888"/>
        <w:gridCol w:w="256"/>
        <w:gridCol w:w="940"/>
        <w:gridCol w:w="785"/>
        <w:gridCol w:w="960"/>
        <w:gridCol w:w="809"/>
      </w:tblGrid>
      <w:tr>
        <w:trPr>
          <w:trHeight w:val="458" w:hRule="atLeast"/>
        </w:trPr>
        <w:tc>
          <w:tcPr>
            <w:tcW w:w="932" w:type="dxa"/>
            <w:tcBorders>
              <w:top w:val="single" w:sz="4" w:space="0" w:color="000000"/>
            </w:tcBorders>
          </w:tcPr>
          <w:p>
            <w:pPr>
              <w:pStyle w:val="TableParagraph"/>
              <w:spacing w:line="230" w:lineRule="exact"/>
              <w:ind w:left="108" w:right="182"/>
              <w:jc w:val="left"/>
              <w:rPr>
                <w:b/>
                <w:sz w:val="20"/>
              </w:rPr>
            </w:pPr>
            <w:r>
              <w:rPr>
                <w:b/>
                <w:spacing w:val="-2"/>
                <w:sz w:val="20"/>
              </w:rPr>
              <w:t>Sample </w:t>
            </w:r>
            <w:r>
              <w:rPr>
                <w:b/>
                <w:spacing w:val="-6"/>
                <w:sz w:val="20"/>
              </w:rPr>
              <w:t>ID</w:t>
            </w:r>
          </w:p>
        </w:tc>
        <w:tc>
          <w:tcPr>
            <w:tcW w:w="1004" w:type="dxa"/>
            <w:tcBorders>
              <w:top w:val="single" w:sz="4" w:space="0" w:color="000000"/>
            </w:tcBorders>
          </w:tcPr>
          <w:p>
            <w:pPr>
              <w:pStyle w:val="TableParagraph"/>
              <w:spacing w:line="228" w:lineRule="exact"/>
              <w:ind w:right="140"/>
              <w:rPr>
                <w:b/>
                <w:sz w:val="20"/>
              </w:rPr>
            </w:pPr>
            <w:r>
              <w:rPr>
                <w:b/>
                <w:spacing w:val="-10"/>
                <w:sz w:val="20"/>
              </w:rPr>
              <w:t>D</w:t>
            </w:r>
          </w:p>
          <w:p>
            <w:pPr>
              <w:pStyle w:val="TableParagraph"/>
              <w:spacing w:line="210" w:lineRule="exact"/>
              <w:ind w:left="193"/>
              <w:jc w:val="left"/>
              <w:rPr>
                <w:b/>
                <w:sz w:val="20"/>
              </w:rPr>
            </w:pPr>
            <w:r>
              <w:rPr>
                <w:b/>
                <w:spacing w:val="-2"/>
                <w:sz w:val="20"/>
              </w:rPr>
              <w:t>(nGy/h)</w:t>
            </w:r>
          </w:p>
        </w:tc>
        <w:tc>
          <w:tcPr>
            <w:tcW w:w="1090" w:type="dxa"/>
            <w:tcBorders>
              <w:top w:val="single" w:sz="4" w:space="0" w:color="000000"/>
            </w:tcBorders>
          </w:tcPr>
          <w:p>
            <w:pPr>
              <w:pStyle w:val="TableParagraph"/>
              <w:spacing w:line="220" w:lineRule="exact"/>
              <w:ind w:left="142" w:right="297" w:firstLine="271"/>
              <w:jc w:val="left"/>
              <w:rPr>
                <w:b/>
                <w:sz w:val="20"/>
              </w:rPr>
            </w:pPr>
            <w:r>
              <w:rPr>
                <w:b/>
                <w:spacing w:val="-4"/>
                <w:position w:val="1"/>
                <w:sz w:val="20"/>
              </w:rPr>
              <w:t>Ra</w:t>
            </w:r>
            <w:r>
              <w:rPr>
                <w:b/>
                <w:spacing w:val="-4"/>
                <w:sz w:val="13"/>
              </w:rPr>
              <w:t>eq</w:t>
            </w:r>
            <w:r>
              <w:rPr>
                <w:b/>
                <w:spacing w:val="40"/>
                <w:sz w:val="13"/>
              </w:rPr>
              <w:t> </w:t>
            </w:r>
            <w:r>
              <w:rPr>
                <w:b/>
                <w:spacing w:val="-2"/>
                <w:sz w:val="20"/>
              </w:rPr>
              <w:t>(Bq/kg)</w:t>
            </w:r>
          </w:p>
        </w:tc>
        <w:tc>
          <w:tcPr>
            <w:tcW w:w="1915" w:type="dxa"/>
            <w:gridSpan w:val="2"/>
            <w:tcBorders>
              <w:top w:val="single" w:sz="4" w:space="0" w:color="000000"/>
            </w:tcBorders>
          </w:tcPr>
          <w:p>
            <w:pPr>
              <w:pStyle w:val="TableParagraph"/>
              <w:spacing w:line="228" w:lineRule="exact"/>
              <w:ind w:left="533"/>
              <w:jc w:val="left"/>
              <w:rPr>
                <w:b/>
                <w:sz w:val="20"/>
              </w:rPr>
            </w:pPr>
            <w:r>
              <w:rPr>
                <w:b/>
                <w:sz w:val="20"/>
              </w:rPr>
              <w:t>AEDE</w:t>
            </w:r>
            <w:r>
              <w:rPr>
                <w:b/>
                <w:spacing w:val="-6"/>
                <w:sz w:val="20"/>
              </w:rPr>
              <w:t> </w:t>
            </w:r>
            <w:r>
              <w:rPr>
                <w:b/>
                <w:spacing w:val="-2"/>
                <w:sz w:val="20"/>
              </w:rPr>
              <w:t>(mSv/y)</w:t>
            </w:r>
          </w:p>
        </w:tc>
        <w:tc>
          <w:tcPr>
            <w:tcW w:w="1144" w:type="dxa"/>
            <w:gridSpan w:val="2"/>
            <w:tcBorders>
              <w:top w:val="single" w:sz="4" w:space="0" w:color="000000"/>
            </w:tcBorders>
          </w:tcPr>
          <w:p>
            <w:pPr>
              <w:pStyle w:val="TableParagraph"/>
              <w:spacing w:line="228" w:lineRule="exact"/>
              <w:ind w:right="61"/>
              <w:rPr>
                <w:b/>
                <w:sz w:val="20"/>
              </w:rPr>
            </w:pPr>
            <w:r>
              <w:rPr>
                <w:b/>
                <w:spacing w:val="-10"/>
                <w:sz w:val="20"/>
              </w:rPr>
              <w:t>H</w:t>
            </w:r>
          </w:p>
        </w:tc>
        <w:tc>
          <w:tcPr>
            <w:tcW w:w="1725" w:type="dxa"/>
            <w:gridSpan w:val="2"/>
            <w:tcBorders>
              <w:top w:val="single" w:sz="4" w:space="0" w:color="000000"/>
            </w:tcBorders>
          </w:tcPr>
          <w:p>
            <w:pPr>
              <w:pStyle w:val="TableParagraph"/>
              <w:spacing w:line="227" w:lineRule="exact"/>
              <w:ind w:right="257"/>
              <w:rPr>
                <w:b/>
                <w:sz w:val="13"/>
              </w:rPr>
            </w:pPr>
            <w:r>
              <w:rPr>
                <w:b/>
                <w:spacing w:val="-5"/>
                <w:position w:val="1"/>
                <w:sz w:val="20"/>
              </w:rPr>
              <w:t>I</w:t>
            </w:r>
            <w:r>
              <w:rPr>
                <w:b/>
                <w:spacing w:val="-5"/>
                <w:sz w:val="13"/>
              </w:rPr>
              <w:t>γ</w:t>
            </w:r>
          </w:p>
        </w:tc>
        <w:tc>
          <w:tcPr>
            <w:tcW w:w="1769" w:type="dxa"/>
            <w:gridSpan w:val="2"/>
            <w:tcBorders>
              <w:top w:val="single" w:sz="4" w:space="0" w:color="000000"/>
            </w:tcBorders>
          </w:tcPr>
          <w:p>
            <w:pPr>
              <w:pStyle w:val="TableParagraph"/>
              <w:spacing w:line="228" w:lineRule="exact"/>
              <w:ind w:left="257"/>
              <w:jc w:val="left"/>
              <w:rPr>
                <w:b/>
                <w:sz w:val="20"/>
              </w:rPr>
            </w:pPr>
            <w:r>
              <w:rPr>
                <w:b/>
                <w:spacing w:val="-2"/>
                <w:sz w:val="20"/>
              </w:rPr>
              <w:t>ELCR(x10</w:t>
            </w:r>
            <w:r>
              <w:rPr>
                <w:b/>
                <w:spacing w:val="-2"/>
                <w:sz w:val="20"/>
                <w:vertAlign w:val="superscript"/>
              </w:rPr>
              <w:t>-</w:t>
            </w:r>
            <w:r>
              <w:rPr>
                <w:b/>
                <w:spacing w:val="-5"/>
                <w:sz w:val="20"/>
                <w:vertAlign w:val="superscript"/>
              </w:rPr>
              <w:t>3</w:t>
            </w:r>
            <w:r>
              <w:rPr>
                <w:b/>
                <w:spacing w:val="-5"/>
                <w:sz w:val="20"/>
                <w:vertAlign w:val="baseline"/>
              </w:rPr>
              <w:t>)</w:t>
            </w:r>
          </w:p>
        </w:tc>
      </w:tr>
      <w:tr>
        <w:trPr>
          <w:trHeight w:val="998" w:hRule="atLeast"/>
        </w:trPr>
        <w:tc>
          <w:tcPr>
            <w:tcW w:w="932" w:type="dxa"/>
            <w:tcBorders>
              <w:bottom w:val="single" w:sz="4" w:space="0" w:color="000000"/>
            </w:tcBorders>
          </w:tcPr>
          <w:p>
            <w:pPr>
              <w:pStyle w:val="TableParagraph"/>
              <w:jc w:val="left"/>
              <w:rPr>
                <w:sz w:val="20"/>
              </w:rPr>
            </w:pPr>
          </w:p>
        </w:tc>
        <w:tc>
          <w:tcPr>
            <w:tcW w:w="1004" w:type="dxa"/>
            <w:tcBorders>
              <w:bottom w:val="single" w:sz="4" w:space="0" w:color="000000"/>
            </w:tcBorders>
          </w:tcPr>
          <w:p>
            <w:pPr>
              <w:pStyle w:val="TableParagraph"/>
              <w:jc w:val="left"/>
              <w:rPr>
                <w:sz w:val="20"/>
              </w:rPr>
            </w:pPr>
          </w:p>
        </w:tc>
        <w:tc>
          <w:tcPr>
            <w:tcW w:w="1090" w:type="dxa"/>
            <w:tcBorders>
              <w:bottom w:val="single" w:sz="4" w:space="0" w:color="000000"/>
            </w:tcBorders>
          </w:tcPr>
          <w:p>
            <w:pPr>
              <w:pStyle w:val="TableParagraph"/>
              <w:jc w:val="left"/>
              <w:rPr>
                <w:sz w:val="20"/>
              </w:rPr>
            </w:pPr>
          </w:p>
        </w:tc>
        <w:tc>
          <w:tcPr>
            <w:tcW w:w="1054" w:type="dxa"/>
            <w:tcBorders>
              <w:bottom w:val="single" w:sz="4" w:space="0" w:color="000000"/>
            </w:tcBorders>
          </w:tcPr>
          <w:p>
            <w:pPr>
              <w:pStyle w:val="TableParagraph"/>
              <w:spacing w:before="37"/>
              <w:jc w:val="left"/>
              <w:rPr>
                <w:b/>
                <w:sz w:val="20"/>
              </w:rPr>
            </w:pPr>
          </w:p>
          <w:p>
            <w:pPr>
              <w:pStyle w:val="TableParagraph"/>
              <w:ind w:right="300"/>
              <w:rPr>
                <w:b/>
                <w:sz w:val="20"/>
              </w:rPr>
            </w:pPr>
            <w:r>
              <w:rPr>
                <w:b/>
                <w:spacing w:val="-5"/>
                <w:sz w:val="20"/>
              </w:rPr>
              <w:t>Out</w:t>
            </w:r>
          </w:p>
        </w:tc>
        <w:tc>
          <w:tcPr>
            <w:tcW w:w="861" w:type="dxa"/>
            <w:tcBorders>
              <w:bottom w:val="single" w:sz="4" w:space="0" w:color="000000"/>
            </w:tcBorders>
          </w:tcPr>
          <w:p>
            <w:pPr>
              <w:pStyle w:val="TableParagraph"/>
              <w:spacing w:before="37"/>
              <w:jc w:val="left"/>
              <w:rPr>
                <w:b/>
                <w:sz w:val="20"/>
              </w:rPr>
            </w:pPr>
          </w:p>
          <w:p>
            <w:pPr>
              <w:pStyle w:val="TableParagraph"/>
              <w:ind w:right="106"/>
              <w:rPr>
                <w:b/>
                <w:sz w:val="20"/>
              </w:rPr>
            </w:pPr>
            <w:r>
              <w:rPr>
                <w:b/>
                <w:spacing w:val="-5"/>
                <w:sz w:val="20"/>
              </w:rPr>
              <w:t>In</w:t>
            </w:r>
          </w:p>
        </w:tc>
        <w:tc>
          <w:tcPr>
            <w:tcW w:w="888" w:type="dxa"/>
            <w:tcBorders>
              <w:bottom w:val="single" w:sz="4" w:space="0" w:color="000000"/>
            </w:tcBorders>
          </w:tcPr>
          <w:p>
            <w:pPr>
              <w:pStyle w:val="TableParagraph"/>
              <w:spacing w:before="37"/>
              <w:jc w:val="left"/>
              <w:rPr>
                <w:b/>
                <w:sz w:val="20"/>
              </w:rPr>
            </w:pPr>
          </w:p>
          <w:p>
            <w:pPr>
              <w:pStyle w:val="TableParagraph"/>
              <w:ind w:right="37"/>
              <w:rPr>
                <w:b/>
                <w:sz w:val="20"/>
              </w:rPr>
            </w:pPr>
            <w:r>
              <w:rPr>
                <w:b/>
                <w:spacing w:val="-2"/>
                <w:sz w:val="20"/>
              </w:rPr>
              <w:t>External</w:t>
            </w:r>
          </w:p>
        </w:tc>
        <w:tc>
          <w:tcPr>
            <w:tcW w:w="1196" w:type="dxa"/>
            <w:gridSpan w:val="2"/>
            <w:tcBorders>
              <w:bottom w:val="single" w:sz="4" w:space="0" w:color="000000"/>
            </w:tcBorders>
          </w:tcPr>
          <w:p>
            <w:pPr>
              <w:pStyle w:val="TableParagraph"/>
              <w:spacing w:before="37"/>
              <w:jc w:val="left"/>
              <w:rPr>
                <w:b/>
                <w:sz w:val="20"/>
              </w:rPr>
            </w:pPr>
          </w:p>
          <w:p>
            <w:pPr>
              <w:pStyle w:val="TableParagraph"/>
              <w:ind w:left="318"/>
              <w:jc w:val="left"/>
              <w:rPr>
                <w:b/>
                <w:sz w:val="20"/>
              </w:rPr>
            </w:pPr>
            <w:r>
              <w:rPr>
                <w:b/>
                <w:spacing w:val="-2"/>
                <w:sz w:val="20"/>
              </w:rPr>
              <w:t>Internal</w:t>
            </w:r>
          </w:p>
        </w:tc>
        <w:tc>
          <w:tcPr>
            <w:tcW w:w="785" w:type="dxa"/>
            <w:tcBorders>
              <w:bottom w:val="single" w:sz="4" w:space="0" w:color="000000"/>
            </w:tcBorders>
          </w:tcPr>
          <w:p>
            <w:pPr>
              <w:pStyle w:val="TableParagraph"/>
              <w:jc w:val="left"/>
              <w:rPr>
                <w:sz w:val="20"/>
              </w:rPr>
            </w:pPr>
          </w:p>
        </w:tc>
        <w:tc>
          <w:tcPr>
            <w:tcW w:w="960" w:type="dxa"/>
            <w:tcBorders>
              <w:bottom w:val="single" w:sz="4" w:space="0" w:color="000000"/>
            </w:tcBorders>
          </w:tcPr>
          <w:p>
            <w:pPr>
              <w:pStyle w:val="TableParagraph"/>
              <w:spacing w:before="37"/>
              <w:jc w:val="left"/>
              <w:rPr>
                <w:b/>
                <w:sz w:val="20"/>
              </w:rPr>
            </w:pPr>
          </w:p>
          <w:p>
            <w:pPr>
              <w:pStyle w:val="TableParagraph"/>
              <w:ind w:left="15" w:right="95"/>
              <w:jc w:val="center"/>
              <w:rPr>
                <w:b/>
                <w:sz w:val="20"/>
              </w:rPr>
            </w:pPr>
            <w:r>
              <w:rPr>
                <w:b/>
                <w:spacing w:val="-5"/>
                <w:sz w:val="20"/>
              </w:rPr>
              <w:t>Out</w:t>
            </w:r>
          </w:p>
        </w:tc>
        <w:tc>
          <w:tcPr>
            <w:tcW w:w="809" w:type="dxa"/>
            <w:tcBorders>
              <w:bottom w:val="single" w:sz="4" w:space="0" w:color="000000"/>
            </w:tcBorders>
          </w:tcPr>
          <w:p>
            <w:pPr>
              <w:pStyle w:val="TableParagraph"/>
              <w:spacing w:before="37"/>
              <w:jc w:val="left"/>
              <w:rPr>
                <w:b/>
                <w:sz w:val="20"/>
              </w:rPr>
            </w:pPr>
          </w:p>
          <w:p>
            <w:pPr>
              <w:pStyle w:val="TableParagraph"/>
              <w:ind w:right="104"/>
              <w:rPr>
                <w:b/>
                <w:sz w:val="20"/>
              </w:rPr>
            </w:pPr>
            <w:r>
              <w:rPr>
                <w:b/>
                <w:spacing w:val="-5"/>
                <w:sz w:val="20"/>
              </w:rPr>
              <w:t>In</w:t>
            </w:r>
          </w:p>
        </w:tc>
      </w:tr>
      <w:tr>
        <w:trPr>
          <w:trHeight w:val="428" w:hRule="atLeast"/>
        </w:trPr>
        <w:tc>
          <w:tcPr>
            <w:tcW w:w="932" w:type="dxa"/>
            <w:tcBorders>
              <w:top w:val="single" w:sz="4" w:space="0" w:color="000000"/>
            </w:tcBorders>
          </w:tcPr>
          <w:p>
            <w:pPr>
              <w:pStyle w:val="TableParagraph"/>
              <w:spacing w:line="228" w:lineRule="exact"/>
              <w:ind w:left="108"/>
              <w:jc w:val="left"/>
              <w:rPr>
                <w:b/>
                <w:sz w:val="20"/>
              </w:rPr>
            </w:pPr>
            <w:r>
              <w:rPr>
                <w:b/>
                <w:sz w:val="20"/>
              </w:rPr>
              <w:t>FLP</w:t>
            </w:r>
            <w:r>
              <w:rPr>
                <w:b/>
                <w:spacing w:val="-5"/>
                <w:sz w:val="20"/>
              </w:rPr>
              <w:t> </w:t>
            </w:r>
            <w:r>
              <w:rPr>
                <w:b/>
                <w:spacing w:val="-10"/>
                <w:sz w:val="20"/>
              </w:rPr>
              <w:t>1</w:t>
            </w:r>
          </w:p>
        </w:tc>
        <w:tc>
          <w:tcPr>
            <w:tcW w:w="1004" w:type="dxa"/>
            <w:tcBorders>
              <w:top w:val="single" w:sz="4" w:space="0" w:color="000000"/>
            </w:tcBorders>
          </w:tcPr>
          <w:p>
            <w:pPr>
              <w:pStyle w:val="TableParagraph"/>
              <w:spacing w:line="225" w:lineRule="exact"/>
              <w:ind w:right="140"/>
              <w:rPr>
                <w:sz w:val="20"/>
              </w:rPr>
            </w:pPr>
            <w:r>
              <w:rPr>
                <w:spacing w:val="-4"/>
                <w:sz w:val="20"/>
              </w:rPr>
              <w:t>5.84</w:t>
            </w:r>
          </w:p>
        </w:tc>
        <w:tc>
          <w:tcPr>
            <w:tcW w:w="1090" w:type="dxa"/>
            <w:tcBorders>
              <w:top w:val="single" w:sz="4" w:space="0" w:color="000000"/>
            </w:tcBorders>
          </w:tcPr>
          <w:p>
            <w:pPr>
              <w:pStyle w:val="TableParagraph"/>
              <w:spacing w:line="225" w:lineRule="exact"/>
              <w:ind w:left="137" w:right="101"/>
              <w:jc w:val="center"/>
              <w:rPr>
                <w:sz w:val="20"/>
              </w:rPr>
            </w:pPr>
            <w:r>
              <w:rPr>
                <w:spacing w:val="-2"/>
                <w:sz w:val="20"/>
              </w:rPr>
              <w:t>10.77</w:t>
            </w:r>
          </w:p>
        </w:tc>
        <w:tc>
          <w:tcPr>
            <w:tcW w:w="1054" w:type="dxa"/>
            <w:tcBorders>
              <w:top w:val="single" w:sz="4" w:space="0" w:color="000000"/>
            </w:tcBorders>
          </w:tcPr>
          <w:p>
            <w:pPr>
              <w:pStyle w:val="TableParagraph"/>
              <w:spacing w:line="225" w:lineRule="exact"/>
              <w:ind w:right="299"/>
              <w:rPr>
                <w:sz w:val="20"/>
              </w:rPr>
            </w:pPr>
            <w:r>
              <w:rPr>
                <w:spacing w:val="-2"/>
                <w:sz w:val="20"/>
              </w:rPr>
              <w:t>0.009</w:t>
            </w:r>
          </w:p>
        </w:tc>
        <w:tc>
          <w:tcPr>
            <w:tcW w:w="861" w:type="dxa"/>
            <w:tcBorders>
              <w:top w:val="single" w:sz="4" w:space="0" w:color="000000"/>
            </w:tcBorders>
          </w:tcPr>
          <w:p>
            <w:pPr>
              <w:pStyle w:val="TableParagraph"/>
              <w:spacing w:line="225" w:lineRule="exact"/>
              <w:ind w:right="106"/>
              <w:rPr>
                <w:sz w:val="20"/>
              </w:rPr>
            </w:pPr>
            <w:r>
              <w:rPr>
                <w:spacing w:val="-2"/>
                <w:sz w:val="20"/>
              </w:rPr>
              <w:t>0.029</w:t>
            </w:r>
          </w:p>
        </w:tc>
        <w:tc>
          <w:tcPr>
            <w:tcW w:w="888" w:type="dxa"/>
            <w:tcBorders>
              <w:top w:val="single" w:sz="4" w:space="0" w:color="000000"/>
            </w:tcBorders>
          </w:tcPr>
          <w:p>
            <w:pPr>
              <w:pStyle w:val="TableParagraph"/>
              <w:spacing w:line="225" w:lineRule="exact"/>
              <w:ind w:right="36"/>
              <w:rPr>
                <w:sz w:val="20"/>
              </w:rPr>
            </w:pPr>
            <w:r>
              <w:rPr>
                <w:spacing w:val="-4"/>
                <w:sz w:val="20"/>
              </w:rPr>
              <w:t>0.03</w:t>
            </w:r>
          </w:p>
        </w:tc>
        <w:tc>
          <w:tcPr>
            <w:tcW w:w="1196" w:type="dxa"/>
            <w:gridSpan w:val="2"/>
            <w:tcBorders>
              <w:top w:val="single" w:sz="4" w:space="0" w:color="000000"/>
            </w:tcBorders>
          </w:tcPr>
          <w:p>
            <w:pPr>
              <w:pStyle w:val="TableParagraph"/>
              <w:spacing w:line="225" w:lineRule="exact"/>
              <w:ind w:left="666"/>
              <w:jc w:val="left"/>
              <w:rPr>
                <w:sz w:val="20"/>
              </w:rPr>
            </w:pPr>
            <w:r>
              <w:rPr>
                <w:spacing w:val="-4"/>
                <w:sz w:val="20"/>
              </w:rPr>
              <w:t>0.03</w:t>
            </w:r>
          </w:p>
        </w:tc>
        <w:tc>
          <w:tcPr>
            <w:tcW w:w="785" w:type="dxa"/>
            <w:tcBorders>
              <w:top w:val="single" w:sz="4" w:space="0" w:color="000000"/>
            </w:tcBorders>
          </w:tcPr>
          <w:p>
            <w:pPr>
              <w:pStyle w:val="TableParagraph"/>
              <w:spacing w:line="225" w:lineRule="exact"/>
              <w:ind w:right="78"/>
              <w:jc w:val="center"/>
              <w:rPr>
                <w:sz w:val="20"/>
              </w:rPr>
            </w:pPr>
            <w:r>
              <w:rPr>
                <w:spacing w:val="-4"/>
                <w:sz w:val="20"/>
              </w:rPr>
              <w:t>0.04</w:t>
            </w:r>
          </w:p>
        </w:tc>
        <w:tc>
          <w:tcPr>
            <w:tcW w:w="960" w:type="dxa"/>
            <w:tcBorders>
              <w:top w:val="single" w:sz="4" w:space="0" w:color="000000"/>
            </w:tcBorders>
          </w:tcPr>
          <w:p>
            <w:pPr>
              <w:pStyle w:val="TableParagraph"/>
              <w:spacing w:line="225" w:lineRule="exact"/>
              <w:ind w:right="95"/>
              <w:jc w:val="center"/>
              <w:rPr>
                <w:sz w:val="20"/>
              </w:rPr>
            </w:pPr>
            <w:r>
              <w:rPr>
                <w:spacing w:val="-4"/>
                <w:sz w:val="20"/>
              </w:rPr>
              <w:t>0.03</w:t>
            </w:r>
          </w:p>
        </w:tc>
        <w:tc>
          <w:tcPr>
            <w:tcW w:w="809" w:type="dxa"/>
            <w:tcBorders>
              <w:top w:val="single" w:sz="4" w:space="0" w:color="000000"/>
            </w:tcBorders>
          </w:tcPr>
          <w:p>
            <w:pPr>
              <w:pStyle w:val="TableParagraph"/>
              <w:spacing w:line="225" w:lineRule="exact"/>
              <w:ind w:right="104"/>
              <w:rPr>
                <w:sz w:val="20"/>
              </w:rPr>
            </w:pPr>
            <w:r>
              <w:rPr>
                <w:spacing w:val="-4"/>
                <w:sz w:val="20"/>
              </w:rPr>
              <w:t>0.11</w:t>
            </w:r>
          </w:p>
        </w:tc>
      </w:tr>
      <w:tr>
        <w:trPr>
          <w:trHeight w:val="635" w:hRule="atLeast"/>
        </w:trPr>
        <w:tc>
          <w:tcPr>
            <w:tcW w:w="932" w:type="dxa"/>
          </w:tcPr>
          <w:p>
            <w:pPr>
              <w:pStyle w:val="TableParagraph"/>
              <w:spacing w:before="193"/>
              <w:ind w:left="108"/>
              <w:jc w:val="left"/>
              <w:rPr>
                <w:b/>
                <w:sz w:val="20"/>
              </w:rPr>
            </w:pPr>
            <w:r>
              <w:rPr>
                <w:b/>
                <w:sz w:val="20"/>
              </w:rPr>
              <w:t>FLP</w:t>
            </w:r>
            <w:r>
              <w:rPr>
                <w:b/>
                <w:spacing w:val="-5"/>
                <w:sz w:val="20"/>
              </w:rPr>
              <w:t> </w:t>
            </w:r>
            <w:r>
              <w:rPr>
                <w:b/>
                <w:spacing w:val="-10"/>
                <w:sz w:val="20"/>
              </w:rPr>
              <w:t>2</w:t>
            </w:r>
          </w:p>
        </w:tc>
        <w:tc>
          <w:tcPr>
            <w:tcW w:w="1004" w:type="dxa"/>
          </w:tcPr>
          <w:p>
            <w:pPr>
              <w:pStyle w:val="TableParagraph"/>
              <w:spacing w:before="191"/>
              <w:ind w:right="140"/>
              <w:rPr>
                <w:sz w:val="20"/>
              </w:rPr>
            </w:pPr>
            <w:r>
              <w:rPr>
                <w:spacing w:val="-2"/>
                <w:sz w:val="20"/>
              </w:rPr>
              <w:t>10.15</w:t>
            </w:r>
          </w:p>
        </w:tc>
        <w:tc>
          <w:tcPr>
            <w:tcW w:w="1090" w:type="dxa"/>
          </w:tcPr>
          <w:p>
            <w:pPr>
              <w:pStyle w:val="TableParagraph"/>
              <w:spacing w:before="191"/>
              <w:ind w:left="137" w:right="101"/>
              <w:jc w:val="center"/>
              <w:rPr>
                <w:sz w:val="20"/>
              </w:rPr>
            </w:pPr>
            <w:r>
              <w:rPr>
                <w:spacing w:val="-2"/>
                <w:sz w:val="20"/>
              </w:rPr>
              <w:t>19.09</w:t>
            </w:r>
          </w:p>
        </w:tc>
        <w:tc>
          <w:tcPr>
            <w:tcW w:w="1054" w:type="dxa"/>
          </w:tcPr>
          <w:p>
            <w:pPr>
              <w:pStyle w:val="TableParagraph"/>
              <w:spacing w:before="191"/>
              <w:ind w:right="299"/>
              <w:rPr>
                <w:sz w:val="20"/>
              </w:rPr>
            </w:pPr>
            <w:r>
              <w:rPr>
                <w:spacing w:val="-2"/>
                <w:sz w:val="20"/>
              </w:rPr>
              <w:t>0.016</w:t>
            </w:r>
          </w:p>
        </w:tc>
        <w:tc>
          <w:tcPr>
            <w:tcW w:w="861" w:type="dxa"/>
          </w:tcPr>
          <w:p>
            <w:pPr>
              <w:pStyle w:val="TableParagraph"/>
              <w:spacing w:before="191"/>
              <w:ind w:right="106"/>
              <w:rPr>
                <w:sz w:val="20"/>
              </w:rPr>
            </w:pPr>
            <w:r>
              <w:rPr>
                <w:spacing w:val="-2"/>
                <w:sz w:val="20"/>
              </w:rPr>
              <w:t>0.050</w:t>
            </w:r>
          </w:p>
        </w:tc>
        <w:tc>
          <w:tcPr>
            <w:tcW w:w="888" w:type="dxa"/>
          </w:tcPr>
          <w:p>
            <w:pPr>
              <w:pStyle w:val="TableParagraph"/>
              <w:spacing w:before="191"/>
              <w:ind w:right="36"/>
              <w:rPr>
                <w:sz w:val="20"/>
              </w:rPr>
            </w:pPr>
            <w:r>
              <w:rPr>
                <w:spacing w:val="-4"/>
                <w:sz w:val="20"/>
              </w:rPr>
              <w:t>0.05</w:t>
            </w:r>
          </w:p>
        </w:tc>
        <w:tc>
          <w:tcPr>
            <w:tcW w:w="1196" w:type="dxa"/>
            <w:gridSpan w:val="2"/>
          </w:tcPr>
          <w:p>
            <w:pPr>
              <w:pStyle w:val="TableParagraph"/>
              <w:spacing w:before="191"/>
              <w:ind w:left="666"/>
              <w:jc w:val="left"/>
              <w:rPr>
                <w:sz w:val="20"/>
              </w:rPr>
            </w:pPr>
            <w:r>
              <w:rPr>
                <w:spacing w:val="-4"/>
                <w:sz w:val="20"/>
              </w:rPr>
              <w:t>0.05</w:t>
            </w:r>
          </w:p>
        </w:tc>
        <w:tc>
          <w:tcPr>
            <w:tcW w:w="785" w:type="dxa"/>
          </w:tcPr>
          <w:p>
            <w:pPr>
              <w:pStyle w:val="TableParagraph"/>
              <w:spacing w:before="191"/>
              <w:ind w:right="78"/>
              <w:jc w:val="center"/>
              <w:rPr>
                <w:sz w:val="20"/>
              </w:rPr>
            </w:pPr>
            <w:r>
              <w:rPr>
                <w:spacing w:val="-4"/>
                <w:sz w:val="20"/>
              </w:rPr>
              <w:t>0.30</w:t>
            </w:r>
          </w:p>
        </w:tc>
        <w:tc>
          <w:tcPr>
            <w:tcW w:w="960" w:type="dxa"/>
          </w:tcPr>
          <w:p>
            <w:pPr>
              <w:pStyle w:val="TableParagraph"/>
              <w:spacing w:before="191"/>
              <w:ind w:right="95"/>
              <w:jc w:val="center"/>
              <w:rPr>
                <w:sz w:val="20"/>
              </w:rPr>
            </w:pPr>
            <w:r>
              <w:rPr>
                <w:spacing w:val="-4"/>
                <w:sz w:val="20"/>
              </w:rPr>
              <w:t>0.06</w:t>
            </w:r>
          </w:p>
        </w:tc>
        <w:tc>
          <w:tcPr>
            <w:tcW w:w="809" w:type="dxa"/>
          </w:tcPr>
          <w:p>
            <w:pPr>
              <w:pStyle w:val="TableParagraph"/>
              <w:spacing w:before="191"/>
              <w:ind w:right="104"/>
              <w:rPr>
                <w:sz w:val="20"/>
              </w:rPr>
            </w:pPr>
            <w:r>
              <w:rPr>
                <w:spacing w:val="-4"/>
                <w:sz w:val="20"/>
              </w:rPr>
              <w:t>0.20</w:t>
            </w:r>
          </w:p>
        </w:tc>
      </w:tr>
      <w:tr>
        <w:trPr>
          <w:trHeight w:val="647" w:hRule="atLeast"/>
        </w:trPr>
        <w:tc>
          <w:tcPr>
            <w:tcW w:w="932" w:type="dxa"/>
          </w:tcPr>
          <w:p>
            <w:pPr>
              <w:pStyle w:val="TableParagraph"/>
              <w:spacing w:before="205"/>
              <w:ind w:left="108"/>
              <w:jc w:val="left"/>
              <w:rPr>
                <w:b/>
                <w:sz w:val="20"/>
              </w:rPr>
            </w:pPr>
            <w:r>
              <w:rPr>
                <w:b/>
                <w:sz w:val="20"/>
              </w:rPr>
              <w:t>FLP</w:t>
            </w:r>
            <w:r>
              <w:rPr>
                <w:b/>
                <w:spacing w:val="-5"/>
                <w:sz w:val="20"/>
              </w:rPr>
              <w:t> </w:t>
            </w:r>
            <w:r>
              <w:rPr>
                <w:b/>
                <w:spacing w:val="-10"/>
                <w:sz w:val="20"/>
              </w:rPr>
              <w:t>3</w:t>
            </w:r>
          </w:p>
        </w:tc>
        <w:tc>
          <w:tcPr>
            <w:tcW w:w="1004" w:type="dxa"/>
          </w:tcPr>
          <w:p>
            <w:pPr>
              <w:pStyle w:val="TableParagraph"/>
              <w:spacing w:before="203"/>
              <w:ind w:right="140"/>
              <w:rPr>
                <w:sz w:val="20"/>
              </w:rPr>
            </w:pPr>
            <w:r>
              <w:rPr>
                <w:spacing w:val="-2"/>
                <w:sz w:val="20"/>
              </w:rPr>
              <w:t>11.59</w:t>
            </w:r>
          </w:p>
        </w:tc>
        <w:tc>
          <w:tcPr>
            <w:tcW w:w="1090" w:type="dxa"/>
          </w:tcPr>
          <w:p>
            <w:pPr>
              <w:pStyle w:val="TableParagraph"/>
              <w:spacing w:before="203"/>
              <w:ind w:left="137" w:right="101"/>
              <w:jc w:val="center"/>
              <w:rPr>
                <w:sz w:val="20"/>
              </w:rPr>
            </w:pPr>
            <w:r>
              <w:rPr>
                <w:spacing w:val="-2"/>
                <w:sz w:val="20"/>
              </w:rPr>
              <w:t>21.92</w:t>
            </w:r>
          </w:p>
        </w:tc>
        <w:tc>
          <w:tcPr>
            <w:tcW w:w="1054" w:type="dxa"/>
          </w:tcPr>
          <w:p>
            <w:pPr>
              <w:pStyle w:val="TableParagraph"/>
              <w:spacing w:before="203"/>
              <w:ind w:right="299"/>
              <w:rPr>
                <w:sz w:val="20"/>
              </w:rPr>
            </w:pPr>
            <w:r>
              <w:rPr>
                <w:spacing w:val="-2"/>
                <w:sz w:val="20"/>
              </w:rPr>
              <w:t>0.018</w:t>
            </w:r>
          </w:p>
        </w:tc>
        <w:tc>
          <w:tcPr>
            <w:tcW w:w="861" w:type="dxa"/>
          </w:tcPr>
          <w:p>
            <w:pPr>
              <w:pStyle w:val="TableParagraph"/>
              <w:spacing w:before="203"/>
              <w:ind w:right="106"/>
              <w:rPr>
                <w:sz w:val="20"/>
              </w:rPr>
            </w:pPr>
            <w:r>
              <w:rPr>
                <w:spacing w:val="-2"/>
                <w:sz w:val="20"/>
              </w:rPr>
              <w:t>0.057</w:t>
            </w:r>
          </w:p>
        </w:tc>
        <w:tc>
          <w:tcPr>
            <w:tcW w:w="888" w:type="dxa"/>
          </w:tcPr>
          <w:p>
            <w:pPr>
              <w:pStyle w:val="TableParagraph"/>
              <w:spacing w:before="203"/>
              <w:ind w:right="36"/>
              <w:rPr>
                <w:sz w:val="20"/>
              </w:rPr>
            </w:pPr>
            <w:r>
              <w:rPr>
                <w:spacing w:val="-4"/>
                <w:sz w:val="20"/>
              </w:rPr>
              <w:t>0.06</w:t>
            </w:r>
          </w:p>
        </w:tc>
        <w:tc>
          <w:tcPr>
            <w:tcW w:w="1196" w:type="dxa"/>
            <w:gridSpan w:val="2"/>
          </w:tcPr>
          <w:p>
            <w:pPr>
              <w:pStyle w:val="TableParagraph"/>
              <w:spacing w:before="203"/>
              <w:ind w:left="666"/>
              <w:jc w:val="left"/>
              <w:rPr>
                <w:sz w:val="20"/>
              </w:rPr>
            </w:pPr>
            <w:r>
              <w:rPr>
                <w:spacing w:val="-4"/>
                <w:sz w:val="20"/>
              </w:rPr>
              <w:t>0.06</w:t>
            </w:r>
          </w:p>
        </w:tc>
        <w:tc>
          <w:tcPr>
            <w:tcW w:w="785" w:type="dxa"/>
          </w:tcPr>
          <w:p>
            <w:pPr>
              <w:pStyle w:val="TableParagraph"/>
              <w:spacing w:before="203"/>
              <w:ind w:right="78"/>
              <w:jc w:val="center"/>
              <w:rPr>
                <w:sz w:val="20"/>
              </w:rPr>
            </w:pPr>
            <w:r>
              <w:rPr>
                <w:spacing w:val="-4"/>
                <w:sz w:val="20"/>
              </w:rPr>
              <w:t>0.51</w:t>
            </w:r>
          </w:p>
        </w:tc>
        <w:tc>
          <w:tcPr>
            <w:tcW w:w="960" w:type="dxa"/>
          </w:tcPr>
          <w:p>
            <w:pPr>
              <w:pStyle w:val="TableParagraph"/>
              <w:spacing w:before="203"/>
              <w:ind w:right="95"/>
              <w:jc w:val="center"/>
              <w:rPr>
                <w:sz w:val="20"/>
              </w:rPr>
            </w:pPr>
            <w:r>
              <w:rPr>
                <w:spacing w:val="-4"/>
                <w:sz w:val="20"/>
              </w:rPr>
              <w:t>0.06</w:t>
            </w:r>
          </w:p>
        </w:tc>
        <w:tc>
          <w:tcPr>
            <w:tcW w:w="809" w:type="dxa"/>
          </w:tcPr>
          <w:p>
            <w:pPr>
              <w:pStyle w:val="TableParagraph"/>
              <w:spacing w:before="203"/>
              <w:ind w:right="104"/>
              <w:rPr>
                <w:sz w:val="20"/>
              </w:rPr>
            </w:pPr>
            <w:r>
              <w:rPr>
                <w:spacing w:val="-4"/>
                <w:sz w:val="20"/>
              </w:rPr>
              <w:t>0.23</w:t>
            </w:r>
          </w:p>
        </w:tc>
      </w:tr>
      <w:tr>
        <w:trPr>
          <w:trHeight w:val="645" w:hRule="atLeast"/>
        </w:trPr>
        <w:tc>
          <w:tcPr>
            <w:tcW w:w="932" w:type="dxa"/>
          </w:tcPr>
          <w:p>
            <w:pPr>
              <w:pStyle w:val="TableParagraph"/>
              <w:spacing w:before="204"/>
              <w:ind w:left="108"/>
              <w:jc w:val="left"/>
              <w:rPr>
                <w:b/>
                <w:sz w:val="20"/>
              </w:rPr>
            </w:pPr>
            <w:r>
              <w:rPr>
                <w:b/>
                <w:sz w:val="20"/>
              </w:rPr>
              <w:t>FLP</w:t>
            </w:r>
            <w:r>
              <w:rPr>
                <w:b/>
                <w:spacing w:val="-5"/>
                <w:sz w:val="20"/>
              </w:rPr>
              <w:t> </w:t>
            </w:r>
            <w:r>
              <w:rPr>
                <w:b/>
                <w:spacing w:val="-10"/>
                <w:sz w:val="20"/>
              </w:rPr>
              <w:t>4</w:t>
            </w:r>
          </w:p>
        </w:tc>
        <w:tc>
          <w:tcPr>
            <w:tcW w:w="1004" w:type="dxa"/>
          </w:tcPr>
          <w:p>
            <w:pPr>
              <w:pStyle w:val="TableParagraph"/>
              <w:spacing w:before="202"/>
              <w:ind w:right="140"/>
              <w:rPr>
                <w:sz w:val="20"/>
              </w:rPr>
            </w:pPr>
            <w:r>
              <w:rPr>
                <w:spacing w:val="-4"/>
                <w:sz w:val="20"/>
              </w:rPr>
              <w:t>9.80</w:t>
            </w:r>
          </w:p>
        </w:tc>
        <w:tc>
          <w:tcPr>
            <w:tcW w:w="1090" w:type="dxa"/>
          </w:tcPr>
          <w:p>
            <w:pPr>
              <w:pStyle w:val="TableParagraph"/>
              <w:spacing w:before="202"/>
              <w:ind w:left="137" w:right="101"/>
              <w:jc w:val="center"/>
              <w:rPr>
                <w:sz w:val="20"/>
              </w:rPr>
            </w:pPr>
            <w:r>
              <w:rPr>
                <w:spacing w:val="-2"/>
                <w:sz w:val="20"/>
              </w:rPr>
              <w:t>18.49</w:t>
            </w:r>
          </w:p>
        </w:tc>
        <w:tc>
          <w:tcPr>
            <w:tcW w:w="1054" w:type="dxa"/>
          </w:tcPr>
          <w:p>
            <w:pPr>
              <w:pStyle w:val="TableParagraph"/>
              <w:spacing w:before="202"/>
              <w:ind w:right="299"/>
              <w:rPr>
                <w:sz w:val="20"/>
              </w:rPr>
            </w:pPr>
            <w:r>
              <w:rPr>
                <w:spacing w:val="-2"/>
                <w:sz w:val="20"/>
              </w:rPr>
              <w:t>0.015</w:t>
            </w:r>
          </w:p>
        </w:tc>
        <w:tc>
          <w:tcPr>
            <w:tcW w:w="861" w:type="dxa"/>
          </w:tcPr>
          <w:p>
            <w:pPr>
              <w:pStyle w:val="TableParagraph"/>
              <w:spacing w:before="202"/>
              <w:ind w:right="106"/>
              <w:rPr>
                <w:sz w:val="20"/>
              </w:rPr>
            </w:pPr>
            <w:r>
              <w:rPr>
                <w:spacing w:val="-2"/>
                <w:sz w:val="20"/>
              </w:rPr>
              <w:t>0.048</w:t>
            </w:r>
          </w:p>
        </w:tc>
        <w:tc>
          <w:tcPr>
            <w:tcW w:w="888" w:type="dxa"/>
          </w:tcPr>
          <w:p>
            <w:pPr>
              <w:pStyle w:val="TableParagraph"/>
              <w:spacing w:before="202"/>
              <w:ind w:right="36"/>
              <w:rPr>
                <w:sz w:val="20"/>
              </w:rPr>
            </w:pPr>
            <w:r>
              <w:rPr>
                <w:spacing w:val="-4"/>
                <w:sz w:val="20"/>
              </w:rPr>
              <w:t>0.05</w:t>
            </w:r>
          </w:p>
        </w:tc>
        <w:tc>
          <w:tcPr>
            <w:tcW w:w="1196" w:type="dxa"/>
            <w:gridSpan w:val="2"/>
          </w:tcPr>
          <w:p>
            <w:pPr>
              <w:pStyle w:val="TableParagraph"/>
              <w:spacing w:before="202"/>
              <w:ind w:left="666"/>
              <w:jc w:val="left"/>
              <w:rPr>
                <w:sz w:val="20"/>
              </w:rPr>
            </w:pPr>
            <w:r>
              <w:rPr>
                <w:spacing w:val="-4"/>
                <w:sz w:val="20"/>
              </w:rPr>
              <w:t>0.05</w:t>
            </w:r>
          </w:p>
        </w:tc>
        <w:tc>
          <w:tcPr>
            <w:tcW w:w="785" w:type="dxa"/>
          </w:tcPr>
          <w:p>
            <w:pPr>
              <w:pStyle w:val="TableParagraph"/>
              <w:spacing w:before="202"/>
              <w:ind w:right="78"/>
              <w:jc w:val="center"/>
              <w:rPr>
                <w:sz w:val="20"/>
              </w:rPr>
            </w:pPr>
            <w:r>
              <w:rPr>
                <w:spacing w:val="-4"/>
                <w:sz w:val="20"/>
              </w:rPr>
              <w:t>0.42</w:t>
            </w:r>
          </w:p>
        </w:tc>
        <w:tc>
          <w:tcPr>
            <w:tcW w:w="960" w:type="dxa"/>
          </w:tcPr>
          <w:p>
            <w:pPr>
              <w:pStyle w:val="TableParagraph"/>
              <w:spacing w:before="202"/>
              <w:ind w:right="95"/>
              <w:jc w:val="center"/>
              <w:rPr>
                <w:sz w:val="20"/>
              </w:rPr>
            </w:pPr>
            <w:r>
              <w:rPr>
                <w:spacing w:val="-4"/>
                <w:sz w:val="20"/>
              </w:rPr>
              <w:t>0.05</w:t>
            </w:r>
          </w:p>
        </w:tc>
        <w:tc>
          <w:tcPr>
            <w:tcW w:w="809" w:type="dxa"/>
          </w:tcPr>
          <w:p>
            <w:pPr>
              <w:pStyle w:val="TableParagraph"/>
              <w:spacing w:before="202"/>
              <w:ind w:right="104"/>
              <w:rPr>
                <w:sz w:val="20"/>
              </w:rPr>
            </w:pPr>
            <w:r>
              <w:rPr>
                <w:spacing w:val="-4"/>
                <w:sz w:val="20"/>
              </w:rPr>
              <w:t>0.19</w:t>
            </w:r>
          </w:p>
        </w:tc>
      </w:tr>
      <w:tr>
        <w:trPr>
          <w:trHeight w:val="645" w:hRule="atLeast"/>
        </w:trPr>
        <w:tc>
          <w:tcPr>
            <w:tcW w:w="932" w:type="dxa"/>
          </w:tcPr>
          <w:p>
            <w:pPr>
              <w:pStyle w:val="TableParagraph"/>
              <w:spacing w:before="204"/>
              <w:ind w:left="108"/>
              <w:jc w:val="left"/>
              <w:rPr>
                <w:b/>
                <w:sz w:val="20"/>
              </w:rPr>
            </w:pPr>
            <w:r>
              <w:rPr>
                <w:b/>
                <w:sz w:val="20"/>
              </w:rPr>
              <w:t>FLP</w:t>
            </w:r>
            <w:r>
              <w:rPr>
                <w:b/>
                <w:spacing w:val="-5"/>
                <w:sz w:val="20"/>
              </w:rPr>
              <w:t> </w:t>
            </w:r>
            <w:r>
              <w:rPr>
                <w:b/>
                <w:spacing w:val="-10"/>
                <w:sz w:val="20"/>
              </w:rPr>
              <w:t>5</w:t>
            </w:r>
          </w:p>
        </w:tc>
        <w:tc>
          <w:tcPr>
            <w:tcW w:w="1004" w:type="dxa"/>
          </w:tcPr>
          <w:p>
            <w:pPr>
              <w:pStyle w:val="TableParagraph"/>
              <w:spacing w:before="202"/>
              <w:ind w:right="140"/>
              <w:rPr>
                <w:sz w:val="20"/>
              </w:rPr>
            </w:pPr>
            <w:r>
              <w:rPr>
                <w:spacing w:val="-4"/>
                <w:sz w:val="20"/>
              </w:rPr>
              <w:t>7.16</w:t>
            </w:r>
          </w:p>
        </w:tc>
        <w:tc>
          <w:tcPr>
            <w:tcW w:w="1090" w:type="dxa"/>
          </w:tcPr>
          <w:p>
            <w:pPr>
              <w:pStyle w:val="TableParagraph"/>
              <w:spacing w:before="202"/>
              <w:ind w:left="137" w:right="101"/>
              <w:jc w:val="center"/>
              <w:rPr>
                <w:sz w:val="20"/>
              </w:rPr>
            </w:pPr>
            <w:r>
              <w:rPr>
                <w:spacing w:val="-2"/>
                <w:sz w:val="20"/>
              </w:rPr>
              <w:t>13.39</w:t>
            </w:r>
          </w:p>
        </w:tc>
        <w:tc>
          <w:tcPr>
            <w:tcW w:w="1054" w:type="dxa"/>
          </w:tcPr>
          <w:p>
            <w:pPr>
              <w:pStyle w:val="TableParagraph"/>
              <w:spacing w:before="202"/>
              <w:ind w:right="299"/>
              <w:rPr>
                <w:sz w:val="20"/>
              </w:rPr>
            </w:pPr>
            <w:r>
              <w:rPr>
                <w:spacing w:val="-2"/>
                <w:sz w:val="20"/>
              </w:rPr>
              <w:t>0.011</w:t>
            </w:r>
          </w:p>
        </w:tc>
        <w:tc>
          <w:tcPr>
            <w:tcW w:w="861" w:type="dxa"/>
          </w:tcPr>
          <w:p>
            <w:pPr>
              <w:pStyle w:val="TableParagraph"/>
              <w:spacing w:before="202"/>
              <w:ind w:right="106"/>
              <w:rPr>
                <w:sz w:val="20"/>
              </w:rPr>
            </w:pPr>
            <w:r>
              <w:rPr>
                <w:spacing w:val="-2"/>
                <w:sz w:val="20"/>
              </w:rPr>
              <w:t>0.035</w:t>
            </w:r>
          </w:p>
        </w:tc>
        <w:tc>
          <w:tcPr>
            <w:tcW w:w="888" w:type="dxa"/>
          </w:tcPr>
          <w:p>
            <w:pPr>
              <w:pStyle w:val="TableParagraph"/>
              <w:spacing w:before="202"/>
              <w:ind w:right="36"/>
              <w:rPr>
                <w:sz w:val="20"/>
              </w:rPr>
            </w:pPr>
            <w:r>
              <w:rPr>
                <w:spacing w:val="-4"/>
                <w:sz w:val="20"/>
              </w:rPr>
              <w:t>0.04</w:t>
            </w:r>
          </w:p>
        </w:tc>
        <w:tc>
          <w:tcPr>
            <w:tcW w:w="1196" w:type="dxa"/>
            <w:gridSpan w:val="2"/>
          </w:tcPr>
          <w:p>
            <w:pPr>
              <w:pStyle w:val="TableParagraph"/>
              <w:spacing w:before="202"/>
              <w:ind w:left="666"/>
              <w:jc w:val="left"/>
              <w:rPr>
                <w:sz w:val="20"/>
              </w:rPr>
            </w:pPr>
            <w:r>
              <w:rPr>
                <w:spacing w:val="-4"/>
                <w:sz w:val="20"/>
              </w:rPr>
              <w:t>0.04</w:t>
            </w:r>
          </w:p>
        </w:tc>
        <w:tc>
          <w:tcPr>
            <w:tcW w:w="785" w:type="dxa"/>
          </w:tcPr>
          <w:p>
            <w:pPr>
              <w:pStyle w:val="TableParagraph"/>
              <w:spacing w:before="202"/>
              <w:ind w:right="78"/>
              <w:jc w:val="center"/>
              <w:rPr>
                <w:sz w:val="20"/>
              </w:rPr>
            </w:pPr>
            <w:r>
              <w:rPr>
                <w:spacing w:val="-4"/>
                <w:sz w:val="20"/>
              </w:rPr>
              <w:t>0.05</w:t>
            </w:r>
          </w:p>
        </w:tc>
        <w:tc>
          <w:tcPr>
            <w:tcW w:w="960" w:type="dxa"/>
          </w:tcPr>
          <w:p>
            <w:pPr>
              <w:pStyle w:val="TableParagraph"/>
              <w:spacing w:before="202"/>
              <w:ind w:right="95"/>
              <w:jc w:val="center"/>
              <w:rPr>
                <w:sz w:val="20"/>
              </w:rPr>
            </w:pPr>
            <w:r>
              <w:rPr>
                <w:spacing w:val="-4"/>
                <w:sz w:val="20"/>
              </w:rPr>
              <w:t>0.04</w:t>
            </w:r>
          </w:p>
        </w:tc>
        <w:tc>
          <w:tcPr>
            <w:tcW w:w="809" w:type="dxa"/>
          </w:tcPr>
          <w:p>
            <w:pPr>
              <w:pStyle w:val="TableParagraph"/>
              <w:spacing w:before="202"/>
              <w:ind w:right="104"/>
              <w:rPr>
                <w:sz w:val="20"/>
              </w:rPr>
            </w:pPr>
            <w:r>
              <w:rPr>
                <w:spacing w:val="-4"/>
                <w:sz w:val="20"/>
              </w:rPr>
              <w:t>0.14</w:t>
            </w:r>
          </w:p>
        </w:tc>
      </w:tr>
      <w:tr>
        <w:trPr>
          <w:trHeight w:val="645" w:hRule="atLeast"/>
        </w:trPr>
        <w:tc>
          <w:tcPr>
            <w:tcW w:w="932" w:type="dxa"/>
          </w:tcPr>
          <w:p>
            <w:pPr>
              <w:pStyle w:val="TableParagraph"/>
              <w:spacing w:before="204"/>
              <w:ind w:left="108"/>
              <w:jc w:val="left"/>
              <w:rPr>
                <w:b/>
                <w:sz w:val="20"/>
              </w:rPr>
            </w:pPr>
            <w:r>
              <w:rPr>
                <w:b/>
                <w:sz w:val="20"/>
              </w:rPr>
              <w:t>FLP</w:t>
            </w:r>
            <w:r>
              <w:rPr>
                <w:b/>
                <w:spacing w:val="-5"/>
                <w:sz w:val="20"/>
              </w:rPr>
              <w:t> </w:t>
            </w:r>
            <w:r>
              <w:rPr>
                <w:b/>
                <w:spacing w:val="-10"/>
                <w:sz w:val="20"/>
              </w:rPr>
              <w:t>6</w:t>
            </w:r>
          </w:p>
        </w:tc>
        <w:tc>
          <w:tcPr>
            <w:tcW w:w="1004" w:type="dxa"/>
          </w:tcPr>
          <w:p>
            <w:pPr>
              <w:pStyle w:val="TableParagraph"/>
              <w:spacing w:before="202"/>
              <w:ind w:right="140"/>
              <w:rPr>
                <w:sz w:val="20"/>
              </w:rPr>
            </w:pPr>
            <w:r>
              <w:rPr>
                <w:spacing w:val="-4"/>
                <w:sz w:val="20"/>
              </w:rPr>
              <w:t>3.31</w:t>
            </w:r>
          </w:p>
        </w:tc>
        <w:tc>
          <w:tcPr>
            <w:tcW w:w="1090" w:type="dxa"/>
          </w:tcPr>
          <w:p>
            <w:pPr>
              <w:pStyle w:val="TableParagraph"/>
              <w:spacing w:before="202"/>
              <w:ind w:left="137"/>
              <w:jc w:val="center"/>
              <w:rPr>
                <w:sz w:val="20"/>
              </w:rPr>
            </w:pPr>
            <w:r>
              <w:rPr>
                <w:spacing w:val="-4"/>
                <w:sz w:val="20"/>
              </w:rPr>
              <w:t>6.39</w:t>
            </w:r>
          </w:p>
        </w:tc>
        <w:tc>
          <w:tcPr>
            <w:tcW w:w="1054" w:type="dxa"/>
          </w:tcPr>
          <w:p>
            <w:pPr>
              <w:pStyle w:val="TableParagraph"/>
              <w:spacing w:before="202"/>
              <w:ind w:right="299"/>
              <w:rPr>
                <w:sz w:val="20"/>
              </w:rPr>
            </w:pPr>
            <w:r>
              <w:rPr>
                <w:spacing w:val="-2"/>
                <w:sz w:val="20"/>
              </w:rPr>
              <w:t>0.005</w:t>
            </w:r>
          </w:p>
        </w:tc>
        <w:tc>
          <w:tcPr>
            <w:tcW w:w="861" w:type="dxa"/>
          </w:tcPr>
          <w:p>
            <w:pPr>
              <w:pStyle w:val="TableParagraph"/>
              <w:spacing w:before="202"/>
              <w:ind w:right="106"/>
              <w:rPr>
                <w:sz w:val="20"/>
              </w:rPr>
            </w:pPr>
            <w:r>
              <w:rPr>
                <w:spacing w:val="-2"/>
                <w:sz w:val="20"/>
              </w:rPr>
              <w:t>0.016</w:t>
            </w:r>
          </w:p>
        </w:tc>
        <w:tc>
          <w:tcPr>
            <w:tcW w:w="888" w:type="dxa"/>
          </w:tcPr>
          <w:p>
            <w:pPr>
              <w:pStyle w:val="TableParagraph"/>
              <w:spacing w:before="202"/>
              <w:ind w:right="36"/>
              <w:rPr>
                <w:sz w:val="20"/>
              </w:rPr>
            </w:pPr>
            <w:r>
              <w:rPr>
                <w:spacing w:val="-4"/>
                <w:sz w:val="20"/>
              </w:rPr>
              <w:t>0.02</w:t>
            </w:r>
          </w:p>
        </w:tc>
        <w:tc>
          <w:tcPr>
            <w:tcW w:w="1196" w:type="dxa"/>
            <w:gridSpan w:val="2"/>
          </w:tcPr>
          <w:p>
            <w:pPr>
              <w:pStyle w:val="TableParagraph"/>
              <w:spacing w:before="202"/>
              <w:ind w:left="666"/>
              <w:jc w:val="left"/>
              <w:rPr>
                <w:sz w:val="20"/>
              </w:rPr>
            </w:pPr>
            <w:r>
              <w:rPr>
                <w:spacing w:val="-4"/>
                <w:sz w:val="20"/>
              </w:rPr>
              <w:t>0.02</w:t>
            </w:r>
          </w:p>
        </w:tc>
        <w:tc>
          <w:tcPr>
            <w:tcW w:w="785" w:type="dxa"/>
          </w:tcPr>
          <w:p>
            <w:pPr>
              <w:pStyle w:val="TableParagraph"/>
              <w:spacing w:before="202"/>
              <w:ind w:right="78"/>
              <w:jc w:val="center"/>
              <w:rPr>
                <w:sz w:val="20"/>
              </w:rPr>
            </w:pPr>
            <w:r>
              <w:rPr>
                <w:spacing w:val="-4"/>
                <w:sz w:val="20"/>
              </w:rPr>
              <w:t>0.64</w:t>
            </w:r>
          </w:p>
        </w:tc>
        <w:tc>
          <w:tcPr>
            <w:tcW w:w="960" w:type="dxa"/>
          </w:tcPr>
          <w:p>
            <w:pPr>
              <w:pStyle w:val="TableParagraph"/>
              <w:spacing w:before="202"/>
              <w:ind w:right="95"/>
              <w:jc w:val="center"/>
              <w:rPr>
                <w:sz w:val="20"/>
              </w:rPr>
            </w:pPr>
            <w:r>
              <w:rPr>
                <w:spacing w:val="-4"/>
                <w:sz w:val="20"/>
              </w:rPr>
              <w:t>0.02</w:t>
            </w:r>
          </w:p>
        </w:tc>
        <w:tc>
          <w:tcPr>
            <w:tcW w:w="809" w:type="dxa"/>
          </w:tcPr>
          <w:p>
            <w:pPr>
              <w:pStyle w:val="TableParagraph"/>
              <w:spacing w:before="202"/>
              <w:ind w:right="104"/>
              <w:rPr>
                <w:sz w:val="20"/>
              </w:rPr>
            </w:pPr>
            <w:r>
              <w:rPr>
                <w:spacing w:val="-4"/>
                <w:sz w:val="20"/>
              </w:rPr>
              <w:t>0.07</w:t>
            </w:r>
          </w:p>
        </w:tc>
      </w:tr>
      <w:tr>
        <w:trPr>
          <w:trHeight w:val="645" w:hRule="atLeast"/>
        </w:trPr>
        <w:tc>
          <w:tcPr>
            <w:tcW w:w="932" w:type="dxa"/>
          </w:tcPr>
          <w:p>
            <w:pPr>
              <w:pStyle w:val="TableParagraph"/>
              <w:spacing w:before="204"/>
              <w:ind w:left="108"/>
              <w:jc w:val="left"/>
              <w:rPr>
                <w:b/>
                <w:sz w:val="20"/>
              </w:rPr>
            </w:pPr>
            <w:r>
              <w:rPr>
                <w:b/>
                <w:sz w:val="20"/>
              </w:rPr>
              <w:t>FLP</w:t>
            </w:r>
            <w:r>
              <w:rPr>
                <w:b/>
                <w:spacing w:val="-5"/>
                <w:sz w:val="20"/>
              </w:rPr>
              <w:t> </w:t>
            </w:r>
            <w:r>
              <w:rPr>
                <w:b/>
                <w:spacing w:val="-10"/>
                <w:sz w:val="20"/>
              </w:rPr>
              <w:t>7</w:t>
            </w:r>
          </w:p>
        </w:tc>
        <w:tc>
          <w:tcPr>
            <w:tcW w:w="1004" w:type="dxa"/>
          </w:tcPr>
          <w:p>
            <w:pPr>
              <w:pStyle w:val="TableParagraph"/>
              <w:spacing w:before="202"/>
              <w:ind w:right="140"/>
              <w:rPr>
                <w:sz w:val="20"/>
              </w:rPr>
            </w:pPr>
            <w:r>
              <w:rPr>
                <w:spacing w:val="-4"/>
                <w:sz w:val="20"/>
              </w:rPr>
              <w:t>4.91</w:t>
            </w:r>
          </w:p>
        </w:tc>
        <w:tc>
          <w:tcPr>
            <w:tcW w:w="1090" w:type="dxa"/>
          </w:tcPr>
          <w:p>
            <w:pPr>
              <w:pStyle w:val="TableParagraph"/>
              <w:spacing w:before="202"/>
              <w:ind w:left="137"/>
              <w:jc w:val="center"/>
              <w:rPr>
                <w:sz w:val="20"/>
              </w:rPr>
            </w:pPr>
            <w:r>
              <w:rPr>
                <w:spacing w:val="-4"/>
                <w:sz w:val="20"/>
              </w:rPr>
              <w:t>9.06</w:t>
            </w:r>
          </w:p>
        </w:tc>
        <w:tc>
          <w:tcPr>
            <w:tcW w:w="1054" w:type="dxa"/>
          </w:tcPr>
          <w:p>
            <w:pPr>
              <w:pStyle w:val="TableParagraph"/>
              <w:spacing w:before="202"/>
              <w:ind w:right="299"/>
              <w:rPr>
                <w:sz w:val="20"/>
              </w:rPr>
            </w:pPr>
            <w:r>
              <w:rPr>
                <w:spacing w:val="-2"/>
                <w:sz w:val="20"/>
              </w:rPr>
              <w:t>0.008</w:t>
            </w:r>
          </w:p>
        </w:tc>
        <w:tc>
          <w:tcPr>
            <w:tcW w:w="861" w:type="dxa"/>
          </w:tcPr>
          <w:p>
            <w:pPr>
              <w:pStyle w:val="TableParagraph"/>
              <w:spacing w:before="202"/>
              <w:ind w:right="106"/>
              <w:rPr>
                <w:sz w:val="20"/>
              </w:rPr>
            </w:pPr>
            <w:r>
              <w:rPr>
                <w:spacing w:val="-2"/>
                <w:sz w:val="20"/>
              </w:rPr>
              <w:t>0.024</w:t>
            </w:r>
          </w:p>
        </w:tc>
        <w:tc>
          <w:tcPr>
            <w:tcW w:w="888" w:type="dxa"/>
          </w:tcPr>
          <w:p>
            <w:pPr>
              <w:pStyle w:val="TableParagraph"/>
              <w:spacing w:before="202"/>
              <w:ind w:right="36"/>
              <w:rPr>
                <w:sz w:val="20"/>
              </w:rPr>
            </w:pPr>
            <w:r>
              <w:rPr>
                <w:spacing w:val="-4"/>
                <w:sz w:val="20"/>
              </w:rPr>
              <w:t>0.02</w:t>
            </w:r>
          </w:p>
        </w:tc>
        <w:tc>
          <w:tcPr>
            <w:tcW w:w="1196" w:type="dxa"/>
            <w:gridSpan w:val="2"/>
          </w:tcPr>
          <w:p>
            <w:pPr>
              <w:pStyle w:val="TableParagraph"/>
              <w:spacing w:before="202"/>
              <w:ind w:left="666"/>
              <w:jc w:val="left"/>
              <w:rPr>
                <w:sz w:val="20"/>
              </w:rPr>
            </w:pPr>
            <w:r>
              <w:rPr>
                <w:spacing w:val="-4"/>
                <w:sz w:val="20"/>
              </w:rPr>
              <w:t>0.02</w:t>
            </w:r>
          </w:p>
        </w:tc>
        <w:tc>
          <w:tcPr>
            <w:tcW w:w="785" w:type="dxa"/>
          </w:tcPr>
          <w:p>
            <w:pPr>
              <w:pStyle w:val="TableParagraph"/>
              <w:spacing w:before="202"/>
              <w:ind w:right="78"/>
              <w:jc w:val="center"/>
              <w:rPr>
                <w:sz w:val="20"/>
              </w:rPr>
            </w:pPr>
            <w:r>
              <w:rPr>
                <w:spacing w:val="-4"/>
                <w:sz w:val="20"/>
              </w:rPr>
              <w:t>0.04</w:t>
            </w:r>
          </w:p>
        </w:tc>
        <w:tc>
          <w:tcPr>
            <w:tcW w:w="960" w:type="dxa"/>
          </w:tcPr>
          <w:p>
            <w:pPr>
              <w:pStyle w:val="TableParagraph"/>
              <w:spacing w:before="202"/>
              <w:ind w:right="95"/>
              <w:jc w:val="center"/>
              <w:rPr>
                <w:sz w:val="20"/>
              </w:rPr>
            </w:pPr>
            <w:r>
              <w:rPr>
                <w:spacing w:val="-4"/>
                <w:sz w:val="20"/>
              </w:rPr>
              <w:t>0.03</w:t>
            </w:r>
          </w:p>
        </w:tc>
        <w:tc>
          <w:tcPr>
            <w:tcW w:w="809" w:type="dxa"/>
          </w:tcPr>
          <w:p>
            <w:pPr>
              <w:pStyle w:val="TableParagraph"/>
              <w:spacing w:before="202"/>
              <w:ind w:right="104"/>
              <w:rPr>
                <w:sz w:val="20"/>
              </w:rPr>
            </w:pPr>
            <w:r>
              <w:rPr>
                <w:spacing w:val="-4"/>
                <w:sz w:val="20"/>
              </w:rPr>
              <w:t>0.10</w:t>
            </w:r>
          </w:p>
        </w:tc>
      </w:tr>
      <w:tr>
        <w:trPr>
          <w:trHeight w:val="647" w:hRule="atLeast"/>
        </w:trPr>
        <w:tc>
          <w:tcPr>
            <w:tcW w:w="932" w:type="dxa"/>
          </w:tcPr>
          <w:p>
            <w:pPr>
              <w:pStyle w:val="TableParagraph"/>
              <w:spacing w:before="204"/>
              <w:ind w:left="108"/>
              <w:jc w:val="left"/>
              <w:rPr>
                <w:b/>
                <w:sz w:val="20"/>
              </w:rPr>
            </w:pPr>
            <w:r>
              <w:rPr>
                <w:b/>
                <w:sz w:val="20"/>
              </w:rPr>
              <w:t>FLP</w:t>
            </w:r>
            <w:r>
              <w:rPr>
                <w:b/>
                <w:spacing w:val="-5"/>
                <w:sz w:val="20"/>
              </w:rPr>
              <w:t> </w:t>
            </w:r>
            <w:r>
              <w:rPr>
                <w:b/>
                <w:spacing w:val="-10"/>
                <w:sz w:val="20"/>
              </w:rPr>
              <w:t>8</w:t>
            </w:r>
          </w:p>
        </w:tc>
        <w:tc>
          <w:tcPr>
            <w:tcW w:w="1004" w:type="dxa"/>
          </w:tcPr>
          <w:p>
            <w:pPr>
              <w:pStyle w:val="TableParagraph"/>
              <w:spacing w:before="202"/>
              <w:ind w:right="140"/>
              <w:rPr>
                <w:sz w:val="20"/>
              </w:rPr>
            </w:pPr>
            <w:r>
              <w:rPr>
                <w:spacing w:val="-4"/>
                <w:sz w:val="20"/>
              </w:rPr>
              <w:t>2.98</w:t>
            </w:r>
          </w:p>
        </w:tc>
        <w:tc>
          <w:tcPr>
            <w:tcW w:w="1090" w:type="dxa"/>
          </w:tcPr>
          <w:p>
            <w:pPr>
              <w:pStyle w:val="TableParagraph"/>
              <w:spacing w:before="202"/>
              <w:ind w:left="137"/>
              <w:jc w:val="center"/>
              <w:rPr>
                <w:sz w:val="20"/>
              </w:rPr>
            </w:pPr>
            <w:r>
              <w:rPr>
                <w:spacing w:val="-4"/>
                <w:sz w:val="20"/>
              </w:rPr>
              <w:t>5.81</w:t>
            </w:r>
          </w:p>
        </w:tc>
        <w:tc>
          <w:tcPr>
            <w:tcW w:w="1054" w:type="dxa"/>
          </w:tcPr>
          <w:p>
            <w:pPr>
              <w:pStyle w:val="TableParagraph"/>
              <w:spacing w:before="202"/>
              <w:ind w:right="299"/>
              <w:rPr>
                <w:sz w:val="20"/>
              </w:rPr>
            </w:pPr>
            <w:r>
              <w:rPr>
                <w:spacing w:val="-2"/>
                <w:sz w:val="20"/>
              </w:rPr>
              <w:t>0.005</w:t>
            </w:r>
          </w:p>
        </w:tc>
        <w:tc>
          <w:tcPr>
            <w:tcW w:w="861" w:type="dxa"/>
          </w:tcPr>
          <w:p>
            <w:pPr>
              <w:pStyle w:val="TableParagraph"/>
              <w:spacing w:before="202"/>
              <w:ind w:right="106"/>
              <w:rPr>
                <w:sz w:val="20"/>
              </w:rPr>
            </w:pPr>
            <w:r>
              <w:rPr>
                <w:spacing w:val="-2"/>
                <w:sz w:val="20"/>
              </w:rPr>
              <w:t>0.015</w:t>
            </w:r>
          </w:p>
        </w:tc>
        <w:tc>
          <w:tcPr>
            <w:tcW w:w="888" w:type="dxa"/>
          </w:tcPr>
          <w:p>
            <w:pPr>
              <w:pStyle w:val="TableParagraph"/>
              <w:spacing w:before="202"/>
              <w:ind w:right="36"/>
              <w:rPr>
                <w:sz w:val="20"/>
              </w:rPr>
            </w:pPr>
            <w:r>
              <w:rPr>
                <w:spacing w:val="-4"/>
                <w:sz w:val="20"/>
              </w:rPr>
              <w:t>0.02</w:t>
            </w:r>
          </w:p>
        </w:tc>
        <w:tc>
          <w:tcPr>
            <w:tcW w:w="1196" w:type="dxa"/>
            <w:gridSpan w:val="2"/>
          </w:tcPr>
          <w:p>
            <w:pPr>
              <w:pStyle w:val="TableParagraph"/>
              <w:spacing w:before="202"/>
              <w:ind w:left="666"/>
              <w:jc w:val="left"/>
              <w:rPr>
                <w:sz w:val="20"/>
              </w:rPr>
            </w:pPr>
            <w:r>
              <w:rPr>
                <w:spacing w:val="-4"/>
                <w:sz w:val="20"/>
              </w:rPr>
              <w:t>0.02</w:t>
            </w:r>
          </w:p>
        </w:tc>
        <w:tc>
          <w:tcPr>
            <w:tcW w:w="785" w:type="dxa"/>
          </w:tcPr>
          <w:p>
            <w:pPr>
              <w:pStyle w:val="TableParagraph"/>
              <w:spacing w:before="202"/>
              <w:ind w:right="78"/>
              <w:jc w:val="center"/>
              <w:rPr>
                <w:sz w:val="20"/>
              </w:rPr>
            </w:pPr>
            <w:r>
              <w:rPr>
                <w:spacing w:val="-4"/>
                <w:sz w:val="20"/>
              </w:rPr>
              <w:t>0.69</w:t>
            </w:r>
          </w:p>
        </w:tc>
        <w:tc>
          <w:tcPr>
            <w:tcW w:w="960" w:type="dxa"/>
          </w:tcPr>
          <w:p>
            <w:pPr>
              <w:pStyle w:val="TableParagraph"/>
              <w:spacing w:before="202"/>
              <w:ind w:right="95"/>
              <w:jc w:val="center"/>
              <w:rPr>
                <w:sz w:val="20"/>
              </w:rPr>
            </w:pPr>
            <w:r>
              <w:rPr>
                <w:spacing w:val="-4"/>
                <w:sz w:val="20"/>
              </w:rPr>
              <w:t>0.02</w:t>
            </w:r>
          </w:p>
        </w:tc>
        <w:tc>
          <w:tcPr>
            <w:tcW w:w="809" w:type="dxa"/>
          </w:tcPr>
          <w:p>
            <w:pPr>
              <w:pStyle w:val="TableParagraph"/>
              <w:spacing w:before="202"/>
              <w:ind w:right="104"/>
              <w:rPr>
                <w:sz w:val="20"/>
              </w:rPr>
            </w:pPr>
            <w:r>
              <w:rPr>
                <w:spacing w:val="-4"/>
                <w:sz w:val="20"/>
              </w:rPr>
              <w:t>0.06</w:t>
            </w:r>
          </w:p>
        </w:tc>
      </w:tr>
      <w:tr>
        <w:trPr>
          <w:trHeight w:val="646" w:hRule="atLeast"/>
        </w:trPr>
        <w:tc>
          <w:tcPr>
            <w:tcW w:w="932" w:type="dxa"/>
          </w:tcPr>
          <w:p>
            <w:pPr>
              <w:pStyle w:val="TableParagraph"/>
              <w:spacing w:before="206"/>
              <w:ind w:left="108"/>
              <w:jc w:val="left"/>
              <w:rPr>
                <w:b/>
                <w:sz w:val="20"/>
              </w:rPr>
            </w:pPr>
            <w:r>
              <w:rPr>
                <w:b/>
                <w:sz w:val="20"/>
              </w:rPr>
              <w:t>FLP</w:t>
            </w:r>
            <w:r>
              <w:rPr>
                <w:b/>
                <w:spacing w:val="-5"/>
                <w:sz w:val="20"/>
              </w:rPr>
              <w:t> </w:t>
            </w:r>
            <w:r>
              <w:rPr>
                <w:b/>
                <w:spacing w:val="-10"/>
                <w:sz w:val="20"/>
              </w:rPr>
              <w:t>9</w:t>
            </w:r>
          </w:p>
        </w:tc>
        <w:tc>
          <w:tcPr>
            <w:tcW w:w="1004" w:type="dxa"/>
          </w:tcPr>
          <w:p>
            <w:pPr>
              <w:pStyle w:val="TableParagraph"/>
              <w:spacing w:before="203"/>
              <w:ind w:right="140"/>
              <w:rPr>
                <w:sz w:val="20"/>
              </w:rPr>
            </w:pPr>
            <w:r>
              <w:rPr>
                <w:spacing w:val="-4"/>
                <w:sz w:val="20"/>
              </w:rPr>
              <w:t>6.18</w:t>
            </w:r>
          </w:p>
        </w:tc>
        <w:tc>
          <w:tcPr>
            <w:tcW w:w="1090" w:type="dxa"/>
          </w:tcPr>
          <w:p>
            <w:pPr>
              <w:pStyle w:val="TableParagraph"/>
              <w:spacing w:before="203"/>
              <w:ind w:left="137" w:right="101"/>
              <w:jc w:val="center"/>
              <w:rPr>
                <w:sz w:val="20"/>
              </w:rPr>
            </w:pPr>
            <w:r>
              <w:rPr>
                <w:spacing w:val="-2"/>
                <w:sz w:val="20"/>
              </w:rPr>
              <w:t>11.87</w:t>
            </w:r>
          </w:p>
        </w:tc>
        <w:tc>
          <w:tcPr>
            <w:tcW w:w="1054" w:type="dxa"/>
          </w:tcPr>
          <w:p>
            <w:pPr>
              <w:pStyle w:val="TableParagraph"/>
              <w:spacing w:before="203"/>
              <w:ind w:right="299"/>
              <w:rPr>
                <w:sz w:val="20"/>
              </w:rPr>
            </w:pPr>
            <w:r>
              <w:rPr>
                <w:spacing w:val="-2"/>
                <w:sz w:val="20"/>
              </w:rPr>
              <w:t>0.010</w:t>
            </w:r>
          </w:p>
        </w:tc>
        <w:tc>
          <w:tcPr>
            <w:tcW w:w="861" w:type="dxa"/>
          </w:tcPr>
          <w:p>
            <w:pPr>
              <w:pStyle w:val="TableParagraph"/>
              <w:spacing w:before="203"/>
              <w:ind w:right="106"/>
              <w:rPr>
                <w:sz w:val="20"/>
              </w:rPr>
            </w:pPr>
            <w:r>
              <w:rPr>
                <w:spacing w:val="-2"/>
                <w:sz w:val="20"/>
              </w:rPr>
              <w:t>0.030</w:t>
            </w:r>
          </w:p>
        </w:tc>
        <w:tc>
          <w:tcPr>
            <w:tcW w:w="888" w:type="dxa"/>
          </w:tcPr>
          <w:p>
            <w:pPr>
              <w:pStyle w:val="TableParagraph"/>
              <w:spacing w:before="203"/>
              <w:ind w:right="36"/>
              <w:rPr>
                <w:sz w:val="20"/>
              </w:rPr>
            </w:pPr>
            <w:r>
              <w:rPr>
                <w:spacing w:val="-4"/>
                <w:sz w:val="20"/>
              </w:rPr>
              <w:t>0.03</w:t>
            </w:r>
          </w:p>
        </w:tc>
        <w:tc>
          <w:tcPr>
            <w:tcW w:w="1196" w:type="dxa"/>
            <w:gridSpan w:val="2"/>
          </w:tcPr>
          <w:p>
            <w:pPr>
              <w:pStyle w:val="TableParagraph"/>
              <w:spacing w:before="203"/>
              <w:ind w:left="666"/>
              <w:jc w:val="left"/>
              <w:rPr>
                <w:sz w:val="20"/>
              </w:rPr>
            </w:pPr>
            <w:r>
              <w:rPr>
                <w:spacing w:val="-4"/>
                <w:sz w:val="20"/>
              </w:rPr>
              <w:t>0.04</w:t>
            </w:r>
          </w:p>
        </w:tc>
        <w:tc>
          <w:tcPr>
            <w:tcW w:w="785" w:type="dxa"/>
          </w:tcPr>
          <w:p>
            <w:pPr>
              <w:pStyle w:val="TableParagraph"/>
              <w:spacing w:before="203"/>
              <w:ind w:right="78"/>
              <w:jc w:val="center"/>
              <w:rPr>
                <w:sz w:val="20"/>
              </w:rPr>
            </w:pPr>
            <w:r>
              <w:rPr>
                <w:spacing w:val="-4"/>
                <w:sz w:val="20"/>
              </w:rPr>
              <w:t>0.48</w:t>
            </w:r>
          </w:p>
        </w:tc>
        <w:tc>
          <w:tcPr>
            <w:tcW w:w="960" w:type="dxa"/>
          </w:tcPr>
          <w:p>
            <w:pPr>
              <w:pStyle w:val="TableParagraph"/>
              <w:spacing w:before="203"/>
              <w:ind w:right="95"/>
              <w:jc w:val="center"/>
              <w:rPr>
                <w:sz w:val="20"/>
              </w:rPr>
            </w:pPr>
            <w:r>
              <w:rPr>
                <w:spacing w:val="-4"/>
                <w:sz w:val="20"/>
              </w:rPr>
              <w:t>0.03</w:t>
            </w:r>
          </w:p>
        </w:tc>
        <w:tc>
          <w:tcPr>
            <w:tcW w:w="809" w:type="dxa"/>
          </w:tcPr>
          <w:p>
            <w:pPr>
              <w:pStyle w:val="TableParagraph"/>
              <w:spacing w:before="203"/>
              <w:ind w:right="104"/>
              <w:rPr>
                <w:sz w:val="20"/>
              </w:rPr>
            </w:pPr>
            <w:r>
              <w:rPr>
                <w:spacing w:val="-4"/>
                <w:sz w:val="20"/>
              </w:rPr>
              <w:t>0.12</w:t>
            </w:r>
          </w:p>
        </w:tc>
      </w:tr>
      <w:tr>
        <w:trPr>
          <w:trHeight w:val="646" w:hRule="atLeast"/>
        </w:trPr>
        <w:tc>
          <w:tcPr>
            <w:tcW w:w="932" w:type="dxa"/>
          </w:tcPr>
          <w:p>
            <w:pPr>
              <w:pStyle w:val="TableParagraph"/>
              <w:spacing w:before="204"/>
              <w:ind w:left="108"/>
              <w:jc w:val="left"/>
              <w:rPr>
                <w:b/>
                <w:sz w:val="20"/>
              </w:rPr>
            </w:pPr>
            <w:r>
              <w:rPr>
                <w:b/>
                <w:sz w:val="20"/>
              </w:rPr>
              <w:t>FLP</w:t>
            </w:r>
            <w:r>
              <w:rPr>
                <w:b/>
                <w:spacing w:val="-5"/>
                <w:sz w:val="20"/>
              </w:rPr>
              <w:t> 10</w:t>
            </w:r>
          </w:p>
        </w:tc>
        <w:tc>
          <w:tcPr>
            <w:tcW w:w="1004" w:type="dxa"/>
          </w:tcPr>
          <w:p>
            <w:pPr>
              <w:pStyle w:val="TableParagraph"/>
              <w:spacing w:before="202"/>
              <w:ind w:right="140"/>
              <w:rPr>
                <w:sz w:val="20"/>
              </w:rPr>
            </w:pPr>
            <w:r>
              <w:rPr>
                <w:spacing w:val="-4"/>
                <w:sz w:val="20"/>
              </w:rPr>
              <w:t>8.83</w:t>
            </w:r>
          </w:p>
        </w:tc>
        <w:tc>
          <w:tcPr>
            <w:tcW w:w="1090" w:type="dxa"/>
          </w:tcPr>
          <w:p>
            <w:pPr>
              <w:pStyle w:val="TableParagraph"/>
              <w:spacing w:before="202"/>
              <w:ind w:left="137" w:right="101"/>
              <w:jc w:val="center"/>
              <w:rPr>
                <w:sz w:val="20"/>
              </w:rPr>
            </w:pPr>
            <w:r>
              <w:rPr>
                <w:spacing w:val="-2"/>
                <w:sz w:val="20"/>
              </w:rPr>
              <w:t>16.73</w:t>
            </w:r>
          </w:p>
        </w:tc>
        <w:tc>
          <w:tcPr>
            <w:tcW w:w="1054" w:type="dxa"/>
          </w:tcPr>
          <w:p>
            <w:pPr>
              <w:pStyle w:val="TableParagraph"/>
              <w:spacing w:before="202"/>
              <w:ind w:right="299"/>
              <w:rPr>
                <w:sz w:val="20"/>
              </w:rPr>
            </w:pPr>
            <w:r>
              <w:rPr>
                <w:spacing w:val="-2"/>
                <w:sz w:val="20"/>
              </w:rPr>
              <w:t>0.014</w:t>
            </w:r>
          </w:p>
        </w:tc>
        <w:tc>
          <w:tcPr>
            <w:tcW w:w="861" w:type="dxa"/>
          </w:tcPr>
          <w:p>
            <w:pPr>
              <w:pStyle w:val="TableParagraph"/>
              <w:spacing w:before="202"/>
              <w:ind w:right="106"/>
              <w:rPr>
                <w:sz w:val="20"/>
              </w:rPr>
            </w:pPr>
            <w:r>
              <w:rPr>
                <w:spacing w:val="-2"/>
                <w:sz w:val="20"/>
              </w:rPr>
              <w:t>0.043</w:t>
            </w:r>
          </w:p>
        </w:tc>
        <w:tc>
          <w:tcPr>
            <w:tcW w:w="888" w:type="dxa"/>
          </w:tcPr>
          <w:p>
            <w:pPr>
              <w:pStyle w:val="TableParagraph"/>
              <w:spacing w:before="202"/>
              <w:ind w:right="36"/>
              <w:rPr>
                <w:sz w:val="20"/>
              </w:rPr>
            </w:pPr>
            <w:r>
              <w:rPr>
                <w:spacing w:val="-4"/>
                <w:sz w:val="20"/>
              </w:rPr>
              <w:t>0.04</w:t>
            </w:r>
          </w:p>
        </w:tc>
        <w:tc>
          <w:tcPr>
            <w:tcW w:w="1196" w:type="dxa"/>
            <w:gridSpan w:val="2"/>
          </w:tcPr>
          <w:p>
            <w:pPr>
              <w:pStyle w:val="TableParagraph"/>
              <w:spacing w:before="202"/>
              <w:ind w:left="666"/>
              <w:jc w:val="left"/>
              <w:rPr>
                <w:sz w:val="20"/>
              </w:rPr>
            </w:pPr>
            <w:r>
              <w:rPr>
                <w:spacing w:val="-4"/>
                <w:sz w:val="20"/>
              </w:rPr>
              <w:t>0.05</w:t>
            </w:r>
          </w:p>
        </w:tc>
        <w:tc>
          <w:tcPr>
            <w:tcW w:w="785" w:type="dxa"/>
          </w:tcPr>
          <w:p>
            <w:pPr>
              <w:pStyle w:val="TableParagraph"/>
              <w:spacing w:before="202"/>
              <w:ind w:right="78"/>
              <w:jc w:val="center"/>
              <w:rPr>
                <w:sz w:val="20"/>
              </w:rPr>
            </w:pPr>
            <w:r>
              <w:rPr>
                <w:spacing w:val="-4"/>
                <w:sz w:val="20"/>
              </w:rPr>
              <w:t>0.56</w:t>
            </w:r>
          </w:p>
        </w:tc>
        <w:tc>
          <w:tcPr>
            <w:tcW w:w="960" w:type="dxa"/>
          </w:tcPr>
          <w:p>
            <w:pPr>
              <w:pStyle w:val="TableParagraph"/>
              <w:spacing w:before="202"/>
              <w:ind w:right="95"/>
              <w:jc w:val="center"/>
              <w:rPr>
                <w:sz w:val="20"/>
              </w:rPr>
            </w:pPr>
            <w:r>
              <w:rPr>
                <w:spacing w:val="-4"/>
                <w:sz w:val="20"/>
              </w:rPr>
              <w:t>0.05</w:t>
            </w:r>
          </w:p>
        </w:tc>
        <w:tc>
          <w:tcPr>
            <w:tcW w:w="809" w:type="dxa"/>
          </w:tcPr>
          <w:p>
            <w:pPr>
              <w:pStyle w:val="TableParagraph"/>
              <w:spacing w:before="202"/>
              <w:ind w:right="104"/>
              <w:rPr>
                <w:sz w:val="20"/>
              </w:rPr>
            </w:pPr>
            <w:r>
              <w:rPr>
                <w:spacing w:val="-4"/>
                <w:sz w:val="20"/>
              </w:rPr>
              <w:t>0.17</w:t>
            </w:r>
          </w:p>
        </w:tc>
      </w:tr>
      <w:tr>
        <w:trPr>
          <w:trHeight w:val="645" w:hRule="atLeast"/>
        </w:trPr>
        <w:tc>
          <w:tcPr>
            <w:tcW w:w="932" w:type="dxa"/>
          </w:tcPr>
          <w:p>
            <w:pPr>
              <w:pStyle w:val="TableParagraph"/>
              <w:spacing w:before="203"/>
              <w:ind w:left="108"/>
              <w:jc w:val="left"/>
              <w:rPr>
                <w:b/>
                <w:sz w:val="20"/>
              </w:rPr>
            </w:pPr>
            <w:r>
              <w:rPr>
                <w:b/>
                <w:spacing w:val="-4"/>
                <w:sz w:val="20"/>
              </w:rPr>
              <w:t>Mean</w:t>
            </w:r>
          </w:p>
        </w:tc>
        <w:tc>
          <w:tcPr>
            <w:tcW w:w="1004" w:type="dxa"/>
          </w:tcPr>
          <w:p>
            <w:pPr>
              <w:pStyle w:val="TableParagraph"/>
              <w:spacing w:before="205"/>
              <w:ind w:right="140"/>
              <w:rPr>
                <w:b/>
                <w:sz w:val="20"/>
              </w:rPr>
            </w:pPr>
            <w:r>
              <w:rPr>
                <w:b/>
                <w:spacing w:val="-4"/>
                <w:sz w:val="20"/>
              </w:rPr>
              <w:t>7.08</w:t>
            </w:r>
          </w:p>
        </w:tc>
        <w:tc>
          <w:tcPr>
            <w:tcW w:w="1090" w:type="dxa"/>
          </w:tcPr>
          <w:p>
            <w:pPr>
              <w:pStyle w:val="TableParagraph"/>
              <w:spacing w:before="205"/>
              <w:ind w:left="137" w:right="101"/>
              <w:jc w:val="center"/>
              <w:rPr>
                <w:b/>
                <w:sz w:val="20"/>
              </w:rPr>
            </w:pPr>
            <w:r>
              <w:rPr>
                <w:b/>
                <w:spacing w:val="-2"/>
                <w:sz w:val="20"/>
              </w:rPr>
              <w:t>13.35</w:t>
            </w:r>
          </w:p>
        </w:tc>
        <w:tc>
          <w:tcPr>
            <w:tcW w:w="1054" w:type="dxa"/>
          </w:tcPr>
          <w:p>
            <w:pPr>
              <w:pStyle w:val="TableParagraph"/>
              <w:spacing w:before="205"/>
              <w:ind w:right="299"/>
              <w:rPr>
                <w:b/>
                <w:sz w:val="20"/>
              </w:rPr>
            </w:pPr>
            <w:r>
              <w:rPr>
                <w:b/>
                <w:spacing w:val="-2"/>
                <w:sz w:val="20"/>
              </w:rPr>
              <w:t>0.011</w:t>
            </w:r>
          </w:p>
        </w:tc>
        <w:tc>
          <w:tcPr>
            <w:tcW w:w="861" w:type="dxa"/>
          </w:tcPr>
          <w:p>
            <w:pPr>
              <w:pStyle w:val="TableParagraph"/>
              <w:spacing w:before="205"/>
              <w:ind w:right="106"/>
              <w:rPr>
                <w:b/>
                <w:sz w:val="20"/>
              </w:rPr>
            </w:pPr>
            <w:r>
              <w:rPr>
                <w:b/>
                <w:spacing w:val="-2"/>
                <w:sz w:val="20"/>
              </w:rPr>
              <w:t>0.035</w:t>
            </w:r>
          </w:p>
        </w:tc>
        <w:tc>
          <w:tcPr>
            <w:tcW w:w="888" w:type="dxa"/>
          </w:tcPr>
          <w:p>
            <w:pPr>
              <w:pStyle w:val="TableParagraph"/>
              <w:spacing w:before="205"/>
              <w:ind w:right="36"/>
              <w:rPr>
                <w:b/>
                <w:sz w:val="20"/>
              </w:rPr>
            </w:pPr>
            <w:r>
              <w:rPr>
                <w:b/>
                <w:spacing w:val="-4"/>
                <w:sz w:val="20"/>
              </w:rPr>
              <w:t>0.03</w:t>
            </w:r>
          </w:p>
        </w:tc>
        <w:tc>
          <w:tcPr>
            <w:tcW w:w="1196" w:type="dxa"/>
            <w:gridSpan w:val="2"/>
          </w:tcPr>
          <w:p>
            <w:pPr>
              <w:pStyle w:val="TableParagraph"/>
              <w:spacing w:before="205"/>
              <w:ind w:left="666"/>
              <w:jc w:val="left"/>
              <w:rPr>
                <w:b/>
                <w:sz w:val="20"/>
              </w:rPr>
            </w:pPr>
            <w:r>
              <w:rPr>
                <w:b/>
                <w:spacing w:val="-4"/>
                <w:sz w:val="20"/>
              </w:rPr>
              <w:t>0.04</w:t>
            </w:r>
          </w:p>
        </w:tc>
        <w:tc>
          <w:tcPr>
            <w:tcW w:w="785" w:type="dxa"/>
          </w:tcPr>
          <w:p>
            <w:pPr>
              <w:pStyle w:val="TableParagraph"/>
              <w:spacing w:before="205"/>
              <w:ind w:right="78"/>
              <w:jc w:val="center"/>
              <w:rPr>
                <w:b/>
                <w:sz w:val="20"/>
              </w:rPr>
            </w:pPr>
            <w:r>
              <w:rPr>
                <w:b/>
                <w:spacing w:val="-4"/>
                <w:sz w:val="20"/>
              </w:rPr>
              <w:t>0.37</w:t>
            </w:r>
          </w:p>
        </w:tc>
        <w:tc>
          <w:tcPr>
            <w:tcW w:w="960" w:type="dxa"/>
          </w:tcPr>
          <w:p>
            <w:pPr>
              <w:pStyle w:val="TableParagraph"/>
              <w:spacing w:before="205"/>
              <w:ind w:right="95"/>
              <w:jc w:val="center"/>
              <w:rPr>
                <w:b/>
                <w:sz w:val="20"/>
              </w:rPr>
            </w:pPr>
            <w:r>
              <w:rPr>
                <w:b/>
                <w:spacing w:val="-4"/>
                <w:sz w:val="20"/>
              </w:rPr>
              <w:t>0.04</w:t>
            </w:r>
          </w:p>
        </w:tc>
        <w:tc>
          <w:tcPr>
            <w:tcW w:w="809" w:type="dxa"/>
          </w:tcPr>
          <w:p>
            <w:pPr>
              <w:pStyle w:val="TableParagraph"/>
              <w:spacing w:before="205"/>
              <w:ind w:right="104"/>
              <w:rPr>
                <w:b/>
                <w:sz w:val="20"/>
              </w:rPr>
            </w:pPr>
            <w:r>
              <w:rPr>
                <w:b/>
                <w:spacing w:val="-4"/>
                <w:sz w:val="20"/>
              </w:rPr>
              <w:t>0.14</w:t>
            </w:r>
          </w:p>
        </w:tc>
      </w:tr>
      <w:tr>
        <w:trPr>
          <w:trHeight w:val="644" w:hRule="atLeast"/>
        </w:trPr>
        <w:tc>
          <w:tcPr>
            <w:tcW w:w="932" w:type="dxa"/>
          </w:tcPr>
          <w:p>
            <w:pPr>
              <w:pStyle w:val="TableParagraph"/>
              <w:spacing w:before="203"/>
              <w:ind w:left="108"/>
              <w:jc w:val="left"/>
              <w:rPr>
                <w:b/>
                <w:sz w:val="20"/>
              </w:rPr>
            </w:pPr>
            <w:r>
              <w:rPr>
                <w:b/>
                <w:spacing w:val="-5"/>
                <w:sz w:val="20"/>
              </w:rPr>
              <w:t>Min</w:t>
            </w:r>
          </w:p>
        </w:tc>
        <w:tc>
          <w:tcPr>
            <w:tcW w:w="1004" w:type="dxa"/>
          </w:tcPr>
          <w:p>
            <w:pPr>
              <w:pStyle w:val="TableParagraph"/>
              <w:spacing w:before="201"/>
              <w:ind w:right="140"/>
              <w:rPr>
                <w:sz w:val="20"/>
              </w:rPr>
            </w:pPr>
            <w:r>
              <w:rPr>
                <w:spacing w:val="-4"/>
                <w:sz w:val="20"/>
              </w:rPr>
              <w:t>2.98</w:t>
            </w:r>
          </w:p>
        </w:tc>
        <w:tc>
          <w:tcPr>
            <w:tcW w:w="1090" w:type="dxa"/>
          </w:tcPr>
          <w:p>
            <w:pPr>
              <w:pStyle w:val="TableParagraph"/>
              <w:spacing w:before="201"/>
              <w:ind w:left="137"/>
              <w:jc w:val="center"/>
              <w:rPr>
                <w:sz w:val="20"/>
              </w:rPr>
            </w:pPr>
            <w:r>
              <w:rPr>
                <w:spacing w:val="-4"/>
                <w:sz w:val="20"/>
              </w:rPr>
              <w:t>6.39</w:t>
            </w:r>
          </w:p>
        </w:tc>
        <w:tc>
          <w:tcPr>
            <w:tcW w:w="1054" w:type="dxa"/>
          </w:tcPr>
          <w:p>
            <w:pPr>
              <w:pStyle w:val="TableParagraph"/>
              <w:spacing w:before="201"/>
              <w:ind w:right="299"/>
              <w:rPr>
                <w:sz w:val="20"/>
              </w:rPr>
            </w:pPr>
            <w:r>
              <w:rPr>
                <w:spacing w:val="-2"/>
                <w:sz w:val="20"/>
              </w:rPr>
              <w:t>0.005</w:t>
            </w:r>
          </w:p>
        </w:tc>
        <w:tc>
          <w:tcPr>
            <w:tcW w:w="861" w:type="dxa"/>
          </w:tcPr>
          <w:p>
            <w:pPr>
              <w:pStyle w:val="TableParagraph"/>
              <w:spacing w:before="201"/>
              <w:ind w:right="106"/>
              <w:rPr>
                <w:sz w:val="20"/>
              </w:rPr>
            </w:pPr>
            <w:r>
              <w:rPr>
                <w:spacing w:val="-2"/>
                <w:sz w:val="20"/>
              </w:rPr>
              <w:t>0.015</w:t>
            </w:r>
          </w:p>
        </w:tc>
        <w:tc>
          <w:tcPr>
            <w:tcW w:w="888" w:type="dxa"/>
          </w:tcPr>
          <w:p>
            <w:pPr>
              <w:pStyle w:val="TableParagraph"/>
              <w:spacing w:before="201"/>
              <w:ind w:right="36"/>
              <w:rPr>
                <w:sz w:val="20"/>
              </w:rPr>
            </w:pPr>
            <w:r>
              <w:rPr>
                <w:spacing w:val="-4"/>
                <w:sz w:val="20"/>
              </w:rPr>
              <w:t>0.02</w:t>
            </w:r>
          </w:p>
        </w:tc>
        <w:tc>
          <w:tcPr>
            <w:tcW w:w="1196" w:type="dxa"/>
            <w:gridSpan w:val="2"/>
          </w:tcPr>
          <w:p>
            <w:pPr>
              <w:pStyle w:val="TableParagraph"/>
              <w:spacing w:before="201"/>
              <w:ind w:left="666"/>
              <w:jc w:val="left"/>
              <w:rPr>
                <w:sz w:val="20"/>
              </w:rPr>
            </w:pPr>
            <w:r>
              <w:rPr>
                <w:spacing w:val="-4"/>
                <w:sz w:val="20"/>
              </w:rPr>
              <w:t>0.02</w:t>
            </w:r>
          </w:p>
        </w:tc>
        <w:tc>
          <w:tcPr>
            <w:tcW w:w="785" w:type="dxa"/>
          </w:tcPr>
          <w:p>
            <w:pPr>
              <w:pStyle w:val="TableParagraph"/>
              <w:spacing w:before="201"/>
              <w:ind w:right="78"/>
              <w:jc w:val="center"/>
              <w:rPr>
                <w:sz w:val="20"/>
              </w:rPr>
            </w:pPr>
            <w:r>
              <w:rPr>
                <w:spacing w:val="-4"/>
                <w:sz w:val="20"/>
              </w:rPr>
              <w:t>0.04</w:t>
            </w:r>
          </w:p>
        </w:tc>
        <w:tc>
          <w:tcPr>
            <w:tcW w:w="960" w:type="dxa"/>
          </w:tcPr>
          <w:p>
            <w:pPr>
              <w:pStyle w:val="TableParagraph"/>
              <w:spacing w:before="201"/>
              <w:ind w:right="95"/>
              <w:jc w:val="center"/>
              <w:rPr>
                <w:sz w:val="20"/>
              </w:rPr>
            </w:pPr>
            <w:r>
              <w:rPr>
                <w:spacing w:val="-4"/>
                <w:sz w:val="20"/>
              </w:rPr>
              <w:t>0.02</w:t>
            </w:r>
          </w:p>
        </w:tc>
        <w:tc>
          <w:tcPr>
            <w:tcW w:w="809" w:type="dxa"/>
          </w:tcPr>
          <w:p>
            <w:pPr>
              <w:pStyle w:val="TableParagraph"/>
              <w:spacing w:before="201"/>
              <w:ind w:right="104"/>
              <w:rPr>
                <w:sz w:val="20"/>
              </w:rPr>
            </w:pPr>
            <w:r>
              <w:rPr>
                <w:spacing w:val="-4"/>
                <w:sz w:val="20"/>
              </w:rPr>
              <w:t>0.06</w:t>
            </w:r>
          </w:p>
        </w:tc>
      </w:tr>
      <w:tr>
        <w:trPr>
          <w:trHeight w:val="434" w:hRule="atLeast"/>
        </w:trPr>
        <w:tc>
          <w:tcPr>
            <w:tcW w:w="932" w:type="dxa"/>
          </w:tcPr>
          <w:p>
            <w:pPr>
              <w:pStyle w:val="TableParagraph"/>
              <w:spacing w:line="210" w:lineRule="exact" w:before="204"/>
              <w:ind w:left="108"/>
              <w:jc w:val="left"/>
              <w:rPr>
                <w:b/>
                <w:sz w:val="20"/>
              </w:rPr>
            </w:pPr>
            <w:r>
              <w:rPr>
                <w:b/>
                <w:spacing w:val="-5"/>
                <w:sz w:val="20"/>
              </w:rPr>
              <w:t>Max</w:t>
            </w:r>
          </w:p>
        </w:tc>
        <w:tc>
          <w:tcPr>
            <w:tcW w:w="1004" w:type="dxa"/>
          </w:tcPr>
          <w:p>
            <w:pPr>
              <w:pStyle w:val="TableParagraph"/>
              <w:spacing w:line="212" w:lineRule="exact" w:before="202"/>
              <w:ind w:right="140"/>
              <w:rPr>
                <w:sz w:val="20"/>
              </w:rPr>
            </w:pPr>
            <w:r>
              <w:rPr>
                <w:spacing w:val="-2"/>
                <w:sz w:val="20"/>
              </w:rPr>
              <w:t>11.59</w:t>
            </w:r>
          </w:p>
        </w:tc>
        <w:tc>
          <w:tcPr>
            <w:tcW w:w="1090" w:type="dxa"/>
          </w:tcPr>
          <w:p>
            <w:pPr>
              <w:pStyle w:val="TableParagraph"/>
              <w:spacing w:line="212" w:lineRule="exact" w:before="202"/>
              <w:ind w:left="137" w:right="101"/>
              <w:jc w:val="center"/>
              <w:rPr>
                <w:sz w:val="20"/>
              </w:rPr>
            </w:pPr>
            <w:r>
              <w:rPr>
                <w:spacing w:val="-2"/>
                <w:sz w:val="20"/>
              </w:rPr>
              <w:t>19.09</w:t>
            </w:r>
          </w:p>
        </w:tc>
        <w:tc>
          <w:tcPr>
            <w:tcW w:w="1054" w:type="dxa"/>
          </w:tcPr>
          <w:p>
            <w:pPr>
              <w:pStyle w:val="TableParagraph"/>
              <w:spacing w:line="212" w:lineRule="exact" w:before="202"/>
              <w:ind w:right="299"/>
              <w:rPr>
                <w:sz w:val="20"/>
              </w:rPr>
            </w:pPr>
            <w:r>
              <w:rPr>
                <w:spacing w:val="-2"/>
                <w:sz w:val="20"/>
              </w:rPr>
              <w:t>0.018</w:t>
            </w:r>
          </w:p>
        </w:tc>
        <w:tc>
          <w:tcPr>
            <w:tcW w:w="861" w:type="dxa"/>
          </w:tcPr>
          <w:p>
            <w:pPr>
              <w:pStyle w:val="TableParagraph"/>
              <w:spacing w:line="212" w:lineRule="exact" w:before="202"/>
              <w:ind w:right="106"/>
              <w:rPr>
                <w:sz w:val="20"/>
              </w:rPr>
            </w:pPr>
            <w:r>
              <w:rPr>
                <w:spacing w:val="-2"/>
                <w:sz w:val="20"/>
              </w:rPr>
              <w:t>0.057</w:t>
            </w:r>
          </w:p>
        </w:tc>
        <w:tc>
          <w:tcPr>
            <w:tcW w:w="888" w:type="dxa"/>
          </w:tcPr>
          <w:p>
            <w:pPr>
              <w:pStyle w:val="TableParagraph"/>
              <w:spacing w:line="212" w:lineRule="exact" w:before="202"/>
              <w:ind w:right="36"/>
              <w:rPr>
                <w:sz w:val="20"/>
              </w:rPr>
            </w:pPr>
            <w:r>
              <w:rPr>
                <w:spacing w:val="-4"/>
                <w:sz w:val="20"/>
              </w:rPr>
              <w:t>0.06</w:t>
            </w:r>
          </w:p>
        </w:tc>
        <w:tc>
          <w:tcPr>
            <w:tcW w:w="1196" w:type="dxa"/>
            <w:gridSpan w:val="2"/>
          </w:tcPr>
          <w:p>
            <w:pPr>
              <w:pStyle w:val="TableParagraph"/>
              <w:spacing w:line="212" w:lineRule="exact" w:before="202"/>
              <w:ind w:left="666"/>
              <w:jc w:val="left"/>
              <w:rPr>
                <w:sz w:val="20"/>
              </w:rPr>
            </w:pPr>
            <w:r>
              <w:rPr>
                <w:spacing w:val="-4"/>
                <w:sz w:val="20"/>
              </w:rPr>
              <w:t>0.06</w:t>
            </w:r>
          </w:p>
        </w:tc>
        <w:tc>
          <w:tcPr>
            <w:tcW w:w="785" w:type="dxa"/>
          </w:tcPr>
          <w:p>
            <w:pPr>
              <w:pStyle w:val="TableParagraph"/>
              <w:spacing w:line="212" w:lineRule="exact" w:before="202"/>
              <w:ind w:right="78"/>
              <w:jc w:val="center"/>
              <w:rPr>
                <w:sz w:val="20"/>
              </w:rPr>
            </w:pPr>
            <w:r>
              <w:rPr>
                <w:spacing w:val="-4"/>
                <w:sz w:val="20"/>
              </w:rPr>
              <w:t>0.69</w:t>
            </w:r>
          </w:p>
        </w:tc>
        <w:tc>
          <w:tcPr>
            <w:tcW w:w="960" w:type="dxa"/>
          </w:tcPr>
          <w:p>
            <w:pPr>
              <w:pStyle w:val="TableParagraph"/>
              <w:spacing w:line="212" w:lineRule="exact" w:before="202"/>
              <w:ind w:right="95"/>
              <w:jc w:val="center"/>
              <w:rPr>
                <w:sz w:val="20"/>
              </w:rPr>
            </w:pPr>
            <w:r>
              <w:rPr>
                <w:spacing w:val="-4"/>
                <w:sz w:val="20"/>
              </w:rPr>
              <w:t>0.06</w:t>
            </w:r>
          </w:p>
        </w:tc>
        <w:tc>
          <w:tcPr>
            <w:tcW w:w="809" w:type="dxa"/>
          </w:tcPr>
          <w:p>
            <w:pPr>
              <w:pStyle w:val="TableParagraph"/>
              <w:spacing w:line="212" w:lineRule="exact" w:before="202"/>
              <w:ind w:right="104"/>
              <w:rPr>
                <w:sz w:val="20"/>
              </w:rPr>
            </w:pPr>
            <w:r>
              <w:rPr>
                <w:spacing w:val="-4"/>
                <w:sz w:val="20"/>
              </w:rPr>
              <w:t>0.23</w:t>
            </w:r>
          </w:p>
        </w:tc>
      </w:tr>
    </w:tbl>
    <w:p>
      <w:pPr>
        <w:pStyle w:val="BodyText"/>
        <w:spacing w:before="188"/>
        <w:rPr>
          <w:b/>
          <w:sz w:val="20"/>
        </w:rPr>
      </w:pPr>
      <w:r>
        <w:rPr/>
        <mc:AlternateContent>
          <mc:Choice Requires="wps">
            <w:drawing>
              <wp:anchor distT="0" distB="0" distL="0" distR="0" allowOverlap="1" layoutInCell="1" locked="0" behindDoc="1" simplePos="0" relativeHeight="487603200">
                <wp:simplePos x="0" y="0"/>
                <wp:positionH relativeFrom="page">
                  <wp:posOffset>1184452</wp:posOffset>
                </wp:positionH>
                <wp:positionV relativeFrom="paragraph">
                  <wp:posOffset>280809</wp:posOffset>
                </wp:positionV>
                <wp:extent cx="6091555" cy="635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6091555" cy="6350"/>
                        </a:xfrm>
                        <a:custGeom>
                          <a:avLst/>
                          <a:gdLst/>
                          <a:ahLst/>
                          <a:cxnLst/>
                          <a:rect l="l" t="t" r="r" b="b"/>
                          <a:pathLst>
                            <a:path w="6091555" h="6350">
                              <a:moveTo>
                                <a:pt x="6091123" y="0"/>
                              </a:moveTo>
                              <a:lnTo>
                                <a:pt x="6091123" y="0"/>
                              </a:lnTo>
                              <a:lnTo>
                                <a:pt x="0" y="0"/>
                              </a:lnTo>
                              <a:lnTo>
                                <a:pt x="0" y="6083"/>
                              </a:lnTo>
                              <a:lnTo>
                                <a:pt x="6091123" y="6083"/>
                              </a:lnTo>
                              <a:lnTo>
                                <a:pt x="60911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008pt;margin-top:22.110991pt;width:479.616023pt;height:.479pt;mso-position-horizontal-relative:page;mso-position-vertical-relative:paragraph;z-index:-15713280;mso-wrap-distance-left:0;mso-wrap-distance-right:0" id="docshape15" filled="true" fillcolor="#000000" stroked="false">
                <v:fill type="solid"/>
                <w10:wrap type="topAndBottom"/>
              </v:rect>
            </w:pict>
          </mc:Fallback>
        </mc:AlternateContent>
      </w:r>
    </w:p>
    <w:p>
      <w:pPr>
        <w:pStyle w:val="BodyText"/>
        <w:spacing w:line="480" w:lineRule="auto" w:before="256"/>
        <w:ind w:left="267" w:right="830"/>
        <w:jc w:val="both"/>
      </w:pPr>
      <w:r>
        <w:rPr/>
        <w:t>As shown in Table 4.10, they are all less than the safety limit except calcite that exceeded the limit; it implies that the general public are free from radiological contaminations originating from dolomite, feldspar and limestone while calcite and its by-products are not safe for use in the construction of residential building.</w:t>
      </w:r>
    </w:p>
    <w:p>
      <w:pPr>
        <w:spacing w:after="0" w:line="480" w:lineRule="auto"/>
        <w:jc w:val="both"/>
        <w:sectPr>
          <w:pgSz w:w="12240" w:h="15840"/>
          <w:pgMar w:header="0" w:footer="965" w:top="1340" w:bottom="1160" w:left="1720" w:right="580"/>
        </w:sectPr>
      </w:pPr>
    </w:p>
    <w:p>
      <w:pPr>
        <w:pStyle w:val="Heading2"/>
        <w:spacing w:before="70" w:after="47"/>
        <w:ind w:left="267" w:firstLine="0"/>
        <w:jc w:val="left"/>
      </w:pPr>
      <w:r>
        <w:rPr/>
        <w:t>Table</w:t>
      </w:r>
      <w:r>
        <w:rPr>
          <w:spacing w:val="-3"/>
        </w:rPr>
        <w:t> </w:t>
      </w:r>
      <w:r>
        <w:rPr/>
        <w:t>4.8:</w:t>
      </w:r>
      <w:r>
        <w:rPr>
          <w:spacing w:val="-2"/>
        </w:rPr>
        <w:t> </w:t>
      </w:r>
      <w:r>
        <w:rPr/>
        <w:t>The</w:t>
      </w:r>
      <w:r>
        <w:rPr>
          <w:spacing w:val="-2"/>
        </w:rPr>
        <w:t> </w:t>
      </w:r>
      <w:r>
        <w:rPr/>
        <w:t>calculated</w:t>
      </w:r>
      <w:r>
        <w:rPr>
          <w:spacing w:val="-1"/>
        </w:rPr>
        <w:t> </w:t>
      </w:r>
      <w:r>
        <w:rPr/>
        <w:t>absorbed</w:t>
      </w:r>
      <w:r>
        <w:rPr>
          <w:spacing w:val="-1"/>
        </w:rPr>
        <w:t> </w:t>
      </w:r>
      <w:r>
        <w:rPr/>
        <w:t>dose</w:t>
      </w:r>
      <w:r>
        <w:rPr>
          <w:spacing w:val="-2"/>
        </w:rPr>
        <w:t> </w:t>
      </w:r>
      <w:r>
        <w:rPr/>
        <w:t>rate and</w:t>
      </w:r>
      <w:r>
        <w:rPr>
          <w:spacing w:val="-1"/>
        </w:rPr>
        <w:t> </w:t>
      </w:r>
      <w:r>
        <w:rPr/>
        <w:t>hazard</w:t>
      </w:r>
      <w:r>
        <w:rPr>
          <w:spacing w:val="-1"/>
        </w:rPr>
        <w:t> </w:t>
      </w:r>
      <w:r>
        <w:rPr/>
        <w:t>indices</w:t>
      </w:r>
      <w:r>
        <w:rPr>
          <w:spacing w:val="1"/>
        </w:rPr>
        <w:t> </w:t>
      </w:r>
      <w:r>
        <w:rPr/>
        <w:t>for</w:t>
      </w:r>
      <w:r>
        <w:rPr>
          <w:spacing w:val="-1"/>
        </w:rPr>
        <w:t> </w:t>
      </w:r>
      <w:r>
        <w:rPr>
          <w:spacing w:val="-2"/>
        </w:rPr>
        <w:t>calcite</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24"/>
        <w:gridCol w:w="993"/>
        <w:gridCol w:w="1035"/>
        <w:gridCol w:w="954"/>
        <w:gridCol w:w="814"/>
        <w:gridCol w:w="882"/>
        <w:gridCol w:w="239"/>
        <w:gridCol w:w="922"/>
        <w:gridCol w:w="708"/>
        <w:gridCol w:w="840"/>
        <w:gridCol w:w="760"/>
      </w:tblGrid>
      <w:tr>
        <w:trPr>
          <w:trHeight w:val="496" w:hRule="atLeast"/>
        </w:trPr>
        <w:tc>
          <w:tcPr>
            <w:tcW w:w="924" w:type="dxa"/>
            <w:tcBorders>
              <w:top w:val="single" w:sz="4" w:space="0" w:color="000000"/>
            </w:tcBorders>
          </w:tcPr>
          <w:p>
            <w:pPr>
              <w:pStyle w:val="TableParagraph"/>
              <w:ind w:left="108"/>
              <w:jc w:val="left"/>
              <w:rPr>
                <w:b/>
                <w:sz w:val="20"/>
              </w:rPr>
            </w:pPr>
            <w:r>
              <w:rPr>
                <w:b/>
                <w:spacing w:val="-2"/>
                <w:sz w:val="20"/>
              </w:rPr>
              <w:t>Sample</w:t>
            </w:r>
          </w:p>
          <w:p>
            <w:pPr>
              <w:pStyle w:val="TableParagraph"/>
              <w:spacing w:line="210" w:lineRule="exact" w:before="36"/>
              <w:ind w:left="108"/>
              <w:jc w:val="left"/>
              <w:rPr>
                <w:b/>
                <w:sz w:val="20"/>
              </w:rPr>
            </w:pPr>
            <w:r>
              <w:rPr>
                <w:b/>
                <w:spacing w:val="-5"/>
                <w:sz w:val="20"/>
              </w:rPr>
              <w:t>ID</w:t>
            </w:r>
          </w:p>
        </w:tc>
        <w:tc>
          <w:tcPr>
            <w:tcW w:w="993" w:type="dxa"/>
            <w:tcBorders>
              <w:top w:val="single" w:sz="4" w:space="0" w:color="000000"/>
            </w:tcBorders>
          </w:tcPr>
          <w:p>
            <w:pPr>
              <w:pStyle w:val="TableParagraph"/>
              <w:ind w:right="138"/>
              <w:rPr>
                <w:b/>
                <w:sz w:val="20"/>
              </w:rPr>
            </w:pPr>
            <w:r>
              <w:rPr>
                <w:b/>
                <w:spacing w:val="-10"/>
                <w:sz w:val="20"/>
              </w:rPr>
              <w:t>D</w:t>
            </w:r>
          </w:p>
          <w:p>
            <w:pPr>
              <w:pStyle w:val="TableParagraph"/>
              <w:spacing w:line="210" w:lineRule="exact" w:before="36"/>
              <w:ind w:left="184"/>
              <w:jc w:val="left"/>
              <w:rPr>
                <w:b/>
                <w:sz w:val="20"/>
              </w:rPr>
            </w:pPr>
            <w:r>
              <w:rPr>
                <w:b/>
                <w:spacing w:val="-2"/>
                <w:sz w:val="20"/>
              </w:rPr>
              <w:t>(nGy/h)</w:t>
            </w:r>
          </w:p>
        </w:tc>
        <w:tc>
          <w:tcPr>
            <w:tcW w:w="1035" w:type="dxa"/>
            <w:tcBorders>
              <w:top w:val="single" w:sz="4" w:space="0" w:color="000000"/>
            </w:tcBorders>
          </w:tcPr>
          <w:p>
            <w:pPr>
              <w:pStyle w:val="TableParagraph"/>
              <w:ind w:right="249"/>
              <w:rPr>
                <w:b/>
                <w:sz w:val="13"/>
              </w:rPr>
            </w:pPr>
            <w:r>
              <w:rPr>
                <w:b/>
                <w:spacing w:val="-4"/>
                <w:position w:val="1"/>
                <w:sz w:val="20"/>
              </w:rPr>
              <w:t>Ra</w:t>
            </w:r>
            <w:r>
              <w:rPr>
                <w:b/>
                <w:spacing w:val="-4"/>
                <w:sz w:val="13"/>
              </w:rPr>
              <w:t>eq</w:t>
            </w:r>
          </w:p>
          <w:p>
            <w:pPr>
              <w:pStyle w:val="TableParagraph"/>
              <w:spacing w:line="210" w:lineRule="exact" w:before="36"/>
              <w:ind w:right="253"/>
              <w:rPr>
                <w:b/>
                <w:sz w:val="20"/>
              </w:rPr>
            </w:pPr>
            <w:r>
              <w:rPr>
                <w:b/>
                <w:spacing w:val="-2"/>
                <w:sz w:val="20"/>
              </w:rPr>
              <w:t>(Bq/kg)</w:t>
            </w:r>
          </w:p>
        </w:tc>
        <w:tc>
          <w:tcPr>
            <w:tcW w:w="1768" w:type="dxa"/>
            <w:gridSpan w:val="2"/>
            <w:tcBorders>
              <w:top w:val="single" w:sz="4" w:space="0" w:color="000000"/>
            </w:tcBorders>
          </w:tcPr>
          <w:p>
            <w:pPr>
              <w:pStyle w:val="TableParagraph"/>
              <w:ind w:left="382"/>
              <w:jc w:val="left"/>
              <w:rPr>
                <w:b/>
                <w:sz w:val="20"/>
              </w:rPr>
            </w:pPr>
            <w:r>
              <w:rPr>
                <w:b/>
                <w:sz w:val="20"/>
              </w:rPr>
              <w:t>AEDE</w:t>
            </w:r>
            <w:r>
              <w:rPr>
                <w:b/>
                <w:spacing w:val="-6"/>
                <w:sz w:val="20"/>
              </w:rPr>
              <w:t> </w:t>
            </w:r>
            <w:r>
              <w:rPr>
                <w:b/>
                <w:spacing w:val="-2"/>
                <w:sz w:val="20"/>
              </w:rPr>
              <w:t>(mSv/y)</w:t>
            </w:r>
          </w:p>
        </w:tc>
        <w:tc>
          <w:tcPr>
            <w:tcW w:w="1121" w:type="dxa"/>
            <w:gridSpan w:val="2"/>
            <w:tcBorders>
              <w:top w:val="single" w:sz="4" w:space="0" w:color="000000"/>
            </w:tcBorders>
          </w:tcPr>
          <w:p>
            <w:pPr>
              <w:pStyle w:val="TableParagraph"/>
              <w:ind w:right="57"/>
              <w:rPr>
                <w:b/>
                <w:sz w:val="20"/>
              </w:rPr>
            </w:pPr>
            <w:r>
              <w:rPr>
                <w:b/>
                <w:spacing w:val="-10"/>
                <w:sz w:val="20"/>
              </w:rPr>
              <w:t>H</w:t>
            </w:r>
          </w:p>
        </w:tc>
        <w:tc>
          <w:tcPr>
            <w:tcW w:w="1630" w:type="dxa"/>
            <w:gridSpan w:val="2"/>
            <w:tcBorders>
              <w:top w:val="single" w:sz="4" w:space="0" w:color="000000"/>
            </w:tcBorders>
          </w:tcPr>
          <w:p>
            <w:pPr>
              <w:pStyle w:val="TableParagraph"/>
              <w:ind w:right="197"/>
              <w:rPr>
                <w:b/>
                <w:sz w:val="13"/>
              </w:rPr>
            </w:pPr>
            <w:r>
              <w:rPr>
                <w:b/>
                <w:spacing w:val="-5"/>
                <w:position w:val="1"/>
                <w:sz w:val="20"/>
              </w:rPr>
              <w:t>I</w:t>
            </w:r>
            <w:r>
              <w:rPr>
                <w:b/>
                <w:spacing w:val="-5"/>
                <w:sz w:val="13"/>
              </w:rPr>
              <w:t>γ</w:t>
            </w:r>
          </w:p>
        </w:tc>
        <w:tc>
          <w:tcPr>
            <w:tcW w:w="1600" w:type="dxa"/>
            <w:gridSpan w:val="2"/>
            <w:tcBorders>
              <w:top w:val="single" w:sz="4" w:space="0" w:color="000000"/>
            </w:tcBorders>
          </w:tcPr>
          <w:p>
            <w:pPr>
              <w:pStyle w:val="TableParagraph"/>
              <w:ind w:left="200"/>
              <w:jc w:val="left"/>
              <w:rPr>
                <w:b/>
                <w:sz w:val="20"/>
              </w:rPr>
            </w:pPr>
            <w:r>
              <w:rPr>
                <w:b/>
                <w:spacing w:val="-2"/>
                <w:sz w:val="20"/>
              </w:rPr>
              <w:t>ELCR(x10</w:t>
            </w:r>
            <w:r>
              <w:rPr>
                <w:b/>
                <w:spacing w:val="-2"/>
                <w:sz w:val="20"/>
                <w:vertAlign w:val="superscript"/>
              </w:rPr>
              <w:t>-</w:t>
            </w:r>
            <w:r>
              <w:rPr>
                <w:b/>
                <w:spacing w:val="-5"/>
                <w:sz w:val="20"/>
                <w:vertAlign w:val="superscript"/>
              </w:rPr>
              <w:t>3</w:t>
            </w:r>
            <w:r>
              <w:rPr>
                <w:b/>
                <w:spacing w:val="-5"/>
                <w:sz w:val="20"/>
                <w:vertAlign w:val="baseline"/>
              </w:rPr>
              <w:t>)</w:t>
            </w:r>
          </w:p>
        </w:tc>
      </w:tr>
      <w:tr>
        <w:trPr>
          <w:trHeight w:val="981" w:hRule="atLeast"/>
        </w:trPr>
        <w:tc>
          <w:tcPr>
            <w:tcW w:w="1917" w:type="dxa"/>
            <w:gridSpan w:val="2"/>
            <w:tcBorders>
              <w:bottom w:val="single" w:sz="4" w:space="0" w:color="000000"/>
            </w:tcBorders>
          </w:tcPr>
          <w:p>
            <w:pPr>
              <w:pStyle w:val="TableParagraph"/>
              <w:jc w:val="left"/>
              <w:rPr>
                <w:sz w:val="20"/>
              </w:rPr>
            </w:pPr>
          </w:p>
        </w:tc>
        <w:tc>
          <w:tcPr>
            <w:tcW w:w="1035" w:type="dxa"/>
            <w:tcBorders>
              <w:bottom w:val="single" w:sz="4" w:space="0" w:color="000000"/>
            </w:tcBorders>
          </w:tcPr>
          <w:p>
            <w:pPr>
              <w:pStyle w:val="TableParagraph"/>
              <w:jc w:val="left"/>
              <w:rPr>
                <w:sz w:val="20"/>
              </w:rPr>
            </w:pPr>
          </w:p>
        </w:tc>
        <w:tc>
          <w:tcPr>
            <w:tcW w:w="954" w:type="dxa"/>
            <w:tcBorders>
              <w:bottom w:val="single" w:sz="4" w:space="0" w:color="000000"/>
            </w:tcBorders>
          </w:tcPr>
          <w:p>
            <w:pPr>
              <w:pStyle w:val="TableParagraph"/>
              <w:spacing w:before="13"/>
              <w:jc w:val="left"/>
              <w:rPr>
                <w:b/>
                <w:sz w:val="20"/>
              </w:rPr>
            </w:pPr>
          </w:p>
          <w:p>
            <w:pPr>
              <w:pStyle w:val="TableParagraph"/>
              <w:ind w:right="253"/>
              <w:rPr>
                <w:b/>
                <w:sz w:val="20"/>
              </w:rPr>
            </w:pPr>
            <w:r>
              <w:rPr>
                <w:b/>
                <w:spacing w:val="-5"/>
                <w:sz w:val="20"/>
              </w:rPr>
              <w:t>Out</w:t>
            </w:r>
          </w:p>
        </w:tc>
        <w:tc>
          <w:tcPr>
            <w:tcW w:w="814" w:type="dxa"/>
            <w:tcBorders>
              <w:bottom w:val="single" w:sz="4" w:space="0" w:color="000000"/>
            </w:tcBorders>
          </w:tcPr>
          <w:p>
            <w:pPr>
              <w:pStyle w:val="TableParagraph"/>
              <w:spacing w:before="13"/>
              <w:jc w:val="left"/>
              <w:rPr>
                <w:b/>
                <w:sz w:val="20"/>
              </w:rPr>
            </w:pPr>
          </w:p>
          <w:p>
            <w:pPr>
              <w:pStyle w:val="TableParagraph"/>
              <w:ind w:right="110"/>
              <w:rPr>
                <w:b/>
                <w:sz w:val="20"/>
              </w:rPr>
            </w:pPr>
            <w:r>
              <w:rPr>
                <w:b/>
                <w:spacing w:val="-5"/>
                <w:sz w:val="20"/>
              </w:rPr>
              <w:t>In</w:t>
            </w:r>
          </w:p>
        </w:tc>
        <w:tc>
          <w:tcPr>
            <w:tcW w:w="882" w:type="dxa"/>
            <w:tcBorders>
              <w:bottom w:val="single" w:sz="4" w:space="0" w:color="000000"/>
            </w:tcBorders>
          </w:tcPr>
          <w:p>
            <w:pPr>
              <w:pStyle w:val="TableParagraph"/>
              <w:spacing w:before="13"/>
              <w:jc w:val="left"/>
              <w:rPr>
                <w:b/>
                <w:sz w:val="20"/>
              </w:rPr>
            </w:pPr>
          </w:p>
          <w:p>
            <w:pPr>
              <w:pStyle w:val="TableParagraph"/>
              <w:ind w:right="33"/>
              <w:rPr>
                <w:b/>
                <w:sz w:val="20"/>
              </w:rPr>
            </w:pPr>
            <w:r>
              <w:rPr>
                <w:b/>
                <w:spacing w:val="-2"/>
                <w:sz w:val="20"/>
              </w:rPr>
              <w:t>External</w:t>
            </w:r>
          </w:p>
        </w:tc>
        <w:tc>
          <w:tcPr>
            <w:tcW w:w="1161" w:type="dxa"/>
            <w:gridSpan w:val="2"/>
            <w:tcBorders>
              <w:bottom w:val="single" w:sz="4" w:space="0" w:color="000000"/>
            </w:tcBorders>
          </w:tcPr>
          <w:p>
            <w:pPr>
              <w:pStyle w:val="TableParagraph"/>
              <w:spacing w:before="13"/>
              <w:jc w:val="left"/>
              <w:rPr>
                <w:b/>
                <w:sz w:val="20"/>
              </w:rPr>
            </w:pPr>
          </w:p>
          <w:p>
            <w:pPr>
              <w:pStyle w:val="TableParagraph"/>
              <w:ind w:left="286"/>
              <w:jc w:val="left"/>
              <w:rPr>
                <w:b/>
                <w:sz w:val="20"/>
              </w:rPr>
            </w:pPr>
            <w:r>
              <w:rPr>
                <w:b/>
                <w:spacing w:val="-2"/>
                <w:sz w:val="20"/>
              </w:rPr>
              <w:t>Internal</w:t>
            </w:r>
          </w:p>
        </w:tc>
        <w:tc>
          <w:tcPr>
            <w:tcW w:w="708" w:type="dxa"/>
            <w:tcBorders>
              <w:bottom w:val="single" w:sz="4" w:space="0" w:color="000000"/>
            </w:tcBorders>
          </w:tcPr>
          <w:p>
            <w:pPr>
              <w:pStyle w:val="TableParagraph"/>
              <w:jc w:val="left"/>
              <w:rPr>
                <w:sz w:val="20"/>
              </w:rPr>
            </w:pPr>
          </w:p>
        </w:tc>
        <w:tc>
          <w:tcPr>
            <w:tcW w:w="840" w:type="dxa"/>
            <w:tcBorders>
              <w:bottom w:val="single" w:sz="4" w:space="0" w:color="000000"/>
            </w:tcBorders>
          </w:tcPr>
          <w:p>
            <w:pPr>
              <w:pStyle w:val="TableParagraph"/>
              <w:spacing w:before="13"/>
              <w:jc w:val="left"/>
              <w:rPr>
                <w:b/>
                <w:sz w:val="20"/>
              </w:rPr>
            </w:pPr>
          </w:p>
          <w:p>
            <w:pPr>
              <w:pStyle w:val="TableParagraph"/>
              <w:ind w:left="196"/>
              <w:jc w:val="left"/>
              <w:rPr>
                <w:b/>
                <w:sz w:val="20"/>
              </w:rPr>
            </w:pPr>
            <w:r>
              <w:rPr>
                <w:b/>
                <w:spacing w:val="-5"/>
                <w:sz w:val="20"/>
              </w:rPr>
              <w:t>Out</w:t>
            </w:r>
          </w:p>
        </w:tc>
        <w:tc>
          <w:tcPr>
            <w:tcW w:w="760" w:type="dxa"/>
            <w:tcBorders>
              <w:bottom w:val="single" w:sz="4" w:space="0" w:color="000000"/>
            </w:tcBorders>
          </w:tcPr>
          <w:p>
            <w:pPr>
              <w:pStyle w:val="TableParagraph"/>
              <w:spacing w:before="13"/>
              <w:jc w:val="left"/>
              <w:rPr>
                <w:b/>
                <w:sz w:val="20"/>
              </w:rPr>
            </w:pPr>
          </w:p>
          <w:p>
            <w:pPr>
              <w:pStyle w:val="TableParagraph"/>
              <w:ind w:right="116"/>
              <w:rPr>
                <w:b/>
                <w:sz w:val="20"/>
              </w:rPr>
            </w:pPr>
            <w:r>
              <w:rPr>
                <w:b/>
                <w:spacing w:val="-5"/>
                <w:sz w:val="20"/>
              </w:rPr>
              <w:t>In</w:t>
            </w:r>
          </w:p>
        </w:tc>
      </w:tr>
      <w:tr>
        <w:trPr>
          <w:trHeight w:val="557" w:hRule="atLeast"/>
        </w:trPr>
        <w:tc>
          <w:tcPr>
            <w:tcW w:w="1917" w:type="dxa"/>
            <w:gridSpan w:val="2"/>
            <w:tcBorders>
              <w:top w:val="single" w:sz="4" w:space="0" w:color="000000"/>
            </w:tcBorders>
          </w:tcPr>
          <w:p>
            <w:pPr>
              <w:pStyle w:val="TableParagraph"/>
              <w:tabs>
                <w:tab w:pos="1776" w:val="right" w:leader="none"/>
              </w:tabs>
              <w:spacing w:before="101"/>
              <w:ind w:left="254"/>
              <w:jc w:val="left"/>
              <w:rPr>
                <w:sz w:val="20"/>
              </w:rPr>
            </w:pPr>
            <w:r>
              <w:rPr>
                <w:b/>
                <w:position w:val="-11"/>
                <w:sz w:val="20"/>
              </w:rPr>
              <w:t>CLT</w:t>
            </w:r>
            <w:r>
              <w:rPr>
                <w:b/>
                <w:spacing w:val="-7"/>
                <w:position w:val="-11"/>
                <w:sz w:val="20"/>
              </w:rPr>
              <w:t> </w:t>
            </w:r>
            <w:r>
              <w:rPr>
                <w:b/>
                <w:spacing w:val="-10"/>
                <w:position w:val="-11"/>
                <w:sz w:val="20"/>
              </w:rPr>
              <w:t>1</w:t>
            </w:r>
            <w:r>
              <w:rPr>
                <w:b/>
                <w:position w:val="-11"/>
                <w:sz w:val="20"/>
              </w:rPr>
              <w:tab/>
            </w:r>
            <w:r>
              <w:rPr>
                <w:spacing w:val="-4"/>
                <w:sz w:val="20"/>
              </w:rPr>
              <w:t>21.87</w:t>
            </w:r>
          </w:p>
        </w:tc>
        <w:tc>
          <w:tcPr>
            <w:tcW w:w="1035" w:type="dxa"/>
            <w:tcBorders>
              <w:top w:val="single" w:sz="4" w:space="0" w:color="000000"/>
            </w:tcBorders>
          </w:tcPr>
          <w:p>
            <w:pPr>
              <w:pStyle w:val="TableParagraph"/>
              <w:spacing w:before="101"/>
              <w:ind w:right="249"/>
              <w:rPr>
                <w:sz w:val="20"/>
              </w:rPr>
            </w:pPr>
            <w:r>
              <w:rPr>
                <w:spacing w:val="-2"/>
                <w:sz w:val="20"/>
              </w:rPr>
              <w:t>41.89</w:t>
            </w:r>
          </w:p>
        </w:tc>
        <w:tc>
          <w:tcPr>
            <w:tcW w:w="954" w:type="dxa"/>
            <w:tcBorders>
              <w:top w:val="single" w:sz="4" w:space="0" w:color="000000"/>
            </w:tcBorders>
          </w:tcPr>
          <w:p>
            <w:pPr>
              <w:pStyle w:val="TableParagraph"/>
              <w:spacing w:before="101"/>
              <w:ind w:right="252"/>
              <w:rPr>
                <w:sz w:val="20"/>
              </w:rPr>
            </w:pPr>
            <w:r>
              <w:rPr>
                <w:spacing w:val="-2"/>
                <w:sz w:val="20"/>
              </w:rPr>
              <w:t>0.034</w:t>
            </w:r>
          </w:p>
        </w:tc>
        <w:tc>
          <w:tcPr>
            <w:tcW w:w="814" w:type="dxa"/>
            <w:tcBorders>
              <w:top w:val="single" w:sz="4" w:space="0" w:color="000000"/>
            </w:tcBorders>
          </w:tcPr>
          <w:p>
            <w:pPr>
              <w:pStyle w:val="TableParagraph"/>
              <w:spacing w:before="101"/>
              <w:ind w:right="111"/>
              <w:rPr>
                <w:sz w:val="20"/>
              </w:rPr>
            </w:pPr>
            <w:r>
              <w:rPr>
                <w:spacing w:val="-2"/>
                <w:sz w:val="20"/>
              </w:rPr>
              <w:t>0.107</w:t>
            </w:r>
          </w:p>
        </w:tc>
        <w:tc>
          <w:tcPr>
            <w:tcW w:w="882" w:type="dxa"/>
            <w:tcBorders>
              <w:top w:val="single" w:sz="4" w:space="0" w:color="000000"/>
            </w:tcBorders>
          </w:tcPr>
          <w:p>
            <w:pPr>
              <w:pStyle w:val="TableParagraph"/>
              <w:spacing w:before="101"/>
              <w:ind w:right="32"/>
              <w:rPr>
                <w:sz w:val="20"/>
              </w:rPr>
            </w:pPr>
            <w:r>
              <w:rPr>
                <w:spacing w:val="-4"/>
                <w:sz w:val="20"/>
              </w:rPr>
              <w:t>0.11</w:t>
            </w:r>
          </w:p>
        </w:tc>
        <w:tc>
          <w:tcPr>
            <w:tcW w:w="1161" w:type="dxa"/>
            <w:gridSpan w:val="2"/>
            <w:tcBorders>
              <w:top w:val="single" w:sz="4" w:space="0" w:color="000000"/>
            </w:tcBorders>
          </w:tcPr>
          <w:p>
            <w:pPr>
              <w:pStyle w:val="TableParagraph"/>
              <w:spacing w:before="101"/>
              <w:ind w:left="634"/>
              <w:jc w:val="left"/>
              <w:rPr>
                <w:sz w:val="20"/>
              </w:rPr>
            </w:pPr>
            <w:r>
              <w:rPr>
                <w:spacing w:val="-4"/>
                <w:sz w:val="20"/>
              </w:rPr>
              <w:t>0.12</w:t>
            </w:r>
          </w:p>
        </w:tc>
        <w:tc>
          <w:tcPr>
            <w:tcW w:w="708" w:type="dxa"/>
            <w:tcBorders>
              <w:top w:val="single" w:sz="4" w:space="0" w:color="000000"/>
            </w:tcBorders>
          </w:tcPr>
          <w:p>
            <w:pPr>
              <w:pStyle w:val="TableParagraph"/>
              <w:spacing w:before="101"/>
              <w:ind w:right="34"/>
              <w:jc w:val="center"/>
              <w:rPr>
                <w:sz w:val="20"/>
              </w:rPr>
            </w:pPr>
            <w:r>
              <w:rPr>
                <w:spacing w:val="-4"/>
                <w:sz w:val="20"/>
              </w:rPr>
              <w:t>1.41</w:t>
            </w:r>
          </w:p>
        </w:tc>
        <w:tc>
          <w:tcPr>
            <w:tcW w:w="840" w:type="dxa"/>
            <w:tcBorders>
              <w:top w:val="single" w:sz="4" w:space="0" w:color="000000"/>
            </w:tcBorders>
          </w:tcPr>
          <w:p>
            <w:pPr>
              <w:pStyle w:val="TableParagraph"/>
              <w:spacing w:before="101"/>
              <w:ind w:left="179"/>
              <w:jc w:val="left"/>
              <w:rPr>
                <w:sz w:val="20"/>
              </w:rPr>
            </w:pPr>
            <w:r>
              <w:rPr>
                <w:spacing w:val="-4"/>
                <w:sz w:val="20"/>
              </w:rPr>
              <w:t>0.12</w:t>
            </w:r>
          </w:p>
        </w:tc>
        <w:tc>
          <w:tcPr>
            <w:tcW w:w="760" w:type="dxa"/>
            <w:tcBorders>
              <w:top w:val="single" w:sz="4" w:space="0" w:color="000000"/>
            </w:tcBorders>
          </w:tcPr>
          <w:p>
            <w:pPr>
              <w:pStyle w:val="TableParagraph"/>
              <w:spacing w:before="101"/>
              <w:ind w:right="116"/>
              <w:rPr>
                <w:sz w:val="20"/>
              </w:rPr>
            </w:pPr>
            <w:r>
              <w:rPr>
                <w:spacing w:val="-4"/>
                <w:sz w:val="20"/>
              </w:rPr>
              <w:t>0.43</w:t>
            </w:r>
          </w:p>
        </w:tc>
      </w:tr>
      <w:tr>
        <w:trPr>
          <w:trHeight w:val="674" w:hRule="atLeast"/>
        </w:trPr>
        <w:tc>
          <w:tcPr>
            <w:tcW w:w="1917" w:type="dxa"/>
            <w:gridSpan w:val="2"/>
          </w:tcPr>
          <w:p>
            <w:pPr>
              <w:pStyle w:val="TableParagraph"/>
              <w:tabs>
                <w:tab w:pos="1776" w:val="right" w:leader="none"/>
              </w:tabs>
              <w:spacing w:before="217"/>
              <w:ind w:left="254"/>
              <w:jc w:val="left"/>
              <w:rPr>
                <w:sz w:val="20"/>
              </w:rPr>
            </w:pPr>
            <w:r>
              <w:rPr>
                <w:b/>
                <w:position w:val="-11"/>
                <w:sz w:val="20"/>
              </w:rPr>
              <w:t>CLT</w:t>
            </w:r>
            <w:r>
              <w:rPr>
                <w:b/>
                <w:spacing w:val="-7"/>
                <w:position w:val="-11"/>
                <w:sz w:val="20"/>
              </w:rPr>
              <w:t> </w:t>
            </w:r>
            <w:r>
              <w:rPr>
                <w:b/>
                <w:spacing w:val="-10"/>
                <w:position w:val="-11"/>
                <w:sz w:val="20"/>
              </w:rPr>
              <w:t>2</w:t>
            </w:r>
            <w:r>
              <w:rPr>
                <w:b/>
                <w:position w:val="-11"/>
                <w:sz w:val="20"/>
              </w:rPr>
              <w:tab/>
            </w:r>
            <w:r>
              <w:rPr>
                <w:spacing w:val="-4"/>
                <w:sz w:val="20"/>
              </w:rPr>
              <w:t>41.74</w:t>
            </w:r>
          </w:p>
        </w:tc>
        <w:tc>
          <w:tcPr>
            <w:tcW w:w="1035" w:type="dxa"/>
          </w:tcPr>
          <w:p>
            <w:pPr>
              <w:pStyle w:val="TableParagraph"/>
              <w:spacing w:before="217"/>
              <w:ind w:right="249"/>
              <w:rPr>
                <w:sz w:val="20"/>
              </w:rPr>
            </w:pPr>
            <w:r>
              <w:rPr>
                <w:spacing w:val="-2"/>
                <w:sz w:val="20"/>
              </w:rPr>
              <w:t>80.55</w:t>
            </w:r>
          </w:p>
        </w:tc>
        <w:tc>
          <w:tcPr>
            <w:tcW w:w="954" w:type="dxa"/>
          </w:tcPr>
          <w:p>
            <w:pPr>
              <w:pStyle w:val="TableParagraph"/>
              <w:spacing w:before="217"/>
              <w:ind w:right="252"/>
              <w:rPr>
                <w:sz w:val="20"/>
              </w:rPr>
            </w:pPr>
            <w:r>
              <w:rPr>
                <w:spacing w:val="-2"/>
                <w:sz w:val="20"/>
              </w:rPr>
              <w:t>0.064</w:t>
            </w:r>
          </w:p>
        </w:tc>
        <w:tc>
          <w:tcPr>
            <w:tcW w:w="814" w:type="dxa"/>
          </w:tcPr>
          <w:p>
            <w:pPr>
              <w:pStyle w:val="TableParagraph"/>
              <w:spacing w:before="217"/>
              <w:ind w:right="111"/>
              <w:rPr>
                <w:sz w:val="20"/>
              </w:rPr>
            </w:pPr>
            <w:r>
              <w:rPr>
                <w:spacing w:val="-2"/>
                <w:sz w:val="20"/>
              </w:rPr>
              <w:t>0.205</w:t>
            </w:r>
          </w:p>
        </w:tc>
        <w:tc>
          <w:tcPr>
            <w:tcW w:w="882" w:type="dxa"/>
          </w:tcPr>
          <w:p>
            <w:pPr>
              <w:pStyle w:val="TableParagraph"/>
              <w:spacing w:before="217"/>
              <w:ind w:right="32"/>
              <w:rPr>
                <w:sz w:val="20"/>
              </w:rPr>
            </w:pPr>
            <w:r>
              <w:rPr>
                <w:spacing w:val="-4"/>
                <w:sz w:val="20"/>
              </w:rPr>
              <w:t>0.21</w:t>
            </w:r>
          </w:p>
        </w:tc>
        <w:tc>
          <w:tcPr>
            <w:tcW w:w="1161" w:type="dxa"/>
            <w:gridSpan w:val="2"/>
          </w:tcPr>
          <w:p>
            <w:pPr>
              <w:pStyle w:val="TableParagraph"/>
              <w:spacing w:before="217"/>
              <w:ind w:left="634"/>
              <w:jc w:val="left"/>
              <w:rPr>
                <w:sz w:val="20"/>
              </w:rPr>
            </w:pPr>
            <w:r>
              <w:rPr>
                <w:spacing w:val="-4"/>
                <w:sz w:val="20"/>
              </w:rPr>
              <w:t>0.25</w:t>
            </w:r>
          </w:p>
        </w:tc>
        <w:tc>
          <w:tcPr>
            <w:tcW w:w="708" w:type="dxa"/>
          </w:tcPr>
          <w:p>
            <w:pPr>
              <w:pStyle w:val="TableParagraph"/>
              <w:spacing w:before="217"/>
              <w:ind w:right="34"/>
              <w:jc w:val="center"/>
              <w:rPr>
                <w:sz w:val="20"/>
              </w:rPr>
            </w:pPr>
            <w:r>
              <w:rPr>
                <w:spacing w:val="-4"/>
                <w:sz w:val="20"/>
              </w:rPr>
              <w:t>3.79</w:t>
            </w:r>
          </w:p>
        </w:tc>
        <w:tc>
          <w:tcPr>
            <w:tcW w:w="840" w:type="dxa"/>
          </w:tcPr>
          <w:p>
            <w:pPr>
              <w:pStyle w:val="TableParagraph"/>
              <w:spacing w:before="217"/>
              <w:ind w:left="179"/>
              <w:jc w:val="left"/>
              <w:rPr>
                <w:sz w:val="20"/>
              </w:rPr>
            </w:pPr>
            <w:r>
              <w:rPr>
                <w:spacing w:val="-4"/>
                <w:sz w:val="20"/>
              </w:rPr>
              <w:t>0.22</w:t>
            </w:r>
          </w:p>
        </w:tc>
        <w:tc>
          <w:tcPr>
            <w:tcW w:w="760" w:type="dxa"/>
          </w:tcPr>
          <w:p>
            <w:pPr>
              <w:pStyle w:val="TableParagraph"/>
              <w:spacing w:before="217"/>
              <w:ind w:right="116"/>
              <w:rPr>
                <w:sz w:val="20"/>
              </w:rPr>
            </w:pPr>
            <w:r>
              <w:rPr>
                <w:spacing w:val="-4"/>
                <w:sz w:val="20"/>
              </w:rPr>
              <w:t>0.82</w:t>
            </w:r>
          </w:p>
        </w:tc>
      </w:tr>
      <w:tr>
        <w:trPr>
          <w:trHeight w:val="673" w:hRule="atLeast"/>
        </w:trPr>
        <w:tc>
          <w:tcPr>
            <w:tcW w:w="1917" w:type="dxa"/>
            <w:gridSpan w:val="2"/>
          </w:tcPr>
          <w:p>
            <w:pPr>
              <w:pStyle w:val="TableParagraph"/>
              <w:tabs>
                <w:tab w:pos="1776" w:val="right" w:leader="none"/>
              </w:tabs>
              <w:spacing w:before="217"/>
              <w:ind w:left="254"/>
              <w:jc w:val="left"/>
              <w:rPr>
                <w:sz w:val="20"/>
              </w:rPr>
            </w:pPr>
            <w:r>
              <w:rPr>
                <w:b/>
                <w:position w:val="-11"/>
                <w:sz w:val="20"/>
              </w:rPr>
              <w:t>CLT</w:t>
            </w:r>
            <w:r>
              <w:rPr>
                <w:b/>
                <w:spacing w:val="-7"/>
                <w:position w:val="-11"/>
                <w:sz w:val="20"/>
              </w:rPr>
              <w:t> </w:t>
            </w:r>
            <w:r>
              <w:rPr>
                <w:b/>
                <w:spacing w:val="-10"/>
                <w:position w:val="-11"/>
                <w:sz w:val="20"/>
              </w:rPr>
              <w:t>3</w:t>
            </w:r>
            <w:r>
              <w:rPr>
                <w:b/>
                <w:position w:val="-11"/>
                <w:sz w:val="20"/>
              </w:rPr>
              <w:tab/>
            </w:r>
            <w:r>
              <w:rPr>
                <w:spacing w:val="-4"/>
                <w:sz w:val="20"/>
              </w:rPr>
              <w:t>18.59</w:t>
            </w:r>
          </w:p>
        </w:tc>
        <w:tc>
          <w:tcPr>
            <w:tcW w:w="1035" w:type="dxa"/>
          </w:tcPr>
          <w:p>
            <w:pPr>
              <w:pStyle w:val="TableParagraph"/>
              <w:spacing w:before="217"/>
              <w:ind w:right="249"/>
              <w:rPr>
                <w:sz w:val="20"/>
              </w:rPr>
            </w:pPr>
            <w:r>
              <w:rPr>
                <w:spacing w:val="-2"/>
                <w:sz w:val="20"/>
              </w:rPr>
              <w:t>35.27</w:t>
            </w:r>
          </w:p>
        </w:tc>
        <w:tc>
          <w:tcPr>
            <w:tcW w:w="954" w:type="dxa"/>
          </w:tcPr>
          <w:p>
            <w:pPr>
              <w:pStyle w:val="TableParagraph"/>
              <w:spacing w:before="217"/>
              <w:ind w:right="252"/>
              <w:rPr>
                <w:sz w:val="20"/>
              </w:rPr>
            </w:pPr>
            <w:r>
              <w:rPr>
                <w:spacing w:val="-2"/>
                <w:sz w:val="20"/>
              </w:rPr>
              <w:t>0.029</w:t>
            </w:r>
          </w:p>
        </w:tc>
        <w:tc>
          <w:tcPr>
            <w:tcW w:w="814" w:type="dxa"/>
          </w:tcPr>
          <w:p>
            <w:pPr>
              <w:pStyle w:val="TableParagraph"/>
              <w:spacing w:before="217"/>
              <w:ind w:right="111"/>
              <w:rPr>
                <w:sz w:val="20"/>
              </w:rPr>
            </w:pPr>
            <w:r>
              <w:rPr>
                <w:spacing w:val="-2"/>
                <w:sz w:val="20"/>
              </w:rPr>
              <w:t>0.091</w:t>
            </w:r>
          </w:p>
        </w:tc>
        <w:tc>
          <w:tcPr>
            <w:tcW w:w="882" w:type="dxa"/>
          </w:tcPr>
          <w:p>
            <w:pPr>
              <w:pStyle w:val="TableParagraph"/>
              <w:spacing w:before="217"/>
              <w:ind w:right="32"/>
              <w:rPr>
                <w:sz w:val="20"/>
              </w:rPr>
            </w:pPr>
            <w:r>
              <w:rPr>
                <w:spacing w:val="-4"/>
                <w:sz w:val="20"/>
              </w:rPr>
              <w:t>0.09</w:t>
            </w:r>
          </w:p>
        </w:tc>
        <w:tc>
          <w:tcPr>
            <w:tcW w:w="1161" w:type="dxa"/>
            <w:gridSpan w:val="2"/>
          </w:tcPr>
          <w:p>
            <w:pPr>
              <w:pStyle w:val="TableParagraph"/>
              <w:spacing w:before="217"/>
              <w:ind w:left="634"/>
              <w:jc w:val="left"/>
              <w:rPr>
                <w:sz w:val="20"/>
              </w:rPr>
            </w:pPr>
            <w:r>
              <w:rPr>
                <w:spacing w:val="-4"/>
                <w:sz w:val="20"/>
              </w:rPr>
              <w:t>0.10</w:t>
            </w:r>
          </w:p>
        </w:tc>
        <w:tc>
          <w:tcPr>
            <w:tcW w:w="708" w:type="dxa"/>
          </w:tcPr>
          <w:p>
            <w:pPr>
              <w:pStyle w:val="TableParagraph"/>
              <w:spacing w:before="217"/>
              <w:ind w:right="34"/>
              <w:jc w:val="center"/>
              <w:rPr>
                <w:sz w:val="20"/>
              </w:rPr>
            </w:pPr>
            <w:r>
              <w:rPr>
                <w:spacing w:val="-4"/>
                <w:sz w:val="20"/>
              </w:rPr>
              <w:t>0.14</w:t>
            </w:r>
          </w:p>
        </w:tc>
        <w:tc>
          <w:tcPr>
            <w:tcW w:w="840" w:type="dxa"/>
          </w:tcPr>
          <w:p>
            <w:pPr>
              <w:pStyle w:val="TableParagraph"/>
              <w:spacing w:before="217"/>
              <w:ind w:left="179"/>
              <w:jc w:val="left"/>
              <w:rPr>
                <w:sz w:val="20"/>
              </w:rPr>
            </w:pPr>
            <w:r>
              <w:rPr>
                <w:spacing w:val="-4"/>
                <w:sz w:val="20"/>
              </w:rPr>
              <w:t>0.10</w:t>
            </w:r>
          </w:p>
        </w:tc>
        <w:tc>
          <w:tcPr>
            <w:tcW w:w="760" w:type="dxa"/>
          </w:tcPr>
          <w:p>
            <w:pPr>
              <w:pStyle w:val="TableParagraph"/>
              <w:spacing w:before="217"/>
              <w:ind w:right="116"/>
              <w:rPr>
                <w:sz w:val="20"/>
              </w:rPr>
            </w:pPr>
            <w:r>
              <w:rPr>
                <w:spacing w:val="-4"/>
                <w:sz w:val="20"/>
              </w:rPr>
              <w:t>0.36</w:t>
            </w:r>
          </w:p>
        </w:tc>
      </w:tr>
      <w:tr>
        <w:trPr>
          <w:trHeight w:val="673" w:hRule="atLeast"/>
        </w:trPr>
        <w:tc>
          <w:tcPr>
            <w:tcW w:w="1917" w:type="dxa"/>
            <w:gridSpan w:val="2"/>
          </w:tcPr>
          <w:p>
            <w:pPr>
              <w:pStyle w:val="TableParagraph"/>
              <w:tabs>
                <w:tab w:pos="1776" w:val="right" w:leader="none"/>
              </w:tabs>
              <w:spacing w:before="216"/>
              <w:ind w:left="254"/>
              <w:jc w:val="left"/>
              <w:rPr>
                <w:sz w:val="20"/>
              </w:rPr>
            </w:pPr>
            <w:r>
              <w:rPr>
                <w:b/>
                <w:position w:val="-11"/>
                <w:sz w:val="20"/>
              </w:rPr>
              <w:t>CLT</w:t>
            </w:r>
            <w:r>
              <w:rPr>
                <w:b/>
                <w:spacing w:val="-7"/>
                <w:position w:val="-11"/>
                <w:sz w:val="20"/>
              </w:rPr>
              <w:t> </w:t>
            </w:r>
            <w:r>
              <w:rPr>
                <w:b/>
                <w:spacing w:val="-10"/>
                <w:position w:val="-11"/>
                <w:sz w:val="20"/>
              </w:rPr>
              <w:t>4</w:t>
            </w:r>
            <w:r>
              <w:rPr>
                <w:b/>
                <w:position w:val="-11"/>
                <w:sz w:val="20"/>
              </w:rPr>
              <w:tab/>
            </w:r>
            <w:r>
              <w:rPr>
                <w:spacing w:val="-4"/>
                <w:sz w:val="20"/>
              </w:rPr>
              <w:t>11.91</w:t>
            </w:r>
          </w:p>
        </w:tc>
        <w:tc>
          <w:tcPr>
            <w:tcW w:w="1035" w:type="dxa"/>
          </w:tcPr>
          <w:p>
            <w:pPr>
              <w:pStyle w:val="TableParagraph"/>
              <w:spacing w:before="216"/>
              <w:ind w:right="249"/>
              <w:rPr>
                <w:sz w:val="20"/>
              </w:rPr>
            </w:pPr>
            <w:r>
              <w:rPr>
                <w:spacing w:val="-2"/>
                <w:sz w:val="20"/>
              </w:rPr>
              <w:t>22.48</w:t>
            </w:r>
          </w:p>
        </w:tc>
        <w:tc>
          <w:tcPr>
            <w:tcW w:w="954" w:type="dxa"/>
          </w:tcPr>
          <w:p>
            <w:pPr>
              <w:pStyle w:val="TableParagraph"/>
              <w:spacing w:before="216"/>
              <w:ind w:right="252"/>
              <w:rPr>
                <w:sz w:val="20"/>
              </w:rPr>
            </w:pPr>
            <w:r>
              <w:rPr>
                <w:spacing w:val="-2"/>
                <w:sz w:val="20"/>
              </w:rPr>
              <w:t>0.018</w:t>
            </w:r>
          </w:p>
        </w:tc>
        <w:tc>
          <w:tcPr>
            <w:tcW w:w="814" w:type="dxa"/>
          </w:tcPr>
          <w:p>
            <w:pPr>
              <w:pStyle w:val="TableParagraph"/>
              <w:spacing w:before="216"/>
              <w:ind w:right="111"/>
              <w:rPr>
                <w:sz w:val="20"/>
              </w:rPr>
            </w:pPr>
            <w:r>
              <w:rPr>
                <w:spacing w:val="-2"/>
                <w:sz w:val="20"/>
              </w:rPr>
              <w:t>0.058</w:t>
            </w:r>
          </w:p>
        </w:tc>
        <w:tc>
          <w:tcPr>
            <w:tcW w:w="882" w:type="dxa"/>
          </w:tcPr>
          <w:p>
            <w:pPr>
              <w:pStyle w:val="TableParagraph"/>
              <w:spacing w:before="216"/>
              <w:ind w:right="32"/>
              <w:rPr>
                <w:sz w:val="20"/>
              </w:rPr>
            </w:pPr>
            <w:r>
              <w:rPr>
                <w:spacing w:val="-4"/>
                <w:sz w:val="20"/>
              </w:rPr>
              <w:t>0.06</w:t>
            </w:r>
          </w:p>
        </w:tc>
        <w:tc>
          <w:tcPr>
            <w:tcW w:w="1161" w:type="dxa"/>
            <w:gridSpan w:val="2"/>
          </w:tcPr>
          <w:p>
            <w:pPr>
              <w:pStyle w:val="TableParagraph"/>
              <w:spacing w:before="216"/>
              <w:ind w:left="634"/>
              <w:jc w:val="left"/>
              <w:rPr>
                <w:sz w:val="20"/>
              </w:rPr>
            </w:pPr>
            <w:r>
              <w:rPr>
                <w:spacing w:val="-4"/>
                <w:sz w:val="20"/>
              </w:rPr>
              <w:t>0.06</w:t>
            </w:r>
          </w:p>
        </w:tc>
        <w:tc>
          <w:tcPr>
            <w:tcW w:w="708" w:type="dxa"/>
          </w:tcPr>
          <w:p>
            <w:pPr>
              <w:pStyle w:val="TableParagraph"/>
              <w:spacing w:before="216"/>
              <w:ind w:right="34"/>
              <w:jc w:val="center"/>
              <w:rPr>
                <w:sz w:val="20"/>
              </w:rPr>
            </w:pPr>
            <w:r>
              <w:rPr>
                <w:spacing w:val="-4"/>
                <w:sz w:val="20"/>
              </w:rPr>
              <w:t>0.27</w:t>
            </w:r>
          </w:p>
        </w:tc>
        <w:tc>
          <w:tcPr>
            <w:tcW w:w="840" w:type="dxa"/>
          </w:tcPr>
          <w:p>
            <w:pPr>
              <w:pStyle w:val="TableParagraph"/>
              <w:spacing w:before="216"/>
              <w:ind w:left="179"/>
              <w:jc w:val="left"/>
              <w:rPr>
                <w:sz w:val="20"/>
              </w:rPr>
            </w:pPr>
            <w:r>
              <w:rPr>
                <w:spacing w:val="-4"/>
                <w:sz w:val="20"/>
              </w:rPr>
              <w:t>0.06</w:t>
            </w:r>
          </w:p>
        </w:tc>
        <w:tc>
          <w:tcPr>
            <w:tcW w:w="760" w:type="dxa"/>
          </w:tcPr>
          <w:p>
            <w:pPr>
              <w:pStyle w:val="TableParagraph"/>
              <w:spacing w:before="216"/>
              <w:ind w:right="116"/>
              <w:rPr>
                <w:sz w:val="20"/>
              </w:rPr>
            </w:pPr>
            <w:r>
              <w:rPr>
                <w:spacing w:val="-4"/>
                <w:sz w:val="20"/>
              </w:rPr>
              <w:t>0.23</w:t>
            </w:r>
          </w:p>
        </w:tc>
      </w:tr>
      <w:tr>
        <w:trPr>
          <w:trHeight w:val="674" w:hRule="atLeast"/>
        </w:trPr>
        <w:tc>
          <w:tcPr>
            <w:tcW w:w="1917" w:type="dxa"/>
            <w:gridSpan w:val="2"/>
          </w:tcPr>
          <w:p>
            <w:pPr>
              <w:pStyle w:val="TableParagraph"/>
              <w:tabs>
                <w:tab w:pos="1776" w:val="right" w:leader="none"/>
              </w:tabs>
              <w:spacing w:before="217"/>
              <w:ind w:left="254"/>
              <w:jc w:val="left"/>
              <w:rPr>
                <w:sz w:val="20"/>
              </w:rPr>
            </w:pPr>
            <w:r>
              <w:rPr>
                <w:b/>
                <w:position w:val="-11"/>
                <w:sz w:val="20"/>
              </w:rPr>
              <w:t>CLT</w:t>
            </w:r>
            <w:r>
              <w:rPr>
                <w:b/>
                <w:spacing w:val="-7"/>
                <w:position w:val="-11"/>
                <w:sz w:val="20"/>
              </w:rPr>
              <w:t> </w:t>
            </w:r>
            <w:r>
              <w:rPr>
                <w:b/>
                <w:spacing w:val="-10"/>
                <w:position w:val="-11"/>
                <w:sz w:val="20"/>
              </w:rPr>
              <w:t>5</w:t>
            </w:r>
            <w:r>
              <w:rPr>
                <w:b/>
                <w:position w:val="-11"/>
                <w:sz w:val="20"/>
              </w:rPr>
              <w:tab/>
            </w:r>
            <w:r>
              <w:rPr>
                <w:spacing w:val="-4"/>
                <w:sz w:val="20"/>
              </w:rPr>
              <w:t>32.94</w:t>
            </w:r>
          </w:p>
        </w:tc>
        <w:tc>
          <w:tcPr>
            <w:tcW w:w="1035" w:type="dxa"/>
          </w:tcPr>
          <w:p>
            <w:pPr>
              <w:pStyle w:val="TableParagraph"/>
              <w:spacing w:before="217"/>
              <w:ind w:right="249"/>
              <w:rPr>
                <w:sz w:val="20"/>
              </w:rPr>
            </w:pPr>
            <w:r>
              <w:rPr>
                <w:spacing w:val="-2"/>
                <w:sz w:val="20"/>
              </w:rPr>
              <w:t>63.49</w:t>
            </w:r>
          </w:p>
        </w:tc>
        <w:tc>
          <w:tcPr>
            <w:tcW w:w="954" w:type="dxa"/>
          </w:tcPr>
          <w:p>
            <w:pPr>
              <w:pStyle w:val="TableParagraph"/>
              <w:spacing w:before="217"/>
              <w:ind w:right="252"/>
              <w:rPr>
                <w:sz w:val="20"/>
              </w:rPr>
            </w:pPr>
            <w:r>
              <w:rPr>
                <w:spacing w:val="-2"/>
                <w:sz w:val="20"/>
              </w:rPr>
              <w:t>0.051</w:t>
            </w:r>
          </w:p>
        </w:tc>
        <w:tc>
          <w:tcPr>
            <w:tcW w:w="814" w:type="dxa"/>
          </w:tcPr>
          <w:p>
            <w:pPr>
              <w:pStyle w:val="TableParagraph"/>
              <w:spacing w:before="217"/>
              <w:ind w:right="111"/>
              <w:rPr>
                <w:sz w:val="20"/>
              </w:rPr>
            </w:pPr>
            <w:r>
              <w:rPr>
                <w:spacing w:val="-2"/>
                <w:sz w:val="20"/>
              </w:rPr>
              <w:t>0.162</w:t>
            </w:r>
          </w:p>
        </w:tc>
        <w:tc>
          <w:tcPr>
            <w:tcW w:w="882" w:type="dxa"/>
          </w:tcPr>
          <w:p>
            <w:pPr>
              <w:pStyle w:val="TableParagraph"/>
              <w:spacing w:before="217"/>
              <w:ind w:right="32"/>
              <w:rPr>
                <w:sz w:val="20"/>
              </w:rPr>
            </w:pPr>
            <w:r>
              <w:rPr>
                <w:spacing w:val="-4"/>
                <w:sz w:val="20"/>
              </w:rPr>
              <w:t>0.17</w:t>
            </w:r>
          </w:p>
        </w:tc>
        <w:tc>
          <w:tcPr>
            <w:tcW w:w="1161" w:type="dxa"/>
            <w:gridSpan w:val="2"/>
          </w:tcPr>
          <w:p>
            <w:pPr>
              <w:pStyle w:val="TableParagraph"/>
              <w:spacing w:before="217"/>
              <w:ind w:left="634"/>
              <w:jc w:val="left"/>
              <w:rPr>
                <w:sz w:val="20"/>
              </w:rPr>
            </w:pPr>
            <w:r>
              <w:rPr>
                <w:spacing w:val="-4"/>
                <w:sz w:val="20"/>
              </w:rPr>
              <w:t>0.19</w:t>
            </w:r>
          </w:p>
        </w:tc>
        <w:tc>
          <w:tcPr>
            <w:tcW w:w="708" w:type="dxa"/>
          </w:tcPr>
          <w:p>
            <w:pPr>
              <w:pStyle w:val="TableParagraph"/>
              <w:spacing w:before="217"/>
              <w:ind w:right="34"/>
              <w:jc w:val="center"/>
              <w:rPr>
                <w:sz w:val="20"/>
              </w:rPr>
            </w:pPr>
            <w:r>
              <w:rPr>
                <w:spacing w:val="-4"/>
                <w:sz w:val="20"/>
              </w:rPr>
              <w:t>2.81</w:t>
            </w:r>
          </w:p>
        </w:tc>
        <w:tc>
          <w:tcPr>
            <w:tcW w:w="840" w:type="dxa"/>
          </w:tcPr>
          <w:p>
            <w:pPr>
              <w:pStyle w:val="TableParagraph"/>
              <w:spacing w:before="217"/>
              <w:ind w:left="179"/>
              <w:jc w:val="left"/>
              <w:rPr>
                <w:sz w:val="20"/>
              </w:rPr>
            </w:pPr>
            <w:r>
              <w:rPr>
                <w:spacing w:val="-4"/>
                <w:sz w:val="20"/>
              </w:rPr>
              <w:t>0.18</w:t>
            </w:r>
          </w:p>
        </w:tc>
        <w:tc>
          <w:tcPr>
            <w:tcW w:w="760" w:type="dxa"/>
          </w:tcPr>
          <w:p>
            <w:pPr>
              <w:pStyle w:val="TableParagraph"/>
              <w:spacing w:before="217"/>
              <w:ind w:right="116"/>
              <w:rPr>
                <w:sz w:val="20"/>
              </w:rPr>
            </w:pPr>
            <w:r>
              <w:rPr>
                <w:spacing w:val="-4"/>
                <w:sz w:val="20"/>
              </w:rPr>
              <w:t>0.64</w:t>
            </w:r>
          </w:p>
        </w:tc>
      </w:tr>
      <w:tr>
        <w:trPr>
          <w:trHeight w:val="674" w:hRule="atLeast"/>
        </w:trPr>
        <w:tc>
          <w:tcPr>
            <w:tcW w:w="1917" w:type="dxa"/>
            <w:gridSpan w:val="2"/>
          </w:tcPr>
          <w:p>
            <w:pPr>
              <w:pStyle w:val="TableParagraph"/>
              <w:tabs>
                <w:tab w:pos="1777" w:val="right" w:leader="none"/>
              </w:tabs>
              <w:spacing w:before="217"/>
              <w:ind w:left="254"/>
              <w:jc w:val="left"/>
              <w:rPr>
                <w:sz w:val="20"/>
              </w:rPr>
            </w:pPr>
            <w:r>
              <w:rPr>
                <w:b/>
                <w:position w:val="-11"/>
                <w:sz w:val="20"/>
              </w:rPr>
              <w:t>CLT</w:t>
            </w:r>
            <w:r>
              <w:rPr>
                <w:b/>
                <w:spacing w:val="-7"/>
                <w:position w:val="-11"/>
                <w:sz w:val="20"/>
              </w:rPr>
              <w:t> </w:t>
            </w:r>
            <w:r>
              <w:rPr>
                <w:b/>
                <w:spacing w:val="-10"/>
                <w:position w:val="-11"/>
                <w:sz w:val="20"/>
              </w:rPr>
              <w:t>6</w:t>
            </w:r>
            <w:r>
              <w:rPr>
                <w:b/>
                <w:position w:val="-11"/>
                <w:sz w:val="20"/>
              </w:rPr>
              <w:tab/>
            </w:r>
            <w:r>
              <w:rPr>
                <w:spacing w:val="-4"/>
                <w:sz w:val="20"/>
              </w:rPr>
              <w:t>21.87</w:t>
            </w:r>
          </w:p>
        </w:tc>
        <w:tc>
          <w:tcPr>
            <w:tcW w:w="1035" w:type="dxa"/>
          </w:tcPr>
          <w:p>
            <w:pPr>
              <w:pStyle w:val="TableParagraph"/>
              <w:spacing w:before="217"/>
              <w:ind w:right="249"/>
              <w:rPr>
                <w:sz w:val="20"/>
              </w:rPr>
            </w:pPr>
            <w:r>
              <w:rPr>
                <w:spacing w:val="-2"/>
                <w:sz w:val="20"/>
              </w:rPr>
              <w:t>41.90</w:t>
            </w:r>
          </w:p>
        </w:tc>
        <w:tc>
          <w:tcPr>
            <w:tcW w:w="954" w:type="dxa"/>
          </w:tcPr>
          <w:p>
            <w:pPr>
              <w:pStyle w:val="TableParagraph"/>
              <w:spacing w:before="217"/>
              <w:ind w:right="252"/>
              <w:rPr>
                <w:sz w:val="20"/>
              </w:rPr>
            </w:pPr>
            <w:r>
              <w:rPr>
                <w:spacing w:val="-2"/>
                <w:sz w:val="20"/>
              </w:rPr>
              <w:t>0.034</w:t>
            </w:r>
          </w:p>
        </w:tc>
        <w:tc>
          <w:tcPr>
            <w:tcW w:w="814" w:type="dxa"/>
          </w:tcPr>
          <w:p>
            <w:pPr>
              <w:pStyle w:val="TableParagraph"/>
              <w:spacing w:before="217"/>
              <w:ind w:right="111"/>
              <w:rPr>
                <w:sz w:val="20"/>
              </w:rPr>
            </w:pPr>
            <w:r>
              <w:rPr>
                <w:spacing w:val="-2"/>
                <w:sz w:val="20"/>
              </w:rPr>
              <w:t>0.107</w:t>
            </w:r>
          </w:p>
        </w:tc>
        <w:tc>
          <w:tcPr>
            <w:tcW w:w="882" w:type="dxa"/>
          </w:tcPr>
          <w:p>
            <w:pPr>
              <w:pStyle w:val="TableParagraph"/>
              <w:spacing w:before="217"/>
              <w:ind w:right="32"/>
              <w:rPr>
                <w:sz w:val="20"/>
              </w:rPr>
            </w:pPr>
            <w:r>
              <w:rPr>
                <w:spacing w:val="-4"/>
                <w:sz w:val="20"/>
              </w:rPr>
              <w:t>0.11</w:t>
            </w:r>
          </w:p>
        </w:tc>
        <w:tc>
          <w:tcPr>
            <w:tcW w:w="1161" w:type="dxa"/>
            <w:gridSpan w:val="2"/>
          </w:tcPr>
          <w:p>
            <w:pPr>
              <w:pStyle w:val="TableParagraph"/>
              <w:spacing w:before="217"/>
              <w:ind w:left="634"/>
              <w:jc w:val="left"/>
              <w:rPr>
                <w:sz w:val="20"/>
              </w:rPr>
            </w:pPr>
            <w:r>
              <w:rPr>
                <w:spacing w:val="-4"/>
                <w:sz w:val="20"/>
              </w:rPr>
              <w:t>0.13</w:t>
            </w:r>
          </w:p>
        </w:tc>
        <w:tc>
          <w:tcPr>
            <w:tcW w:w="708" w:type="dxa"/>
          </w:tcPr>
          <w:p>
            <w:pPr>
              <w:pStyle w:val="TableParagraph"/>
              <w:spacing w:before="217"/>
              <w:ind w:right="34"/>
              <w:jc w:val="center"/>
              <w:rPr>
                <w:sz w:val="20"/>
              </w:rPr>
            </w:pPr>
            <w:r>
              <w:rPr>
                <w:spacing w:val="-4"/>
                <w:sz w:val="20"/>
              </w:rPr>
              <w:t>1.48</w:t>
            </w:r>
          </w:p>
        </w:tc>
        <w:tc>
          <w:tcPr>
            <w:tcW w:w="840" w:type="dxa"/>
          </w:tcPr>
          <w:p>
            <w:pPr>
              <w:pStyle w:val="TableParagraph"/>
              <w:spacing w:before="217"/>
              <w:ind w:left="179"/>
              <w:jc w:val="left"/>
              <w:rPr>
                <w:sz w:val="20"/>
              </w:rPr>
            </w:pPr>
            <w:r>
              <w:rPr>
                <w:spacing w:val="-4"/>
                <w:sz w:val="20"/>
              </w:rPr>
              <w:t>0.12</w:t>
            </w:r>
          </w:p>
        </w:tc>
        <w:tc>
          <w:tcPr>
            <w:tcW w:w="760" w:type="dxa"/>
          </w:tcPr>
          <w:p>
            <w:pPr>
              <w:pStyle w:val="TableParagraph"/>
              <w:spacing w:before="217"/>
              <w:ind w:right="116"/>
              <w:rPr>
                <w:sz w:val="20"/>
              </w:rPr>
            </w:pPr>
            <w:r>
              <w:rPr>
                <w:spacing w:val="-4"/>
                <w:sz w:val="20"/>
              </w:rPr>
              <w:t>0.43</w:t>
            </w:r>
          </w:p>
        </w:tc>
      </w:tr>
      <w:tr>
        <w:trPr>
          <w:trHeight w:val="674" w:hRule="atLeast"/>
        </w:trPr>
        <w:tc>
          <w:tcPr>
            <w:tcW w:w="1917" w:type="dxa"/>
            <w:gridSpan w:val="2"/>
          </w:tcPr>
          <w:p>
            <w:pPr>
              <w:pStyle w:val="TableParagraph"/>
              <w:tabs>
                <w:tab w:pos="1776" w:val="right" w:leader="none"/>
              </w:tabs>
              <w:spacing w:before="217"/>
              <w:ind w:left="254"/>
              <w:jc w:val="left"/>
              <w:rPr>
                <w:sz w:val="20"/>
              </w:rPr>
            </w:pPr>
            <w:r>
              <w:rPr>
                <w:b/>
                <w:sz w:val="20"/>
              </w:rPr>
              <w:t>CLT</w:t>
            </w:r>
            <w:r>
              <w:rPr>
                <w:b/>
                <w:spacing w:val="-7"/>
                <w:sz w:val="20"/>
              </w:rPr>
              <w:t> </w:t>
            </w:r>
            <w:r>
              <w:rPr>
                <w:b/>
                <w:spacing w:val="-10"/>
                <w:sz w:val="20"/>
              </w:rPr>
              <w:t>7</w:t>
            </w:r>
            <w:r>
              <w:rPr>
                <w:b/>
                <w:sz w:val="20"/>
              </w:rPr>
              <w:tab/>
            </w:r>
            <w:r>
              <w:rPr>
                <w:spacing w:val="-4"/>
                <w:position w:val="12"/>
                <w:sz w:val="20"/>
              </w:rPr>
              <w:t>3.39</w:t>
            </w:r>
          </w:p>
        </w:tc>
        <w:tc>
          <w:tcPr>
            <w:tcW w:w="1035" w:type="dxa"/>
          </w:tcPr>
          <w:p>
            <w:pPr>
              <w:pStyle w:val="TableParagraph"/>
              <w:spacing w:before="217"/>
              <w:ind w:right="248"/>
              <w:rPr>
                <w:sz w:val="20"/>
              </w:rPr>
            </w:pPr>
            <w:r>
              <w:rPr>
                <w:spacing w:val="-4"/>
                <w:sz w:val="20"/>
              </w:rPr>
              <w:t>6.27</w:t>
            </w:r>
          </w:p>
        </w:tc>
        <w:tc>
          <w:tcPr>
            <w:tcW w:w="954" w:type="dxa"/>
          </w:tcPr>
          <w:p>
            <w:pPr>
              <w:pStyle w:val="TableParagraph"/>
              <w:spacing w:before="217"/>
              <w:ind w:right="252"/>
              <w:rPr>
                <w:sz w:val="20"/>
              </w:rPr>
            </w:pPr>
            <w:r>
              <w:rPr>
                <w:spacing w:val="-2"/>
                <w:sz w:val="20"/>
              </w:rPr>
              <w:t>0.005</w:t>
            </w:r>
          </w:p>
        </w:tc>
        <w:tc>
          <w:tcPr>
            <w:tcW w:w="814" w:type="dxa"/>
          </w:tcPr>
          <w:p>
            <w:pPr>
              <w:pStyle w:val="TableParagraph"/>
              <w:spacing w:before="217"/>
              <w:ind w:right="111"/>
              <w:rPr>
                <w:sz w:val="20"/>
              </w:rPr>
            </w:pPr>
            <w:r>
              <w:rPr>
                <w:spacing w:val="-2"/>
                <w:sz w:val="20"/>
              </w:rPr>
              <w:t>0.017</w:t>
            </w:r>
          </w:p>
        </w:tc>
        <w:tc>
          <w:tcPr>
            <w:tcW w:w="882" w:type="dxa"/>
          </w:tcPr>
          <w:p>
            <w:pPr>
              <w:pStyle w:val="TableParagraph"/>
              <w:spacing w:before="217"/>
              <w:ind w:right="32"/>
              <w:rPr>
                <w:sz w:val="20"/>
              </w:rPr>
            </w:pPr>
            <w:r>
              <w:rPr>
                <w:spacing w:val="-4"/>
                <w:sz w:val="20"/>
              </w:rPr>
              <w:t>0.02</w:t>
            </w:r>
          </w:p>
        </w:tc>
        <w:tc>
          <w:tcPr>
            <w:tcW w:w="1161" w:type="dxa"/>
            <w:gridSpan w:val="2"/>
          </w:tcPr>
          <w:p>
            <w:pPr>
              <w:pStyle w:val="TableParagraph"/>
              <w:spacing w:before="217"/>
              <w:ind w:left="634"/>
              <w:jc w:val="left"/>
              <w:rPr>
                <w:sz w:val="20"/>
              </w:rPr>
            </w:pPr>
            <w:r>
              <w:rPr>
                <w:spacing w:val="-4"/>
                <w:sz w:val="20"/>
              </w:rPr>
              <w:t>0.02</w:t>
            </w:r>
          </w:p>
        </w:tc>
        <w:tc>
          <w:tcPr>
            <w:tcW w:w="708" w:type="dxa"/>
          </w:tcPr>
          <w:p>
            <w:pPr>
              <w:pStyle w:val="TableParagraph"/>
              <w:spacing w:before="217"/>
              <w:ind w:right="34"/>
              <w:jc w:val="center"/>
              <w:rPr>
                <w:sz w:val="20"/>
              </w:rPr>
            </w:pPr>
            <w:r>
              <w:rPr>
                <w:spacing w:val="-4"/>
                <w:sz w:val="20"/>
              </w:rPr>
              <w:t>0.02</w:t>
            </w:r>
          </w:p>
        </w:tc>
        <w:tc>
          <w:tcPr>
            <w:tcW w:w="840" w:type="dxa"/>
          </w:tcPr>
          <w:p>
            <w:pPr>
              <w:pStyle w:val="TableParagraph"/>
              <w:spacing w:before="217"/>
              <w:ind w:left="179"/>
              <w:jc w:val="left"/>
              <w:rPr>
                <w:sz w:val="20"/>
              </w:rPr>
            </w:pPr>
            <w:r>
              <w:rPr>
                <w:spacing w:val="-4"/>
                <w:sz w:val="20"/>
              </w:rPr>
              <w:t>0.02</w:t>
            </w:r>
          </w:p>
        </w:tc>
        <w:tc>
          <w:tcPr>
            <w:tcW w:w="760" w:type="dxa"/>
          </w:tcPr>
          <w:p>
            <w:pPr>
              <w:pStyle w:val="TableParagraph"/>
              <w:spacing w:before="217"/>
              <w:ind w:right="116"/>
              <w:rPr>
                <w:sz w:val="20"/>
              </w:rPr>
            </w:pPr>
            <w:r>
              <w:rPr>
                <w:spacing w:val="-4"/>
                <w:sz w:val="20"/>
              </w:rPr>
              <w:t>0.07</w:t>
            </w:r>
          </w:p>
        </w:tc>
      </w:tr>
      <w:tr>
        <w:trPr>
          <w:trHeight w:val="674" w:hRule="atLeast"/>
        </w:trPr>
        <w:tc>
          <w:tcPr>
            <w:tcW w:w="1917" w:type="dxa"/>
            <w:gridSpan w:val="2"/>
          </w:tcPr>
          <w:p>
            <w:pPr>
              <w:pStyle w:val="TableParagraph"/>
              <w:tabs>
                <w:tab w:pos="1776" w:val="right" w:leader="none"/>
              </w:tabs>
              <w:spacing w:before="217"/>
              <w:ind w:left="254"/>
              <w:jc w:val="left"/>
              <w:rPr>
                <w:sz w:val="20"/>
              </w:rPr>
            </w:pPr>
            <w:r>
              <w:rPr>
                <w:b/>
                <w:position w:val="-11"/>
                <w:sz w:val="20"/>
              </w:rPr>
              <w:t>CLT</w:t>
            </w:r>
            <w:r>
              <w:rPr>
                <w:b/>
                <w:spacing w:val="-7"/>
                <w:position w:val="-11"/>
                <w:sz w:val="20"/>
              </w:rPr>
              <w:t> </w:t>
            </w:r>
            <w:r>
              <w:rPr>
                <w:b/>
                <w:spacing w:val="-10"/>
                <w:position w:val="-11"/>
                <w:sz w:val="20"/>
              </w:rPr>
              <w:t>8</w:t>
            </w:r>
            <w:r>
              <w:rPr>
                <w:b/>
                <w:position w:val="-11"/>
                <w:sz w:val="20"/>
              </w:rPr>
              <w:tab/>
            </w:r>
            <w:r>
              <w:rPr>
                <w:spacing w:val="-4"/>
                <w:sz w:val="20"/>
              </w:rPr>
              <w:t>35.23</w:t>
            </w:r>
          </w:p>
        </w:tc>
        <w:tc>
          <w:tcPr>
            <w:tcW w:w="1035" w:type="dxa"/>
          </w:tcPr>
          <w:p>
            <w:pPr>
              <w:pStyle w:val="TableParagraph"/>
              <w:spacing w:before="217"/>
              <w:ind w:right="249"/>
              <w:rPr>
                <w:sz w:val="20"/>
              </w:rPr>
            </w:pPr>
            <w:r>
              <w:rPr>
                <w:spacing w:val="-2"/>
                <w:sz w:val="20"/>
              </w:rPr>
              <w:t>67.91</w:t>
            </w:r>
          </w:p>
        </w:tc>
        <w:tc>
          <w:tcPr>
            <w:tcW w:w="954" w:type="dxa"/>
          </w:tcPr>
          <w:p>
            <w:pPr>
              <w:pStyle w:val="TableParagraph"/>
              <w:spacing w:before="217"/>
              <w:ind w:right="252"/>
              <w:rPr>
                <w:sz w:val="20"/>
              </w:rPr>
            </w:pPr>
            <w:r>
              <w:rPr>
                <w:spacing w:val="-2"/>
                <w:sz w:val="20"/>
              </w:rPr>
              <w:t>0.054</w:t>
            </w:r>
          </w:p>
        </w:tc>
        <w:tc>
          <w:tcPr>
            <w:tcW w:w="814" w:type="dxa"/>
          </w:tcPr>
          <w:p>
            <w:pPr>
              <w:pStyle w:val="TableParagraph"/>
              <w:spacing w:before="217"/>
              <w:ind w:right="111"/>
              <w:rPr>
                <w:sz w:val="20"/>
              </w:rPr>
            </w:pPr>
            <w:r>
              <w:rPr>
                <w:spacing w:val="-2"/>
                <w:sz w:val="20"/>
              </w:rPr>
              <w:t>0.173</w:t>
            </w:r>
          </w:p>
        </w:tc>
        <w:tc>
          <w:tcPr>
            <w:tcW w:w="882" w:type="dxa"/>
          </w:tcPr>
          <w:p>
            <w:pPr>
              <w:pStyle w:val="TableParagraph"/>
              <w:spacing w:before="217"/>
              <w:ind w:right="32"/>
              <w:rPr>
                <w:sz w:val="20"/>
              </w:rPr>
            </w:pPr>
            <w:r>
              <w:rPr>
                <w:spacing w:val="-4"/>
                <w:sz w:val="20"/>
              </w:rPr>
              <w:t>0.18</w:t>
            </w:r>
          </w:p>
        </w:tc>
        <w:tc>
          <w:tcPr>
            <w:tcW w:w="1161" w:type="dxa"/>
            <w:gridSpan w:val="2"/>
          </w:tcPr>
          <w:p>
            <w:pPr>
              <w:pStyle w:val="TableParagraph"/>
              <w:spacing w:before="217"/>
              <w:ind w:left="634"/>
              <w:jc w:val="left"/>
              <w:rPr>
                <w:sz w:val="20"/>
              </w:rPr>
            </w:pPr>
            <w:r>
              <w:rPr>
                <w:spacing w:val="-4"/>
                <w:sz w:val="20"/>
              </w:rPr>
              <w:t>0.21</w:t>
            </w:r>
          </w:p>
        </w:tc>
        <w:tc>
          <w:tcPr>
            <w:tcW w:w="708" w:type="dxa"/>
          </w:tcPr>
          <w:p>
            <w:pPr>
              <w:pStyle w:val="TableParagraph"/>
              <w:spacing w:before="217"/>
              <w:ind w:right="34"/>
              <w:jc w:val="center"/>
              <w:rPr>
                <w:sz w:val="20"/>
              </w:rPr>
            </w:pPr>
            <w:r>
              <w:rPr>
                <w:spacing w:val="-4"/>
                <w:sz w:val="20"/>
              </w:rPr>
              <w:t>3.01</w:t>
            </w:r>
          </w:p>
        </w:tc>
        <w:tc>
          <w:tcPr>
            <w:tcW w:w="840" w:type="dxa"/>
          </w:tcPr>
          <w:p>
            <w:pPr>
              <w:pStyle w:val="TableParagraph"/>
              <w:spacing w:before="217"/>
              <w:ind w:left="179"/>
              <w:jc w:val="left"/>
              <w:rPr>
                <w:sz w:val="20"/>
              </w:rPr>
            </w:pPr>
            <w:r>
              <w:rPr>
                <w:spacing w:val="-4"/>
                <w:sz w:val="20"/>
              </w:rPr>
              <w:t>0.19</w:t>
            </w:r>
          </w:p>
        </w:tc>
        <w:tc>
          <w:tcPr>
            <w:tcW w:w="760" w:type="dxa"/>
          </w:tcPr>
          <w:p>
            <w:pPr>
              <w:pStyle w:val="TableParagraph"/>
              <w:spacing w:before="217"/>
              <w:ind w:right="116"/>
              <w:rPr>
                <w:sz w:val="20"/>
              </w:rPr>
            </w:pPr>
            <w:r>
              <w:rPr>
                <w:spacing w:val="-4"/>
                <w:sz w:val="20"/>
              </w:rPr>
              <w:t>0.69</w:t>
            </w:r>
          </w:p>
        </w:tc>
      </w:tr>
      <w:tr>
        <w:trPr>
          <w:trHeight w:val="668" w:hRule="atLeast"/>
        </w:trPr>
        <w:tc>
          <w:tcPr>
            <w:tcW w:w="1917" w:type="dxa"/>
            <w:gridSpan w:val="2"/>
          </w:tcPr>
          <w:p>
            <w:pPr>
              <w:pStyle w:val="TableParagraph"/>
              <w:tabs>
                <w:tab w:pos="1776" w:val="right" w:leader="none"/>
              </w:tabs>
              <w:spacing w:before="218"/>
              <w:ind w:left="254"/>
              <w:jc w:val="left"/>
              <w:rPr>
                <w:sz w:val="20"/>
              </w:rPr>
            </w:pPr>
            <w:r>
              <w:rPr>
                <w:b/>
                <w:position w:val="-11"/>
                <w:sz w:val="20"/>
              </w:rPr>
              <w:t>CLT</w:t>
            </w:r>
            <w:r>
              <w:rPr>
                <w:b/>
                <w:spacing w:val="-7"/>
                <w:position w:val="-11"/>
                <w:sz w:val="20"/>
              </w:rPr>
              <w:t> </w:t>
            </w:r>
            <w:r>
              <w:rPr>
                <w:b/>
                <w:spacing w:val="-10"/>
                <w:position w:val="-11"/>
                <w:sz w:val="20"/>
              </w:rPr>
              <w:t>9</w:t>
            </w:r>
            <w:r>
              <w:rPr>
                <w:b/>
                <w:position w:val="-11"/>
                <w:sz w:val="20"/>
              </w:rPr>
              <w:tab/>
            </w:r>
            <w:r>
              <w:rPr>
                <w:spacing w:val="-4"/>
                <w:sz w:val="20"/>
              </w:rPr>
              <w:t>20.69</w:t>
            </w:r>
          </w:p>
        </w:tc>
        <w:tc>
          <w:tcPr>
            <w:tcW w:w="1035" w:type="dxa"/>
          </w:tcPr>
          <w:p>
            <w:pPr>
              <w:pStyle w:val="TableParagraph"/>
              <w:spacing w:before="218"/>
              <w:ind w:right="249"/>
              <w:rPr>
                <w:sz w:val="20"/>
              </w:rPr>
            </w:pPr>
            <w:r>
              <w:rPr>
                <w:spacing w:val="-2"/>
                <w:sz w:val="20"/>
              </w:rPr>
              <w:t>39.64</w:t>
            </w:r>
          </w:p>
        </w:tc>
        <w:tc>
          <w:tcPr>
            <w:tcW w:w="954" w:type="dxa"/>
          </w:tcPr>
          <w:p>
            <w:pPr>
              <w:pStyle w:val="TableParagraph"/>
              <w:spacing w:before="218"/>
              <w:ind w:right="252"/>
              <w:rPr>
                <w:sz w:val="20"/>
              </w:rPr>
            </w:pPr>
            <w:r>
              <w:rPr>
                <w:spacing w:val="-2"/>
                <w:sz w:val="20"/>
              </w:rPr>
              <w:t>0.032</w:t>
            </w:r>
          </w:p>
        </w:tc>
        <w:tc>
          <w:tcPr>
            <w:tcW w:w="814" w:type="dxa"/>
          </w:tcPr>
          <w:p>
            <w:pPr>
              <w:pStyle w:val="TableParagraph"/>
              <w:spacing w:before="218"/>
              <w:ind w:right="111"/>
              <w:rPr>
                <w:sz w:val="20"/>
              </w:rPr>
            </w:pPr>
            <w:r>
              <w:rPr>
                <w:spacing w:val="-2"/>
                <w:sz w:val="20"/>
              </w:rPr>
              <w:t>0.102</w:t>
            </w:r>
          </w:p>
        </w:tc>
        <w:tc>
          <w:tcPr>
            <w:tcW w:w="882" w:type="dxa"/>
          </w:tcPr>
          <w:p>
            <w:pPr>
              <w:pStyle w:val="TableParagraph"/>
              <w:spacing w:before="218"/>
              <w:ind w:right="32"/>
              <w:rPr>
                <w:sz w:val="20"/>
              </w:rPr>
            </w:pPr>
            <w:r>
              <w:rPr>
                <w:spacing w:val="-4"/>
                <w:sz w:val="20"/>
              </w:rPr>
              <w:t>0.10</w:t>
            </w:r>
          </w:p>
        </w:tc>
        <w:tc>
          <w:tcPr>
            <w:tcW w:w="1161" w:type="dxa"/>
            <w:gridSpan w:val="2"/>
          </w:tcPr>
          <w:p>
            <w:pPr>
              <w:pStyle w:val="TableParagraph"/>
              <w:spacing w:before="218"/>
              <w:ind w:left="634"/>
              <w:jc w:val="left"/>
              <w:rPr>
                <w:sz w:val="20"/>
              </w:rPr>
            </w:pPr>
            <w:r>
              <w:rPr>
                <w:spacing w:val="-4"/>
                <w:sz w:val="20"/>
              </w:rPr>
              <w:t>0.12</w:t>
            </w:r>
          </w:p>
        </w:tc>
        <w:tc>
          <w:tcPr>
            <w:tcW w:w="708" w:type="dxa"/>
          </w:tcPr>
          <w:p>
            <w:pPr>
              <w:pStyle w:val="TableParagraph"/>
              <w:spacing w:before="218"/>
              <w:ind w:right="34"/>
              <w:jc w:val="center"/>
              <w:rPr>
                <w:sz w:val="20"/>
              </w:rPr>
            </w:pPr>
            <w:r>
              <w:rPr>
                <w:spacing w:val="-4"/>
                <w:sz w:val="20"/>
              </w:rPr>
              <w:t>1.17</w:t>
            </w:r>
          </w:p>
        </w:tc>
        <w:tc>
          <w:tcPr>
            <w:tcW w:w="840" w:type="dxa"/>
          </w:tcPr>
          <w:p>
            <w:pPr>
              <w:pStyle w:val="TableParagraph"/>
              <w:spacing w:before="218"/>
              <w:ind w:left="179"/>
              <w:jc w:val="left"/>
              <w:rPr>
                <w:sz w:val="20"/>
              </w:rPr>
            </w:pPr>
            <w:r>
              <w:rPr>
                <w:spacing w:val="-4"/>
                <w:sz w:val="20"/>
              </w:rPr>
              <w:t>0.11</w:t>
            </w:r>
          </w:p>
        </w:tc>
        <w:tc>
          <w:tcPr>
            <w:tcW w:w="760" w:type="dxa"/>
          </w:tcPr>
          <w:p>
            <w:pPr>
              <w:pStyle w:val="TableParagraph"/>
              <w:spacing w:before="218"/>
              <w:ind w:right="116"/>
              <w:rPr>
                <w:sz w:val="20"/>
              </w:rPr>
            </w:pPr>
            <w:r>
              <w:rPr>
                <w:spacing w:val="-4"/>
                <w:sz w:val="20"/>
              </w:rPr>
              <w:t>0.41</w:t>
            </w:r>
          </w:p>
        </w:tc>
      </w:tr>
      <w:tr>
        <w:trPr>
          <w:trHeight w:val="662" w:hRule="atLeast"/>
        </w:trPr>
        <w:tc>
          <w:tcPr>
            <w:tcW w:w="1917" w:type="dxa"/>
            <w:gridSpan w:val="2"/>
          </w:tcPr>
          <w:p>
            <w:pPr>
              <w:pStyle w:val="TableParagraph"/>
              <w:tabs>
                <w:tab w:pos="1776" w:val="right" w:leader="none"/>
              </w:tabs>
              <w:spacing w:before="211"/>
              <w:ind w:left="153"/>
              <w:jc w:val="left"/>
              <w:rPr>
                <w:sz w:val="20"/>
              </w:rPr>
            </w:pPr>
            <w:r>
              <w:rPr>
                <w:b/>
                <w:sz w:val="20"/>
              </w:rPr>
              <w:t>CLT</w:t>
            </w:r>
            <w:r>
              <w:rPr>
                <w:b/>
                <w:spacing w:val="-7"/>
                <w:sz w:val="20"/>
              </w:rPr>
              <w:t> </w:t>
            </w:r>
            <w:r>
              <w:rPr>
                <w:b/>
                <w:spacing w:val="-5"/>
                <w:sz w:val="20"/>
              </w:rPr>
              <w:t>10</w:t>
            </w:r>
            <w:r>
              <w:rPr>
                <w:b/>
                <w:sz w:val="20"/>
              </w:rPr>
              <w:tab/>
            </w:r>
            <w:r>
              <w:rPr>
                <w:spacing w:val="-4"/>
                <w:position w:val="12"/>
                <w:sz w:val="20"/>
              </w:rPr>
              <w:t>27.55</w:t>
            </w:r>
          </w:p>
        </w:tc>
        <w:tc>
          <w:tcPr>
            <w:tcW w:w="1035" w:type="dxa"/>
          </w:tcPr>
          <w:p>
            <w:pPr>
              <w:pStyle w:val="TableParagraph"/>
              <w:spacing w:before="211"/>
              <w:ind w:right="249"/>
              <w:rPr>
                <w:sz w:val="20"/>
              </w:rPr>
            </w:pPr>
            <w:r>
              <w:rPr>
                <w:spacing w:val="-2"/>
                <w:sz w:val="20"/>
              </w:rPr>
              <w:t>53.31</w:t>
            </w:r>
          </w:p>
        </w:tc>
        <w:tc>
          <w:tcPr>
            <w:tcW w:w="954" w:type="dxa"/>
          </w:tcPr>
          <w:p>
            <w:pPr>
              <w:pStyle w:val="TableParagraph"/>
              <w:spacing w:before="211"/>
              <w:ind w:right="252"/>
              <w:rPr>
                <w:sz w:val="20"/>
              </w:rPr>
            </w:pPr>
            <w:r>
              <w:rPr>
                <w:spacing w:val="-2"/>
                <w:sz w:val="20"/>
              </w:rPr>
              <w:t>0.042</w:t>
            </w:r>
          </w:p>
        </w:tc>
        <w:tc>
          <w:tcPr>
            <w:tcW w:w="814" w:type="dxa"/>
          </w:tcPr>
          <w:p>
            <w:pPr>
              <w:pStyle w:val="TableParagraph"/>
              <w:spacing w:before="211"/>
              <w:ind w:right="111"/>
              <w:rPr>
                <w:sz w:val="20"/>
              </w:rPr>
            </w:pPr>
            <w:r>
              <w:rPr>
                <w:spacing w:val="-2"/>
                <w:sz w:val="20"/>
              </w:rPr>
              <w:t>0.135</w:t>
            </w:r>
          </w:p>
        </w:tc>
        <w:tc>
          <w:tcPr>
            <w:tcW w:w="882" w:type="dxa"/>
          </w:tcPr>
          <w:p>
            <w:pPr>
              <w:pStyle w:val="TableParagraph"/>
              <w:spacing w:before="211"/>
              <w:ind w:right="32"/>
              <w:rPr>
                <w:sz w:val="20"/>
              </w:rPr>
            </w:pPr>
            <w:r>
              <w:rPr>
                <w:spacing w:val="-4"/>
                <w:sz w:val="20"/>
              </w:rPr>
              <w:t>0.14</w:t>
            </w:r>
          </w:p>
        </w:tc>
        <w:tc>
          <w:tcPr>
            <w:tcW w:w="1161" w:type="dxa"/>
            <w:gridSpan w:val="2"/>
          </w:tcPr>
          <w:p>
            <w:pPr>
              <w:pStyle w:val="TableParagraph"/>
              <w:spacing w:before="211"/>
              <w:ind w:left="634"/>
              <w:jc w:val="left"/>
              <w:rPr>
                <w:sz w:val="20"/>
              </w:rPr>
            </w:pPr>
            <w:r>
              <w:rPr>
                <w:spacing w:val="-4"/>
                <w:sz w:val="20"/>
              </w:rPr>
              <w:t>0.16</w:t>
            </w:r>
          </w:p>
        </w:tc>
        <w:tc>
          <w:tcPr>
            <w:tcW w:w="708" w:type="dxa"/>
          </w:tcPr>
          <w:p>
            <w:pPr>
              <w:pStyle w:val="TableParagraph"/>
              <w:spacing w:before="211"/>
              <w:ind w:right="34"/>
              <w:jc w:val="center"/>
              <w:rPr>
                <w:sz w:val="20"/>
              </w:rPr>
            </w:pPr>
            <w:r>
              <w:rPr>
                <w:spacing w:val="-4"/>
                <w:sz w:val="20"/>
              </w:rPr>
              <w:t>2.25</w:t>
            </w:r>
          </w:p>
        </w:tc>
        <w:tc>
          <w:tcPr>
            <w:tcW w:w="840" w:type="dxa"/>
          </w:tcPr>
          <w:p>
            <w:pPr>
              <w:pStyle w:val="TableParagraph"/>
              <w:spacing w:before="211"/>
              <w:ind w:left="179"/>
              <w:jc w:val="left"/>
              <w:rPr>
                <w:sz w:val="20"/>
              </w:rPr>
            </w:pPr>
            <w:r>
              <w:rPr>
                <w:spacing w:val="-4"/>
                <w:sz w:val="20"/>
              </w:rPr>
              <w:t>0.15</w:t>
            </w:r>
          </w:p>
        </w:tc>
        <w:tc>
          <w:tcPr>
            <w:tcW w:w="760" w:type="dxa"/>
          </w:tcPr>
          <w:p>
            <w:pPr>
              <w:pStyle w:val="TableParagraph"/>
              <w:spacing w:before="211"/>
              <w:ind w:right="116"/>
              <w:rPr>
                <w:sz w:val="20"/>
              </w:rPr>
            </w:pPr>
            <w:r>
              <w:rPr>
                <w:spacing w:val="-4"/>
                <w:sz w:val="20"/>
              </w:rPr>
              <w:t>0.54</w:t>
            </w:r>
          </w:p>
        </w:tc>
      </w:tr>
      <w:tr>
        <w:trPr>
          <w:trHeight w:val="670" w:hRule="atLeast"/>
        </w:trPr>
        <w:tc>
          <w:tcPr>
            <w:tcW w:w="1917" w:type="dxa"/>
            <w:gridSpan w:val="2"/>
          </w:tcPr>
          <w:p>
            <w:pPr>
              <w:pStyle w:val="TableParagraph"/>
              <w:tabs>
                <w:tab w:pos="1776" w:val="right" w:leader="none"/>
              </w:tabs>
              <w:spacing w:before="216"/>
              <w:ind w:left="326"/>
              <w:jc w:val="left"/>
              <w:rPr>
                <w:b/>
                <w:sz w:val="20"/>
              </w:rPr>
            </w:pPr>
            <w:r>
              <w:rPr>
                <w:b/>
                <w:spacing w:val="-4"/>
                <w:position w:val="-11"/>
                <w:sz w:val="20"/>
              </w:rPr>
              <w:t>Mean</w:t>
            </w:r>
            <w:r>
              <w:rPr>
                <w:b/>
                <w:position w:val="-11"/>
                <w:sz w:val="20"/>
              </w:rPr>
              <w:tab/>
            </w:r>
            <w:r>
              <w:rPr>
                <w:b/>
                <w:spacing w:val="-4"/>
                <w:sz w:val="20"/>
              </w:rPr>
              <w:t>23.58</w:t>
            </w:r>
          </w:p>
        </w:tc>
        <w:tc>
          <w:tcPr>
            <w:tcW w:w="1035" w:type="dxa"/>
          </w:tcPr>
          <w:p>
            <w:pPr>
              <w:pStyle w:val="TableParagraph"/>
              <w:spacing w:before="211"/>
              <w:ind w:right="249"/>
              <w:rPr>
                <w:sz w:val="20"/>
              </w:rPr>
            </w:pPr>
            <w:r>
              <w:rPr>
                <w:spacing w:val="-2"/>
                <w:sz w:val="20"/>
              </w:rPr>
              <w:t>45.27</w:t>
            </w:r>
          </w:p>
        </w:tc>
        <w:tc>
          <w:tcPr>
            <w:tcW w:w="954" w:type="dxa"/>
          </w:tcPr>
          <w:p>
            <w:pPr>
              <w:pStyle w:val="TableParagraph"/>
              <w:spacing w:before="216"/>
              <w:ind w:right="252"/>
              <w:rPr>
                <w:b/>
                <w:sz w:val="20"/>
              </w:rPr>
            </w:pPr>
            <w:r>
              <w:rPr>
                <w:b/>
                <w:spacing w:val="-2"/>
                <w:sz w:val="20"/>
              </w:rPr>
              <w:t>0.036</w:t>
            </w:r>
          </w:p>
        </w:tc>
        <w:tc>
          <w:tcPr>
            <w:tcW w:w="814" w:type="dxa"/>
          </w:tcPr>
          <w:p>
            <w:pPr>
              <w:pStyle w:val="TableParagraph"/>
              <w:spacing w:before="216"/>
              <w:ind w:right="111"/>
              <w:rPr>
                <w:b/>
                <w:sz w:val="20"/>
              </w:rPr>
            </w:pPr>
            <w:r>
              <w:rPr>
                <w:b/>
                <w:spacing w:val="-2"/>
                <w:sz w:val="20"/>
              </w:rPr>
              <w:t>0.116</w:t>
            </w:r>
          </w:p>
        </w:tc>
        <w:tc>
          <w:tcPr>
            <w:tcW w:w="882" w:type="dxa"/>
          </w:tcPr>
          <w:p>
            <w:pPr>
              <w:pStyle w:val="TableParagraph"/>
              <w:spacing w:before="216"/>
              <w:ind w:right="32"/>
              <w:rPr>
                <w:b/>
                <w:sz w:val="20"/>
              </w:rPr>
            </w:pPr>
            <w:r>
              <w:rPr>
                <w:b/>
                <w:spacing w:val="-4"/>
                <w:sz w:val="20"/>
              </w:rPr>
              <w:t>0.12</w:t>
            </w:r>
          </w:p>
        </w:tc>
        <w:tc>
          <w:tcPr>
            <w:tcW w:w="1161" w:type="dxa"/>
            <w:gridSpan w:val="2"/>
          </w:tcPr>
          <w:p>
            <w:pPr>
              <w:pStyle w:val="TableParagraph"/>
              <w:spacing w:before="216"/>
              <w:ind w:left="634"/>
              <w:jc w:val="left"/>
              <w:rPr>
                <w:b/>
                <w:sz w:val="20"/>
              </w:rPr>
            </w:pPr>
            <w:r>
              <w:rPr>
                <w:b/>
                <w:spacing w:val="-4"/>
                <w:sz w:val="20"/>
              </w:rPr>
              <w:t>0.14</w:t>
            </w:r>
          </w:p>
        </w:tc>
        <w:tc>
          <w:tcPr>
            <w:tcW w:w="708" w:type="dxa"/>
          </w:tcPr>
          <w:p>
            <w:pPr>
              <w:pStyle w:val="TableParagraph"/>
              <w:spacing w:before="216"/>
              <w:ind w:right="34"/>
              <w:jc w:val="center"/>
              <w:rPr>
                <w:b/>
                <w:sz w:val="20"/>
              </w:rPr>
            </w:pPr>
            <w:r>
              <w:rPr>
                <w:b/>
                <w:spacing w:val="-4"/>
                <w:sz w:val="20"/>
              </w:rPr>
              <w:t>1.64</w:t>
            </w:r>
          </w:p>
        </w:tc>
        <w:tc>
          <w:tcPr>
            <w:tcW w:w="840" w:type="dxa"/>
          </w:tcPr>
          <w:p>
            <w:pPr>
              <w:pStyle w:val="TableParagraph"/>
              <w:spacing w:before="216"/>
              <w:ind w:left="179"/>
              <w:jc w:val="left"/>
              <w:rPr>
                <w:b/>
                <w:sz w:val="20"/>
              </w:rPr>
            </w:pPr>
            <w:r>
              <w:rPr>
                <w:b/>
                <w:spacing w:val="-4"/>
                <w:sz w:val="20"/>
              </w:rPr>
              <w:t>0.13</w:t>
            </w:r>
          </w:p>
        </w:tc>
        <w:tc>
          <w:tcPr>
            <w:tcW w:w="760" w:type="dxa"/>
          </w:tcPr>
          <w:p>
            <w:pPr>
              <w:pStyle w:val="TableParagraph"/>
              <w:spacing w:before="216"/>
              <w:ind w:right="116"/>
              <w:rPr>
                <w:b/>
                <w:sz w:val="20"/>
              </w:rPr>
            </w:pPr>
            <w:r>
              <w:rPr>
                <w:b/>
                <w:spacing w:val="-4"/>
                <w:sz w:val="20"/>
              </w:rPr>
              <w:t>0.43</w:t>
            </w:r>
          </w:p>
        </w:tc>
      </w:tr>
      <w:tr>
        <w:trPr>
          <w:trHeight w:val="671" w:hRule="atLeast"/>
        </w:trPr>
        <w:tc>
          <w:tcPr>
            <w:tcW w:w="1917" w:type="dxa"/>
            <w:gridSpan w:val="2"/>
          </w:tcPr>
          <w:p>
            <w:pPr>
              <w:pStyle w:val="TableParagraph"/>
              <w:tabs>
                <w:tab w:pos="1776" w:val="right" w:leader="none"/>
              </w:tabs>
              <w:spacing w:before="215"/>
              <w:ind w:left="460"/>
              <w:jc w:val="left"/>
              <w:rPr>
                <w:sz w:val="20"/>
              </w:rPr>
            </w:pPr>
            <w:r>
              <w:rPr>
                <w:b/>
                <w:spacing w:val="-5"/>
                <w:position w:val="-11"/>
                <w:sz w:val="20"/>
              </w:rPr>
              <w:t>Min</w:t>
            </w:r>
            <w:r>
              <w:rPr>
                <w:b/>
                <w:position w:val="-11"/>
                <w:sz w:val="20"/>
              </w:rPr>
              <w:tab/>
            </w:r>
            <w:r>
              <w:rPr>
                <w:spacing w:val="-4"/>
                <w:sz w:val="20"/>
              </w:rPr>
              <w:t>3.39</w:t>
            </w:r>
          </w:p>
        </w:tc>
        <w:tc>
          <w:tcPr>
            <w:tcW w:w="1035" w:type="dxa"/>
          </w:tcPr>
          <w:p>
            <w:pPr>
              <w:pStyle w:val="TableParagraph"/>
              <w:spacing w:before="215"/>
              <w:ind w:right="248"/>
              <w:rPr>
                <w:sz w:val="20"/>
              </w:rPr>
            </w:pPr>
            <w:r>
              <w:rPr>
                <w:spacing w:val="-4"/>
                <w:sz w:val="20"/>
              </w:rPr>
              <w:t>6.27</w:t>
            </w:r>
          </w:p>
        </w:tc>
        <w:tc>
          <w:tcPr>
            <w:tcW w:w="954" w:type="dxa"/>
          </w:tcPr>
          <w:p>
            <w:pPr>
              <w:pStyle w:val="TableParagraph"/>
              <w:spacing w:before="215"/>
              <w:ind w:right="252"/>
              <w:rPr>
                <w:sz w:val="20"/>
              </w:rPr>
            </w:pPr>
            <w:r>
              <w:rPr>
                <w:spacing w:val="-2"/>
                <w:sz w:val="20"/>
              </w:rPr>
              <w:t>0.005</w:t>
            </w:r>
          </w:p>
        </w:tc>
        <w:tc>
          <w:tcPr>
            <w:tcW w:w="814" w:type="dxa"/>
          </w:tcPr>
          <w:p>
            <w:pPr>
              <w:pStyle w:val="TableParagraph"/>
              <w:spacing w:before="215"/>
              <w:ind w:right="111"/>
              <w:rPr>
                <w:sz w:val="20"/>
              </w:rPr>
            </w:pPr>
            <w:r>
              <w:rPr>
                <w:spacing w:val="-2"/>
                <w:sz w:val="20"/>
              </w:rPr>
              <w:t>0.017</w:t>
            </w:r>
          </w:p>
        </w:tc>
        <w:tc>
          <w:tcPr>
            <w:tcW w:w="882" w:type="dxa"/>
          </w:tcPr>
          <w:p>
            <w:pPr>
              <w:pStyle w:val="TableParagraph"/>
              <w:spacing w:before="215"/>
              <w:ind w:right="32"/>
              <w:rPr>
                <w:sz w:val="20"/>
              </w:rPr>
            </w:pPr>
            <w:r>
              <w:rPr>
                <w:spacing w:val="-4"/>
                <w:sz w:val="20"/>
              </w:rPr>
              <w:t>0.02</w:t>
            </w:r>
          </w:p>
        </w:tc>
        <w:tc>
          <w:tcPr>
            <w:tcW w:w="1161" w:type="dxa"/>
            <w:gridSpan w:val="2"/>
          </w:tcPr>
          <w:p>
            <w:pPr>
              <w:pStyle w:val="TableParagraph"/>
              <w:spacing w:before="215"/>
              <w:ind w:left="634"/>
              <w:jc w:val="left"/>
              <w:rPr>
                <w:sz w:val="20"/>
              </w:rPr>
            </w:pPr>
            <w:r>
              <w:rPr>
                <w:spacing w:val="-4"/>
                <w:sz w:val="20"/>
              </w:rPr>
              <w:t>0.02</w:t>
            </w:r>
          </w:p>
        </w:tc>
        <w:tc>
          <w:tcPr>
            <w:tcW w:w="708" w:type="dxa"/>
          </w:tcPr>
          <w:p>
            <w:pPr>
              <w:pStyle w:val="TableParagraph"/>
              <w:spacing w:before="215"/>
              <w:ind w:right="34"/>
              <w:jc w:val="center"/>
              <w:rPr>
                <w:sz w:val="20"/>
              </w:rPr>
            </w:pPr>
            <w:r>
              <w:rPr>
                <w:spacing w:val="-4"/>
                <w:sz w:val="20"/>
              </w:rPr>
              <w:t>0.02</w:t>
            </w:r>
          </w:p>
        </w:tc>
        <w:tc>
          <w:tcPr>
            <w:tcW w:w="840" w:type="dxa"/>
          </w:tcPr>
          <w:p>
            <w:pPr>
              <w:pStyle w:val="TableParagraph"/>
              <w:spacing w:before="215"/>
              <w:ind w:left="179"/>
              <w:jc w:val="left"/>
              <w:rPr>
                <w:sz w:val="20"/>
              </w:rPr>
            </w:pPr>
            <w:r>
              <w:rPr>
                <w:spacing w:val="-4"/>
                <w:sz w:val="20"/>
              </w:rPr>
              <w:t>0.02</w:t>
            </w:r>
          </w:p>
        </w:tc>
        <w:tc>
          <w:tcPr>
            <w:tcW w:w="760" w:type="dxa"/>
          </w:tcPr>
          <w:p>
            <w:pPr>
              <w:pStyle w:val="TableParagraph"/>
              <w:spacing w:before="215"/>
              <w:ind w:right="116"/>
              <w:rPr>
                <w:sz w:val="20"/>
              </w:rPr>
            </w:pPr>
            <w:r>
              <w:rPr>
                <w:spacing w:val="-4"/>
                <w:sz w:val="20"/>
              </w:rPr>
              <w:t>0.07</w:t>
            </w:r>
          </w:p>
        </w:tc>
      </w:tr>
      <w:tr>
        <w:trPr>
          <w:trHeight w:val="447" w:hRule="atLeast"/>
        </w:trPr>
        <w:tc>
          <w:tcPr>
            <w:tcW w:w="1917" w:type="dxa"/>
            <w:gridSpan w:val="2"/>
          </w:tcPr>
          <w:p>
            <w:pPr>
              <w:pStyle w:val="TableParagraph"/>
              <w:tabs>
                <w:tab w:pos="1776" w:val="right" w:leader="none"/>
              </w:tabs>
              <w:spacing w:line="210" w:lineRule="exact" w:before="217"/>
              <w:ind w:left="427"/>
              <w:jc w:val="left"/>
              <w:rPr>
                <w:sz w:val="20"/>
              </w:rPr>
            </w:pPr>
            <w:r>
              <w:rPr>
                <w:b/>
                <w:spacing w:val="-5"/>
                <w:position w:val="-11"/>
                <w:sz w:val="20"/>
              </w:rPr>
              <w:t>Max</w:t>
            </w:r>
            <w:r>
              <w:rPr>
                <w:b/>
                <w:position w:val="-11"/>
                <w:sz w:val="20"/>
              </w:rPr>
              <w:tab/>
            </w:r>
            <w:r>
              <w:rPr>
                <w:spacing w:val="-4"/>
                <w:sz w:val="20"/>
              </w:rPr>
              <w:t>41.74</w:t>
            </w:r>
          </w:p>
        </w:tc>
        <w:tc>
          <w:tcPr>
            <w:tcW w:w="1035" w:type="dxa"/>
          </w:tcPr>
          <w:p>
            <w:pPr>
              <w:pStyle w:val="TableParagraph"/>
              <w:spacing w:line="210" w:lineRule="exact" w:before="217"/>
              <w:ind w:right="249"/>
              <w:rPr>
                <w:sz w:val="20"/>
              </w:rPr>
            </w:pPr>
            <w:r>
              <w:rPr>
                <w:spacing w:val="-2"/>
                <w:sz w:val="20"/>
              </w:rPr>
              <w:t>80.55</w:t>
            </w:r>
          </w:p>
        </w:tc>
        <w:tc>
          <w:tcPr>
            <w:tcW w:w="954" w:type="dxa"/>
          </w:tcPr>
          <w:p>
            <w:pPr>
              <w:pStyle w:val="TableParagraph"/>
              <w:spacing w:line="210" w:lineRule="exact" w:before="217"/>
              <w:ind w:right="252"/>
              <w:rPr>
                <w:sz w:val="20"/>
              </w:rPr>
            </w:pPr>
            <w:r>
              <w:rPr>
                <w:spacing w:val="-2"/>
                <w:sz w:val="20"/>
              </w:rPr>
              <w:t>0.064</w:t>
            </w:r>
          </w:p>
        </w:tc>
        <w:tc>
          <w:tcPr>
            <w:tcW w:w="814" w:type="dxa"/>
          </w:tcPr>
          <w:p>
            <w:pPr>
              <w:pStyle w:val="TableParagraph"/>
              <w:spacing w:line="210" w:lineRule="exact" w:before="217"/>
              <w:ind w:right="111"/>
              <w:rPr>
                <w:sz w:val="20"/>
              </w:rPr>
            </w:pPr>
            <w:r>
              <w:rPr>
                <w:spacing w:val="-2"/>
                <w:sz w:val="20"/>
              </w:rPr>
              <w:t>0.205</w:t>
            </w:r>
          </w:p>
        </w:tc>
        <w:tc>
          <w:tcPr>
            <w:tcW w:w="882" w:type="dxa"/>
          </w:tcPr>
          <w:p>
            <w:pPr>
              <w:pStyle w:val="TableParagraph"/>
              <w:spacing w:line="210" w:lineRule="exact" w:before="217"/>
              <w:ind w:right="32"/>
              <w:rPr>
                <w:sz w:val="20"/>
              </w:rPr>
            </w:pPr>
            <w:r>
              <w:rPr>
                <w:spacing w:val="-4"/>
                <w:sz w:val="20"/>
              </w:rPr>
              <w:t>0.21</w:t>
            </w:r>
          </w:p>
        </w:tc>
        <w:tc>
          <w:tcPr>
            <w:tcW w:w="1161" w:type="dxa"/>
            <w:gridSpan w:val="2"/>
          </w:tcPr>
          <w:p>
            <w:pPr>
              <w:pStyle w:val="TableParagraph"/>
              <w:spacing w:line="210" w:lineRule="exact" w:before="217"/>
              <w:ind w:left="634"/>
              <w:jc w:val="left"/>
              <w:rPr>
                <w:sz w:val="20"/>
              </w:rPr>
            </w:pPr>
            <w:r>
              <w:rPr>
                <w:spacing w:val="-4"/>
                <w:sz w:val="20"/>
              </w:rPr>
              <w:t>0.25</w:t>
            </w:r>
          </w:p>
        </w:tc>
        <w:tc>
          <w:tcPr>
            <w:tcW w:w="708" w:type="dxa"/>
          </w:tcPr>
          <w:p>
            <w:pPr>
              <w:pStyle w:val="TableParagraph"/>
              <w:spacing w:line="210" w:lineRule="exact" w:before="217"/>
              <w:ind w:right="34"/>
              <w:jc w:val="center"/>
              <w:rPr>
                <w:sz w:val="20"/>
              </w:rPr>
            </w:pPr>
            <w:r>
              <w:rPr>
                <w:spacing w:val="-4"/>
                <w:sz w:val="20"/>
              </w:rPr>
              <w:t>3.79</w:t>
            </w:r>
          </w:p>
        </w:tc>
        <w:tc>
          <w:tcPr>
            <w:tcW w:w="840" w:type="dxa"/>
          </w:tcPr>
          <w:p>
            <w:pPr>
              <w:pStyle w:val="TableParagraph"/>
              <w:spacing w:line="210" w:lineRule="exact" w:before="217"/>
              <w:ind w:left="179"/>
              <w:jc w:val="left"/>
              <w:rPr>
                <w:sz w:val="20"/>
              </w:rPr>
            </w:pPr>
            <w:r>
              <w:rPr>
                <w:spacing w:val="-4"/>
                <w:sz w:val="20"/>
              </w:rPr>
              <w:t>0.22</w:t>
            </w:r>
          </w:p>
        </w:tc>
        <w:tc>
          <w:tcPr>
            <w:tcW w:w="760" w:type="dxa"/>
          </w:tcPr>
          <w:p>
            <w:pPr>
              <w:pStyle w:val="TableParagraph"/>
              <w:spacing w:line="210" w:lineRule="exact" w:before="217"/>
              <w:ind w:right="116"/>
              <w:rPr>
                <w:sz w:val="20"/>
              </w:rPr>
            </w:pPr>
            <w:r>
              <w:rPr>
                <w:spacing w:val="-4"/>
                <w:sz w:val="20"/>
              </w:rPr>
              <w:t>0.69</w:t>
            </w:r>
          </w:p>
        </w:tc>
      </w:tr>
    </w:tbl>
    <w:p>
      <w:pPr>
        <w:pStyle w:val="BodyText"/>
        <w:spacing w:before="93"/>
        <w:rPr>
          <w:b/>
          <w:sz w:val="20"/>
        </w:rPr>
      </w:pPr>
      <w:r>
        <w:rPr/>
        <mc:AlternateContent>
          <mc:Choice Requires="wps">
            <w:drawing>
              <wp:anchor distT="0" distB="0" distL="0" distR="0" allowOverlap="1" layoutInCell="1" locked="0" behindDoc="1" simplePos="0" relativeHeight="487603712">
                <wp:simplePos x="0" y="0"/>
                <wp:positionH relativeFrom="page">
                  <wp:posOffset>1184452</wp:posOffset>
                </wp:positionH>
                <wp:positionV relativeFrom="paragraph">
                  <wp:posOffset>220344</wp:posOffset>
                </wp:positionV>
                <wp:extent cx="5761990" cy="635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761990" cy="6350"/>
                        </a:xfrm>
                        <a:custGeom>
                          <a:avLst/>
                          <a:gdLst/>
                          <a:ahLst/>
                          <a:cxnLst/>
                          <a:rect l="l" t="t" r="r" b="b"/>
                          <a:pathLst>
                            <a:path w="5761990" h="6350">
                              <a:moveTo>
                                <a:pt x="5761990" y="0"/>
                              </a:moveTo>
                              <a:lnTo>
                                <a:pt x="5761990" y="0"/>
                              </a:lnTo>
                              <a:lnTo>
                                <a:pt x="0" y="0"/>
                              </a:lnTo>
                              <a:lnTo>
                                <a:pt x="0" y="6083"/>
                              </a:lnTo>
                              <a:lnTo>
                                <a:pt x="5761990" y="6083"/>
                              </a:lnTo>
                              <a:lnTo>
                                <a:pt x="57619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008pt;margin-top:17.349995pt;width:453.700022pt;height:.479pt;mso-position-horizontal-relative:page;mso-position-vertical-relative:paragraph;z-index:-15712768;mso-wrap-distance-left:0;mso-wrap-distance-right:0" id="docshape16" filled="true" fillcolor="#000000" stroked="false">
                <v:fill type="solid"/>
                <w10:wrap type="topAndBottom"/>
              </v:rect>
            </w:pict>
          </mc:Fallback>
        </mc:AlternateContent>
      </w:r>
    </w:p>
    <w:p>
      <w:pPr>
        <w:spacing w:after="0"/>
        <w:rPr>
          <w:sz w:val="20"/>
        </w:rPr>
        <w:sectPr>
          <w:pgSz w:w="12240" w:h="15840"/>
          <w:pgMar w:header="0" w:footer="965" w:top="1340" w:bottom="1160" w:left="1720" w:right="580"/>
        </w:sectPr>
      </w:pPr>
    </w:p>
    <w:p>
      <w:pPr>
        <w:pStyle w:val="BodyText"/>
        <w:spacing w:before="65" w:after="52"/>
        <w:ind w:left="267"/>
      </w:pPr>
      <w:r>
        <w:rPr>
          <w:b/>
        </w:rPr>
        <w:t>Table</w:t>
      </w:r>
      <w:r>
        <w:rPr>
          <w:b/>
          <w:spacing w:val="-3"/>
        </w:rPr>
        <w:t> </w:t>
      </w:r>
      <w:r>
        <w:rPr>
          <w:b/>
        </w:rPr>
        <w:t>4.9:</w:t>
      </w:r>
      <w:r>
        <w:rPr>
          <w:b/>
          <w:spacing w:val="-2"/>
        </w:rPr>
        <w:t> </w:t>
      </w:r>
      <w:r>
        <w:rPr/>
        <w:t>The</w:t>
      </w:r>
      <w:r>
        <w:rPr>
          <w:spacing w:val="-3"/>
        </w:rPr>
        <w:t> </w:t>
      </w:r>
      <w:r>
        <w:rPr/>
        <w:t>calculated</w:t>
      </w:r>
      <w:r>
        <w:rPr>
          <w:spacing w:val="-1"/>
        </w:rPr>
        <w:t> </w:t>
      </w:r>
      <w:r>
        <w:rPr/>
        <w:t>absorbed dose rate</w:t>
      </w:r>
      <w:r>
        <w:rPr>
          <w:spacing w:val="3"/>
        </w:rPr>
        <w:t> </w:t>
      </w:r>
      <w:r>
        <w:rPr/>
        <w:t>and</w:t>
      </w:r>
      <w:r>
        <w:rPr>
          <w:spacing w:val="1"/>
        </w:rPr>
        <w:t> </w:t>
      </w:r>
      <w:r>
        <w:rPr/>
        <w:t>hazard</w:t>
      </w:r>
      <w:r>
        <w:rPr>
          <w:spacing w:val="-1"/>
        </w:rPr>
        <w:t> </w:t>
      </w:r>
      <w:r>
        <w:rPr/>
        <w:t>indicesfor</w:t>
      </w:r>
      <w:r>
        <w:rPr>
          <w:spacing w:val="-2"/>
        </w:rPr>
        <w:t> limestone</w:t>
      </w: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0"/>
        <w:gridCol w:w="901"/>
        <w:gridCol w:w="975"/>
        <w:gridCol w:w="993"/>
        <w:gridCol w:w="813"/>
        <w:gridCol w:w="881"/>
        <w:gridCol w:w="238"/>
        <w:gridCol w:w="877"/>
        <w:gridCol w:w="735"/>
        <w:gridCol w:w="992"/>
        <w:gridCol w:w="778"/>
      </w:tblGrid>
      <w:tr>
        <w:trPr>
          <w:trHeight w:val="496" w:hRule="atLeast"/>
        </w:trPr>
        <w:tc>
          <w:tcPr>
            <w:tcW w:w="880" w:type="dxa"/>
            <w:tcBorders>
              <w:top w:val="single" w:sz="4" w:space="0" w:color="000000"/>
            </w:tcBorders>
          </w:tcPr>
          <w:p>
            <w:pPr>
              <w:pStyle w:val="TableParagraph"/>
              <w:ind w:left="108"/>
              <w:jc w:val="left"/>
              <w:rPr>
                <w:b/>
                <w:sz w:val="20"/>
              </w:rPr>
            </w:pPr>
            <w:r>
              <w:rPr>
                <w:b/>
                <w:spacing w:val="-2"/>
                <w:sz w:val="20"/>
              </w:rPr>
              <w:t>Sample</w:t>
            </w:r>
          </w:p>
          <w:p>
            <w:pPr>
              <w:pStyle w:val="TableParagraph"/>
              <w:spacing w:line="210" w:lineRule="exact" w:before="36"/>
              <w:ind w:left="108"/>
              <w:jc w:val="left"/>
              <w:rPr>
                <w:b/>
                <w:sz w:val="20"/>
              </w:rPr>
            </w:pPr>
            <w:r>
              <w:rPr>
                <w:b/>
                <w:spacing w:val="-5"/>
                <w:sz w:val="20"/>
              </w:rPr>
              <w:t>ID</w:t>
            </w:r>
          </w:p>
        </w:tc>
        <w:tc>
          <w:tcPr>
            <w:tcW w:w="901" w:type="dxa"/>
            <w:tcBorders>
              <w:top w:val="single" w:sz="4" w:space="0" w:color="000000"/>
            </w:tcBorders>
          </w:tcPr>
          <w:p>
            <w:pPr>
              <w:pStyle w:val="TableParagraph"/>
              <w:ind w:right="116"/>
              <w:rPr>
                <w:b/>
                <w:sz w:val="20"/>
              </w:rPr>
            </w:pPr>
            <w:r>
              <w:rPr>
                <w:b/>
                <w:spacing w:val="-10"/>
                <w:sz w:val="20"/>
              </w:rPr>
              <w:t>D</w:t>
            </w:r>
          </w:p>
          <w:p>
            <w:pPr>
              <w:pStyle w:val="TableParagraph"/>
              <w:spacing w:line="210" w:lineRule="exact" w:before="36"/>
              <w:ind w:left="115"/>
              <w:jc w:val="left"/>
              <w:rPr>
                <w:b/>
                <w:sz w:val="20"/>
              </w:rPr>
            </w:pPr>
            <w:r>
              <w:rPr>
                <w:b/>
                <w:spacing w:val="-2"/>
                <w:sz w:val="20"/>
              </w:rPr>
              <w:t>(nGy/h)</w:t>
            </w:r>
          </w:p>
        </w:tc>
        <w:tc>
          <w:tcPr>
            <w:tcW w:w="975" w:type="dxa"/>
            <w:tcBorders>
              <w:top w:val="single" w:sz="4" w:space="0" w:color="000000"/>
            </w:tcBorders>
          </w:tcPr>
          <w:p>
            <w:pPr>
              <w:pStyle w:val="TableParagraph"/>
              <w:ind w:right="211"/>
              <w:rPr>
                <w:b/>
                <w:sz w:val="13"/>
              </w:rPr>
            </w:pPr>
            <w:r>
              <w:rPr>
                <w:b/>
                <w:spacing w:val="-4"/>
                <w:position w:val="1"/>
                <w:sz w:val="20"/>
              </w:rPr>
              <w:t>Ra</w:t>
            </w:r>
            <w:r>
              <w:rPr>
                <w:b/>
                <w:spacing w:val="-4"/>
                <w:sz w:val="13"/>
              </w:rPr>
              <w:t>eq</w:t>
            </w:r>
          </w:p>
          <w:p>
            <w:pPr>
              <w:pStyle w:val="TableParagraph"/>
              <w:spacing w:line="210" w:lineRule="exact" w:before="36"/>
              <w:ind w:right="215"/>
              <w:rPr>
                <w:b/>
                <w:sz w:val="20"/>
              </w:rPr>
            </w:pPr>
            <w:r>
              <w:rPr>
                <w:b/>
                <w:spacing w:val="-2"/>
                <w:sz w:val="20"/>
              </w:rPr>
              <w:t>(Bq/kg)</w:t>
            </w:r>
          </w:p>
        </w:tc>
        <w:tc>
          <w:tcPr>
            <w:tcW w:w="1806" w:type="dxa"/>
            <w:gridSpan w:val="2"/>
            <w:tcBorders>
              <w:top w:val="single" w:sz="4" w:space="0" w:color="000000"/>
            </w:tcBorders>
          </w:tcPr>
          <w:p>
            <w:pPr>
              <w:pStyle w:val="TableParagraph"/>
              <w:ind w:left="210"/>
              <w:jc w:val="left"/>
              <w:rPr>
                <w:b/>
                <w:sz w:val="20"/>
              </w:rPr>
            </w:pPr>
            <w:r>
              <w:rPr>
                <w:b/>
                <w:sz w:val="20"/>
              </w:rPr>
              <w:t>AEDE</w:t>
            </w:r>
            <w:r>
              <w:rPr>
                <w:b/>
                <w:spacing w:val="-6"/>
                <w:sz w:val="20"/>
              </w:rPr>
              <w:t> </w:t>
            </w:r>
            <w:r>
              <w:rPr>
                <w:b/>
                <w:spacing w:val="-2"/>
                <w:sz w:val="20"/>
              </w:rPr>
              <w:t>(mSv/y)</w:t>
            </w:r>
          </w:p>
        </w:tc>
        <w:tc>
          <w:tcPr>
            <w:tcW w:w="1119" w:type="dxa"/>
            <w:gridSpan w:val="2"/>
            <w:tcBorders>
              <w:top w:val="single" w:sz="4" w:space="0" w:color="000000"/>
            </w:tcBorders>
          </w:tcPr>
          <w:p>
            <w:pPr>
              <w:pStyle w:val="TableParagraph"/>
              <w:ind w:right="53"/>
              <w:rPr>
                <w:b/>
                <w:sz w:val="20"/>
              </w:rPr>
            </w:pPr>
            <w:r>
              <w:rPr>
                <w:b/>
                <w:spacing w:val="-10"/>
                <w:sz w:val="20"/>
              </w:rPr>
              <w:t>H</w:t>
            </w:r>
          </w:p>
        </w:tc>
        <w:tc>
          <w:tcPr>
            <w:tcW w:w="1612" w:type="dxa"/>
            <w:gridSpan w:val="2"/>
            <w:tcBorders>
              <w:top w:val="single" w:sz="4" w:space="0" w:color="000000"/>
            </w:tcBorders>
          </w:tcPr>
          <w:p>
            <w:pPr>
              <w:pStyle w:val="TableParagraph"/>
              <w:ind w:right="261"/>
              <w:rPr>
                <w:b/>
                <w:sz w:val="13"/>
              </w:rPr>
            </w:pPr>
            <w:r>
              <w:rPr>
                <w:b/>
                <w:spacing w:val="-5"/>
                <w:position w:val="1"/>
                <w:sz w:val="20"/>
              </w:rPr>
              <w:t>I</w:t>
            </w:r>
            <w:r>
              <w:rPr>
                <w:b/>
                <w:spacing w:val="-5"/>
                <w:sz w:val="13"/>
              </w:rPr>
              <w:t>γ</w:t>
            </w:r>
          </w:p>
        </w:tc>
        <w:tc>
          <w:tcPr>
            <w:tcW w:w="1770" w:type="dxa"/>
            <w:gridSpan w:val="2"/>
            <w:tcBorders>
              <w:top w:val="single" w:sz="4" w:space="0" w:color="000000"/>
            </w:tcBorders>
          </w:tcPr>
          <w:p>
            <w:pPr>
              <w:pStyle w:val="TableParagraph"/>
              <w:ind w:left="256"/>
              <w:jc w:val="left"/>
              <w:rPr>
                <w:b/>
                <w:sz w:val="20"/>
              </w:rPr>
            </w:pPr>
            <w:r>
              <w:rPr>
                <w:b/>
                <w:spacing w:val="-2"/>
                <w:sz w:val="20"/>
              </w:rPr>
              <w:t>ELCR(x10</w:t>
            </w:r>
            <w:r>
              <w:rPr>
                <w:b/>
                <w:spacing w:val="-2"/>
                <w:sz w:val="20"/>
                <w:vertAlign w:val="superscript"/>
              </w:rPr>
              <w:t>-</w:t>
            </w:r>
            <w:r>
              <w:rPr>
                <w:b/>
                <w:spacing w:val="-5"/>
                <w:sz w:val="20"/>
                <w:vertAlign w:val="superscript"/>
              </w:rPr>
              <w:t>3</w:t>
            </w:r>
            <w:r>
              <w:rPr>
                <w:b/>
                <w:spacing w:val="-5"/>
                <w:sz w:val="20"/>
                <w:vertAlign w:val="baseline"/>
              </w:rPr>
              <w:t>)</w:t>
            </w:r>
          </w:p>
        </w:tc>
      </w:tr>
      <w:tr>
        <w:trPr>
          <w:trHeight w:val="904" w:hRule="atLeast"/>
        </w:trPr>
        <w:tc>
          <w:tcPr>
            <w:tcW w:w="880" w:type="dxa"/>
            <w:tcBorders>
              <w:bottom w:val="single" w:sz="4" w:space="0" w:color="000000"/>
            </w:tcBorders>
          </w:tcPr>
          <w:p>
            <w:pPr>
              <w:pStyle w:val="TableParagraph"/>
              <w:jc w:val="left"/>
              <w:rPr>
                <w:sz w:val="20"/>
              </w:rPr>
            </w:pPr>
          </w:p>
        </w:tc>
        <w:tc>
          <w:tcPr>
            <w:tcW w:w="901" w:type="dxa"/>
            <w:tcBorders>
              <w:bottom w:val="single" w:sz="4" w:space="0" w:color="000000"/>
            </w:tcBorders>
          </w:tcPr>
          <w:p>
            <w:pPr>
              <w:pStyle w:val="TableParagraph"/>
              <w:jc w:val="left"/>
              <w:rPr>
                <w:sz w:val="20"/>
              </w:rPr>
            </w:pPr>
          </w:p>
        </w:tc>
        <w:tc>
          <w:tcPr>
            <w:tcW w:w="975" w:type="dxa"/>
            <w:tcBorders>
              <w:bottom w:val="single" w:sz="4" w:space="0" w:color="000000"/>
            </w:tcBorders>
          </w:tcPr>
          <w:p>
            <w:pPr>
              <w:pStyle w:val="TableParagraph"/>
              <w:jc w:val="left"/>
              <w:rPr>
                <w:sz w:val="20"/>
              </w:rPr>
            </w:pPr>
          </w:p>
        </w:tc>
        <w:tc>
          <w:tcPr>
            <w:tcW w:w="993" w:type="dxa"/>
            <w:tcBorders>
              <w:bottom w:val="single" w:sz="4" w:space="0" w:color="000000"/>
            </w:tcBorders>
          </w:tcPr>
          <w:p>
            <w:pPr>
              <w:pStyle w:val="TableParagraph"/>
              <w:spacing w:before="204"/>
              <w:ind w:right="252"/>
              <w:rPr>
                <w:b/>
                <w:sz w:val="20"/>
              </w:rPr>
            </w:pPr>
            <w:r>
              <w:rPr>
                <w:b/>
                <w:spacing w:val="-5"/>
                <w:sz w:val="20"/>
              </w:rPr>
              <w:t>Out</w:t>
            </w:r>
          </w:p>
        </w:tc>
        <w:tc>
          <w:tcPr>
            <w:tcW w:w="813" w:type="dxa"/>
            <w:tcBorders>
              <w:bottom w:val="single" w:sz="4" w:space="0" w:color="000000"/>
            </w:tcBorders>
          </w:tcPr>
          <w:p>
            <w:pPr>
              <w:pStyle w:val="TableParagraph"/>
              <w:spacing w:before="204"/>
              <w:ind w:right="108"/>
              <w:rPr>
                <w:b/>
                <w:sz w:val="20"/>
              </w:rPr>
            </w:pPr>
            <w:r>
              <w:rPr>
                <w:b/>
                <w:spacing w:val="-5"/>
                <w:sz w:val="20"/>
              </w:rPr>
              <w:t>In</w:t>
            </w:r>
          </w:p>
        </w:tc>
        <w:tc>
          <w:tcPr>
            <w:tcW w:w="881" w:type="dxa"/>
            <w:tcBorders>
              <w:bottom w:val="single" w:sz="4" w:space="0" w:color="000000"/>
            </w:tcBorders>
          </w:tcPr>
          <w:p>
            <w:pPr>
              <w:pStyle w:val="TableParagraph"/>
              <w:spacing w:before="204"/>
              <w:ind w:right="30"/>
              <w:rPr>
                <w:b/>
                <w:sz w:val="20"/>
              </w:rPr>
            </w:pPr>
            <w:r>
              <w:rPr>
                <w:b/>
                <w:spacing w:val="-2"/>
                <w:sz w:val="20"/>
              </w:rPr>
              <w:t>External</w:t>
            </w:r>
          </w:p>
        </w:tc>
        <w:tc>
          <w:tcPr>
            <w:tcW w:w="1115" w:type="dxa"/>
            <w:gridSpan w:val="2"/>
            <w:tcBorders>
              <w:bottom w:val="single" w:sz="4" w:space="0" w:color="000000"/>
            </w:tcBorders>
          </w:tcPr>
          <w:p>
            <w:pPr>
              <w:pStyle w:val="TableParagraph"/>
              <w:spacing w:before="204"/>
              <w:ind w:left="289"/>
              <w:jc w:val="left"/>
              <w:rPr>
                <w:b/>
                <w:sz w:val="20"/>
              </w:rPr>
            </w:pPr>
            <w:r>
              <w:rPr>
                <w:b/>
                <w:spacing w:val="-2"/>
                <w:sz w:val="20"/>
              </w:rPr>
              <w:t>Internal</w:t>
            </w:r>
          </w:p>
        </w:tc>
        <w:tc>
          <w:tcPr>
            <w:tcW w:w="735" w:type="dxa"/>
            <w:tcBorders>
              <w:bottom w:val="single" w:sz="4" w:space="0" w:color="000000"/>
            </w:tcBorders>
          </w:tcPr>
          <w:p>
            <w:pPr>
              <w:pStyle w:val="TableParagraph"/>
              <w:jc w:val="left"/>
              <w:rPr>
                <w:sz w:val="20"/>
              </w:rPr>
            </w:pPr>
          </w:p>
        </w:tc>
        <w:tc>
          <w:tcPr>
            <w:tcW w:w="992" w:type="dxa"/>
            <w:tcBorders>
              <w:bottom w:val="single" w:sz="4" w:space="0" w:color="000000"/>
            </w:tcBorders>
          </w:tcPr>
          <w:p>
            <w:pPr>
              <w:pStyle w:val="TableParagraph"/>
              <w:spacing w:before="204"/>
              <w:ind w:left="13" w:right="1"/>
              <w:jc w:val="center"/>
              <w:rPr>
                <w:b/>
                <w:sz w:val="20"/>
              </w:rPr>
            </w:pPr>
            <w:r>
              <w:rPr>
                <w:b/>
                <w:spacing w:val="-5"/>
                <w:sz w:val="20"/>
              </w:rPr>
              <w:t>Out</w:t>
            </w:r>
          </w:p>
        </w:tc>
        <w:tc>
          <w:tcPr>
            <w:tcW w:w="778" w:type="dxa"/>
            <w:tcBorders>
              <w:bottom w:val="single" w:sz="4" w:space="0" w:color="000000"/>
            </w:tcBorders>
          </w:tcPr>
          <w:p>
            <w:pPr>
              <w:pStyle w:val="TableParagraph"/>
              <w:spacing w:before="204"/>
              <w:ind w:right="108"/>
              <w:rPr>
                <w:b/>
                <w:sz w:val="20"/>
              </w:rPr>
            </w:pPr>
            <w:r>
              <w:rPr>
                <w:b/>
                <w:spacing w:val="-5"/>
                <w:sz w:val="20"/>
              </w:rPr>
              <w:t>In</w:t>
            </w:r>
          </w:p>
        </w:tc>
      </w:tr>
      <w:tr>
        <w:trPr>
          <w:trHeight w:val="424" w:hRule="atLeast"/>
        </w:trPr>
        <w:tc>
          <w:tcPr>
            <w:tcW w:w="880" w:type="dxa"/>
            <w:tcBorders>
              <w:top w:val="single" w:sz="4" w:space="0" w:color="000000"/>
            </w:tcBorders>
          </w:tcPr>
          <w:p>
            <w:pPr>
              <w:pStyle w:val="TableParagraph"/>
              <w:spacing w:line="228" w:lineRule="exact"/>
              <w:ind w:right="116"/>
              <w:rPr>
                <w:b/>
                <w:sz w:val="20"/>
              </w:rPr>
            </w:pPr>
            <w:r>
              <w:rPr>
                <w:b/>
                <w:sz w:val="20"/>
              </w:rPr>
              <w:t>LME</w:t>
            </w:r>
            <w:r>
              <w:rPr>
                <w:b/>
                <w:spacing w:val="-4"/>
                <w:sz w:val="20"/>
              </w:rPr>
              <w:t> </w:t>
            </w:r>
            <w:r>
              <w:rPr>
                <w:b/>
                <w:spacing w:val="-10"/>
                <w:sz w:val="20"/>
              </w:rPr>
              <w:t>1</w:t>
            </w:r>
          </w:p>
        </w:tc>
        <w:tc>
          <w:tcPr>
            <w:tcW w:w="901" w:type="dxa"/>
            <w:tcBorders>
              <w:top w:val="single" w:sz="4" w:space="0" w:color="000000"/>
            </w:tcBorders>
          </w:tcPr>
          <w:p>
            <w:pPr>
              <w:pStyle w:val="TableParagraph"/>
              <w:spacing w:line="225" w:lineRule="exact"/>
              <w:ind w:right="115"/>
              <w:rPr>
                <w:sz w:val="20"/>
              </w:rPr>
            </w:pPr>
            <w:r>
              <w:rPr>
                <w:spacing w:val="-2"/>
                <w:sz w:val="20"/>
              </w:rPr>
              <w:t>10.51</w:t>
            </w:r>
          </w:p>
        </w:tc>
        <w:tc>
          <w:tcPr>
            <w:tcW w:w="975" w:type="dxa"/>
            <w:tcBorders>
              <w:top w:val="single" w:sz="4" w:space="0" w:color="000000"/>
            </w:tcBorders>
          </w:tcPr>
          <w:p>
            <w:pPr>
              <w:pStyle w:val="TableParagraph"/>
              <w:spacing w:line="225" w:lineRule="exact"/>
              <w:ind w:right="211"/>
              <w:rPr>
                <w:sz w:val="20"/>
              </w:rPr>
            </w:pPr>
            <w:r>
              <w:rPr>
                <w:spacing w:val="-2"/>
                <w:sz w:val="20"/>
              </w:rPr>
              <w:t>19.78</w:t>
            </w:r>
          </w:p>
        </w:tc>
        <w:tc>
          <w:tcPr>
            <w:tcW w:w="993" w:type="dxa"/>
            <w:tcBorders>
              <w:top w:val="single" w:sz="4" w:space="0" w:color="000000"/>
            </w:tcBorders>
          </w:tcPr>
          <w:p>
            <w:pPr>
              <w:pStyle w:val="TableParagraph"/>
              <w:spacing w:line="225" w:lineRule="exact"/>
              <w:ind w:right="251"/>
              <w:rPr>
                <w:sz w:val="20"/>
              </w:rPr>
            </w:pPr>
            <w:r>
              <w:rPr>
                <w:spacing w:val="-2"/>
                <w:sz w:val="20"/>
              </w:rPr>
              <w:t>0.016</w:t>
            </w:r>
          </w:p>
        </w:tc>
        <w:tc>
          <w:tcPr>
            <w:tcW w:w="813" w:type="dxa"/>
            <w:tcBorders>
              <w:top w:val="single" w:sz="4" w:space="0" w:color="000000"/>
            </w:tcBorders>
          </w:tcPr>
          <w:p>
            <w:pPr>
              <w:pStyle w:val="TableParagraph"/>
              <w:spacing w:line="225" w:lineRule="exact"/>
              <w:ind w:right="109"/>
              <w:rPr>
                <w:sz w:val="20"/>
              </w:rPr>
            </w:pPr>
            <w:r>
              <w:rPr>
                <w:spacing w:val="-2"/>
                <w:sz w:val="20"/>
              </w:rPr>
              <w:t>0.052</w:t>
            </w:r>
          </w:p>
        </w:tc>
        <w:tc>
          <w:tcPr>
            <w:tcW w:w="881" w:type="dxa"/>
            <w:tcBorders>
              <w:top w:val="single" w:sz="4" w:space="0" w:color="000000"/>
            </w:tcBorders>
          </w:tcPr>
          <w:p>
            <w:pPr>
              <w:pStyle w:val="TableParagraph"/>
              <w:spacing w:line="225" w:lineRule="exact"/>
              <w:ind w:right="29"/>
              <w:rPr>
                <w:sz w:val="20"/>
              </w:rPr>
            </w:pPr>
            <w:r>
              <w:rPr>
                <w:spacing w:val="-4"/>
                <w:sz w:val="20"/>
              </w:rPr>
              <w:t>0.05</w:t>
            </w:r>
          </w:p>
        </w:tc>
        <w:tc>
          <w:tcPr>
            <w:tcW w:w="1115" w:type="dxa"/>
            <w:gridSpan w:val="2"/>
            <w:tcBorders>
              <w:top w:val="single" w:sz="4" w:space="0" w:color="000000"/>
            </w:tcBorders>
          </w:tcPr>
          <w:p>
            <w:pPr>
              <w:pStyle w:val="TableParagraph"/>
              <w:spacing w:line="225" w:lineRule="exact"/>
              <w:ind w:left="637"/>
              <w:jc w:val="left"/>
              <w:rPr>
                <w:sz w:val="20"/>
              </w:rPr>
            </w:pPr>
            <w:r>
              <w:rPr>
                <w:spacing w:val="-4"/>
                <w:sz w:val="20"/>
              </w:rPr>
              <w:t>0.06</w:t>
            </w:r>
          </w:p>
        </w:tc>
        <w:tc>
          <w:tcPr>
            <w:tcW w:w="735" w:type="dxa"/>
            <w:tcBorders>
              <w:top w:val="single" w:sz="4" w:space="0" w:color="000000"/>
            </w:tcBorders>
          </w:tcPr>
          <w:p>
            <w:pPr>
              <w:pStyle w:val="TableParagraph"/>
              <w:spacing w:line="225" w:lineRule="exact"/>
              <w:ind w:left="122"/>
              <w:jc w:val="left"/>
              <w:rPr>
                <w:sz w:val="20"/>
              </w:rPr>
            </w:pPr>
            <w:r>
              <w:rPr>
                <w:spacing w:val="-4"/>
                <w:sz w:val="20"/>
              </w:rPr>
              <w:t>0.28</w:t>
            </w:r>
          </w:p>
        </w:tc>
        <w:tc>
          <w:tcPr>
            <w:tcW w:w="992" w:type="dxa"/>
            <w:tcBorders>
              <w:top w:val="single" w:sz="4" w:space="0" w:color="000000"/>
            </w:tcBorders>
          </w:tcPr>
          <w:p>
            <w:pPr>
              <w:pStyle w:val="TableParagraph"/>
              <w:spacing w:line="225" w:lineRule="exact"/>
              <w:ind w:left="12" w:right="13"/>
              <w:jc w:val="center"/>
              <w:rPr>
                <w:sz w:val="20"/>
              </w:rPr>
            </w:pPr>
            <w:r>
              <w:rPr>
                <w:spacing w:val="-4"/>
                <w:sz w:val="20"/>
              </w:rPr>
              <w:t>0.06</w:t>
            </w:r>
          </w:p>
        </w:tc>
        <w:tc>
          <w:tcPr>
            <w:tcW w:w="778" w:type="dxa"/>
            <w:tcBorders>
              <w:top w:val="single" w:sz="4" w:space="0" w:color="000000"/>
            </w:tcBorders>
          </w:tcPr>
          <w:p>
            <w:pPr>
              <w:pStyle w:val="TableParagraph"/>
              <w:spacing w:line="225" w:lineRule="exact"/>
              <w:ind w:right="108"/>
              <w:rPr>
                <w:sz w:val="20"/>
              </w:rPr>
            </w:pPr>
            <w:r>
              <w:rPr>
                <w:spacing w:val="-4"/>
                <w:sz w:val="20"/>
              </w:rPr>
              <w:t>0.21</w:t>
            </w:r>
          </w:p>
        </w:tc>
      </w:tr>
      <w:tr>
        <w:trPr>
          <w:trHeight w:val="628" w:hRule="atLeast"/>
        </w:trPr>
        <w:tc>
          <w:tcPr>
            <w:tcW w:w="880" w:type="dxa"/>
          </w:tcPr>
          <w:p>
            <w:pPr>
              <w:pStyle w:val="TableParagraph"/>
              <w:spacing w:before="190"/>
              <w:ind w:right="116"/>
              <w:rPr>
                <w:b/>
                <w:sz w:val="20"/>
              </w:rPr>
            </w:pPr>
            <w:r>
              <w:rPr>
                <w:b/>
                <w:sz w:val="20"/>
              </w:rPr>
              <w:t>LME</w:t>
            </w:r>
            <w:r>
              <w:rPr>
                <w:b/>
                <w:spacing w:val="-4"/>
                <w:sz w:val="20"/>
              </w:rPr>
              <w:t> </w:t>
            </w:r>
            <w:r>
              <w:rPr>
                <w:b/>
                <w:spacing w:val="-10"/>
                <w:sz w:val="20"/>
              </w:rPr>
              <w:t>2</w:t>
            </w:r>
          </w:p>
        </w:tc>
        <w:tc>
          <w:tcPr>
            <w:tcW w:w="901" w:type="dxa"/>
          </w:tcPr>
          <w:p>
            <w:pPr>
              <w:pStyle w:val="TableParagraph"/>
              <w:spacing w:before="187"/>
              <w:ind w:right="115"/>
              <w:rPr>
                <w:sz w:val="20"/>
              </w:rPr>
            </w:pPr>
            <w:r>
              <w:rPr>
                <w:spacing w:val="-4"/>
                <w:sz w:val="20"/>
              </w:rPr>
              <w:t>9.97</w:t>
            </w:r>
          </w:p>
        </w:tc>
        <w:tc>
          <w:tcPr>
            <w:tcW w:w="975" w:type="dxa"/>
          </w:tcPr>
          <w:p>
            <w:pPr>
              <w:pStyle w:val="TableParagraph"/>
              <w:spacing w:before="187"/>
              <w:ind w:right="211"/>
              <w:rPr>
                <w:sz w:val="20"/>
              </w:rPr>
            </w:pPr>
            <w:r>
              <w:rPr>
                <w:spacing w:val="-2"/>
                <w:sz w:val="20"/>
              </w:rPr>
              <w:t>18.98</w:t>
            </w:r>
          </w:p>
        </w:tc>
        <w:tc>
          <w:tcPr>
            <w:tcW w:w="993" w:type="dxa"/>
          </w:tcPr>
          <w:p>
            <w:pPr>
              <w:pStyle w:val="TableParagraph"/>
              <w:spacing w:before="187"/>
              <w:ind w:right="251"/>
              <w:rPr>
                <w:sz w:val="20"/>
              </w:rPr>
            </w:pPr>
            <w:r>
              <w:rPr>
                <w:spacing w:val="-2"/>
                <w:sz w:val="20"/>
              </w:rPr>
              <w:t>0.015</w:t>
            </w:r>
          </w:p>
        </w:tc>
        <w:tc>
          <w:tcPr>
            <w:tcW w:w="813" w:type="dxa"/>
          </w:tcPr>
          <w:p>
            <w:pPr>
              <w:pStyle w:val="TableParagraph"/>
              <w:spacing w:before="187"/>
              <w:ind w:right="109"/>
              <w:rPr>
                <w:sz w:val="20"/>
              </w:rPr>
            </w:pPr>
            <w:r>
              <w:rPr>
                <w:spacing w:val="-2"/>
                <w:sz w:val="20"/>
              </w:rPr>
              <w:t>0.049</w:t>
            </w:r>
          </w:p>
        </w:tc>
        <w:tc>
          <w:tcPr>
            <w:tcW w:w="881" w:type="dxa"/>
          </w:tcPr>
          <w:p>
            <w:pPr>
              <w:pStyle w:val="TableParagraph"/>
              <w:spacing w:before="187"/>
              <w:ind w:right="29"/>
              <w:rPr>
                <w:sz w:val="20"/>
              </w:rPr>
            </w:pPr>
            <w:r>
              <w:rPr>
                <w:spacing w:val="-4"/>
                <w:sz w:val="20"/>
              </w:rPr>
              <w:t>0.05</w:t>
            </w:r>
          </w:p>
        </w:tc>
        <w:tc>
          <w:tcPr>
            <w:tcW w:w="1115" w:type="dxa"/>
            <w:gridSpan w:val="2"/>
          </w:tcPr>
          <w:p>
            <w:pPr>
              <w:pStyle w:val="TableParagraph"/>
              <w:spacing w:before="187"/>
              <w:ind w:left="637"/>
              <w:jc w:val="left"/>
              <w:rPr>
                <w:sz w:val="20"/>
              </w:rPr>
            </w:pPr>
            <w:r>
              <w:rPr>
                <w:spacing w:val="-4"/>
                <w:sz w:val="20"/>
              </w:rPr>
              <w:t>0.05</w:t>
            </w:r>
          </w:p>
        </w:tc>
        <w:tc>
          <w:tcPr>
            <w:tcW w:w="735" w:type="dxa"/>
          </w:tcPr>
          <w:p>
            <w:pPr>
              <w:pStyle w:val="TableParagraph"/>
              <w:spacing w:before="187"/>
              <w:ind w:left="122"/>
              <w:jc w:val="left"/>
              <w:rPr>
                <w:sz w:val="20"/>
              </w:rPr>
            </w:pPr>
            <w:r>
              <w:rPr>
                <w:spacing w:val="-4"/>
                <w:sz w:val="20"/>
              </w:rPr>
              <w:t>0.35</w:t>
            </w:r>
          </w:p>
        </w:tc>
        <w:tc>
          <w:tcPr>
            <w:tcW w:w="992" w:type="dxa"/>
          </w:tcPr>
          <w:p>
            <w:pPr>
              <w:pStyle w:val="TableParagraph"/>
              <w:spacing w:before="187"/>
              <w:ind w:left="12" w:right="13"/>
              <w:jc w:val="center"/>
              <w:rPr>
                <w:sz w:val="20"/>
              </w:rPr>
            </w:pPr>
            <w:r>
              <w:rPr>
                <w:spacing w:val="-4"/>
                <w:sz w:val="20"/>
              </w:rPr>
              <w:t>0.05</w:t>
            </w:r>
          </w:p>
        </w:tc>
        <w:tc>
          <w:tcPr>
            <w:tcW w:w="778" w:type="dxa"/>
          </w:tcPr>
          <w:p>
            <w:pPr>
              <w:pStyle w:val="TableParagraph"/>
              <w:spacing w:before="187"/>
              <w:ind w:right="108"/>
              <w:rPr>
                <w:sz w:val="20"/>
              </w:rPr>
            </w:pPr>
            <w:r>
              <w:rPr>
                <w:spacing w:val="-4"/>
                <w:sz w:val="20"/>
              </w:rPr>
              <w:t>0.20</w:t>
            </w:r>
          </w:p>
        </w:tc>
      </w:tr>
      <w:tr>
        <w:trPr>
          <w:trHeight w:val="639" w:hRule="atLeast"/>
        </w:trPr>
        <w:tc>
          <w:tcPr>
            <w:tcW w:w="880" w:type="dxa"/>
          </w:tcPr>
          <w:p>
            <w:pPr>
              <w:pStyle w:val="TableParagraph"/>
              <w:spacing w:before="202"/>
              <w:ind w:right="116"/>
              <w:rPr>
                <w:b/>
                <w:sz w:val="20"/>
              </w:rPr>
            </w:pPr>
            <w:r>
              <w:rPr>
                <w:b/>
                <w:sz w:val="20"/>
              </w:rPr>
              <w:t>LME</w:t>
            </w:r>
            <w:r>
              <w:rPr>
                <w:b/>
                <w:spacing w:val="-4"/>
                <w:sz w:val="20"/>
              </w:rPr>
              <w:t> </w:t>
            </w:r>
            <w:r>
              <w:rPr>
                <w:b/>
                <w:spacing w:val="-10"/>
                <w:sz w:val="20"/>
              </w:rPr>
              <w:t>3</w:t>
            </w:r>
          </w:p>
        </w:tc>
        <w:tc>
          <w:tcPr>
            <w:tcW w:w="901" w:type="dxa"/>
          </w:tcPr>
          <w:p>
            <w:pPr>
              <w:pStyle w:val="TableParagraph"/>
              <w:spacing w:before="199"/>
              <w:ind w:right="115"/>
              <w:rPr>
                <w:sz w:val="20"/>
              </w:rPr>
            </w:pPr>
            <w:r>
              <w:rPr>
                <w:spacing w:val="-4"/>
                <w:sz w:val="20"/>
              </w:rPr>
              <w:t>6.15</w:t>
            </w:r>
          </w:p>
        </w:tc>
        <w:tc>
          <w:tcPr>
            <w:tcW w:w="975" w:type="dxa"/>
          </w:tcPr>
          <w:p>
            <w:pPr>
              <w:pStyle w:val="TableParagraph"/>
              <w:spacing w:before="199"/>
              <w:ind w:right="211"/>
              <w:rPr>
                <w:sz w:val="20"/>
              </w:rPr>
            </w:pPr>
            <w:r>
              <w:rPr>
                <w:spacing w:val="-2"/>
                <w:sz w:val="20"/>
              </w:rPr>
              <w:t>11.36</w:t>
            </w:r>
          </w:p>
        </w:tc>
        <w:tc>
          <w:tcPr>
            <w:tcW w:w="993" w:type="dxa"/>
          </w:tcPr>
          <w:p>
            <w:pPr>
              <w:pStyle w:val="TableParagraph"/>
              <w:spacing w:before="199"/>
              <w:ind w:right="251"/>
              <w:rPr>
                <w:sz w:val="20"/>
              </w:rPr>
            </w:pPr>
            <w:r>
              <w:rPr>
                <w:spacing w:val="-2"/>
                <w:sz w:val="20"/>
              </w:rPr>
              <w:t>0.009</w:t>
            </w:r>
          </w:p>
        </w:tc>
        <w:tc>
          <w:tcPr>
            <w:tcW w:w="813" w:type="dxa"/>
          </w:tcPr>
          <w:p>
            <w:pPr>
              <w:pStyle w:val="TableParagraph"/>
              <w:spacing w:before="199"/>
              <w:ind w:right="109"/>
              <w:rPr>
                <w:sz w:val="20"/>
              </w:rPr>
            </w:pPr>
            <w:r>
              <w:rPr>
                <w:spacing w:val="-2"/>
                <w:sz w:val="20"/>
              </w:rPr>
              <w:t>0.030</w:t>
            </w:r>
          </w:p>
        </w:tc>
        <w:tc>
          <w:tcPr>
            <w:tcW w:w="881" w:type="dxa"/>
          </w:tcPr>
          <w:p>
            <w:pPr>
              <w:pStyle w:val="TableParagraph"/>
              <w:spacing w:before="199"/>
              <w:ind w:right="29"/>
              <w:rPr>
                <w:sz w:val="20"/>
              </w:rPr>
            </w:pPr>
            <w:r>
              <w:rPr>
                <w:spacing w:val="-4"/>
                <w:sz w:val="20"/>
              </w:rPr>
              <w:t>0.03</w:t>
            </w:r>
          </w:p>
        </w:tc>
        <w:tc>
          <w:tcPr>
            <w:tcW w:w="1115" w:type="dxa"/>
            <w:gridSpan w:val="2"/>
          </w:tcPr>
          <w:p>
            <w:pPr>
              <w:pStyle w:val="TableParagraph"/>
              <w:spacing w:before="199"/>
              <w:ind w:left="637"/>
              <w:jc w:val="left"/>
              <w:rPr>
                <w:sz w:val="20"/>
              </w:rPr>
            </w:pPr>
            <w:r>
              <w:rPr>
                <w:spacing w:val="-4"/>
                <w:sz w:val="20"/>
              </w:rPr>
              <w:t>0.03</w:t>
            </w:r>
          </w:p>
        </w:tc>
        <w:tc>
          <w:tcPr>
            <w:tcW w:w="735" w:type="dxa"/>
          </w:tcPr>
          <w:p>
            <w:pPr>
              <w:pStyle w:val="TableParagraph"/>
              <w:spacing w:before="199"/>
              <w:ind w:left="122"/>
              <w:jc w:val="left"/>
              <w:rPr>
                <w:sz w:val="20"/>
              </w:rPr>
            </w:pPr>
            <w:r>
              <w:rPr>
                <w:spacing w:val="-4"/>
                <w:sz w:val="20"/>
              </w:rPr>
              <w:t>0.04</w:t>
            </w:r>
          </w:p>
        </w:tc>
        <w:tc>
          <w:tcPr>
            <w:tcW w:w="992" w:type="dxa"/>
          </w:tcPr>
          <w:p>
            <w:pPr>
              <w:pStyle w:val="TableParagraph"/>
              <w:spacing w:before="199"/>
              <w:ind w:left="12" w:right="13"/>
              <w:jc w:val="center"/>
              <w:rPr>
                <w:sz w:val="20"/>
              </w:rPr>
            </w:pPr>
            <w:r>
              <w:rPr>
                <w:spacing w:val="-4"/>
                <w:sz w:val="20"/>
              </w:rPr>
              <w:t>0.03</w:t>
            </w:r>
          </w:p>
        </w:tc>
        <w:tc>
          <w:tcPr>
            <w:tcW w:w="778" w:type="dxa"/>
          </w:tcPr>
          <w:p>
            <w:pPr>
              <w:pStyle w:val="TableParagraph"/>
              <w:spacing w:before="199"/>
              <w:ind w:right="108"/>
              <w:rPr>
                <w:sz w:val="20"/>
              </w:rPr>
            </w:pPr>
            <w:r>
              <w:rPr>
                <w:spacing w:val="-4"/>
                <w:sz w:val="20"/>
              </w:rPr>
              <w:t>0.12</w:t>
            </w:r>
          </w:p>
        </w:tc>
      </w:tr>
      <w:tr>
        <w:trPr>
          <w:trHeight w:val="638" w:hRule="atLeast"/>
        </w:trPr>
        <w:tc>
          <w:tcPr>
            <w:tcW w:w="880" w:type="dxa"/>
          </w:tcPr>
          <w:p>
            <w:pPr>
              <w:pStyle w:val="TableParagraph"/>
              <w:spacing w:before="201"/>
              <w:ind w:right="116"/>
              <w:rPr>
                <w:b/>
                <w:sz w:val="20"/>
              </w:rPr>
            </w:pPr>
            <w:r>
              <w:rPr>
                <w:b/>
                <w:sz w:val="20"/>
              </w:rPr>
              <w:t>LME</w:t>
            </w:r>
            <w:r>
              <w:rPr>
                <w:b/>
                <w:spacing w:val="-4"/>
                <w:sz w:val="20"/>
              </w:rPr>
              <w:t> </w:t>
            </w:r>
            <w:r>
              <w:rPr>
                <w:b/>
                <w:spacing w:val="-10"/>
                <w:sz w:val="20"/>
              </w:rPr>
              <w:t>4</w:t>
            </w:r>
          </w:p>
        </w:tc>
        <w:tc>
          <w:tcPr>
            <w:tcW w:w="901" w:type="dxa"/>
          </w:tcPr>
          <w:p>
            <w:pPr>
              <w:pStyle w:val="TableParagraph"/>
              <w:spacing w:before="198"/>
              <w:ind w:right="115"/>
              <w:rPr>
                <w:sz w:val="20"/>
              </w:rPr>
            </w:pPr>
            <w:r>
              <w:rPr>
                <w:spacing w:val="-4"/>
                <w:sz w:val="20"/>
              </w:rPr>
              <w:t>3.53</w:t>
            </w:r>
          </w:p>
        </w:tc>
        <w:tc>
          <w:tcPr>
            <w:tcW w:w="975" w:type="dxa"/>
          </w:tcPr>
          <w:p>
            <w:pPr>
              <w:pStyle w:val="TableParagraph"/>
              <w:spacing w:before="198"/>
              <w:ind w:right="211"/>
              <w:rPr>
                <w:sz w:val="20"/>
              </w:rPr>
            </w:pPr>
            <w:r>
              <w:rPr>
                <w:spacing w:val="-4"/>
                <w:sz w:val="20"/>
              </w:rPr>
              <w:t>6.89</w:t>
            </w:r>
          </w:p>
        </w:tc>
        <w:tc>
          <w:tcPr>
            <w:tcW w:w="993" w:type="dxa"/>
          </w:tcPr>
          <w:p>
            <w:pPr>
              <w:pStyle w:val="TableParagraph"/>
              <w:spacing w:before="198"/>
              <w:ind w:right="251"/>
              <w:rPr>
                <w:sz w:val="20"/>
              </w:rPr>
            </w:pPr>
            <w:r>
              <w:rPr>
                <w:spacing w:val="-2"/>
                <w:sz w:val="20"/>
              </w:rPr>
              <w:t>0.005</w:t>
            </w:r>
          </w:p>
        </w:tc>
        <w:tc>
          <w:tcPr>
            <w:tcW w:w="813" w:type="dxa"/>
          </w:tcPr>
          <w:p>
            <w:pPr>
              <w:pStyle w:val="TableParagraph"/>
              <w:spacing w:before="198"/>
              <w:ind w:right="109"/>
              <w:rPr>
                <w:sz w:val="20"/>
              </w:rPr>
            </w:pPr>
            <w:r>
              <w:rPr>
                <w:spacing w:val="-2"/>
                <w:sz w:val="20"/>
              </w:rPr>
              <w:t>0.017</w:t>
            </w:r>
          </w:p>
        </w:tc>
        <w:tc>
          <w:tcPr>
            <w:tcW w:w="881" w:type="dxa"/>
          </w:tcPr>
          <w:p>
            <w:pPr>
              <w:pStyle w:val="TableParagraph"/>
              <w:spacing w:before="198"/>
              <w:ind w:right="29"/>
              <w:rPr>
                <w:sz w:val="20"/>
              </w:rPr>
            </w:pPr>
            <w:r>
              <w:rPr>
                <w:spacing w:val="-4"/>
                <w:sz w:val="20"/>
              </w:rPr>
              <w:t>0.02</w:t>
            </w:r>
          </w:p>
        </w:tc>
        <w:tc>
          <w:tcPr>
            <w:tcW w:w="1115" w:type="dxa"/>
            <w:gridSpan w:val="2"/>
          </w:tcPr>
          <w:p>
            <w:pPr>
              <w:pStyle w:val="TableParagraph"/>
              <w:spacing w:before="198"/>
              <w:ind w:left="637"/>
              <w:jc w:val="left"/>
              <w:rPr>
                <w:sz w:val="20"/>
              </w:rPr>
            </w:pPr>
            <w:r>
              <w:rPr>
                <w:spacing w:val="-4"/>
                <w:sz w:val="20"/>
              </w:rPr>
              <w:t>0.03</w:t>
            </w:r>
          </w:p>
        </w:tc>
        <w:tc>
          <w:tcPr>
            <w:tcW w:w="735" w:type="dxa"/>
          </w:tcPr>
          <w:p>
            <w:pPr>
              <w:pStyle w:val="TableParagraph"/>
              <w:spacing w:before="198"/>
              <w:ind w:left="122"/>
              <w:jc w:val="left"/>
              <w:rPr>
                <w:sz w:val="20"/>
              </w:rPr>
            </w:pPr>
            <w:r>
              <w:rPr>
                <w:spacing w:val="-4"/>
                <w:sz w:val="20"/>
              </w:rPr>
              <w:t>0.84</w:t>
            </w:r>
          </w:p>
        </w:tc>
        <w:tc>
          <w:tcPr>
            <w:tcW w:w="992" w:type="dxa"/>
          </w:tcPr>
          <w:p>
            <w:pPr>
              <w:pStyle w:val="TableParagraph"/>
              <w:spacing w:before="198"/>
              <w:ind w:left="12" w:right="13"/>
              <w:jc w:val="center"/>
              <w:rPr>
                <w:sz w:val="20"/>
              </w:rPr>
            </w:pPr>
            <w:r>
              <w:rPr>
                <w:spacing w:val="-4"/>
                <w:sz w:val="20"/>
              </w:rPr>
              <w:t>0.02</w:t>
            </w:r>
          </w:p>
        </w:tc>
        <w:tc>
          <w:tcPr>
            <w:tcW w:w="778" w:type="dxa"/>
          </w:tcPr>
          <w:p>
            <w:pPr>
              <w:pStyle w:val="TableParagraph"/>
              <w:spacing w:before="198"/>
              <w:ind w:right="108"/>
              <w:rPr>
                <w:sz w:val="20"/>
              </w:rPr>
            </w:pPr>
            <w:r>
              <w:rPr>
                <w:spacing w:val="-4"/>
                <w:sz w:val="20"/>
              </w:rPr>
              <w:t>0.07</w:t>
            </w:r>
          </w:p>
        </w:tc>
      </w:tr>
      <w:tr>
        <w:trPr>
          <w:trHeight w:val="628" w:hRule="atLeast"/>
        </w:trPr>
        <w:tc>
          <w:tcPr>
            <w:tcW w:w="880" w:type="dxa"/>
          </w:tcPr>
          <w:p>
            <w:pPr>
              <w:pStyle w:val="TableParagraph"/>
              <w:spacing w:before="201"/>
              <w:ind w:right="116"/>
              <w:rPr>
                <w:b/>
                <w:sz w:val="20"/>
              </w:rPr>
            </w:pPr>
            <w:r>
              <w:rPr>
                <w:b/>
                <w:sz w:val="20"/>
              </w:rPr>
              <w:t>LME</w:t>
            </w:r>
            <w:r>
              <w:rPr>
                <w:b/>
                <w:spacing w:val="-4"/>
                <w:sz w:val="20"/>
              </w:rPr>
              <w:t> </w:t>
            </w:r>
            <w:r>
              <w:rPr>
                <w:b/>
                <w:spacing w:val="-10"/>
                <w:sz w:val="20"/>
              </w:rPr>
              <w:t>5</w:t>
            </w:r>
          </w:p>
        </w:tc>
        <w:tc>
          <w:tcPr>
            <w:tcW w:w="901" w:type="dxa"/>
          </w:tcPr>
          <w:p>
            <w:pPr>
              <w:pStyle w:val="TableParagraph"/>
              <w:spacing w:before="198"/>
              <w:ind w:right="115"/>
              <w:rPr>
                <w:sz w:val="20"/>
              </w:rPr>
            </w:pPr>
            <w:r>
              <w:rPr>
                <w:spacing w:val="-4"/>
                <w:sz w:val="20"/>
              </w:rPr>
              <w:t>3.42</w:t>
            </w:r>
          </w:p>
        </w:tc>
        <w:tc>
          <w:tcPr>
            <w:tcW w:w="975" w:type="dxa"/>
          </w:tcPr>
          <w:p>
            <w:pPr>
              <w:pStyle w:val="TableParagraph"/>
              <w:spacing w:before="198"/>
              <w:ind w:right="211"/>
              <w:rPr>
                <w:sz w:val="20"/>
              </w:rPr>
            </w:pPr>
            <w:r>
              <w:rPr>
                <w:spacing w:val="-4"/>
                <w:sz w:val="20"/>
              </w:rPr>
              <w:t>6.61</w:t>
            </w:r>
          </w:p>
        </w:tc>
        <w:tc>
          <w:tcPr>
            <w:tcW w:w="993" w:type="dxa"/>
          </w:tcPr>
          <w:p>
            <w:pPr>
              <w:pStyle w:val="TableParagraph"/>
              <w:spacing w:before="198"/>
              <w:ind w:right="251"/>
              <w:rPr>
                <w:sz w:val="20"/>
              </w:rPr>
            </w:pPr>
            <w:r>
              <w:rPr>
                <w:spacing w:val="-2"/>
                <w:sz w:val="20"/>
              </w:rPr>
              <w:t>0.005</w:t>
            </w:r>
          </w:p>
        </w:tc>
        <w:tc>
          <w:tcPr>
            <w:tcW w:w="813" w:type="dxa"/>
          </w:tcPr>
          <w:p>
            <w:pPr>
              <w:pStyle w:val="TableParagraph"/>
              <w:spacing w:before="198"/>
              <w:ind w:right="109"/>
              <w:rPr>
                <w:sz w:val="20"/>
              </w:rPr>
            </w:pPr>
            <w:r>
              <w:rPr>
                <w:spacing w:val="-2"/>
                <w:sz w:val="20"/>
              </w:rPr>
              <w:t>0.017</w:t>
            </w:r>
          </w:p>
        </w:tc>
        <w:tc>
          <w:tcPr>
            <w:tcW w:w="881" w:type="dxa"/>
          </w:tcPr>
          <w:p>
            <w:pPr>
              <w:pStyle w:val="TableParagraph"/>
              <w:spacing w:before="198"/>
              <w:ind w:right="29"/>
              <w:rPr>
                <w:sz w:val="20"/>
              </w:rPr>
            </w:pPr>
            <w:r>
              <w:rPr>
                <w:spacing w:val="-4"/>
                <w:sz w:val="20"/>
              </w:rPr>
              <w:t>0.02</w:t>
            </w:r>
          </w:p>
        </w:tc>
        <w:tc>
          <w:tcPr>
            <w:tcW w:w="1115" w:type="dxa"/>
            <w:gridSpan w:val="2"/>
          </w:tcPr>
          <w:p>
            <w:pPr>
              <w:pStyle w:val="TableParagraph"/>
              <w:spacing w:before="198"/>
              <w:ind w:left="637"/>
              <w:jc w:val="left"/>
              <w:rPr>
                <w:sz w:val="20"/>
              </w:rPr>
            </w:pPr>
            <w:r>
              <w:rPr>
                <w:spacing w:val="-4"/>
                <w:sz w:val="20"/>
              </w:rPr>
              <w:t>0.02</w:t>
            </w:r>
          </w:p>
        </w:tc>
        <w:tc>
          <w:tcPr>
            <w:tcW w:w="735" w:type="dxa"/>
          </w:tcPr>
          <w:p>
            <w:pPr>
              <w:pStyle w:val="TableParagraph"/>
              <w:spacing w:before="198"/>
              <w:ind w:left="122"/>
              <w:jc w:val="left"/>
              <w:rPr>
                <w:sz w:val="20"/>
              </w:rPr>
            </w:pPr>
            <w:r>
              <w:rPr>
                <w:spacing w:val="-4"/>
                <w:sz w:val="20"/>
              </w:rPr>
              <w:t>0.71</w:t>
            </w:r>
          </w:p>
        </w:tc>
        <w:tc>
          <w:tcPr>
            <w:tcW w:w="992" w:type="dxa"/>
          </w:tcPr>
          <w:p>
            <w:pPr>
              <w:pStyle w:val="TableParagraph"/>
              <w:spacing w:before="198"/>
              <w:ind w:left="12" w:right="13"/>
              <w:jc w:val="center"/>
              <w:rPr>
                <w:sz w:val="20"/>
              </w:rPr>
            </w:pPr>
            <w:r>
              <w:rPr>
                <w:spacing w:val="-4"/>
                <w:sz w:val="20"/>
              </w:rPr>
              <w:t>0.02</w:t>
            </w:r>
          </w:p>
        </w:tc>
        <w:tc>
          <w:tcPr>
            <w:tcW w:w="778" w:type="dxa"/>
          </w:tcPr>
          <w:p>
            <w:pPr>
              <w:pStyle w:val="TableParagraph"/>
              <w:spacing w:before="198"/>
              <w:ind w:right="108"/>
              <w:rPr>
                <w:sz w:val="20"/>
              </w:rPr>
            </w:pPr>
            <w:r>
              <w:rPr>
                <w:spacing w:val="-4"/>
                <w:sz w:val="20"/>
              </w:rPr>
              <w:t>0.07</w:t>
            </w:r>
          </w:p>
        </w:tc>
      </w:tr>
      <w:tr>
        <w:trPr>
          <w:trHeight w:val="628" w:hRule="atLeast"/>
        </w:trPr>
        <w:tc>
          <w:tcPr>
            <w:tcW w:w="880" w:type="dxa"/>
          </w:tcPr>
          <w:p>
            <w:pPr>
              <w:pStyle w:val="TableParagraph"/>
              <w:spacing w:before="191"/>
              <w:ind w:right="116"/>
              <w:rPr>
                <w:b/>
                <w:sz w:val="20"/>
              </w:rPr>
            </w:pPr>
            <w:r>
              <w:rPr>
                <w:b/>
                <w:sz w:val="20"/>
              </w:rPr>
              <w:t>LME</w:t>
            </w:r>
            <w:r>
              <w:rPr>
                <w:b/>
                <w:spacing w:val="-4"/>
                <w:sz w:val="20"/>
              </w:rPr>
              <w:t> </w:t>
            </w:r>
            <w:r>
              <w:rPr>
                <w:b/>
                <w:spacing w:val="-10"/>
                <w:sz w:val="20"/>
              </w:rPr>
              <w:t>6</w:t>
            </w:r>
          </w:p>
        </w:tc>
        <w:tc>
          <w:tcPr>
            <w:tcW w:w="901" w:type="dxa"/>
          </w:tcPr>
          <w:p>
            <w:pPr>
              <w:pStyle w:val="TableParagraph"/>
              <w:spacing w:before="189"/>
              <w:ind w:right="115"/>
              <w:rPr>
                <w:sz w:val="20"/>
              </w:rPr>
            </w:pPr>
            <w:r>
              <w:rPr>
                <w:spacing w:val="-2"/>
                <w:sz w:val="20"/>
              </w:rPr>
              <w:t>19.75</w:t>
            </w:r>
          </w:p>
        </w:tc>
        <w:tc>
          <w:tcPr>
            <w:tcW w:w="975" w:type="dxa"/>
          </w:tcPr>
          <w:p>
            <w:pPr>
              <w:pStyle w:val="TableParagraph"/>
              <w:spacing w:before="189"/>
              <w:ind w:right="211"/>
              <w:rPr>
                <w:sz w:val="20"/>
              </w:rPr>
            </w:pPr>
            <w:r>
              <w:rPr>
                <w:spacing w:val="-2"/>
                <w:sz w:val="20"/>
              </w:rPr>
              <w:t>37.73</w:t>
            </w:r>
          </w:p>
        </w:tc>
        <w:tc>
          <w:tcPr>
            <w:tcW w:w="993" w:type="dxa"/>
          </w:tcPr>
          <w:p>
            <w:pPr>
              <w:pStyle w:val="TableParagraph"/>
              <w:spacing w:before="189"/>
              <w:ind w:right="251"/>
              <w:rPr>
                <w:sz w:val="20"/>
              </w:rPr>
            </w:pPr>
            <w:r>
              <w:rPr>
                <w:spacing w:val="-2"/>
                <w:sz w:val="20"/>
              </w:rPr>
              <w:t>0.030</w:t>
            </w:r>
          </w:p>
        </w:tc>
        <w:tc>
          <w:tcPr>
            <w:tcW w:w="813" w:type="dxa"/>
          </w:tcPr>
          <w:p>
            <w:pPr>
              <w:pStyle w:val="TableParagraph"/>
              <w:spacing w:before="189"/>
              <w:ind w:right="109"/>
              <w:rPr>
                <w:sz w:val="20"/>
              </w:rPr>
            </w:pPr>
            <w:r>
              <w:rPr>
                <w:spacing w:val="-2"/>
                <w:sz w:val="20"/>
              </w:rPr>
              <w:t>0.097</w:t>
            </w:r>
          </w:p>
        </w:tc>
        <w:tc>
          <w:tcPr>
            <w:tcW w:w="881" w:type="dxa"/>
          </w:tcPr>
          <w:p>
            <w:pPr>
              <w:pStyle w:val="TableParagraph"/>
              <w:spacing w:before="189"/>
              <w:ind w:right="29"/>
              <w:rPr>
                <w:sz w:val="20"/>
              </w:rPr>
            </w:pPr>
            <w:r>
              <w:rPr>
                <w:spacing w:val="-4"/>
                <w:sz w:val="20"/>
              </w:rPr>
              <w:t>0.10</w:t>
            </w:r>
          </w:p>
        </w:tc>
        <w:tc>
          <w:tcPr>
            <w:tcW w:w="1115" w:type="dxa"/>
            <w:gridSpan w:val="2"/>
          </w:tcPr>
          <w:p>
            <w:pPr>
              <w:pStyle w:val="TableParagraph"/>
              <w:spacing w:before="189"/>
              <w:ind w:left="637"/>
              <w:jc w:val="left"/>
              <w:rPr>
                <w:sz w:val="20"/>
              </w:rPr>
            </w:pPr>
            <w:r>
              <w:rPr>
                <w:spacing w:val="-4"/>
                <w:sz w:val="20"/>
              </w:rPr>
              <w:t>0.11</w:t>
            </w:r>
          </w:p>
        </w:tc>
        <w:tc>
          <w:tcPr>
            <w:tcW w:w="735" w:type="dxa"/>
          </w:tcPr>
          <w:p>
            <w:pPr>
              <w:pStyle w:val="TableParagraph"/>
              <w:spacing w:before="189"/>
              <w:ind w:left="122"/>
              <w:jc w:val="left"/>
              <w:rPr>
                <w:sz w:val="20"/>
              </w:rPr>
            </w:pPr>
            <w:r>
              <w:rPr>
                <w:spacing w:val="-4"/>
                <w:sz w:val="20"/>
              </w:rPr>
              <w:t>1.43</w:t>
            </w:r>
          </w:p>
        </w:tc>
        <w:tc>
          <w:tcPr>
            <w:tcW w:w="992" w:type="dxa"/>
          </w:tcPr>
          <w:p>
            <w:pPr>
              <w:pStyle w:val="TableParagraph"/>
              <w:spacing w:before="189"/>
              <w:ind w:left="12" w:right="13"/>
              <w:jc w:val="center"/>
              <w:rPr>
                <w:sz w:val="20"/>
              </w:rPr>
            </w:pPr>
            <w:r>
              <w:rPr>
                <w:spacing w:val="-4"/>
                <w:sz w:val="20"/>
              </w:rPr>
              <w:t>0.11</w:t>
            </w:r>
          </w:p>
        </w:tc>
        <w:tc>
          <w:tcPr>
            <w:tcW w:w="778" w:type="dxa"/>
          </w:tcPr>
          <w:p>
            <w:pPr>
              <w:pStyle w:val="TableParagraph"/>
              <w:spacing w:before="189"/>
              <w:ind w:right="108"/>
              <w:rPr>
                <w:sz w:val="20"/>
              </w:rPr>
            </w:pPr>
            <w:r>
              <w:rPr>
                <w:spacing w:val="-4"/>
                <w:sz w:val="20"/>
              </w:rPr>
              <w:t>0.39</w:t>
            </w:r>
          </w:p>
        </w:tc>
      </w:tr>
      <w:tr>
        <w:trPr>
          <w:trHeight w:val="638" w:hRule="atLeast"/>
        </w:trPr>
        <w:tc>
          <w:tcPr>
            <w:tcW w:w="880" w:type="dxa"/>
          </w:tcPr>
          <w:p>
            <w:pPr>
              <w:pStyle w:val="TableParagraph"/>
              <w:spacing w:before="201"/>
              <w:ind w:right="116"/>
              <w:rPr>
                <w:b/>
                <w:sz w:val="20"/>
              </w:rPr>
            </w:pPr>
            <w:r>
              <w:rPr>
                <w:b/>
                <w:sz w:val="20"/>
              </w:rPr>
              <w:t>LME</w:t>
            </w:r>
            <w:r>
              <w:rPr>
                <w:b/>
                <w:spacing w:val="-4"/>
                <w:sz w:val="20"/>
              </w:rPr>
              <w:t> </w:t>
            </w:r>
            <w:r>
              <w:rPr>
                <w:b/>
                <w:spacing w:val="-10"/>
                <w:sz w:val="20"/>
              </w:rPr>
              <w:t>7</w:t>
            </w:r>
          </w:p>
        </w:tc>
        <w:tc>
          <w:tcPr>
            <w:tcW w:w="901" w:type="dxa"/>
          </w:tcPr>
          <w:p>
            <w:pPr>
              <w:pStyle w:val="TableParagraph"/>
              <w:spacing w:before="198"/>
              <w:ind w:right="115"/>
              <w:rPr>
                <w:sz w:val="20"/>
              </w:rPr>
            </w:pPr>
            <w:r>
              <w:rPr>
                <w:spacing w:val="-2"/>
                <w:sz w:val="20"/>
              </w:rPr>
              <w:t>10.70</w:t>
            </w:r>
          </w:p>
        </w:tc>
        <w:tc>
          <w:tcPr>
            <w:tcW w:w="975" w:type="dxa"/>
          </w:tcPr>
          <w:p>
            <w:pPr>
              <w:pStyle w:val="TableParagraph"/>
              <w:spacing w:before="198"/>
              <w:ind w:right="211"/>
              <w:rPr>
                <w:sz w:val="20"/>
              </w:rPr>
            </w:pPr>
            <w:r>
              <w:rPr>
                <w:spacing w:val="-2"/>
                <w:sz w:val="20"/>
              </w:rPr>
              <w:t>20.11</w:t>
            </w:r>
          </w:p>
        </w:tc>
        <w:tc>
          <w:tcPr>
            <w:tcW w:w="993" w:type="dxa"/>
          </w:tcPr>
          <w:p>
            <w:pPr>
              <w:pStyle w:val="TableParagraph"/>
              <w:spacing w:before="198"/>
              <w:ind w:right="251"/>
              <w:rPr>
                <w:sz w:val="20"/>
              </w:rPr>
            </w:pPr>
            <w:r>
              <w:rPr>
                <w:spacing w:val="-2"/>
                <w:sz w:val="20"/>
              </w:rPr>
              <w:t>0.016</w:t>
            </w:r>
          </w:p>
        </w:tc>
        <w:tc>
          <w:tcPr>
            <w:tcW w:w="813" w:type="dxa"/>
          </w:tcPr>
          <w:p>
            <w:pPr>
              <w:pStyle w:val="TableParagraph"/>
              <w:spacing w:before="198"/>
              <w:ind w:right="108"/>
              <w:rPr>
                <w:sz w:val="20"/>
              </w:rPr>
            </w:pPr>
            <w:r>
              <w:rPr>
                <w:spacing w:val="-4"/>
                <w:sz w:val="20"/>
              </w:rPr>
              <w:t>0.05</w:t>
            </w:r>
          </w:p>
        </w:tc>
        <w:tc>
          <w:tcPr>
            <w:tcW w:w="881" w:type="dxa"/>
          </w:tcPr>
          <w:p>
            <w:pPr>
              <w:pStyle w:val="TableParagraph"/>
              <w:spacing w:before="198"/>
              <w:ind w:right="29"/>
              <w:rPr>
                <w:sz w:val="20"/>
              </w:rPr>
            </w:pPr>
            <w:r>
              <w:rPr>
                <w:spacing w:val="-4"/>
                <w:sz w:val="20"/>
              </w:rPr>
              <w:t>0.05</w:t>
            </w:r>
          </w:p>
        </w:tc>
        <w:tc>
          <w:tcPr>
            <w:tcW w:w="1115" w:type="dxa"/>
            <w:gridSpan w:val="2"/>
          </w:tcPr>
          <w:p>
            <w:pPr>
              <w:pStyle w:val="TableParagraph"/>
              <w:spacing w:before="198"/>
              <w:ind w:left="637"/>
              <w:jc w:val="left"/>
              <w:rPr>
                <w:sz w:val="20"/>
              </w:rPr>
            </w:pPr>
            <w:r>
              <w:rPr>
                <w:spacing w:val="-4"/>
                <w:sz w:val="20"/>
              </w:rPr>
              <w:t>0.06</w:t>
            </w:r>
          </w:p>
        </w:tc>
        <w:tc>
          <w:tcPr>
            <w:tcW w:w="735" w:type="dxa"/>
          </w:tcPr>
          <w:p>
            <w:pPr>
              <w:pStyle w:val="TableParagraph"/>
              <w:spacing w:before="198"/>
              <w:ind w:left="122"/>
              <w:jc w:val="left"/>
              <w:rPr>
                <w:sz w:val="20"/>
              </w:rPr>
            </w:pPr>
            <w:r>
              <w:rPr>
                <w:spacing w:val="-4"/>
                <w:sz w:val="20"/>
              </w:rPr>
              <w:t>0.39</w:t>
            </w:r>
          </w:p>
        </w:tc>
        <w:tc>
          <w:tcPr>
            <w:tcW w:w="992" w:type="dxa"/>
          </w:tcPr>
          <w:p>
            <w:pPr>
              <w:pStyle w:val="TableParagraph"/>
              <w:spacing w:before="198"/>
              <w:ind w:left="12" w:right="13"/>
              <w:jc w:val="center"/>
              <w:rPr>
                <w:sz w:val="20"/>
              </w:rPr>
            </w:pPr>
            <w:r>
              <w:rPr>
                <w:spacing w:val="-4"/>
                <w:sz w:val="20"/>
              </w:rPr>
              <w:t>0.06</w:t>
            </w:r>
          </w:p>
        </w:tc>
        <w:tc>
          <w:tcPr>
            <w:tcW w:w="778" w:type="dxa"/>
          </w:tcPr>
          <w:p>
            <w:pPr>
              <w:pStyle w:val="TableParagraph"/>
              <w:spacing w:before="198"/>
              <w:ind w:right="108"/>
              <w:rPr>
                <w:sz w:val="20"/>
              </w:rPr>
            </w:pPr>
            <w:r>
              <w:rPr>
                <w:spacing w:val="-4"/>
                <w:sz w:val="20"/>
              </w:rPr>
              <w:t>0.21</w:t>
            </w:r>
          </w:p>
        </w:tc>
      </w:tr>
      <w:tr>
        <w:trPr>
          <w:trHeight w:val="638" w:hRule="atLeast"/>
        </w:trPr>
        <w:tc>
          <w:tcPr>
            <w:tcW w:w="880" w:type="dxa"/>
          </w:tcPr>
          <w:p>
            <w:pPr>
              <w:pStyle w:val="TableParagraph"/>
              <w:spacing w:before="201"/>
              <w:ind w:right="116"/>
              <w:rPr>
                <w:b/>
                <w:sz w:val="20"/>
              </w:rPr>
            </w:pPr>
            <w:r>
              <w:rPr>
                <w:b/>
                <w:sz w:val="20"/>
              </w:rPr>
              <w:t>LME</w:t>
            </w:r>
            <w:r>
              <w:rPr>
                <w:b/>
                <w:spacing w:val="-4"/>
                <w:sz w:val="20"/>
              </w:rPr>
              <w:t> </w:t>
            </w:r>
            <w:r>
              <w:rPr>
                <w:b/>
                <w:spacing w:val="-10"/>
                <w:sz w:val="20"/>
              </w:rPr>
              <w:t>8</w:t>
            </w:r>
          </w:p>
        </w:tc>
        <w:tc>
          <w:tcPr>
            <w:tcW w:w="901" w:type="dxa"/>
          </w:tcPr>
          <w:p>
            <w:pPr>
              <w:pStyle w:val="TableParagraph"/>
              <w:spacing w:before="198"/>
              <w:ind w:right="115"/>
              <w:rPr>
                <w:sz w:val="20"/>
              </w:rPr>
            </w:pPr>
            <w:r>
              <w:rPr>
                <w:spacing w:val="-2"/>
                <w:sz w:val="20"/>
              </w:rPr>
              <w:t>20.94</w:t>
            </w:r>
          </w:p>
        </w:tc>
        <w:tc>
          <w:tcPr>
            <w:tcW w:w="975" w:type="dxa"/>
          </w:tcPr>
          <w:p>
            <w:pPr>
              <w:pStyle w:val="TableParagraph"/>
              <w:spacing w:before="198"/>
              <w:ind w:right="211"/>
              <w:rPr>
                <w:sz w:val="20"/>
              </w:rPr>
            </w:pPr>
            <w:r>
              <w:rPr>
                <w:spacing w:val="-2"/>
                <w:sz w:val="20"/>
              </w:rPr>
              <w:t>40.07</w:t>
            </w:r>
          </w:p>
        </w:tc>
        <w:tc>
          <w:tcPr>
            <w:tcW w:w="993" w:type="dxa"/>
          </w:tcPr>
          <w:p>
            <w:pPr>
              <w:pStyle w:val="TableParagraph"/>
              <w:spacing w:before="198"/>
              <w:ind w:right="251"/>
              <w:rPr>
                <w:sz w:val="20"/>
              </w:rPr>
            </w:pPr>
            <w:r>
              <w:rPr>
                <w:spacing w:val="-2"/>
                <w:sz w:val="20"/>
              </w:rPr>
              <w:t>0.032</w:t>
            </w:r>
          </w:p>
        </w:tc>
        <w:tc>
          <w:tcPr>
            <w:tcW w:w="813" w:type="dxa"/>
          </w:tcPr>
          <w:p>
            <w:pPr>
              <w:pStyle w:val="TableParagraph"/>
              <w:spacing w:before="198"/>
              <w:ind w:right="109"/>
              <w:rPr>
                <w:sz w:val="20"/>
              </w:rPr>
            </w:pPr>
            <w:r>
              <w:rPr>
                <w:spacing w:val="-2"/>
                <w:sz w:val="20"/>
              </w:rPr>
              <w:t>0.103</w:t>
            </w:r>
          </w:p>
        </w:tc>
        <w:tc>
          <w:tcPr>
            <w:tcW w:w="881" w:type="dxa"/>
          </w:tcPr>
          <w:p>
            <w:pPr>
              <w:pStyle w:val="TableParagraph"/>
              <w:spacing w:before="198"/>
              <w:ind w:right="29"/>
              <w:rPr>
                <w:sz w:val="20"/>
              </w:rPr>
            </w:pPr>
            <w:r>
              <w:rPr>
                <w:spacing w:val="-4"/>
                <w:sz w:val="20"/>
              </w:rPr>
              <w:t>0.11</w:t>
            </w:r>
          </w:p>
        </w:tc>
        <w:tc>
          <w:tcPr>
            <w:tcW w:w="1115" w:type="dxa"/>
            <w:gridSpan w:val="2"/>
          </w:tcPr>
          <w:p>
            <w:pPr>
              <w:pStyle w:val="TableParagraph"/>
              <w:spacing w:before="198"/>
              <w:ind w:left="637"/>
              <w:jc w:val="left"/>
              <w:rPr>
                <w:sz w:val="20"/>
              </w:rPr>
            </w:pPr>
            <w:r>
              <w:rPr>
                <w:spacing w:val="-4"/>
                <w:sz w:val="20"/>
              </w:rPr>
              <w:t>0.12</w:t>
            </w:r>
          </w:p>
        </w:tc>
        <w:tc>
          <w:tcPr>
            <w:tcW w:w="735" w:type="dxa"/>
          </w:tcPr>
          <w:p>
            <w:pPr>
              <w:pStyle w:val="TableParagraph"/>
              <w:spacing w:before="198"/>
              <w:ind w:left="122"/>
              <w:jc w:val="left"/>
              <w:rPr>
                <w:sz w:val="20"/>
              </w:rPr>
            </w:pPr>
            <w:r>
              <w:rPr>
                <w:spacing w:val="-4"/>
                <w:sz w:val="20"/>
              </w:rPr>
              <w:t>1.41</w:t>
            </w:r>
          </w:p>
        </w:tc>
        <w:tc>
          <w:tcPr>
            <w:tcW w:w="992" w:type="dxa"/>
          </w:tcPr>
          <w:p>
            <w:pPr>
              <w:pStyle w:val="TableParagraph"/>
              <w:spacing w:before="198"/>
              <w:ind w:left="12" w:right="13"/>
              <w:jc w:val="center"/>
              <w:rPr>
                <w:sz w:val="20"/>
              </w:rPr>
            </w:pPr>
            <w:r>
              <w:rPr>
                <w:spacing w:val="-4"/>
                <w:sz w:val="20"/>
              </w:rPr>
              <w:t>0.11</w:t>
            </w:r>
          </w:p>
        </w:tc>
        <w:tc>
          <w:tcPr>
            <w:tcW w:w="778" w:type="dxa"/>
          </w:tcPr>
          <w:p>
            <w:pPr>
              <w:pStyle w:val="TableParagraph"/>
              <w:spacing w:before="198"/>
              <w:ind w:right="108"/>
              <w:rPr>
                <w:sz w:val="20"/>
              </w:rPr>
            </w:pPr>
            <w:r>
              <w:rPr>
                <w:spacing w:val="-4"/>
                <w:sz w:val="20"/>
              </w:rPr>
              <w:t>0.41</w:t>
            </w:r>
          </w:p>
        </w:tc>
      </w:tr>
      <w:tr>
        <w:trPr>
          <w:trHeight w:val="629" w:hRule="atLeast"/>
        </w:trPr>
        <w:tc>
          <w:tcPr>
            <w:tcW w:w="880" w:type="dxa"/>
          </w:tcPr>
          <w:p>
            <w:pPr>
              <w:pStyle w:val="TableParagraph"/>
              <w:spacing w:before="201"/>
              <w:ind w:right="116"/>
              <w:rPr>
                <w:b/>
                <w:sz w:val="20"/>
              </w:rPr>
            </w:pPr>
            <w:r>
              <w:rPr>
                <w:b/>
                <w:sz w:val="20"/>
              </w:rPr>
              <w:t>LME</w:t>
            </w:r>
            <w:r>
              <w:rPr>
                <w:b/>
                <w:spacing w:val="-4"/>
                <w:sz w:val="20"/>
              </w:rPr>
              <w:t> </w:t>
            </w:r>
            <w:r>
              <w:rPr>
                <w:b/>
                <w:spacing w:val="-10"/>
                <w:sz w:val="20"/>
              </w:rPr>
              <w:t>9</w:t>
            </w:r>
          </w:p>
        </w:tc>
        <w:tc>
          <w:tcPr>
            <w:tcW w:w="901" w:type="dxa"/>
          </w:tcPr>
          <w:p>
            <w:pPr>
              <w:pStyle w:val="TableParagraph"/>
              <w:spacing w:before="198"/>
              <w:ind w:right="115"/>
              <w:rPr>
                <w:sz w:val="20"/>
              </w:rPr>
            </w:pPr>
            <w:r>
              <w:rPr>
                <w:spacing w:val="-2"/>
                <w:sz w:val="20"/>
              </w:rPr>
              <w:t>14.24</w:t>
            </w:r>
          </w:p>
        </w:tc>
        <w:tc>
          <w:tcPr>
            <w:tcW w:w="975" w:type="dxa"/>
          </w:tcPr>
          <w:p>
            <w:pPr>
              <w:pStyle w:val="TableParagraph"/>
              <w:spacing w:before="198"/>
              <w:ind w:right="211"/>
              <w:rPr>
                <w:sz w:val="20"/>
              </w:rPr>
            </w:pPr>
            <w:r>
              <w:rPr>
                <w:spacing w:val="-2"/>
                <w:sz w:val="20"/>
              </w:rPr>
              <w:t>27.00</w:t>
            </w:r>
          </w:p>
        </w:tc>
        <w:tc>
          <w:tcPr>
            <w:tcW w:w="993" w:type="dxa"/>
          </w:tcPr>
          <w:p>
            <w:pPr>
              <w:pStyle w:val="TableParagraph"/>
              <w:spacing w:before="198"/>
              <w:ind w:right="251"/>
              <w:rPr>
                <w:sz w:val="20"/>
              </w:rPr>
            </w:pPr>
            <w:r>
              <w:rPr>
                <w:spacing w:val="-2"/>
                <w:sz w:val="20"/>
              </w:rPr>
              <w:t>0.022</w:t>
            </w:r>
          </w:p>
        </w:tc>
        <w:tc>
          <w:tcPr>
            <w:tcW w:w="813" w:type="dxa"/>
          </w:tcPr>
          <w:p>
            <w:pPr>
              <w:pStyle w:val="TableParagraph"/>
              <w:spacing w:before="198"/>
              <w:ind w:right="109"/>
              <w:rPr>
                <w:sz w:val="20"/>
              </w:rPr>
            </w:pPr>
            <w:r>
              <w:rPr>
                <w:spacing w:val="-2"/>
                <w:sz w:val="20"/>
              </w:rPr>
              <w:t>0.070</w:t>
            </w:r>
          </w:p>
        </w:tc>
        <w:tc>
          <w:tcPr>
            <w:tcW w:w="881" w:type="dxa"/>
          </w:tcPr>
          <w:p>
            <w:pPr>
              <w:pStyle w:val="TableParagraph"/>
              <w:spacing w:before="198"/>
              <w:ind w:right="29"/>
              <w:rPr>
                <w:sz w:val="20"/>
              </w:rPr>
            </w:pPr>
            <w:r>
              <w:rPr>
                <w:spacing w:val="-4"/>
                <w:sz w:val="20"/>
              </w:rPr>
              <w:t>0.07</w:t>
            </w:r>
          </w:p>
        </w:tc>
        <w:tc>
          <w:tcPr>
            <w:tcW w:w="1115" w:type="dxa"/>
            <w:gridSpan w:val="2"/>
          </w:tcPr>
          <w:p>
            <w:pPr>
              <w:pStyle w:val="TableParagraph"/>
              <w:spacing w:before="198"/>
              <w:ind w:left="637"/>
              <w:jc w:val="left"/>
              <w:rPr>
                <w:sz w:val="20"/>
              </w:rPr>
            </w:pPr>
            <w:r>
              <w:rPr>
                <w:spacing w:val="-4"/>
                <w:sz w:val="20"/>
              </w:rPr>
              <w:t>0.08</w:t>
            </w:r>
          </w:p>
        </w:tc>
        <w:tc>
          <w:tcPr>
            <w:tcW w:w="735" w:type="dxa"/>
          </w:tcPr>
          <w:p>
            <w:pPr>
              <w:pStyle w:val="TableParagraph"/>
              <w:spacing w:before="198"/>
              <w:ind w:left="122"/>
              <w:jc w:val="left"/>
              <w:rPr>
                <w:sz w:val="20"/>
              </w:rPr>
            </w:pPr>
            <w:r>
              <w:rPr>
                <w:spacing w:val="-4"/>
                <w:sz w:val="20"/>
              </w:rPr>
              <w:t>0.80</w:t>
            </w:r>
          </w:p>
        </w:tc>
        <w:tc>
          <w:tcPr>
            <w:tcW w:w="992" w:type="dxa"/>
          </w:tcPr>
          <w:p>
            <w:pPr>
              <w:pStyle w:val="TableParagraph"/>
              <w:spacing w:before="198"/>
              <w:ind w:left="12" w:right="13"/>
              <w:jc w:val="center"/>
              <w:rPr>
                <w:sz w:val="20"/>
              </w:rPr>
            </w:pPr>
            <w:r>
              <w:rPr>
                <w:spacing w:val="-4"/>
                <w:sz w:val="20"/>
              </w:rPr>
              <w:t>0.08</w:t>
            </w:r>
          </w:p>
        </w:tc>
        <w:tc>
          <w:tcPr>
            <w:tcW w:w="778" w:type="dxa"/>
          </w:tcPr>
          <w:p>
            <w:pPr>
              <w:pStyle w:val="TableParagraph"/>
              <w:spacing w:before="198"/>
              <w:ind w:right="108"/>
              <w:rPr>
                <w:sz w:val="20"/>
              </w:rPr>
            </w:pPr>
            <w:r>
              <w:rPr>
                <w:spacing w:val="-4"/>
                <w:sz w:val="20"/>
              </w:rPr>
              <w:t>0.28</w:t>
            </w:r>
          </w:p>
        </w:tc>
      </w:tr>
      <w:tr>
        <w:trPr>
          <w:trHeight w:val="744" w:hRule="atLeast"/>
        </w:trPr>
        <w:tc>
          <w:tcPr>
            <w:tcW w:w="880" w:type="dxa"/>
          </w:tcPr>
          <w:p>
            <w:pPr>
              <w:pStyle w:val="TableParagraph"/>
              <w:spacing w:before="191"/>
              <w:ind w:left="304"/>
              <w:jc w:val="left"/>
              <w:rPr>
                <w:b/>
                <w:sz w:val="20"/>
              </w:rPr>
            </w:pPr>
            <w:r>
              <w:rPr>
                <w:b/>
                <w:spacing w:val="-5"/>
                <w:sz w:val="20"/>
              </w:rPr>
              <w:t>LME</w:t>
            </w:r>
          </w:p>
          <w:p>
            <w:pPr>
              <w:pStyle w:val="TableParagraph"/>
              <w:ind w:left="561"/>
              <w:jc w:val="left"/>
              <w:rPr>
                <w:b/>
                <w:sz w:val="20"/>
              </w:rPr>
            </w:pPr>
            <w:r>
              <w:rPr>
                <w:b/>
                <w:spacing w:val="-5"/>
                <w:sz w:val="20"/>
              </w:rPr>
              <w:t>10</w:t>
            </w:r>
          </w:p>
        </w:tc>
        <w:tc>
          <w:tcPr>
            <w:tcW w:w="901" w:type="dxa"/>
          </w:tcPr>
          <w:p>
            <w:pPr>
              <w:pStyle w:val="TableParagraph"/>
              <w:spacing w:before="189"/>
              <w:ind w:right="115"/>
              <w:rPr>
                <w:sz w:val="20"/>
              </w:rPr>
            </w:pPr>
            <w:r>
              <w:rPr>
                <w:spacing w:val="-4"/>
                <w:sz w:val="20"/>
              </w:rPr>
              <w:t>7.81</w:t>
            </w:r>
          </w:p>
        </w:tc>
        <w:tc>
          <w:tcPr>
            <w:tcW w:w="975" w:type="dxa"/>
          </w:tcPr>
          <w:p>
            <w:pPr>
              <w:pStyle w:val="TableParagraph"/>
              <w:spacing w:before="189"/>
              <w:ind w:right="211"/>
              <w:rPr>
                <w:sz w:val="20"/>
              </w:rPr>
            </w:pPr>
            <w:r>
              <w:rPr>
                <w:spacing w:val="-2"/>
                <w:sz w:val="20"/>
              </w:rPr>
              <w:t>15.29</w:t>
            </w:r>
          </w:p>
        </w:tc>
        <w:tc>
          <w:tcPr>
            <w:tcW w:w="993" w:type="dxa"/>
          </w:tcPr>
          <w:p>
            <w:pPr>
              <w:pStyle w:val="TableParagraph"/>
              <w:spacing w:before="189"/>
              <w:ind w:right="251"/>
              <w:rPr>
                <w:sz w:val="20"/>
              </w:rPr>
            </w:pPr>
            <w:r>
              <w:rPr>
                <w:spacing w:val="-2"/>
                <w:sz w:val="20"/>
              </w:rPr>
              <w:t>0.012</w:t>
            </w:r>
          </w:p>
        </w:tc>
        <w:tc>
          <w:tcPr>
            <w:tcW w:w="813" w:type="dxa"/>
          </w:tcPr>
          <w:p>
            <w:pPr>
              <w:pStyle w:val="TableParagraph"/>
              <w:spacing w:before="189"/>
              <w:ind w:right="109"/>
              <w:rPr>
                <w:sz w:val="20"/>
              </w:rPr>
            </w:pPr>
            <w:r>
              <w:rPr>
                <w:spacing w:val="-2"/>
                <w:sz w:val="20"/>
              </w:rPr>
              <w:t>0.038</w:t>
            </w:r>
          </w:p>
        </w:tc>
        <w:tc>
          <w:tcPr>
            <w:tcW w:w="881" w:type="dxa"/>
          </w:tcPr>
          <w:p>
            <w:pPr>
              <w:pStyle w:val="TableParagraph"/>
              <w:spacing w:before="189"/>
              <w:ind w:right="29"/>
              <w:rPr>
                <w:sz w:val="20"/>
              </w:rPr>
            </w:pPr>
            <w:r>
              <w:rPr>
                <w:spacing w:val="-4"/>
                <w:sz w:val="20"/>
              </w:rPr>
              <w:t>0.04</w:t>
            </w:r>
          </w:p>
        </w:tc>
        <w:tc>
          <w:tcPr>
            <w:tcW w:w="1115" w:type="dxa"/>
            <w:gridSpan w:val="2"/>
          </w:tcPr>
          <w:p>
            <w:pPr>
              <w:pStyle w:val="TableParagraph"/>
              <w:spacing w:before="189"/>
              <w:ind w:left="637"/>
              <w:jc w:val="left"/>
              <w:rPr>
                <w:sz w:val="20"/>
              </w:rPr>
            </w:pPr>
            <w:r>
              <w:rPr>
                <w:spacing w:val="-4"/>
                <w:sz w:val="20"/>
              </w:rPr>
              <w:t>0.05</w:t>
            </w:r>
          </w:p>
        </w:tc>
        <w:tc>
          <w:tcPr>
            <w:tcW w:w="735" w:type="dxa"/>
          </w:tcPr>
          <w:p>
            <w:pPr>
              <w:pStyle w:val="TableParagraph"/>
              <w:spacing w:before="189"/>
              <w:ind w:left="122"/>
              <w:jc w:val="left"/>
              <w:rPr>
                <w:sz w:val="20"/>
              </w:rPr>
            </w:pPr>
            <w:r>
              <w:rPr>
                <w:spacing w:val="-4"/>
                <w:sz w:val="20"/>
              </w:rPr>
              <w:t>0.61</w:t>
            </w:r>
          </w:p>
        </w:tc>
        <w:tc>
          <w:tcPr>
            <w:tcW w:w="992" w:type="dxa"/>
          </w:tcPr>
          <w:p>
            <w:pPr>
              <w:pStyle w:val="TableParagraph"/>
              <w:spacing w:before="189"/>
              <w:ind w:left="12" w:right="13"/>
              <w:jc w:val="center"/>
              <w:rPr>
                <w:sz w:val="20"/>
              </w:rPr>
            </w:pPr>
            <w:r>
              <w:rPr>
                <w:spacing w:val="-4"/>
                <w:sz w:val="20"/>
              </w:rPr>
              <w:t>0.04</w:t>
            </w:r>
          </w:p>
        </w:tc>
        <w:tc>
          <w:tcPr>
            <w:tcW w:w="778" w:type="dxa"/>
          </w:tcPr>
          <w:p>
            <w:pPr>
              <w:pStyle w:val="TableParagraph"/>
              <w:spacing w:before="189"/>
              <w:ind w:right="108"/>
              <w:rPr>
                <w:sz w:val="20"/>
              </w:rPr>
            </w:pPr>
            <w:r>
              <w:rPr>
                <w:spacing w:val="-4"/>
                <w:sz w:val="20"/>
              </w:rPr>
              <w:t>0.15</w:t>
            </w:r>
          </w:p>
        </w:tc>
      </w:tr>
      <w:tr>
        <w:trPr>
          <w:trHeight w:val="524" w:hRule="atLeast"/>
        </w:trPr>
        <w:tc>
          <w:tcPr>
            <w:tcW w:w="880" w:type="dxa"/>
          </w:tcPr>
          <w:p>
            <w:pPr>
              <w:pStyle w:val="TableParagraph"/>
              <w:spacing w:before="85"/>
              <w:ind w:right="117"/>
              <w:rPr>
                <w:b/>
                <w:sz w:val="20"/>
              </w:rPr>
            </w:pPr>
            <w:r>
              <w:rPr>
                <w:b/>
                <w:spacing w:val="-4"/>
                <w:sz w:val="20"/>
              </w:rPr>
              <w:t>Mean</w:t>
            </w:r>
          </w:p>
        </w:tc>
        <w:tc>
          <w:tcPr>
            <w:tcW w:w="901" w:type="dxa"/>
          </w:tcPr>
          <w:p>
            <w:pPr>
              <w:pStyle w:val="TableParagraph"/>
              <w:spacing w:before="88"/>
              <w:ind w:right="115"/>
              <w:rPr>
                <w:b/>
                <w:sz w:val="20"/>
              </w:rPr>
            </w:pPr>
            <w:r>
              <w:rPr>
                <w:b/>
                <w:spacing w:val="-2"/>
                <w:sz w:val="20"/>
              </w:rPr>
              <w:t>10.70</w:t>
            </w:r>
          </w:p>
        </w:tc>
        <w:tc>
          <w:tcPr>
            <w:tcW w:w="975" w:type="dxa"/>
          </w:tcPr>
          <w:p>
            <w:pPr>
              <w:pStyle w:val="TableParagraph"/>
              <w:spacing w:before="83"/>
              <w:ind w:right="211"/>
              <w:rPr>
                <w:sz w:val="20"/>
              </w:rPr>
            </w:pPr>
            <w:r>
              <w:rPr>
                <w:spacing w:val="-2"/>
                <w:sz w:val="20"/>
              </w:rPr>
              <w:t>20.38</w:t>
            </w:r>
          </w:p>
        </w:tc>
        <w:tc>
          <w:tcPr>
            <w:tcW w:w="993" w:type="dxa"/>
          </w:tcPr>
          <w:p>
            <w:pPr>
              <w:pStyle w:val="TableParagraph"/>
              <w:spacing w:before="88"/>
              <w:ind w:right="251"/>
              <w:rPr>
                <w:b/>
                <w:sz w:val="20"/>
              </w:rPr>
            </w:pPr>
            <w:r>
              <w:rPr>
                <w:b/>
                <w:spacing w:val="-2"/>
                <w:sz w:val="20"/>
              </w:rPr>
              <w:t>0.016</w:t>
            </w:r>
          </w:p>
        </w:tc>
        <w:tc>
          <w:tcPr>
            <w:tcW w:w="813" w:type="dxa"/>
          </w:tcPr>
          <w:p>
            <w:pPr>
              <w:pStyle w:val="TableParagraph"/>
              <w:spacing w:before="88"/>
              <w:ind w:right="109"/>
              <w:rPr>
                <w:b/>
                <w:sz w:val="20"/>
              </w:rPr>
            </w:pPr>
            <w:r>
              <w:rPr>
                <w:b/>
                <w:spacing w:val="-2"/>
                <w:sz w:val="20"/>
              </w:rPr>
              <w:t>0.051</w:t>
            </w:r>
          </w:p>
        </w:tc>
        <w:tc>
          <w:tcPr>
            <w:tcW w:w="881" w:type="dxa"/>
          </w:tcPr>
          <w:p>
            <w:pPr>
              <w:pStyle w:val="TableParagraph"/>
              <w:spacing w:before="88"/>
              <w:ind w:right="29"/>
              <w:rPr>
                <w:b/>
                <w:sz w:val="20"/>
              </w:rPr>
            </w:pPr>
            <w:r>
              <w:rPr>
                <w:b/>
                <w:spacing w:val="-4"/>
                <w:sz w:val="20"/>
              </w:rPr>
              <w:t>0.05</w:t>
            </w:r>
          </w:p>
        </w:tc>
        <w:tc>
          <w:tcPr>
            <w:tcW w:w="1115" w:type="dxa"/>
            <w:gridSpan w:val="2"/>
          </w:tcPr>
          <w:p>
            <w:pPr>
              <w:pStyle w:val="TableParagraph"/>
              <w:spacing w:before="88"/>
              <w:ind w:left="637"/>
              <w:jc w:val="left"/>
              <w:rPr>
                <w:b/>
                <w:sz w:val="20"/>
              </w:rPr>
            </w:pPr>
            <w:r>
              <w:rPr>
                <w:b/>
                <w:spacing w:val="-4"/>
                <w:sz w:val="20"/>
              </w:rPr>
              <w:t>0.01</w:t>
            </w:r>
          </w:p>
        </w:tc>
        <w:tc>
          <w:tcPr>
            <w:tcW w:w="735" w:type="dxa"/>
          </w:tcPr>
          <w:p>
            <w:pPr>
              <w:pStyle w:val="TableParagraph"/>
              <w:spacing w:before="88"/>
              <w:ind w:left="122"/>
              <w:jc w:val="left"/>
              <w:rPr>
                <w:b/>
                <w:sz w:val="20"/>
              </w:rPr>
            </w:pPr>
            <w:r>
              <w:rPr>
                <w:b/>
                <w:spacing w:val="-4"/>
                <w:sz w:val="20"/>
              </w:rPr>
              <w:t>0.69</w:t>
            </w:r>
          </w:p>
        </w:tc>
        <w:tc>
          <w:tcPr>
            <w:tcW w:w="992" w:type="dxa"/>
          </w:tcPr>
          <w:p>
            <w:pPr>
              <w:pStyle w:val="TableParagraph"/>
              <w:spacing w:before="88"/>
              <w:ind w:left="12" w:right="13"/>
              <w:jc w:val="center"/>
              <w:rPr>
                <w:b/>
                <w:sz w:val="20"/>
              </w:rPr>
            </w:pPr>
            <w:r>
              <w:rPr>
                <w:b/>
                <w:spacing w:val="-4"/>
                <w:sz w:val="20"/>
              </w:rPr>
              <w:t>0.06</w:t>
            </w:r>
          </w:p>
        </w:tc>
        <w:tc>
          <w:tcPr>
            <w:tcW w:w="778" w:type="dxa"/>
          </w:tcPr>
          <w:p>
            <w:pPr>
              <w:pStyle w:val="TableParagraph"/>
              <w:spacing w:before="88"/>
              <w:ind w:right="108"/>
              <w:rPr>
                <w:b/>
                <w:sz w:val="20"/>
              </w:rPr>
            </w:pPr>
            <w:r>
              <w:rPr>
                <w:b/>
                <w:spacing w:val="-4"/>
                <w:sz w:val="20"/>
              </w:rPr>
              <w:t>0.21</w:t>
            </w:r>
          </w:p>
        </w:tc>
      </w:tr>
      <w:tr>
        <w:trPr>
          <w:trHeight w:val="638" w:hRule="atLeast"/>
        </w:trPr>
        <w:tc>
          <w:tcPr>
            <w:tcW w:w="880" w:type="dxa"/>
          </w:tcPr>
          <w:p>
            <w:pPr>
              <w:pStyle w:val="TableParagraph"/>
              <w:spacing w:before="199"/>
              <w:ind w:right="114"/>
              <w:rPr>
                <w:b/>
                <w:sz w:val="20"/>
              </w:rPr>
            </w:pPr>
            <w:r>
              <w:rPr>
                <w:b/>
                <w:spacing w:val="-5"/>
                <w:sz w:val="20"/>
              </w:rPr>
              <w:t>Min</w:t>
            </w:r>
          </w:p>
        </w:tc>
        <w:tc>
          <w:tcPr>
            <w:tcW w:w="901" w:type="dxa"/>
          </w:tcPr>
          <w:p>
            <w:pPr>
              <w:pStyle w:val="TableParagraph"/>
              <w:spacing w:before="197"/>
              <w:ind w:right="115"/>
              <w:rPr>
                <w:sz w:val="20"/>
              </w:rPr>
            </w:pPr>
            <w:r>
              <w:rPr>
                <w:spacing w:val="-4"/>
                <w:sz w:val="20"/>
              </w:rPr>
              <w:t>3.42</w:t>
            </w:r>
          </w:p>
        </w:tc>
        <w:tc>
          <w:tcPr>
            <w:tcW w:w="975" w:type="dxa"/>
          </w:tcPr>
          <w:p>
            <w:pPr>
              <w:pStyle w:val="TableParagraph"/>
              <w:spacing w:before="197"/>
              <w:ind w:right="211"/>
              <w:rPr>
                <w:sz w:val="20"/>
              </w:rPr>
            </w:pPr>
            <w:r>
              <w:rPr>
                <w:spacing w:val="-4"/>
                <w:sz w:val="20"/>
              </w:rPr>
              <w:t>6.61</w:t>
            </w:r>
          </w:p>
        </w:tc>
        <w:tc>
          <w:tcPr>
            <w:tcW w:w="993" w:type="dxa"/>
          </w:tcPr>
          <w:p>
            <w:pPr>
              <w:pStyle w:val="TableParagraph"/>
              <w:spacing w:before="197"/>
              <w:ind w:right="251"/>
              <w:rPr>
                <w:sz w:val="20"/>
              </w:rPr>
            </w:pPr>
            <w:r>
              <w:rPr>
                <w:spacing w:val="-2"/>
                <w:sz w:val="20"/>
              </w:rPr>
              <w:t>0.005</w:t>
            </w:r>
          </w:p>
        </w:tc>
        <w:tc>
          <w:tcPr>
            <w:tcW w:w="813" w:type="dxa"/>
          </w:tcPr>
          <w:p>
            <w:pPr>
              <w:pStyle w:val="TableParagraph"/>
              <w:spacing w:before="197"/>
              <w:ind w:right="109"/>
              <w:rPr>
                <w:sz w:val="20"/>
              </w:rPr>
            </w:pPr>
            <w:r>
              <w:rPr>
                <w:spacing w:val="-2"/>
                <w:sz w:val="20"/>
              </w:rPr>
              <w:t>0.030</w:t>
            </w:r>
          </w:p>
        </w:tc>
        <w:tc>
          <w:tcPr>
            <w:tcW w:w="881" w:type="dxa"/>
          </w:tcPr>
          <w:p>
            <w:pPr>
              <w:pStyle w:val="TableParagraph"/>
              <w:spacing w:before="197"/>
              <w:ind w:right="29"/>
              <w:rPr>
                <w:sz w:val="20"/>
              </w:rPr>
            </w:pPr>
            <w:r>
              <w:rPr>
                <w:spacing w:val="-4"/>
                <w:sz w:val="20"/>
              </w:rPr>
              <w:t>0.02</w:t>
            </w:r>
          </w:p>
        </w:tc>
        <w:tc>
          <w:tcPr>
            <w:tcW w:w="1115" w:type="dxa"/>
            <w:gridSpan w:val="2"/>
          </w:tcPr>
          <w:p>
            <w:pPr>
              <w:pStyle w:val="TableParagraph"/>
              <w:spacing w:before="197"/>
              <w:ind w:left="637"/>
              <w:jc w:val="left"/>
              <w:rPr>
                <w:sz w:val="20"/>
              </w:rPr>
            </w:pPr>
            <w:r>
              <w:rPr>
                <w:spacing w:val="-4"/>
                <w:sz w:val="20"/>
              </w:rPr>
              <w:t>0.02</w:t>
            </w:r>
          </w:p>
        </w:tc>
        <w:tc>
          <w:tcPr>
            <w:tcW w:w="735" w:type="dxa"/>
          </w:tcPr>
          <w:p>
            <w:pPr>
              <w:pStyle w:val="TableParagraph"/>
              <w:spacing w:before="197"/>
              <w:ind w:left="122"/>
              <w:jc w:val="left"/>
              <w:rPr>
                <w:sz w:val="20"/>
              </w:rPr>
            </w:pPr>
            <w:r>
              <w:rPr>
                <w:spacing w:val="-4"/>
                <w:sz w:val="20"/>
              </w:rPr>
              <w:t>0.04</w:t>
            </w:r>
          </w:p>
        </w:tc>
        <w:tc>
          <w:tcPr>
            <w:tcW w:w="992" w:type="dxa"/>
          </w:tcPr>
          <w:p>
            <w:pPr>
              <w:pStyle w:val="TableParagraph"/>
              <w:spacing w:before="197"/>
              <w:ind w:left="12" w:right="13"/>
              <w:jc w:val="center"/>
              <w:rPr>
                <w:sz w:val="20"/>
              </w:rPr>
            </w:pPr>
            <w:r>
              <w:rPr>
                <w:spacing w:val="-4"/>
                <w:sz w:val="20"/>
              </w:rPr>
              <w:t>0.02</w:t>
            </w:r>
          </w:p>
        </w:tc>
        <w:tc>
          <w:tcPr>
            <w:tcW w:w="778" w:type="dxa"/>
          </w:tcPr>
          <w:p>
            <w:pPr>
              <w:pStyle w:val="TableParagraph"/>
              <w:spacing w:before="197"/>
              <w:ind w:right="108"/>
              <w:rPr>
                <w:sz w:val="20"/>
              </w:rPr>
            </w:pPr>
            <w:r>
              <w:rPr>
                <w:spacing w:val="-4"/>
                <w:sz w:val="20"/>
              </w:rPr>
              <w:t>0.07</w:t>
            </w:r>
          </w:p>
        </w:tc>
      </w:tr>
      <w:tr>
        <w:trPr>
          <w:trHeight w:val="431" w:hRule="atLeast"/>
        </w:trPr>
        <w:tc>
          <w:tcPr>
            <w:tcW w:w="880" w:type="dxa"/>
          </w:tcPr>
          <w:p>
            <w:pPr>
              <w:pStyle w:val="TableParagraph"/>
              <w:spacing w:line="210" w:lineRule="exact" w:before="202"/>
              <w:ind w:right="116"/>
              <w:rPr>
                <w:b/>
                <w:sz w:val="20"/>
              </w:rPr>
            </w:pPr>
            <w:r>
              <w:rPr>
                <w:b/>
                <w:spacing w:val="-5"/>
                <w:sz w:val="20"/>
              </w:rPr>
              <w:t>Max</w:t>
            </w:r>
          </w:p>
        </w:tc>
        <w:tc>
          <w:tcPr>
            <w:tcW w:w="901" w:type="dxa"/>
          </w:tcPr>
          <w:p>
            <w:pPr>
              <w:pStyle w:val="TableParagraph"/>
              <w:spacing w:line="212" w:lineRule="exact" w:before="199"/>
              <w:ind w:right="115"/>
              <w:rPr>
                <w:sz w:val="20"/>
              </w:rPr>
            </w:pPr>
            <w:r>
              <w:rPr>
                <w:spacing w:val="-2"/>
                <w:sz w:val="20"/>
              </w:rPr>
              <w:t>20.94</w:t>
            </w:r>
          </w:p>
        </w:tc>
        <w:tc>
          <w:tcPr>
            <w:tcW w:w="975" w:type="dxa"/>
          </w:tcPr>
          <w:p>
            <w:pPr>
              <w:pStyle w:val="TableParagraph"/>
              <w:spacing w:line="212" w:lineRule="exact" w:before="199"/>
              <w:ind w:right="211"/>
              <w:rPr>
                <w:sz w:val="20"/>
              </w:rPr>
            </w:pPr>
            <w:r>
              <w:rPr>
                <w:spacing w:val="-2"/>
                <w:sz w:val="20"/>
              </w:rPr>
              <w:t>40.07</w:t>
            </w:r>
          </w:p>
        </w:tc>
        <w:tc>
          <w:tcPr>
            <w:tcW w:w="993" w:type="dxa"/>
          </w:tcPr>
          <w:p>
            <w:pPr>
              <w:pStyle w:val="TableParagraph"/>
              <w:spacing w:line="212" w:lineRule="exact" w:before="199"/>
              <w:ind w:right="251"/>
              <w:rPr>
                <w:sz w:val="20"/>
              </w:rPr>
            </w:pPr>
            <w:r>
              <w:rPr>
                <w:spacing w:val="-2"/>
                <w:sz w:val="20"/>
              </w:rPr>
              <w:t>0.032</w:t>
            </w:r>
          </w:p>
        </w:tc>
        <w:tc>
          <w:tcPr>
            <w:tcW w:w="813" w:type="dxa"/>
          </w:tcPr>
          <w:p>
            <w:pPr>
              <w:pStyle w:val="TableParagraph"/>
              <w:spacing w:line="212" w:lineRule="exact" w:before="199"/>
              <w:ind w:right="109"/>
              <w:rPr>
                <w:sz w:val="20"/>
              </w:rPr>
            </w:pPr>
            <w:r>
              <w:rPr>
                <w:spacing w:val="-2"/>
                <w:sz w:val="20"/>
              </w:rPr>
              <w:t>0.097</w:t>
            </w:r>
          </w:p>
        </w:tc>
        <w:tc>
          <w:tcPr>
            <w:tcW w:w="881" w:type="dxa"/>
          </w:tcPr>
          <w:p>
            <w:pPr>
              <w:pStyle w:val="TableParagraph"/>
              <w:spacing w:line="212" w:lineRule="exact" w:before="199"/>
              <w:ind w:right="29"/>
              <w:rPr>
                <w:sz w:val="20"/>
              </w:rPr>
            </w:pPr>
            <w:r>
              <w:rPr>
                <w:spacing w:val="-4"/>
                <w:sz w:val="20"/>
              </w:rPr>
              <w:t>0.11</w:t>
            </w:r>
          </w:p>
        </w:tc>
        <w:tc>
          <w:tcPr>
            <w:tcW w:w="1115" w:type="dxa"/>
            <w:gridSpan w:val="2"/>
          </w:tcPr>
          <w:p>
            <w:pPr>
              <w:pStyle w:val="TableParagraph"/>
              <w:spacing w:line="212" w:lineRule="exact" w:before="199"/>
              <w:ind w:left="637"/>
              <w:jc w:val="left"/>
              <w:rPr>
                <w:sz w:val="20"/>
              </w:rPr>
            </w:pPr>
            <w:r>
              <w:rPr>
                <w:spacing w:val="-4"/>
                <w:sz w:val="20"/>
              </w:rPr>
              <w:t>0.12</w:t>
            </w:r>
          </w:p>
        </w:tc>
        <w:tc>
          <w:tcPr>
            <w:tcW w:w="735" w:type="dxa"/>
          </w:tcPr>
          <w:p>
            <w:pPr>
              <w:pStyle w:val="TableParagraph"/>
              <w:spacing w:line="212" w:lineRule="exact" w:before="199"/>
              <w:ind w:left="122"/>
              <w:jc w:val="left"/>
              <w:rPr>
                <w:sz w:val="20"/>
              </w:rPr>
            </w:pPr>
            <w:r>
              <w:rPr>
                <w:spacing w:val="-4"/>
                <w:sz w:val="20"/>
              </w:rPr>
              <w:t>1.43</w:t>
            </w:r>
          </w:p>
        </w:tc>
        <w:tc>
          <w:tcPr>
            <w:tcW w:w="992" w:type="dxa"/>
          </w:tcPr>
          <w:p>
            <w:pPr>
              <w:pStyle w:val="TableParagraph"/>
              <w:spacing w:line="212" w:lineRule="exact" w:before="199"/>
              <w:ind w:left="12" w:right="13"/>
              <w:jc w:val="center"/>
              <w:rPr>
                <w:sz w:val="20"/>
              </w:rPr>
            </w:pPr>
            <w:r>
              <w:rPr>
                <w:spacing w:val="-4"/>
                <w:sz w:val="20"/>
              </w:rPr>
              <w:t>0.11</w:t>
            </w:r>
          </w:p>
        </w:tc>
        <w:tc>
          <w:tcPr>
            <w:tcW w:w="778" w:type="dxa"/>
          </w:tcPr>
          <w:p>
            <w:pPr>
              <w:pStyle w:val="TableParagraph"/>
              <w:spacing w:line="212" w:lineRule="exact" w:before="199"/>
              <w:ind w:right="108"/>
              <w:rPr>
                <w:sz w:val="20"/>
              </w:rPr>
            </w:pPr>
            <w:r>
              <w:rPr>
                <w:spacing w:val="-4"/>
                <w:sz w:val="20"/>
              </w:rPr>
              <w:t>0.41</w:t>
            </w:r>
          </w:p>
        </w:tc>
      </w:tr>
    </w:tbl>
    <w:p>
      <w:pPr>
        <w:pStyle w:val="BodyText"/>
        <w:spacing w:before="160"/>
        <w:rPr>
          <w:sz w:val="20"/>
        </w:rPr>
      </w:pPr>
      <w:r>
        <w:rPr/>
        <mc:AlternateContent>
          <mc:Choice Requires="wps">
            <w:drawing>
              <wp:anchor distT="0" distB="0" distL="0" distR="0" allowOverlap="1" layoutInCell="1" locked="0" behindDoc="1" simplePos="0" relativeHeight="487604224">
                <wp:simplePos x="0" y="0"/>
                <wp:positionH relativeFrom="page">
                  <wp:posOffset>1184452</wp:posOffset>
                </wp:positionH>
                <wp:positionV relativeFrom="paragraph">
                  <wp:posOffset>262889</wp:posOffset>
                </wp:positionV>
                <wp:extent cx="5761990" cy="635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761990" cy="6350"/>
                        </a:xfrm>
                        <a:custGeom>
                          <a:avLst/>
                          <a:gdLst/>
                          <a:ahLst/>
                          <a:cxnLst/>
                          <a:rect l="l" t="t" r="r" b="b"/>
                          <a:pathLst>
                            <a:path w="5761990" h="6350">
                              <a:moveTo>
                                <a:pt x="5761990" y="0"/>
                              </a:moveTo>
                              <a:lnTo>
                                <a:pt x="5761990" y="0"/>
                              </a:lnTo>
                              <a:lnTo>
                                <a:pt x="0" y="0"/>
                              </a:lnTo>
                              <a:lnTo>
                                <a:pt x="0" y="6096"/>
                              </a:lnTo>
                              <a:lnTo>
                                <a:pt x="5761990" y="6096"/>
                              </a:lnTo>
                              <a:lnTo>
                                <a:pt x="57619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008pt;margin-top:20.699989pt;width:453.700022pt;height:.48pt;mso-position-horizontal-relative:page;mso-position-vertical-relative:paragraph;z-index:-15712256;mso-wrap-distance-left:0;mso-wrap-distance-right:0" id="docshape17" filled="true" fillcolor="#000000" stroked="false">
                <v:fill type="solid"/>
                <w10:wrap type="topAndBottom"/>
              </v:rect>
            </w:pict>
          </mc:Fallback>
        </mc:AlternateContent>
      </w:r>
    </w:p>
    <w:p>
      <w:pPr>
        <w:spacing w:after="0"/>
        <w:rPr>
          <w:sz w:val="20"/>
        </w:rPr>
        <w:sectPr>
          <w:pgSz w:w="12240" w:h="15840"/>
          <w:pgMar w:header="0" w:footer="965" w:top="1340" w:bottom="1160" w:left="1720" w:right="580"/>
        </w:sectPr>
      </w:pPr>
    </w:p>
    <w:p>
      <w:pPr>
        <w:pStyle w:val="Heading2"/>
        <w:spacing w:before="68"/>
        <w:ind w:left="267" w:firstLine="0"/>
        <w:jc w:val="left"/>
      </w:pPr>
      <w:r>
        <w:rPr/>
        <w:t>Table</w:t>
      </w:r>
      <w:r>
        <w:rPr>
          <w:spacing w:val="-2"/>
        </w:rPr>
        <w:t> </w:t>
      </w:r>
      <w:r>
        <w:rPr/>
        <w:t>4.10;</w:t>
      </w:r>
      <w:r>
        <w:rPr>
          <w:spacing w:val="-3"/>
        </w:rPr>
        <w:t> </w:t>
      </w:r>
      <w:r>
        <w:rPr/>
        <w:t>Mean</w:t>
      </w:r>
      <w:r>
        <w:rPr>
          <w:spacing w:val="-1"/>
        </w:rPr>
        <w:t> </w:t>
      </w:r>
      <w:r>
        <w:rPr/>
        <w:t>radiological</w:t>
      </w:r>
      <w:r>
        <w:rPr>
          <w:spacing w:val="-1"/>
        </w:rPr>
        <w:t> </w:t>
      </w:r>
      <w:r>
        <w:rPr/>
        <w:t>hazard</w:t>
      </w:r>
      <w:r>
        <w:rPr>
          <w:spacing w:val="-1"/>
        </w:rPr>
        <w:t> </w:t>
      </w:r>
      <w:r>
        <w:rPr/>
        <w:t>indices</w:t>
      </w:r>
      <w:r>
        <w:rPr>
          <w:spacing w:val="-1"/>
        </w:rPr>
        <w:t> </w:t>
      </w:r>
      <w:r>
        <w:rPr/>
        <w:t>compared</w:t>
      </w:r>
      <w:r>
        <w:rPr>
          <w:spacing w:val="-1"/>
        </w:rPr>
        <w:t> </w:t>
      </w:r>
      <w:r>
        <w:rPr/>
        <w:t>with</w:t>
      </w:r>
      <w:r>
        <w:rPr>
          <w:spacing w:val="-3"/>
        </w:rPr>
        <w:t> </w:t>
      </w:r>
      <w:r>
        <w:rPr/>
        <w:t>world </w:t>
      </w:r>
      <w:r>
        <w:rPr>
          <w:spacing w:val="-4"/>
        </w:rPr>
        <w:t>mean</w:t>
      </w:r>
    </w:p>
    <w:p>
      <w:pPr>
        <w:pStyle w:val="BodyText"/>
        <w:spacing w:before="4"/>
        <w:rPr>
          <w:b/>
          <w:sz w:val="20"/>
        </w:rPr>
      </w:pPr>
    </w:p>
    <w:p>
      <w:pPr>
        <w:pStyle w:val="BodyText"/>
        <w:spacing w:line="20" w:lineRule="exact"/>
        <w:ind w:left="159"/>
        <w:rPr>
          <w:sz w:val="2"/>
        </w:rPr>
      </w:pPr>
      <w:r>
        <w:rPr>
          <w:sz w:val="2"/>
        </w:rPr>
        <mc:AlternateContent>
          <mc:Choice Requires="wps">
            <w:drawing>
              <wp:inline distT="0" distB="0" distL="0" distR="0">
                <wp:extent cx="5753100" cy="6350"/>
                <wp:effectExtent l="0" t="0" r="0" b="0"/>
                <wp:docPr id="47" name="Group 47"/>
                <wp:cNvGraphicFramePr>
                  <a:graphicFrameLocks/>
                </wp:cNvGraphicFramePr>
                <a:graphic>
                  <a:graphicData uri="http://schemas.microsoft.com/office/word/2010/wordprocessingGroup">
                    <wpg:wgp>
                      <wpg:cNvPr id="47" name="Group 47"/>
                      <wpg:cNvGrpSpPr/>
                      <wpg:grpSpPr>
                        <a:xfrm>
                          <a:off x="0" y="0"/>
                          <a:ext cx="5753100" cy="6350"/>
                          <a:chExt cx="5753100" cy="6350"/>
                        </a:xfrm>
                      </wpg:grpSpPr>
                      <wps:wsp>
                        <wps:cNvPr id="48" name="Graphic 48"/>
                        <wps:cNvSpPr/>
                        <wps:spPr>
                          <a:xfrm>
                            <a:off x="0" y="0"/>
                            <a:ext cx="5753100" cy="6350"/>
                          </a:xfrm>
                          <a:custGeom>
                            <a:avLst/>
                            <a:gdLst/>
                            <a:ahLst/>
                            <a:cxnLst/>
                            <a:rect l="l" t="t" r="r" b="b"/>
                            <a:pathLst>
                              <a:path w="5753100" h="6350">
                                <a:moveTo>
                                  <a:pt x="1271270" y="0"/>
                                </a:moveTo>
                                <a:lnTo>
                                  <a:pt x="714705" y="0"/>
                                </a:lnTo>
                                <a:lnTo>
                                  <a:pt x="708660" y="0"/>
                                </a:lnTo>
                                <a:lnTo>
                                  <a:pt x="0" y="0"/>
                                </a:lnTo>
                                <a:lnTo>
                                  <a:pt x="0" y="6096"/>
                                </a:lnTo>
                                <a:lnTo>
                                  <a:pt x="708609" y="6096"/>
                                </a:lnTo>
                                <a:lnTo>
                                  <a:pt x="714705" y="6096"/>
                                </a:lnTo>
                                <a:lnTo>
                                  <a:pt x="1271270" y="6096"/>
                                </a:lnTo>
                                <a:lnTo>
                                  <a:pt x="1271270" y="0"/>
                                </a:lnTo>
                                <a:close/>
                              </a:path>
                              <a:path w="5753100" h="6350">
                                <a:moveTo>
                                  <a:pt x="2383853" y="0"/>
                                </a:moveTo>
                                <a:lnTo>
                                  <a:pt x="2383853" y="0"/>
                                </a:lnTo>
                                <a:lnTo>
                                  <a:pt x="1271346" y="0"/>
                                </a:lnTo>
                                <a:lnTo>
                                  <a:pt x="1271346" y="6096"/>
                                </a:lnTo>
                                <a:lnTo>
                                  <a:pt x="2383853" y="6096"/>
                                </a:lnTo>
                                <a:lnTo>
                                  <a:pt x="2383853" y="0"/>
                                </a:lnTo>
                                <a:close/>
                              </a:path>
                              <a:path w="5753100" h="6350">
                                <a:moveTo>
                                  <a:pt x="4476877" y="0"/>
                                </a:moveTo>
                                <a:lnTo>
                                  <a:pt x="3290900" y="0"/>
                                </a:lnTo>
                                <a:lnTo>
                                  <a:pt x="3284855" y="0"/>
                                </a:lnTo>
                                <a:lnTo>
                                  <a:pt x="2383866" y="0"/>
                                </a:lnTo>
                                <a:lnTo>
                                  <a:pt x="2383866" y="6096"/>
                                </a:lnTo>
                                <a:lnTo>
                                  <a:pt x="3284804" y="6096"/>
                                </a:lnTo>
                                <a:lnTo>
                                  <a:pt x="3290900" y="6096"/>
                                </a:lnTo>
                                <a:lnTo>
                                  <a:pt x="4476877" y="6096"/>
                                </a:lnTo>
                                <a:lnTo>
                                  <a:pt x="4476877" y="0"/>
                                </a:lnTo>
                                <a:close/>
                              </a:path>
                              <a:path w="5753100" h="6350">
                                <a:moveTo>
                                  <a:pt x="4888420" y="0"/>
                                </a:moveTo>
                                <a:lnTo>
                                  <a:pt x="4882337" y="0"/>
                                </a:lnTo>
                                <a:lnTo>
                                  <a:pt x="4483049" y="0"/>
                                </a:lnTo>
                                <a:lnTo>
                                  <a:pt x="4476953" y="0"/>
                                </a:lnTo>
                                <a:lnTo>
                                  <a:pt x="4476953" y="6096"/>
                                </a:lnTo>
                                <a:lnTo>
                                  <a:pt x="4483049" y="6096"/>
                                </a:lnTo>
                                <a:lnTo>
                                  <a:pt x="4882337" y="6096"/>
                                </a:lnTo>
                                <a:lnTo>
                                  <a:pt x="4888420" y="6096"/>
                                </a:lnTo>
                                <a:lnTo>
                                  <a:pt x="4888420" y="0"/>
                                </a:lnTo>
                                <a:close/>
                              </a:path>
                              <a:path w="5753100" h="6350">
                                <a:moveTo>
                                  <a:pt x="5752846" y="0"/>
                                </a:moveTo>
                                <a:lnTo>
                                  <a:pt x="4888433" y="0"/>
                                </a:lnTo>
                                <a:lnTo>
                                  <a:pt x="4888433" y="6096"/>
                                </a:lnTo>
                                <a:lnTo>
                                  <a:pt x="5752846" y="6096"/>
                                </a:lnTo>
                                <a:lnTo>
                                  <a:pt x="575284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53pt;height:.5pt;mso-position-horizontal-relative:char;mso-position-vertical-relative:line" id="docshapegroup18" coordorigin="0,0" coordsize="9060,10">
                <v:shape style="position:absolute;left:0;top:0;width:9060;height:10" id="docshape19" coordorigin="0,0" coordsize="9060,10" path="m2002,0l1126,0,1116,0,1116,0,0,0,0,10,1116,10,1116,10,1126,10,2002,10,2002,0xm3754,0l3745,0,2895,0,2885,0,2012,0,2002,0,2002,10,2012,10,2885,10,2895,10,3745,10,3754,10,3754,0xm7050,0l5183,0,5173,0,5173,0,3754,0,3754,10,5173,10,5173,10,5183,10,7050,10,7050,0xm7698,0l7689,0,7060,0,7050,0,7050,10,7060,10,7689,10,7698,10,7698,0xm9060,0l7698,0,7698,10,9060,10,9060,0xe" filled="true" fillcolor="#000000" stroked="false">
                  <v:path arrowok="t"/>
                  <v:fill type="solid"/>
                </v:shape>
              </v:group>
            </w:pict>
          </mc:Fallback>
        </mc:AlternateContent>
      </w:r>
      <w:r>
        <w:rPr>
          <w:sz w:val="2"/>
        </w:rPr>
      </w:r>
    </w:p>
    <w:p>
      <w:pPr>
        <w:spacing w:after="0" w:line="20" w:lineRule="exact"/>
        <w:rPr>
          <w:sz w:val="2"/>
        </w:rPr>
        <w:sectPr>
          <w:pgSz w:w="12240" w:h="15840"/>
          <w:pgMar w:header="0" w:footer="965" w:top="1340" w:bottom="1160" w:left="1720" w:right="580"/>
        </w:sectPr>
      </w:pPr>
    </w:p>
    <w:p>
      <w:pPr>
        <w:spacing w:line="218" w:lineRule="exact" w:before="0"/>
        <w:ind w:left="267" w:right="0" w:firstLine="0"/>
        <w:jc w:val="left"/>
        <w:rPr>
          <w:b/>
          <w:sz w:val="20"/>
        </w:rPr>
      </w:pPr>
      <w:r>
        <w:rPr>
          <w:b/>
          <w:spacing w:val="-2"/>
          <w:sz w:val="20"/>
        </w:rPr>
        <w:t>Sample</w:t>
      </w:r>
    </w:p>
    <w:p>
      <w:pPr>
        <w:tabs>
          <w:tab w:pos="1153" w:val="left" w:leader="none"/>
        </w:tabs>
        <w:spacing w:line="218" w:lineRule="exact" w:before="0"/>
        <w:ind w:left="267" w:right="0" w:firstLine="0"/>
        <w:jc w:val="left"/>
        <w:rPr>
          <w:b/>
          <w:sz w:val="20"/>
        </w:rPr>
      </w:pPr>
      <w:r>
        <w:rPr/>
        <w:br w:type="column"/>
      </w:r>
      <w:r>
        <w:rPr>
          <w:b/>
          <w:spacing w:val="-2"/>
          <w:sz w:val="20"/>
        </w:rPr>
        <w:t>Ranges</w:t>
      </w:r>
      <w:r>
        <w:rPr>
          <w:b/>
          <w:sz w:val="20"/>
        </w:rPr>
        <w:tab/>
      </w:r>
      <w:r>
        <w:rPr>
          <w:b/>
          <w:spacing w:val="-10"/>
          <w:sz w:val="20"/>
        </w:rPr>
        <w:t>D</w:t>
      </w:r>
    </w:p>
    <w:p>
      <w:pPr>
        <w:spacing w:line="220" w:lineRule="exact" w:before="8"/>
        <w:ind w:left="267" w:right="36" w:firstLine="271"/>
        <w:jc w:val="left"/>
        <w:rPr>
          <w:b/>
          <w:sz w:val="20"/>
        </w:rPr>
      </w:pPr>
      <w:r>
        <w:rPr/>
        <w:br w:type="column"/>
      </w:r>
      <w:r>
        <w:rPr>
          <w:b/>
          <w:spacing w:val="-4"/>
          <w:position w:val="1"/>
          <w:sz w:val="20"/>
        </w:rPr>
        <w:t>Ra</w:t>
      </w:r>
      <w:r>
        <w:rPr>
          <w:b/>
          <w:spacing w:val="-4"/>
          <w:sz w:val="13"/>
        </w:rPr>
        <w:t>eq</w:t>
      </w:r>
      <w:r>
        <w:rPr>
          <w:b/>
          <w:spacing w:val="40"/>
          <w:sz w:val="13"/>
        </w:rPr>
        <w:t> </w:t>
      </w:r>
      <w:r>
        <w:rPr>
          <w:b/>
          <w:spacing w:val="-2"/>
          <w:sz w:val="20"/>
        </w:rPr>
        <w:t>(Bq/kg)</w:t>
      </w:r>
    </w:p>
    <w:p>
      <w:pPr>
        <w:spacing w:line="218" w:lineRule="exact" w:before="0"/>
        <w:ind w:left="267" w:right="0" w:firstLine="0"/>
        <w:jc w:val="left"/>
        <w:rPr>
          <w:b/>
          <w:sz w:val="20"/>
        </w:rPr>
      </w:pPr>
      <w:r>
        <w:rPr/>
        <w:br w:type="column"/>
      </w:r>
      <w:r>
        <w:rPr>
          <w:b/>
          <w:spacing w:val="-4"/>
          <w:sz w:val="20"/>
        </w:rPr>
        <w:t>AEDE</w:t>
      </w:r>
    </w:p>
    <w:p>
      <w:pPr>
        <w:tabs>
          <w:tab w:pos="1446" w:val="left" w:leader="none"/>
          <w:tab w:pos="2060" w:val="left" w:leader="none"/>
        </w:tabs>
        <w:spacing w:line="218" w:lineRule="exact" w:before="0"/>
        <w:ind w:left="267" w:right="0" w:firstLine="0"/>
        <w:jc w:val="left"/>
        <w:rPr>
          <w:b/>
          <w:sz w:val="20"/>
        </w:rPr>
      </w:pPr>
      <w:r>
        <w:rPr/>
        <w:br w:type="column"/>
      </w:r>
      <w:r>
        <w:rPr>
          <w:b/>
          <w:spacing w:val="-10"/>
          <w:sz w:val="20"/>
        </w:rPr>
        <w:t>H</w:t>
      </w:r>
      <w:r>
        <w:rPr>
          <w:b/>
          <w:sz w:val="20"/>
        </w:rPr>
        <w:tab/>
      </w:r>
      <w:r>
        <w:rPr>
          <w:b/>
          <w:spacing w:val="-5"/>
          <w:sz w:val="20"/>
        </w:rPr>
        <w:t>Iγ</w:t>
      </w:r>
      <w:r>
        <w:rPr>
          <w:b/>
          <w:sz w:val="20"/>
        </w:rPr>
        <w:tab/>
      </w:r>
      <w:r>
        <w:rPr>
          <w:b/>
          <w:spacing w:val="-2"/>
          <w:sz w:val="20"/>
        </w:rPr>
        <w:t>ELCR(x10</w:t>
      </w:r>
      <w:r>
        <w:rPr>
          <w:b/>
          <w:spacing w:val="-2"/>
          <w:sz w:val="20"/>
          <w:vertAlign w:val="superscript"/>
        </w:rPr>
        <w:t>-</w:t>
      </w:r>
      <w:r>
        <w:rPr>
          <w:b/>
          <w:spacing w:val="-5"/>
          <w:sz w:val="20"/>
          <w:vertAlign w:val="superscript"/>
        </w:rPr>
        <w:t>3</w:t>
      </w:r>
      <w:r>
        <w:rPr>
          <w:b/>
          <w:spacing w:val="-5"/>
          <w:sz w:val="20"/>
          <w:vertAlign w:val="baseline"/>
        </w:rPr>
        <w:t>)</w:t>
      </w:r>
    </w:p>
    <w:p>
      <w:pPr>
        <w:spacing w:after="0" w:line="218" w:lineRule="exact"/>
        <w:jc w:val="left"/>
        <w:rPr>
          <w:sz w:val="20"/>
        </w:rPr>
        <w:sectPr>
          <w:type w:val="continuous"/>
          <w:pgSz w:w="12240" w:h="15840"/>
          <w:pgMar w:header="0" w:footer="965" w:top="1560" w:bottom="1160" w:left="1720" w:right="580"/>
          <w:cols w:num="5" w:equalWidth="0">
            <w:col w:w="939" w:space="177"/>
            <w:col w:w="1338" w:space="431"/>
            <w:col w:w="954" w:space="232"/>
            <w:col w:w="863" w:space="987"/>
            <w:col w:w="4019"/>
          </w:cols>
        </w:sect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6"/>
        <w:gridCol w:w="785"/>
        <w:gridCol w:w="982"/>
        <w:gridCol w:w="763"/>
        <w:gridCol w:w="759"/>
        <w:gridCol w:w="666"/>
        <w:gridCol w:w="960"/>
        <w:gridCol w:w="955"/>
        <w:gridCol w:w="600"/>
        <w:gridCol w:w="655"/>
        <w:gridCol w:w="716"/>
      </w:tblGrid>
      <w:tr>
        <w:trPr>
          <w:trHeight w:val="220" w:hRule="atLeast"/>
        </w:trPr>
        <w:tc>
          <w:tcPr>
            <w:tcW w:w="1216" w:type="dxa"/>
          </w:tcPr>
          <w:p>
            <w:pPr>
              <w:pStyle w:val="TableParagraph"/>
              <w:spacing w:line="201" w:lineRule="exact"/>
              <w:ind w:left="108"/>
              <w:jc w:val="left"/>
              <w:rPr>
                <w:b/>
                <w:sz w:val="20"/>
              </w:rPr>
            </w:pPr>
            <w:r>
              <w:rPr>
                <w:b/>
                <w:spacing w:val="-5"/>
                <w:sz w:val="20"/>
              </w:rPr>
              <w:t>ID</w:t>
            </w:r>
          </w:p>
        </w:tc>
        <w:tc>
          <w:tcPr>
            <w:tcW w:w="1767" w:type="dxa"/>
            <w:gridSpan w:val="2"/>
          </w:tcPr>
          <w:p>
            <w:pPr>
              <w:pStyle w:val="TableParagraph"/>
              <w:spacing w:line="201" w:lineRule="exact"/>
              <w:ind w:left="894"/>
              <w:jc w:val="left"/>
              <w:rPr>
                <w:b/>
                <w:sz w:val="20"/>
              </w:rPr>
            </w:pPr>
            <w:r>
              <w:rPr>
                <w:b/>
                <w:spacing w:val="-2"/>
                <w:sz w:val="20"/>
              </w:rPr>
              <w:t>(nGy/h)</w:t>
            </w:r>
          </w:p>
        </w:tc>
        <w:tc>
          <w:tcPr>
            <w:tcW w:w="6074" w:type="dxa"/>
            <w:gridSpan w:val="8"/>
          </w:tcPr>
          <w:p>
            <w:pPr>
              <w:pStyle w:val="TableParagraph"/>
              <w:spacing w:line="201" w:lineRule="exact"/>
              <w:ind w:left="1141"/>
              <w:jc w:val="left"/>
              <w:rPr>
                <w:b/>
                <w:sz w:val="20"/>
              </w:rPr>
            </w:pPr>
            <w:r>
              <w:rPr>
                <w:b/>
                <w:spacing w:val="-2"/>
                <w:sz w:val="20"/>
              </w:rPr>
              <w:t>(mSv/y)</w:t>
            </w:r>
          </w:p>
        </w:tc>
      </w:tr>
      <w:tr>
        <w:trPr>
          <w:trHeight w:val="691" w:hRule="atLeast"/>
        </w:trPr>
        <w:tc>
          <w:tcPr>
            <w:tcW w:w="1216" w:type="dxa"/>
            <w:tcBorders>
              <w:bottom w:val="single" w:sz="4" w:space="0" w:color="000000"/>
            </w:tcBorders>
          </w:tcPr>
          <w:p>
            <w:pPr>
              <w:pStyle w:val="TableParagraph"/>
              <w:jc w:val="left"/>
              <w:rPr>
                <w:sz w:val="20"/>
              </w:rPr>
            </w:pPr>
          </w:p>
        </w:tc>
        <w:tc>
          <w:tcPr>
            <w:tcW w:w="785" w:type="dxa"/>
            <w:tcBorders>
              <w:bottom w:val="single" w:sz="4" w:space="0" w:color="000000"/>
            </w:tcBorders>
          </w:tcPr>
          <w:p>
            <w:pPr>
              <w:pStyle w:val="TableParagraph"/>
              <w:jc w:val="left"/>
              <w:rPr>
                <w:sz w:val="20"/>
              </w:rPr>
            </w:pPr>
          </w:p>
        </w:tc>
        <w:tc>
          <w:tcPr>
            <w:tcW w:w="982" w:type="dxa"/>
            <w:tcBorders>
              <w:bottom w:val="single" w:sz="4" w:space="0" w:color="000000"/>
            </w:tcBorders>
          </w:tcPr>
          <w:p>
            <w:pPr>
              <w:pStyle w:val="TableParagraph"/>
              <w:jc w:val="left"/>
              <w:rPr>
                <w:sz w:val="20"/>
              </w:rPr>
            </w:pPr>
          </w:p>
        </w:tc>
        <w:tc>
          <w:tcPr>
            <w:tcW w:w="763" w:type="dxa"/>
            <w:tcBorders>
              <w:bottom w:val="single" w:sz="4" w:space="0" w:color="000000"/>
            </w:tcBorders>
          </w:tcPr>
          <w:p>
            <w:pPr>
              <w:pStyle w:val="TableParagraph"/>
              <w:jc w:val="left"/>
              <w:rPr>
                <w:sz w:val="20"/>
              </w:rPr>
            </w:pPr>
          </w:p>
        </w:tc>
        <w:tc>
          <w:tcPr>
            <w:tcW w:w="759" w:type="dxa"/>
            <w:tcBorders>
              <w:bottom w:val="single" w:sz="4" w:space="0" w:color="000000"/>
            </w:tcBorders>
          </w:tcPr>
          <w:p>
            <w:pPr>
              <w:pStyle w:val="TableParagraph"/>
              <w:spacing w:before="228"/>
              <w:ind w:left="106"/>
              <w:jc w:val="left"/>
              <w:rPr>
                <w:b/>
                <w:sz w:val="20"/>
              </w:rPr>
            </w:pPr>
            <w:r>
              <w:rPr>
                <w:b/>
                <w:spacing w:val="-5"/>
                <w:sz w:val="20"/>
              </w:rPr>
              <w:t>Out</w:t>
            </w:r>
          </w:p>
        </w:tc>
        <w:tc>
          <w:tcPr>
            <w:tcW w:w="666" w:type="dxa"/>
            <w:tcBorders>
              <w:bottom w:val="single" w:sz="4" w:space="0" w:color="000000"/>
            </w:tcBorders>
          </w:tcPr>
          <w:p>
            <w:pPr>
              <w:pStyle w:val="TableParagraph"/>
              <w:spacing w:before="228"/>
              <w:ind w:left="108"/>
              <w:jc w:val="left"/>
              <w:rPr>
                <w:b/>
                <w:sz w:val="20"/>
              </w:rPr>
            </w:pPr>
            <w:r>
              <w:rPr>
                <w:b/>
                <w:spacing w:val="-5"/>
                <w:sz w:val="20"/>
              </w:rPr>
              <w:t>In</w:t>
            </w:r>
          </w:p>
        </w:tc>
        <w:tc>
          <w:tcPr>
            <w:tcW w:w="960" w:type="dxa"/>
            <w:tcBorders>
              <w:bottom w:val="single" w:sz="4" w:space="0" w:color="000000"/>
            </w:tcBorders>
          </w:tcPr>
          <w:p>
            <w:pPr>
              <w:pStyle w:val="TableParagraph"/>
              <w:spacing w:before="228"/>
              <w:ind w:right="109"/>
              <w:rPr>
                <w:b/>
                <w:sz w:val="20"/>
              </w:rPr>
            </w:pPr>
            <w:r>
              <w:rPr>
                <w:b/>
                <w:spacing w:val="-2"/>
                <w:sz w:val="20"/>
              </w:rPr>
              <w:t>External</w:t>
            </w:r>
          </w:p>
        </w:tc>
        <w:tc>
          <w:tcPr>
            <w:tcW w:w="955" w:type="dxa"/>
            <w:tcBorders>
              <w:bottom w:val="single" w:sz="4" w:space="0" w:color="000000"/>
            </w:tcBorders>
          </w:tcPr>
          <w:p>
            <w:pPr>
              <w:pStyle w:val="TableParagraph"/>
              <w:spacing w:before="228"/>
              <w:ind w:right="144"/>
              <w:rPr>
                <w:b/>
                <w:sz w:val="20"/>
              </w:rPr>
            </w:pPr>
            <w:r>
              <w:rPr>
                <w:b/>
                <w:spacing w:val="-2"/>
                <w:sz w:val="20"/>
              </w:rPr>
              <w:t>Internal</w:t>
            </w:r>
          </w:p>
        </w:tc>
        <w:tc>
          <w:tcPr>
            <w:tcW w:w="600" w:type="dxa"/>
            <w:tcBorders>
              <w:bottom w:val="single" w:sz="4" w:space="0" w:color="000000"/>
            </w:tcBorders>
          </w:tcPr>
          <w:p>
            <w:pPr>
              <w:pStyle w:val="TableParagraph"/>
              <w:jc w:val="left"/>
              <w:rPr>
                <w:sz w:val="20"/>
              </w:rPr>
            </w:pPr>
          </w:p>
        </w:tc>
        <w:tc>
          <w:tcPr>
            <w:tcW w:w="655" w:type="dxa"/>
            <w:tcBorders>
              <w:bottom w:val="single" w:sz="4" w:space="0" w:color="000000"/>
            </w:tcBorders>
          </w:tcPr>
          <w:p>
            <w:pPr>
              <w:pStyle w:val="TableParagraph"/>
              <w:spacing w:before="228"/>
              <w:ind w:left="108"/>
              <w:jc w:val="left"/>
              <w:rPr>
                <w:b/>
                <w:sz w:val="20"/>
              </w:rPr>
            </w:pPr>
            <w:r>
              <w:rPr>
                <w:b/>
                <w:spacing w:val="-5"/>
                <w:sz w:val="20"/>
              </w:rPr>
              <w:t>Out</w:t>
            </w:r>
          </w:p>
        </w:tc>
        <w:tc>
          <w:tcPr>
            <w:tcW w:w="716" w:type="dxa"/>
            <w:tcBorders>
              <w:bottom w:val="single" w:sz="4" w:space="0" w:color="000000"/>
            </w:tcBorders>
          </w:tcPr>
          <w:p>
            <w:pPr>
              <w:pStyle w:val="TableParagraph"/>
              <w:spacing w:before="228"/>
              <w:ind w:left="110"/>
              <w:jc w:val="left"/>
              <w:rPr>
                <w:b/>
                <w:sz w:val="20"/>
              </w:rPr>
            </w:pPr>
            <w:r>
              <w:rPr>
                <w:b/>
                <w:spacing w:val="-5"/>
                <w:sz w:val="20"/>
              </w:rPr>
              <w:t>In</w:t>
            </w:r>
          </w:p>
        </w:tc>
      </w:tr>
      <w:tr>
        <w:trPr>
          <w:trHeight w:val="345" w:hRule="atLeast"/>
        </w:trPr>
        <w:tc>
          <w:tcPr>
            <w:tcW w:w="1216" w:type="dxa"/>
            <w:tcBorders>
              <w:top w:val="single" w:sz="4" w:space="0" w:color="000000"/>
            </w:tcBorders>
          </w:tcPr>
          <w:p>
            <w:pPr>
              <w:pStyle w:val="TableParagraph"/>
              <w:spacing w:line="228" w:lineRule="exact"/>
              <w:ind w:left="108"/>
              <w:jc w:val="left"/>
              <w:rPr>
                <w:b/>
                <w:sz w:val="20"/>
              </w:rPr>
            </w:pPr>
            <w:r>
              <w:rPr>
                <w:b/>
                <w:spacing w:val="-2"/>
                <w:sz w:val="20"/>
              </w:rPr>
              <w:t>Dolomite</w:t>
            </w:r>
          </w:p>
        </w:tc>
        <w:tc>
          <w:tcPr>
            <w:tcW w:w="785" w:type="dxa"/>
            <w:tcBorders>
              <w:top w:val="single" w:sz="4" w:space="0" w:color="000000"/>
            </w:tcBorders>
          </w:tcPr>
          <w:p>
            <w:pPr>
              <w:pStyle w:val="TableParagraph"/>
              <w:spacing w:line="223" w:lineRule="exact"/>
              <w:ind w:right="105"/>
              <w:rPr>
                <w:sz w:val="20"/>
              </w:rPr>
            </w:pPr>
            <w:r>
              <w:rPr>
                <w:spacing w:val="-4"/>
                <w:sz w:val="20"/>
              </w:rPr>
              <w:t>Mean</w:t>
            </w:r>
          </w:p>
        </w:tc>
        <w:tc>
          <w:tcPr>
            <w:tcW w:w="982" w:type="dxa"/>
            <w:tcBorders>
              <w:top w:val="single" w:sz="4" w:space="0" w:color="000000"/>
            </w:tcBorders>
          </w:tcPr>
          <w:p>
            <w:pPr>
              <w:pStyle w:val="TableParagraph"/>
              <w:spacing w:line="223" w:lineRule="exact"/>
              <w:ind w:right="203"/>
              <w:rPr>
                <w:sz w:val="20"/>
              </w:rPr>
            </w:pPr>
            <w:r>
              <w:rPr>
                <w:spacing w:val="-4"/>
                <w:sz w:val="20"/>
              </w:rPr>
              <w:t>9.99</w:t>
            </w:r>
          </w:p>
        </w:tc>
        <w:tc>
          <w:tcPr>
            <w:tcW w:w="763" w:type="dxa"/>
            <w:tcBorders>
              <w:top w:val="single" w:sz="4" w:space="0" w:color="000000"/>
            </w:tcBorders>
          </w:tcPr>
          <w:p>
            <w:pPr>
              <w:pStyle w:val="TableParagraph"/>
              <w:spacing w:line="223" w:lineRule="exact"/>
              <w:ind w:right="104"/>
              <w:rPr>
                <w:sz w:val="20"/>
              </w:rPr>
            </w:pPr>
            <w:r>
              <w:rPr>
                <w:spacing w:val="-2"/>
                <w:sz w:val="20"/>
              </w:rPr>
              <w:t>19.04</w:t>
            </w:r>
          </w:p>
        </w:tc>
        <w:tc>
          <w:tcPr>
            <w:tcW w:w="759" w:type="dxa"/>
            <w:tcBorders>
              <w:top w:val="single" w:sz="4" w:space="0" w:color="000000"/>
            </w:tcBorders>
          </w:tcPr>
          <w:p>
            <w:pPr>
              <w:pStyle w:val="TableParagraph"/>
              <w:spacing w:line="223" w:lineRule="exact"/>
              <w:ind w:right="104"/>
              <w:rPr>
                <w:sz w:val="20"/>
              </w:rPr>
            </w:pPr>
            <w:r>
              <w:rPr>
                <w:spacing w:val="-2"/>
                <w:sz w:val="20"/>
              </w:rPr>
              <w:t>0.017</w:t>
            </w:r>
          </w:p>
        </w:tc>
        <w:tc>
          <w:tcPr>
            <w:tcW w:w="666" w:type="dxa"/>
            <w:tcBorders>
              <w:top w:val="single" w:sz="4" w:space="0" w:color="000000"/>
            </w:tcBorders>
          </w:tcPr>
          <w:p>
            <w:pPr>
              <w:pStyle w:val="TableParagraph"/>
              <w:spacing w:line="223" w:lineRule="exact"/>
              <w:ind w:right="103"/>
              <w:rPr>
                <w:sz w:val="20"/>
              </w:rPr>
            </w:pPr>
            <w:r>
              <w:rPr>
                <w:spacing w:val="-4"/>
                <w:sz w:val="20"/>
              </w:rPr>
              <w:t>0.05</w:t>
            </w:r>
          </w:p>
        </w:tc>
        <w:tc>
          <w:tcPr>
            <w:tcW w:w="960" w:type="dxa"/>
            <w:tcBorders>
              <w:top w:val="single" w:sz="4" w:space="0" w:color="000000"/>
            </w:tcBorders>
          </w:tcPr>
          <w:p>
            <w:pPr>
              <w:pStyle w:val="TableParagraph"/>
              <w:spacing w:line="223" w:lineRule="exact"/>
              <w:ind w:right="105"/>
              <w:rPr>
                <w:sz w:val="20"/>
              </w:rPr>
            </w:pPr>
            <w:r>
              <w:rPr>
                <w:spacing w:val="-4"/>
                <w:sz w:val="20"/>
              </w:rPr>
              <w:t>0.06</w:t>
            </w:r>
          </w:p>
        </w:tc>
        <w:tc>
          <w:tcPr>
            <w:tcW w:w="955" w:type="dxa"/>
            <w:tcBorders>
              <w:top w:val="single" w:sz="4" w:space="0" w:color="000000"/>
            </w:tcBorders>
          </w:tcPr>
          <w:p>
            <w:pPr>
              <w:pStyle w:val="TableParagraph"/>
              <w:spacing w:line="223" w:lineRule="exact"/>
              <w:ind w:right="141"/>
              <w:rPr>
                <w:sz w:val="20"/>
              </w:rPr>
            </w:pPr>
            <w:r>
              <w:rPr>
                <w:spacing w:val="-4"/>
                <w:sz w:val="20"/>
              </w:rPr>
              <w:t>0.05</w:t>
            </w:r>
          </w:p>
        </w:tc>
        <w:tc>
          <w:tcPr>
            <w:tcW w:w="600" w:type="dxa"/>
            <w:tcBorders>
              <w:top w:val="single" w:sz="4" w:space="0" w:color="000000"/>
            </w:tcBorders>
          </w:tcPr>
          <w:p>
            <w:pPr>
              <w:pStyle w:val="TableParagraph"/>
              <w:spacing w:line="223" w:lineRule="exact"/>
              <w:ind w:right="102"/>
              <w:rPr>
                <w:sz w:val="20"/>
              </w:rPr>
            </w:pPr>
            <w:r>
              <w:rPr>
                <w:spacing w:val="-4"/>
                <w:sz w:val="20"/>
              </w:rPr>
              <w:t>0.68</w:t>
            </w:r>
          </w:p>
        </w:tc>
        <w:tc>
          <w:tcPr>
            <w:tcW w:w="655" w:type="dxa"/>
            <w:tcBorders>
              <w:top w:val="single" w:sz="4" w:space="0" w:color="000000"/>
            </w:tcBorders>
          </w:tcPr>
          <w:p>
            <w:pPr>
              <w:pStyle w:val="TableParagraph"/>
              <w:spacing w:line="223" w:lineRule="exact"/>
              <w:ind w:right="104"/>
              <w:rPr>
                <w:sz w:val="20"/>
              </w:rPr>
            </w:pPr>
            <w:r>
              <w:rPr>
                <w:spacing w:val="-4"/>
                <w:sz w:val="20"/>
              </w:rPr>
              <w:t>0.22</w:t>
            </w:r>
          </w:p>
        </w:tc>
        <w:tc>
          <w:tcPr>
            <w:tcW w:w="716" w:type="dxa"/>
            <w:tcBorders>
              <w:top w:val="single" w:sz="4" w:space="0" w:color="000000"/>
            </w:tcBorders>
          </w:tcPr>
          <w:p>
            <w:pPr>
              <w:pStyle w:val="TableParagraph"/>
              <w:spacing w:line="223" w:lineRule="exact"/>
              <w:ind w:right="102"/>
              <w:rPr>
                <w:sz w:val="20"/>
              </w:rPr>
            </w:pPr>
            <w:r>
              <w:rPr>
                <w:spacing w:val="-4"/>
                <w:sz w:val="20"/>
              </w:rPr>
              <w:t>0.06</w:t>
            </w:r>
          </w:p>
        </w:tc>
      </w:tr>
      <w:tr>
        <w:trPr>
          <w:trHeight w:val="457" w:hRule="atLeast"/>
        </w:trPr>
        <w:tc>
          <w:tcPr>
            <w:tcW w:w="1216" w:type="dxa"/>
          </w:tcPr>
          <w:p>
            <w:pPr>
              <w:pStyle w:val="TableParagraph"/>
              <w:jc w:val="left"/>
              <w:rPr>
                <w:sz w:val="20"/>
              </w:rPr>
            </w:pPr>
          </w:p>
        </w:tc>
        <w:tc>
          <w:tcPr>
            <w:tcW w:w="785" w:type="dxa"/>
          </w:tcPr>
          <w:p>
            <w:pPr>
              <w:pStyle w:val="TableParagraph"/>
              <w:spacing w:before="108"/>
              <w:ind w:right="107"/>
              <w:rPr>
                <w:sz w:val="20"/>
              </w:rPr>
            </w:pPr>
            <w:r>
              <w:rPr>
                <w:spacing w:val="-5"/>
                <w:sz w:val="20"/>
              </w:rPr>
              <w:t>Min</w:t>
            </w:r>
          </w:p>
        </w:tc>
        <w:tc>
          <w:tcPr>
            <w:tcW w:w="982" w:type="dxa"/>
          </w:tcPr>
          <w:p>
            <w:pPr>
              <w:pStyle w:val="TableParagraph"/>
              <w:spacing w:before="108"/>
              <w:ind w:right="203"/>
              <w:rPr>
                <w:sz w:val="20"/>
              </w:rPr>
            </w:pPr>
            <w:r>
              <w:rPr>
                <w:spacing w:val="-4"/>
                <w:sz w:val="20"/>
              </w:rPr>
              <w:t>2.66</w:t>
            </w:r>
          </w:p>
        </w:tc>
        <w:tc>
          <w:tcPr>
            <w:tcW w:w="763" w:type="dxa"/>
          </w:tcPr>
          <w:p>
            <w:pPr>
              <w:pStyle w:val="TableParagraph"/>
              <w:spacing w:before="108"/>
              <w:ind w:right="104"/>
              <w:rPr>
                <w:sz w:val="20"/>
              </w:rPr>
            </w:pPr>
            <w:r>
              <w:rPr>
                <w:spacing w:val="-4"/>
                <w:sz w:val="20"/>
              </w:rPr>
              <w:t>5.39</w:t>
            </w:r>
          </w:p>
        </w:tc>
        <w:tc>
          <w:tcPr>
            <w:tcW w:w="759" w:type="dxa"/>
          </w:tcPr>
          <w:p>
            <w:pPr>
              <w:pStyle w:val="TableParagraph"/>
              <w:spacing w:before="108"/>
              <w:ind w:right="104"/>
              <w:rPr>
                <w:sz w:val="20"/>
              </w:rPr>
            </w:pPr>
            <w:r>
              <w:rPr>
                <w:spacing w:val="-2"/>
                <w:sz w:val="20"/>
              </w:rPr>
              <w:t>0.004</w:t>
            </w:r>
          </w:p>
        </w:tc>
        <w:tc>
          <w:tcPr>
            <w:tcW w:w="666" w:type="dxa"/>
          </w:tcPr>
          <w:p>
            <w:pPr>
              <w:pStyle w:val="TableParagraph"/>
              <w:spacing w:before="108"/>
              <w:ind w:left="108"/>
              <w:jc w:val="left"/>
              <w:rPr>
                <w:sz w:val="20"/>
              </w:rPr>
            </w:pPr>
            <w:r>
              <w:rPr>
                <w:spacing w:val="-2"/>
                <w:sz w:val="20"/>
              </w:rPr>
              <w:t>0.013</w:t>
            </w:r>
          </w:p>
        </w:tc>
        <w:tc>
          <w:tcPr>
            <w:tcW w:w="960" w:type="dxa"/>
          </w:tcPr>
          <w:p>
            <w:pPr>
              <w:pStyle w:val="TableParagraph"/>
              <w:spacing w:before="108"/>
              <w:ind w:right="106"/>
              <w:rPr>
                <w:sz w:val="20"/>
              </w:rPr>
            </w:pPr>
            <w:r>
              <w:rPr>
                <w:spacing w:val="-2"/>
                <w:sz w:val="20"/>
              </w:rPr>
              <w:t>0.023</w:t>
            </w:r>
          </w:p>
        </w:tc>
        <w:tc>
          <w:tcPr>
            <w:tcW w:w="955" w:type="dxa"/>
          </w:tcPr>
          <w:p>
            <w:pPr>
              <w:pStyle w:val="TableParagraph"/>
              <w:spacing w:before="108"/>
              <w:ind w:right="141"/>
              <w:rPr>
                <w:sz w:val="20"/>
              </w:rPr>
            </w:pPr>
            <w:r>
              <w:rPr>
                <w:spacing w:val="-4"/>
                <w:sz w:val="20"/>
              </w:rPr>
              <w:t>0.01</w:t>
            </w:r>
          </w:p>
        </w:tc>
        <w:tc>
          <w:tcPr>
            <w:tcW w:w="600" w:type="dxa"/>
          </w:tcPr>
          <w:p>
            <w:pPr>
              <w:pStyle w:val="TableParagraph"/>
              <w:spacing w:before="108"/>
              <w:ind w:right="102"/>
              <w:rPr>
                <w:sz w:val="20"/>
              </w:rPr>
            </w:pPr>
            <w:r>
              <w:rPr>
                <w:spacing w:val="-4"/>
                <w:sz w:val="20"/>
              </w:rPr>
              <w:t>0.06</w:t>
            </w:r>
          </w:p>
        </w:tc>
        <w:tc>
          <w:tcPr>
            <w:tcW w:w="655" w:type="dxa"/>
          </w:tcPr>
          <w:p>
            <w:pPr>
              <w:pStyle w:val="TableParagraph"/>
              <w:spacing w:before="108"/>
              <w:ind w:right="104"/>
              <w:rPr>
                <w:sz w:val="20"/>
              </w:rPr>
            </w:pPr>
            <w:r>
              <w:rPr>
                <w:spacing w:val="-4"/>
                <w:sz w:val="20"/>
              </w:rPr>
              <w:t>0.05</w:t>
            </w:r>
          </w:p>
        </w:tc>
        <w:tc>
          <w:tcPr>
            <w:tcW w:w="716" w:type="dxa"/>
          </w:tcPr>
          <w:p>
            <w:pPr>
              <w:pStyle w:val="TableParagraph"/>
              <w:spacing w:before="108"/>
              <w:ind w:right="102"/>
              <w:rPr>
                <w:sz w:val="20"/>
              </w:rPr>
            </w:pPr>
            <w:r>
              <w:rPr>
                <w:spacing w:val="-4"/>
                <w:sz w:val="20"/>
              </w:rPr>
              <w:t>0.01</w:t>
            </w:r>
          </w:p>
        </w:tc>
      </w:tr>
      <w:tr>
        <w:trPr>
          <w:trHeight w:val="459" w:hRule="atLeast"/>
        </w:trPr>
        <w:tc>
          <w:tcPr>
            <w:tcW w:w="1216" w:type="dxa"/>
          </w:tcPr>
          <w:p>
            <w:pPr>
              <w:pStyle w:val="TableParagraph"/>
              <w:jc w:val="left"/>
              <w:rPr>
                <w:sz w:val="20"/>
              </w:rPr>
            </w:pPr>
          </w:p>
        </w:tc>
        <w:tc>
          <w:tcPr>
            <w:tcW w:w="785" w:type="dxa"/>
          </w:tcPr>
          <w:p>
            <w:pPr>
              <w:pStyle w:val="TableParagraph"/>
              <w:spacing w:before="109"/>
              <w:ind w:right="106"/>
              <w:rPr>
                <w:sz w:val="20"/>
              </w:rPr>
            </w:pPr>
            <w:r>
              <w:rPr>
                <w:spacing w:val="-5"/>
                <w:sz w:val="20"/>
              </w:rPr>
              <w:t>Max</w:t>
            </w:r>
          </w:p>
        </w:tc>
        <w:tc>
          <w:tcPr>
            <w:tcW w:w="982" w:type="dxa"/>
          </w:tcPr>
          <w:p>
            <w:pPr>
              <w:pStyle w:val="TableParagraph"/>
              <w:spacing w:before="109"/>
              <w:ind w:right="203"/>
              <w:rPr>
                <w:sz w:val="20"/>
              </w:rPr>
            </w:pPr>
            <w:r>
              <w:rPr>
                <w:spacing w:val="-2"/>
                <w:sz w:val="20"/>
              </w:rPr>
              <w:t>24.44</w:t>
            </w:r>
          </w:p>
        </w:tc>
        <w:tc>
          <w:tcPr>
            <w:tcW w:w="763" w:type="dxa"/>
          </w:tcPr>
          <w:p>
            <w:pPr>
              <w:pStyle w:val="TableParagraph"/>
              <w:spacing w:before="109"/>
              <w:ind w:right="104"/>
              <w:rPr>
                <w:sz w:val="20"/>
              </w:rPr>
            </w:pPr>
            <w:r>
              <w:rPr>
                <w:spacing w:val="-2"/>
                <w:sz w:val="20"/>
              </w:rPr>
              <w:t>46.47</w:t>
            </w:r>
          </w:p>
        </w:tc>
        <w:tc>
          <w:tcPr>
            <w:tcW w:w="759" w:type="dxa"/>
          </w:tcPr>
          <w:p>
            <w:pPr>
              <w:pStyle w:val="TableParagraph"/>
              <w:spacing w:before="109"/>
              <w:ind w:right="104"/>
              <w:rPr>
                <w:sz w:val="20"/>
              </w:rPr>
            </w:pPr>
            <w:r>
              <w:rPr>
                <w:spacing w:val="-2"/>
                <w:sz w:val="20"/>
              </w:rPr>
              <w:t>0.037</w:t>
            </w:r>
          </w:p>
        </w:tc>
        <w:tc>
          <w:tcPr>
            <w:tcW w:w="666" w:type="dxa"/>
          </w:tcPr>
          <w:p>
            <w:pPr>
              <w:pStyle w:val="TableParagraph"/>
              <w:spacing w:before="109"/>
              <w:ind w:left="108"/>
              <w:jc w:val="left"/>
              <w:rPr>
                <w:sz w:val="20"/>
              </w:rPr>
            </w:pPr>
            <w:r>
              <w:rPr>
                <w:spacing w:val="-2"/>
                <w:sz w:val="20"/>
              </w:rPr>
              <w:t>0.120</w:t>
            </w:r>
          </w:p>
        </w:tc>
        <w:tc>
          <w:tcPr>
            <w:tcW w:w="960" w:type="dxa"/>
          </w:tcPr>
          <w:p>
            <w:pPr>
              <w:pStyle w:val="TableParagraph"/>
              <w:spacing w:before="109"/>
              <w:ind w:right="106"/>
              <w:rPr>
                <w:sz w:val="20"/>
              </w:rPr>
            </w:pPr>
            <w:r>
              <w:rPr>
                <w:spacing w:val="-2"/>
                <w:sz w:val="20"/>
              </w:rPr>
              <w:t>0.138</w:t>
            </w:r>
          </w:p>
        </w:tc>
        <w:tc>
          <w:tcPr>
            <w:tcW w:w="955" w:type="dxa"/>
          </w:tcPr>
          <w:p>
            <w:pPr>
              <w:pStyle w:val="TableParagraph"/>
              <w:spacing w:before="109"/>
              <w:ind w:right="141"/>
              <w:rPr>
                <w:sz w:val="20"/>
              </w:rPr>
            </w:pPr>
            <w:r>
              <w:rPr>
                <w:spacing w:val="-4"/>
                <w:sz w:val="20"/>
              </w:rPr>
              <w:t>0.12</w:t>
            </w:r>
          </w:p>
        </w:tc>
        <w:tc>
          <w:tcPr>
            <w:tcW w:w="600" w:type="dxa"/>
          </w:tcPr>
          <w:p>
            <w:pPr>
              <w:pStyle w:val="TableParagraph"/>
              <w:spacing w:before="109"/>
              <w:ind w:right="102"/>
              <w:rPr>
                <w:sz w:val="20"/>
              </w:rPr>
            </w:pPr>
            <w:r>
              <w:rPr>
                <w:spacing w:val="-4"/>
                <w:sz w:val="20"/>
              </w:rPr>
              <w:t>1.60</w:t>
            </w:r>
          </w:p>
        </w:tc>
        <w:tc>
          <w:tcPr>
            <w:tcW w:w="655" w:type="dxa"/>
          </w:tcPr>
          <w:p>
            <w:pPr>
              <w:pStyle w:val="TableParagraph"/>
              <w:spacing w:before="109"/>
              <w:ind w:right="104"/>
              <w:rPr>
                <w:sz w:val="20"/>
              </w:rPr>
            </w:pPr>
            <w:r>
              <w:rPr>
                <w:spacing w:val="-4"/>
                <w:sz w:val="20"/>
              </w:rPr>
              <w:t>0.48</w:t>
            </w:r>
          </w:p>
        </w:tc>
        <w:tc>
          <w:tcPr>
            <w:tcW w:w="716" w:type="dxa"/>
          </w:tcPr>
          <w:p>
            <w:pPr>
              <w:pStyle w:val="TableParagraph"/>
              <w:spacing w:before="109"/>
              <w:ind w:right="102"/>
              <w:rPr>
                <w:sz w:val="20"/>
              </w:rPr>
            </w:pPr>
            <w:r>
              <w:rPr>
                <w:spacing w:val="-4"/>
                <w:sz w:val="20"/>
              </w:rPr>
              <w:t>0.13</w:t>
            </w:r>
          </w:p>
        </w:tc>
      </w:tr>
      <w:tr>
        <w:trPr>
          <w:trHeight w:val="463" w:hRule="atLeast"/>
        </w:trPr>
        <w:tc>
          <w:tcPr>
            <w:tcW w:w="1216" w:type="dxa"/>
          </w:tcPr>
          <w:p>
            <w:pPr>
              <w:pStyle w:val="TableParagraph"/>
              <w:spacing w:before="115"/>
              <w:ind w:left="108"/>
              <w:jc w:val="left"/>
              <w:rPr>
                <w:b/>
                <w:sz w:val="20"/>
              </w:rPr>
            </w:pPr>
            <w:r>
              <w:rPr>
                <w:b/>
                <w:spacing w:val="-2"/>
                <w:sz w:val="20"/>
              </w:rPr>
              <w:t>Feldspar</w:t>
            </w:r>
          </w:p>
        </w:tc>
        <w:tc>
          <w:tcPr>
            <w:tcW w:w="785" w:type="dxa"/>
          </w:tcPr>
          <w:p>
            <w:pPr>
              <w:pStyle w:val="TableParagraph"/>
              <w:spacing w:before="111"/>
              <w:ind w:right="105"/>
              <w:rPr>
                <w:sz w:val="20"/>
              </w:rPr>
            </w:pPr>
            <w:r>
              <w:rPr>
                <w:spacing w:val="-4"/>
                <w:sz w:val="20"/>
              </w:rPr>
              <w:t>Mean</w:t>
            </w:r>
          </w:p>
        </w:tc>
        <w:tc>
          <w:tcPr>
            <w:tcW w:w="982" w:type="dxa"/>
          </w:tcPr>
          <w:p>
            <w:pPr>
              <w:pStyle w:val="TableParagraph"/>
              <w:spacing w:before="111"/>
              <w:ind w:right="203"/>
              <w:rPr>
                <w:sz w:val="20"/>
              </w:rPr>
            </w:pPr>
            <w:r>
              <w:rPr>
                <w:spacing w:val="-4"/>
                <w:sz w:val="20"/>
              </w:rPr>
              <w:t>7.08</w:t>
            </w:r>
          </w:p>
        </w:tc>
        <w:tc>
          <w:tcPr>
            <w:tcW w:w="763" w:type="dxa"/>
          </w:tcPr>
          <w:p>
            <w:pPr>
              <w:pStyle w:val="TableParagraph"/>
              <w:spacing w:before="111"/>
              <w:ind w:right="104"/>
              <w:rPr>
                <w:sz w:val="20"/>
              </w:rPr>
            </w:pPr>
            <w:r>
              <w:rPr>
                <w:spacing w:val="-2"/>
                <w:sz w:val="20"/>
              </w:rPr>
              <w:t>13.35</w:t>
            </w:r>
          </w:p>
        </w:tc>
        <w:tc>
          <w:tcPr>
            <w:tcW w:w="759" w:type="dxa"/>
          </w:tcPr>
          <w:p>
            <w:pPr>
              <w:pStyle w:val="TableParagraph"/>
              <w:spacing w:before="111"/>
              <w:ind w:right="104"/>
              <w:rPr>
                <w:sz w:val="20"/>
              </w:rPr>
            </w:pPr>
            <w:r>
              <w:rPr>
                <w:spacing w:val="-2"/>
                <w:sz w:val="20"/>
              </w:rPr>
              <w:t>0.011</w:t>
            </w:r>
          </w:p>
        </w:tc>
        <w:tc>
          <w:tcPr>
            <w:tcW w:w="666" w:type="dxa"/>
          </w:tcPr>
          <w:p>
            <w:pPr>
              <w:pStyle w:val="TableParagraph"/>
              <w:spacing w:before="111"/>
              <w:ind w:left="108"/>
              <w:jc w:val="left"/>
              <w:rPr>
                <w:sz w:val="20"/>
              </w:rPr>
            </w:pPr>
            <w:r>
              <w:rPr>
                <w:spacing w:val="-2"/>
                <w:sz w:val="20"/>
              </w:rPr>
              <w:t>0.035</w:t>
            </w:r>
          </w:p>
        </w:tc>
        <w:tc>
          <w:tcPr>
            <w:tcW w:w="960" w:type="dxa"/>
          </w:tcPr>
          <w:p>
            <w:pPr>
              <w:pStyle w:val="TableParagraph"/>
              <w:spacing w:before="111"/>
              <w:ind w:right="105"/>
              <w:rPr>
                <w:sz w:val="20"/>
              </w:rPr>
            </w:pPr>
            <w:r>
              <w:rPr>
                <w:spacing w:val="-4"/>
                <w:sz w:val="20"/>
              </w:rPr>
              <w:t>0.03</w:t>
            </w:r>
          </w:p>
        </w:tc>
        <w:tc>
          <w:tcPr>
            <w:tcW w:w="955" w:type="dxa"/>
          </w:tcPr>
          <w:p>
            <w:pPr>
              <w:pStyle w:val="TableParagraph"/>
              <w:spacing w:before="111"/>
              <w:ind w:right="141"/>
              <w:rPr>
                <w:sz w:val="20"/>
              </w:rPr>
            </w:pPr>
            <w:r>
              <w:rPr>
                <w:spacing w:val="-4"/>
                <w:sz w:val="20"/>
              </w:rPr>
              <w:t>0.04</w:t>
            </w:r>
          </w:p>
        </w:tc>
        <w:tc>
          <w:tcPr>
            <w:tcW w:w="600" w:type="dxa"/>
          </w:tcPr>
          <w:p>
            <w:pPr>
              <w:pStyle w:val="TableParagraph"/>
              <w:spacing w:before="111"/>
              <w:ind w:right="102"/>
              <w:rPr>
                <w:sz w:val="20"/>
              </w:rPr>
            </w:pPr>
            <w:r>
              <w:rPr>
                <w:spacing w:val="-4"/>
                <w:sz w:val="20"/>
              </w:rPr>
              <w:t>0.37</w:t>
            </w:r>
          </w:p>
        </w:tc>
        <w:tc>
          <w:tcPr>
            <w:tcW w:w="655" w:type="dxa"/>
          </w:tcPr>
          <w:p>
            <w:pPr>
              <w:pStyle w:val="TableParagraph"/>
              <w:spacing w:before="111"/>
              <w:ind w:right="104"/>
              <w:rPr>
                <w:sz w:val="20"/>
              </w:rPr>
            </w:pPr>
            <w:r>
              <w:rPr>
                <w:spacing w:val="-4"/>
                <w:sz w:val="20"/>
              </w:rPr>
              <w:t>0.04</w:t>
            </w:r>
          </w:p>
        </w:tc>
        <w:tc>
          <w:tcPr>
            <w:tcW w:w="716" w:type="dxa"/>
          </w:tcPr>
          <w:p>
            <w:pPr>
              <w:pStyle w:val="TableParagraph"/>
              <w:spacing w:before="111"/>
              <w:ind w:right="102"/>
              <w:rPr>
                <w:sz w:val="20"/>
              </w:rPr>
            </w:pPr>
            <w:r>
              <w:rPr>
                <w:spacing w:val="-4"/>
                <w:sz w:val="20"/>
              </w:rPr>
              <w:t>0.14</w:t>
            </w:r>
          </w:p>
        </w:tc>
      </w:tr>
      <w:tr>
        <w:trPr>
          <w:trHeight w:val="457" w:hRule="atLeast"/>
        </w:trPr>
        <w:tc>
          <w:tcPr>
            <w:tcW w:w="1216" w:type="dxa"/>
          </w:tcPr>
          <w:p>
            <w:pPr>
              <w:pStyle w:val="TableParagraph"/>
              <w:jc w:val="left"/>
              <w:rPr>
                <w:sz w:val="20"/>
              </w:rPr>
            </w:pPr>
          </w:p>
        </w:tc>
        <w:tc>
          <w:tcPr>
            <w:tcW w:w="785" w:type="dxa"/>
          </w:tcPr>
          <w:p>
            <w:pPr>
              <w:pStyle w:val="TableParagraph"/>
              <w:spacing w:before="108"/>
              <w:ind w:right="107"/>
              <w:rPr>
                <w:sz w:val="20"/>
              </w:rPr>
            </w:pPr>
            <w:r>
              <w:rPr>
                <w:spacing w:val="-5"/>
                <w:sz w:val="20"/>
              </w:rPr>
              <w:t>Min</w:t>
            </w:r>
          </w:p>
        </w:tc>
        <w:tc>
          <w:tcPr>
            <w:tcW w:w="982" w:type="dxa"/>
          </w:tcPr>
          <w:p>
            <w:pPr>
              <w:pStyle w:val="TableParagraph"/>
              <w:spacing w:before="108"/>
              <w:ind w:right="203"/>
              <w:rPr>
                <w:sz w:val="20"/>
              </w:rPr>
            </w:pPr>
            <w:r>
              <w:rPr>
                <w:spacing w:val="-4"/>
                <w:sz w:val="20"/>
              </w:rPr>
              <w:t>2.98</w:t>
            </w:r>
          </w:p>
        </w:tc>
        <w:tc>
          <w:tcPr>
            <w:tcW w:w="763" w:type="dxa"/>
          </w:tcPr>
          <w:p>
            <w:pPr>
              <w:pStyle w:val="TableParagraph"/>
              <w:spacing w:before="108"/>
              <w:ind w:right="104"/>
              <w:rPr>
                <w:sz w:val="20"/>
              </w:rPr>
            </w:pPr>
            <w:r>
              <w:rPr>
                <w:spacing w:val="-4"/>
                <w:sz w:val="20"/>
              </w:rPr>
              <w:t>6.39</w:t>
            </w:r>
          </w:p>
        </w:tc>
        <w:tc>
          <w:tcPr>
            <w:tcW w:w="759" w:type="dxa"/>
          </w:tcPr>
          <w:p>
            <w:pPr>
              <w:pStyle w:val="TableParagraph"/>
              <w:spacing w:before="108"/>
              <w:ind w:right="104"/>
              <w:rPr>
                <w:sz w:val="20"/>
              </w:rPr>
            </w:pPr>
            <w:r>
              <w:rPr>
                <w:spacing w:val="-2"/>
                <w:sz w:val="20"/>
              </w:rPr>
              <w:t>0.005</w:t>
            </w:r>
          </w:p>
        </w:tc>
        <w:tc>
          <w:tcPr>
            <w:tcW w:w="666" w:type="dxa"/>
          </w:tcPr>
          <w:p>
            <w:pPr>
              <w:pStyle w:val="TableParagraph"/>
              <w:spacing w:before="108"/>
              <w:ind w:left="108"/>
              <w:jc w:val="left"/>
              <w:rPr>
                <w:sz w:val="20"/>
              </w:rPr>
            </w:pPr>
            <w:r>
              <w:rPr>
                <w:spacing w:val="-2"/>
                <w:sz w:val="20"/>
              </w:rPr>
              <w:t>0.015</w:t>
            </w:r>
          </w:p>
        </w:tc>
        <w:tc>
          <w:tcPr>
            <w:tcW w:w="960" w:type="dxa"/>
          </w:tcPr>
          <w:p>
            <w:pPr>
              <w:pStyle w:val="TableParagraph"/>
              <w:spacing w:before="108"/>
              <w:ind w:right="105"/>
              <w:rPr>
                <w:sz w:val="20"/>
              </w:rPr>
            </w:pPr>
            <w:r>
              <w:rPr>
                <w:spacing w:val="-4"/>
                <w:sz w:val="20"/>
              </w:rPr>
              <w:t>0.02</w:t>
            </w:r>
          </w:p>
        </w:tc>
        <w:tc>
          <w:tcPr>
            <w:tcW w:w="955" w:type="dxa"/>
          </w:tcPr>
          <w:p>
            <w:pPr>
              <w:pStyle w:val="TableParagraph"/>
              <w:spacing w:before="108"/>
              <w:ind w:right="141"/>
              <w:rPr>
                <w:sz w:val="20"/>
              </w:rPr>
            </w:pPr>
            <w:r>
              <w:rPr>
                <w:spacing w:val="-4"/>
                <w:sz w:val="20"/>
              </w:rPr>
              <w:t>0.02</w:t>
            </w:r>
          </w:p>
        </w:tc>
        <w:tc>
          <w:tcPr>
            <w:tcW w:w="600" w:type="dxa"/>
          </w:tcPr>
          <w:p>
            <w:pPr>
              <w:pStyle w:val="TableParagraph"/>
              <w:spacing w:before="108"/>
              <w:ind w:right="102"/>
              <w:rPr>
                <w:sz w:val="20"/>
              </w:rPr>
            </w:pPr>
            <w:r>
              <w:rPr>
                <w:spacing w:val="-4"/>
                <w:sz w:val="20"/>
              </w:rPr>
              <w:t>0.04</w:t>
            </w:r>
          </w:p>
        </w:tc>
        <w:tc>
          <w:tcPr>
            <w:tcW w:w="655" w:type="dxa"/>
          </w:tcPr>
          <w:p>
            <w:pPr>
              <w:pStyle w:val="TableParagraph"/>
              <w:spacing w:before="108"/>
              <w:ind w:right="104"/>
              <w:rPr>
                <w:sz w:val="20"/>
              </w:rPr>
            </w:pPr>
            <w:r>
              <w:rPr>
                <w:spacing w:val="-4"/>
                <w:sz w:val="20"/>
              </w:rPr>
              <w:t>0.02</w:t>
            </w:r>
          </w:p>
        </w:tc>
        <w:tc>
          <w:tcPr>
            <w:tcW w:w="716" w:type="dxa"/>
          </w:tcPr>
          <w:p>
            <w:pPr>
              <w:pStyle w:val="TableParagraph"/>
              <w:spacing w:before="108"/>
              <w:ind w:right="102"/>
              <w:rPr>
                <w:sz w:val="20"/>
              </w:rPr>
            </w:pPr>
            <w:r>
              <w:rPr>
                <w:spacing w:val="-4"/>
                <w:sz w:val="20"/>
              </w:rPr>
              <w:t>0.06</w:t>
            </w:r>
          </w:p>
        </w:tc>
      </w:tr>
      <w:tr>
        <w:trPr>
          <w:trHeight w:val="459" w:hRule="atLeast"/>
        </w:trPr>
        <w:tc>
          <w:tcPr>
            <w:tcW w:w="1216" w:type="dxa"/>
          </w:tcPr>
          <w:p>
            <w:pPr>
              <w:pStyle w:val="TableParagraph"/>
              <w:jc w:val="left"/>
              <w:rPr>
                <w:sz w:val="20"/>
              </w:rPr>
            </w:pPr>
          </w:p>
        </w:tc>
        <w:tc>
          <w:tcPr>
            <w:tcW w:w="785" w:type="dxa"/>
          </w:tcPr>
          <w:p>
            <w:pPr>
              <w:pStyle w:val="TableParagraph"/>
              <w:spacing w:before="109"/>
              <w:ind w:right="106"/>
              <w:rPr>
                <w:sz w:val="20"/>
              </w:rPr>
            </w:pPr>
            <w:r>
              <w:rPr>
                <w:spacing w:val="-5"/>
                <w:sz w:val="20"/>
              </w:rPr>
              <w:t>Max</w:t>
            </w:r>
          </w:p>
        </w:tc>
        <w:tc>
          <w:tcPr>
            <w:tcW w:w="982" w:type="dxa"/>
          </w:tcPr>
          <w:p>
            <w:pPr>
              <w:pStyle w:val="TableParagraph"/>
              <w:spacing w:before="109"/>
              <w:ind w:right="203"/>
              <w:rPr>
                <w:sz w:val="20"/>
              </w:rPr>
            </w:pPr>
            <w:r>
              <w:rPr>
                <w:spacing w:val="-2"/>
                <w:sz w:val="20"/>
              </w:rPr>
              <w:t>11.59</w:t>
            </w:r>
          </w:p>
        </w:tc>
        <w:tc>
          <w:tcPr>
            <w:tcW w:w="763" w:type="dxa"/>
          </w:tcPr>
          <w:p>
            <w:pPr>
              <w:pStyle w:val="TableParagraph"/>
              <w:spacing w:before="109"/>
              <w:ind w:right="104"/>
              <w:rPr>
                <w:sz w:val="20"/>
              </w:rPr>
            </w:pPr>
            <w:r>
              <w:rPr>
                <w:spacing w:val="-2"/>
                <w:sz w:val="20"/>
              </w:rPr>
              <w:t>19.09</w:t>
            </w:r>
          </w:p>
        </w:tc>
        <w:tc>
          <w:tcPr>
            <w:tcW w:w="759" w:type="dxa"/>
          </w:tcPr>
          <w:p>
            <w:pPr>
              <w:pStyle w:val="TableParagraph"/>
              <w:spacing w:before="109"/>
              <w:ind w:right="104"/>
              <w:rPr>
                <w:sz w:val="20"/>
              </w:rPr>
            </w:pPr>
            <w:r>
              <w:rPr>
                <w:spacing w:val="-2"/>
                <w:sz w:val="20"/>
              </w:rPr>
              <w:t>0.018</w:t>
            </w:r>
          </w:p>
        </w:tc>
        <w:tc>
          <w:tcPr>
            <w:tcW w:w="666" w:type="dxa"/>
          </w:tcPr>
          <w:p>
            <w:pPr>
              <w:pStyle w:val="TableParagraph"/>
              <w:spacing w:before="109"/>
              <w:ind w:left="108"/>
              <w:jc w:val="left"/>
              <w:rPr>
                <w:sz w:val="20"/>
              </w:rPr>
            </w:pPr>
            <w:r>
              <w:rPr>
                <w:spacing w:val="-2"/>
                <w:sz w:val="20"/>
              </w:rPr>
              <w:t>0.057</w:t>
            </w:r>
          </w:p>
        </w:tc>
        <w:tc>
          <w:tcPr>
            <w:tcW w:w="960" w:type="dxa"/>
          </w:tcPr>
          <w:p>
            <w:pPr>
              <w:pStyle w:val="TableParagraph"/>
              <w:spacing w:before="109"/>
              <w:ind w:right="105"/>
              <w:rPr>
                <w:sz w:val="20"/>
              </w:rPr>
            </w:pPr>
            <w:r>
              <w:rPr>
                <w:spacing w:val="-4"/>
                <w:sz w:val="20"/>
              </w:rPr>
              <w:t>0.06</w:t>
            </w:r>
          </w:p>
        </w:tc>
        <w:tc>
          <w:tcPr>
            <w:tcW w:w="955" w:type="dxa"/>
          </w:tcPr>
          <w:p>
            <w:pPr>
              <w:pStyle w:val="TableParagraph"/>
              <w:spacing w:before="109"/>
              <w:ind w:right="141"/>
              <w:rPr>
                <w:sz w:val="20"/>
              </w:rPr>
            </w:pPr>
            <w:r>
              <w:rPr>
                <w:spacing w:val="-4"/>
                <w:sz w:val="20"/>
              </w:rPr>
              <w:t>0.06</w:t>
            </w:r>
          </w:p>
        </w:tc>
        <w:tc>
          <w:tcPr>
            <w:tcW w:w="600" w:type="dxa"/>
          </w:tcPr>
          <w:p>
            <w:pPr>
              <w:pStyle w:val="TableParagraph"/>
              <w:spacing w:before="109"/>
              <w:ind w:right="102"/>
              <w:rPr>
                <w:sz w:val="20"/>
              </w:rPr>
            </w:pPr>
            <w:r>
              <w:rPr>
                <w:spacing w:val="-4"/>
                <w:sz w:val="20"/>
              </w:rPr>
              <w:t>0.69</w:t>
            </w:r>
          </w:p>
        </w:tc>
        <w:tc>
          <w:tcPr>
            <w:tcW w:w="655" w:type="dxa"/>
          </w:tcPr>
          <w:p>
            <w:pPr>
              <w:pStyle w:val="TableParagraph"/>
              <w:spacing w:before="109"/>
              <w:ind w:right="104"/>
              <w:rPr>
                <w:sz w:val="20"/>
              </w:rPr>
            </w:pPr>
            <w:r>
              <w:rPr>
                <w:spacing w:val="-4"/>
                <w:sz w:val="20"/>
              </w:rPr>
              <w:t>0.06</w:t>
            </w:r>
          </w:p>
        </w:tc>
        <w:tc>
          <w:tcPr>
            <w:tcW w:w="716" w:type="dxa"/>
          </w:tcPr>
          <w:p>
            <w:pPr>
              <w:pStyle w:val="TableParagraph"/>
              <w:spacing w:before="109"/>
              <w:ind w:right="102"/>
              <w:rPr>
                <w:sz w:val="20"/>
              </w:rPr>
            </w:pPr>
            <w:r>
              <w:rPr>
                <w:spacing w:val="-4"/>
                <w:sz w:val="20"/>
              </w:rPr>
              <w:t>0.23</w:t>
            </w:r>
          </w:p>
        </w:tc>
      </w:tr>
      <w:tr>
        <w:trPr>
          <w:trHeight w:val="463" w:hRule="atLeast"/>
        </w:trPr>
        <w:tc>
          <w:tcPr>
            <w:tcW w:w="1216" w:type="dxa"/>
          </w:tcPr>
          <w:p>
            <w:pPr>
              <w:pStyle w:val="TableParagraph"/>
              <w:spacing w:before="115"/>
              <w:ind w:left="108"/>
              <w:jc w:val="left"/>
              <w:rPr>
                <w:b/>
                <w:sz w:val="20"/>
              </w:rPr>
            </w:pPr>
            <w:r>
              <w:rPr>
                <w:b/>
                <w:spacing w:val="-2"/>
                <w:sz w:val="20"/>
              </w:rPr>
              <w:t>Calcite</w:t>
            </w:r>
          </w:p>
        </w:tc>
        <w:tc>
          <w:tcPr>
            <w:tcW w:w="785" w:type="dxa"/>
          </w:tcPr>
          <w:p>
            <w:pPr>
              <w:pStyle w:val="TableParagraph"/>
              <w:spacing w:before="111"/>
              <w:ind w:right="105"/>
              <w:rPr>
                <w:sz w:val="20"/>
              </w:rPr>
            </w:pPr>
            <w:r>
              <w:rPr>
                <w:spacing w:val="-4"/>
                <w:sz w:val="20"/>
              </w:rPr>
              <w:t>Mean</w:t>
            </w:r>
          </w:p>
        </w:tc>
        <w:tc>
          <w:tcPr>
            <w:tcW w:w="982" w:type="dxa"/>
          </w:tcPr>
          <w:p>
            <w:pPr>
              <w:pStyle w:val="TableParagraph"/>
              <w:spacing w:before="111"/>
              <w:ind w:right="203"/>
              <w:rPr>
                <w:sz w:val="20"/>
              </w:rPr>
            </w:pPr>
            <w:r>
              <w:rPr>
                <w:spacing w:val="-2"/>
                <w:sz w:val="20"/>
              </w:rPr>
              <w:t>23.58</w:t>
            </w:r>
          </w:p>
        </w:tc>
        <w:tc>
          <w:tcPr>
            <w:tcW w:w="763" w:type="dxa"/>
          </w:tcPr>
          <w:p>
            <w:pPr>
              <w:pStyle w:val="TableParagraph"/>
              <w:spacing w:before="111"/>
              <w:ind w:right="104"/>
              <w:rPr>
                <w:sz w:val="20"/>
              </w:rPr>
            </w:pPr>
            <w:r>
              <w:rPr>
                <w:spacing w:val="-2"/>
                <w:sz w:val="20"/>
              </w:rPr>
              <w:t>45.27</w:t>
            </w:r>
          </w:p>
        </w:tc>
        <w:tc>
          <w:tcPr>
            <w:tcW w:w="759" w:type="dxa"/>
          </w:tcPr>
          <w:p>
            <w:pPr>
              <w:pStyle w:val="TableParagraph"/>
              <w:spacing w:before="111"/>
              <w:ind w:right="104"/>
              <w:rPr>
                <w:sz w:val="20"/>
              </w:rPr>
            </w:pPr>
            <w:r>
              <w:rPr>
                <w:spacing w:val="-2"/>
                <w:sz w:val="20"/>
              </w:rPr>
              <w:t>0.036</w:t>
            </w:r>
          </w:p>
        </w:tc>
        <w:tc>
          <w:tcPr>
            <w:tcW w:w="666" w:type="dxa"/>
          </w:tcPr>
          <w:p>
            <w:pPr>
              <w:pStyle w:val="TableParagraph"/>
              <w:spacing w:before="111"/>
              <w:ind w:left="108"/>
              <w:jc w:val="left"/>
              <w:rPr>
                <w:sz w:val="20"/>
              </w:rPr>
            </w:pPr>
            <w:r>
              <w:rPr>
                <w:spacing w:val="-2"/>
                <w:sz w:val="20"/>
              </w:rPr>
              <w:t>0.116</w:t>
            </w:r>
          </w:p>
        </w:tc>
        <w:tc>
          <w:tcPr>
            <w:tcW w:w="960" w:type="dxa"/>
          </w:tcPr>
          <w:p>
            <w:pPr>
              <w:pStyle w:val="TableParagraph"/>
              <w:spacing w:before="111"/>
              <w:ind w:right="105"/>
              <w:rPr>
                <w:sz w:val="20"/>
              </w:rPr>
            </w:pPr>
            <w:r>
              <w:rPr>
                <w:spacing w:val="-4"/>
                <w:sz w:val="20"/>
              </w:rPr>
              <w:t>0.12</w:t>
            </w:r>
          </w:p>
        </w:tc>
        <w:tc>
          <w:tcPr>
            <w:tcW w:w="955" w:type="dxa"/>
          </w:tcPr>
          <w:p>
            <w:pPr>
              <w:pStyle w:val="TableParagraph"/>
              <w:spacing w:before="111"/>
              <w:ind w:right="141"/>
              <w:rPr>
                <w:sz w:val="20"/>
              </w:rPr>
            </w:pPr>
            <w:r>
              <w:rPr>
                <w:spacing w:val="-4"/>
                <w:sz w:val="20"/>
              </w:rPr>
              <w:t>0.14</w:t>
            </w:r>
          </w:p>
        </w:tc>
        <w:tc>
          <w:tcPr>
            <w:tcW w:w="600" w:type="dxa"/>
          </w:tcPr>
          <w:p>
            <w:pPr>
              <w:pStyle w:val="TableParagraph"/>
              <w:spacing w:before="111"/>
              <w:ind w:right="102"/>
              <w:rPr>
                <w:sz w:val="20"/>
              </w:rPr>
            </w:pPr>
            <w:r>
              <w:rPr>
                <w:spacing w:val="-4"/>
                <w:sz w:val="20"/>
              </w:rPr>
              <w:t>1.64</w:t>
            </w:r>
          </w:p>
        </w:tc>
        <w:tc>
          <w:tcPr>
            <w:tcW w:w="655" w:type="dxa"/>
          </w:tcPr>
          <w:p>
            <w:pPr>
              <w:pStyle w:val="TableParagraph"/>
              <w:spacing w:before="111"/>
              <w:ind w:right="104"/>
              <w:rPr>
                <w:sz w:val="20"/>
              </w:rPr>
            </w:pPr>
            <w:r>
              <w:rPr>
                <w:spacing w:val="-4"/>
                <w:sz w:val="20"/>
              </w:rPr>
              <w:t>0.13</w:t>
            </w:r>
          </w:p>
        </w:tc>
        <w:tc>
          <w:tcPr>
            <w:tcW w:w="716" w:type="dxa"/>
          </w:tcPr>
          <w:p>
            <w:pPr>
              <w:pStyle w:val="TableParagraph"/>
              <w:spacing w:before="111"/>
              <w:ind w:right="102"/>
              <w:rPr>
                <w:sz w:val="20"/>
              </w:rPr>
            </w:pPr>
            <w:r>
              <w:rPr>
                <w:spacing w:val="-4"/>
                <w:sz w:val="20"/>
              </w:rPr>
              <w:t>0.43</w:t>
            </w:r>
          </w:p>
        </w:tc>
      </w:tr>
      <w:tr>
        <w:trPr>
          <w:trHeight w:val="457" w:hRule="atLeast"/>
        </w:trPr>
        <w:tc>
          <w:tcPr>
            <w:tcW w:w="1216" w:type="dxa"/>
          </w:tcPr>
          <w:p>
            <w:pPr>
              <w:pStyle w:val="TableParagraph"/>
              <w:jc w:val="left"/>
              <w:rPr>
                <w:sz w:val="20"/>
              </w:rPr>
            </w:pPr>
          </w:p>
        </w:tc>
        <w:tc>
          <w:tcPr>
            <w:tcW w:w="785" w:type="dxa"/>
          </w:tcPr>
          <w:p>
            <w:pPr>
              <w:pStyle w:val="TableParagraph"/>
              <w:spacing w:before="108"/>
              <w:ind w:right="107"/>
              <w:rPr>
                <w:sz w:val="20"/>
              </w:rPr>
            </w:pPr>
            <w:r>
              <w:rPr>
                <w:spacing w:val="-5"/>
                <w:sz w:val="20"/>
              </w:rPr>
              <w:t>Min</w:t>
            </w:r>
          </w:p>
        </w:tc>
        <w:tc>
          <w:tcPr>
            <w:tcW w:w="982" w:type="dxa"/>
          </w:tcPr>
          <w:p>
            <w:pPr>
              <w:pStyle w:val="TableParagraph"/>
              <w:spacing w:before="108"/>
              <w:ind w:right="203"/>
              <w:rPr>
                <w:sz w:val="20"/>
              </w:rPr>
            </w:pPr>
            <w:r>
              <w:rPr>
                <w:spacing w:val="-4"/>
                <w:sz w:val="20"/>
              </w:rPr>
              <w:t>3.39</w:t>
            </w:r>
          </w:p>
        </w:tc>
        <w:tc>
          <w:tcPr>
            <w:tcW w:w="763" w:type="dxa"/>
          </w:tcPr>
          <w:p>
            <w:pPr>
              <w:pStyle w:val="TableParagraph"/>
              <w:spacing w:before="108"/>
              <w:ind w:right="104"/>
              <w:rPr>
                <w:sz w:val="20"/>
              </w:rPr>
            </w:pPr>
            <w:r>
              <w:rPr>
                <w:spacing w:val="-4"/>
                <w:sz w:val="20"/>
              </w:rPr>
              <w:t>6.27</w:t>
            </w:r>
          </w:p>
        </w:tc>
        <w:tc>
          <w:tcPr>
            <w:tcW w:w="759" w:type="dxa"/>
          </w:tcPr>
          <w:p>
            <w:pPr>
              <w:pStyle w:val="TableParagraph"/>
              <w:spacing w:before="108"/>
              <w:ind w:right="104"/>
              <w:rPr>
                <w:sz w:val="20"/>
              </w:rPr>
            </w:pPr>
            <w:r>
              <w:rPr>
                <w:spacing w:val="-2"/>
                <w:sz w:val="20"/>
              </w:rPr>
              <w:t>0.005</w:t>
            </w:r>
          </w:p>
        </w:tc>
        <w:tc>
          <w:tcPr>
            <w:tcW w:w="666" w:type="dxa"/>
          </w:tcPr>
          <w:p>
            <w:pPr>
              <w:pStyle w:val="TableParagraph"/>
              <w:spacing w:before="108"/>
              <w:ind w:left="108"/>
              <w:jc w:val="left"/>
              <w:rPr>
                <w:sz w:val="20"/>
              </w:rPr>
            </w:pPr>
            <w:r>
              <w:rPr>
                <w:spacing w:val="-2"/>
                <w:sz w:val="20"/>
              </w:rPr>
              <w:t>0.017</w:t>
            </w:r>
          </w:p>
        </w:tc>
        <w:tc>
          <w:tcPr>
            <w:tcW w:w="960" w:type="dxa"/>
          </w:tcPr>
          <w:p>
            <w:pPr>
              <w:pStyle w:val="TableParagraph"/>
              <w:spacing w:before="108"/>
              <w:ind w:right="105"/>
              <w:rPr>
                <w:sz w:val="20"/>
              </w:rPr>
            </w:pPr>
            <w:r>
              <w:rPr>
                <w:spacing w:val="-4"/>
                <w:sz w:val="20"/>
              </w:rPr>
              <w:t>0.02</w:t>
            </w:r>
          </w:p>
        </w:tc>
        <w:tc>
          <w:tcPr>
            <w:tcW w:w="955" w:type="dxa"/>
          </w:tcPr>
          <w:p>
            <w:pPr>
              <w:pStyle w:val="TableParagraph"/>
              <w:spacing w:before="108"/>
              <w:ind w:right="141"/>
              <w:rPr>
                <w:sz w:val="20"/>
              </w:rPr>
            </w:pPr>
            <w:r>
              <w:rPr>
                <w:spacing w:val="-4"/>
                <w:sz w:val="20"/>
              </w:rPr>
              <w:t>0.02</w:t>
            </w:r>
          </w:p>
        </w:tc>
        <w:tc>
          <w:tcPr>
            <w:tcW w:w="600" w:type="dxa"/>
          </w:tcPr>
          <w:p>
            <w:pPr>
              <w:pStyle w:val="TableParagraph"/>
              <w:spacing w:before="108"/>
              <w:ind w:right="102"/>
              <w:rPr>
                <w:sz w:val="20"/>
              </w:rPr>
            </w:pPr>
            <w:r>
              <w:rPr>
                <w:spacing w:val="-4"/>
                <w:sz w:val="20"/>
              </w:rPr>
              <w:t>0.02</w:t>
            </w:r>
          </w:p>
        </w:tc>
        <w:tc>
          <w:tcPr>
            <w:tcW w:w="655" w:type="dxa"/>
          </w:tcPr>
          <w:p>
            <w:pPr>
              <w:pStyle w:val="TableParagraph"/>
              <w:spacing w:before="108"/>
              <w:ind w:right="104"/>
              <w:rPr>
                <w:sz w:val="20"/>
              </w:rPr>
            </w:pPr>
            <w:r>
              <w:rPr>
                <w:spacing w:val="-4"/>
                <w:sz w:val="20"/>
              </w:rPr>
              <w:t>0.02</w:t>
            </w:r>
          </w:p>
        </w:tc>
        <w:tc>
          <w:tcPr>
            <w:tcW w:w="716" w:type="dxa"/>
          </w:tcPr>
          <w:p>
            <w:pPr>
              <w:pStyle w:val="TableParagraph"/>
              <w:spacing w:before="108"/>
              <w:ind w:right="102"/>
              <w:rPr>
                <w:sz w:val="20"/>
              </w:rPr>
            </w:pPr>
            <w:r>
              <w:rPr>
                <w:spacing w:val="-4"/>
                <w:sz w:val="20"/>
              </w:rPr>
              <w:t>0.07</w:t>
            </w:r>
          </w:p>
        </w:tc>
      </w:tr>
      <w:tr>
        <w:trPr>
          <w:trHeight w:val="459" w:hRule="atLeast"/>
        </w:trPr>
        <w:tc>
          <w:tcPr>
            <w:tcW w:w="1216" w:type="dxa"/>
          </w:tcPr>
          <w:p>
            <w:pPr>
              <w:pStyle w:val="TableParagraph"/>
              <w:jc w:val="left"/>
              <w:rPr>
                <w:sz w:val="20"/>
              </w:rPr>
            </w:pPr>
          </w:p>
        </w:tc>
        <w:tc>
          <w:tcPr>
            <w:tcW w:w="785" w:type="dxa"/>
          </w:tcPr>
          <w:p>
            <w:pPr>
              <w:pStyle w:val="TableParagraph"/>
              <w:spacing w:before="109"/>
              <w:ind w:right="106"/>
              <w:rPr>
                <w:sz w:val="20"/>
              </w:rPr>
            </w:pPr>
            <w:r>
              <w:rPr>
                <w:spacing w:val="-5"/>
                <w:sz w:val="20"/>
              </w:rPr>
              <w:t>Max</w:t>
            </w:r>
          </w:p>
        </w:tc>
        <w:tc>
          <w:tcPr>
            <w:tcW w:w="982" w:type="dxa"/>
          </w:tcPr>
          <w:p>
            <w:pPr>
              <w:pStyle w:val="TableParagraph"/>
              <w:spacing w:before="109"/>
              <w:ind w:right="203"/>
              <w:rPr>
                <w:sz w:val="20"/>
              </w:rPr>
            </w:pPr>
            <w:r>
              <w:rPr>
                <w:spacing w:val="-2"/>
                <w:sz w:val="20"/>
              </w:rPr>
              <w:t>41.74</w:t>
            </w:r>
          </w:p>
        </w:tc>
        <w:tc>
          <w:tcPr>
            <w:tcW w:w="763" w:type="dxa"/>
          </w:tcPr>
          <w:p>
            <w:pPr>
              <w:pStyle w:val="TableParagraph"/>
              <w:spacing w:before="109"/>
              <w:ind w:right="104"/>
              <w:rPr>
                <w:sz w:val="20"/>
              </w:rPr>
            </w:pPr>
            <w:r>
              <w:rPr>
                <w:spacing w:val="-2"/>
                <w:sz w:val="20"/>
              </w:rPr>
              <w:t>80.55</w:t>
            </w:r>
          </w:p>
        </w:tc>
        <w:tc>
          <w:tcPr>
            <w:tcW w:w="759" w:type="dxa"/>
          </w:tcPr>
          <w:p>
            <w:pPr>
              <w:pStyle w:val="TableParagraph"/>
              <w:spacing w:before="109"/>
              <w:ind w:right="104"/>
              <w:rPr>
                <w:sz w:val="20"/>
              </w:rPr>
            </w:pPr>
            <w:r>
              <w:rPr>
                <w:spacing w:val="-2"/>
                <w:sz w:val="20"/>
              </w:rPr>
              <w:t>0.064</w:t>
            </w:r>
          </w:p>
        </w:tc>
        <w:tc>
          <w:tcPr>
            <w:tcW w:w="666" w:type="dxa"/>
          </w:tcPr>
          <w:p>
            <w:pPr>
              <w:pStyle w:val="TableParagraph"/>
              <w:spacing w:before="109"/>
              <w:ind w:left="108"/>
              <w:jc w:val="left"/>
              <w:rPr>
                <w:sz w:val="20"/>
              </w:rPr>
            </w:pPr>
            <w:r>
              <w:rPr>
                <w:spacing w:val="-2"/>
                <w:sz w:val="20"/>
              </w:rPr>
              <w:t>0.205</w:t>
            </w:r>
          </w:p>
        </w:tc>
        <w:tc>
          <w:tcPr>
            <w:tcW w:w="960" w:type="dxa"/>
          </w:tcPr>
          <w:p>
            <w:pPr>
              <w:pStyle w:val="TableParagraph"/>
              <w:spacing w:before="109"/>
              <w:ind w:right="105"/>
              <w:rPr>
                <w:sz w:val="20"/>
              </w:rPr>
            </w:pPr>
            <w:r>
              <w:rPr>
                <w:spacing w:val="-4"/>
                <w:sz w:val="20"/>
              </w:rPr>
              <w:t>0.21</w:t>
            </w:r>
          </w:p>
        </w:tc>
        <w:tc>
          <w:tcPr>
            <w:tcW w:w="955" w:type="dxa"/>
          </w:tcPr>
          <w:p>
            <w:pPr>
              <w:pStyle w:val="TableParagraph"/>
              <w:spacing w:before="109"/>
              <w:ind w:right="141"/>
              <w:rPr>
                <w:sz w:val="20"/>
              </w:rPr>
            </w:pPr>
            <w:r>
              <w:rPr>
                <w:spacing w:val="-4"/>
                <w:sz w:val="20"/>
              </w:rPr>
              <w:t>0.25</w:t>
            </w:r>
          </w:p>
        </w:tc>
        <w:tc>
          <w:tcPr>
            <w:tcW w:w="600" w:type="dxa"/>
          </w:tcPr>
          <w:p>
            <w:pPr>
              <w:pStyle w:val="TableParagraph"/>
              <w:spacing w:before="109"/>
              <w:ind w:right="102"/>
              <w:rPr>
                <w:sz w:val="20"/>
              </w:rPr>
            </w:pPr>
            <w:r>
              <w:rPr>
                <w:spacing w:val="-4"/>
                <w:sz w:val="20"/>
              </w:rPr>
              <w:t>3.79</w:t>
            </w:r>
          </w:p>
        </w:tc>
        <w:tc>
          <w:tcPr>
            <w:tcW w:w="655" w:type="dxa"/>
          </w:tcPr>
          <w:p>
            <w:pPr>
              <w:pStyle w:val="TableParagraph"/>
              <w:spacing w:before="109"/>
              <w:ind w:right="104"/>
              <w:rPr>
                <w:sz w:val="20"/>
              </w:rPr>
            </w:pPr>
            <w:r>
              <w:rPr>
                <w:spacing w:val="-4"/>
                <w:sz w:val="20"/>
              </w:rPr>
              <w:t>0.22</w:t>
            </w:r>
          </w:p>
        </w:tc>
        <w:tc>
          <w:tcPr>
            <w:tcW w:w="716" w:type="dxa"/>
          </w:tcPr>
          <w:p>
            <w:pPr>
              <w:pStyle w:val="TableParagraph"/>
              <w:spacing w:before="109"/>
              <w:ind w:right="102"/>
              <w:rPr>
                <w:sz w:val="20"/>
              </w:rPr>
            </w:pPr>
            <w:r>
              <w:rPr>
                <w:spacing w:val="-4"/>
                <w:sz w:val="20"/>
              </w:rPr>
              <w:t>0.69</w:t>
            </w:r>
          </w:p>
        </w:tc>
      </w:tr>
      <w:tr>
        <w:trPr>
          <w:trHeight w:val="463" w:hRule="atLeast"/>
        </w:trPr>
        <w:tc>
          <w:tcPr>
            <w:tcW w:w="1216" w:type="dxa"/>
          </w:tcPr>
          <w:p>
            <w:pPr>
              <w:pStyle w:val="TableParagraph"/>
              <w:spacing w:before="115"/>
              <w:ind w:left="108"/>
              <w:jc w:val="left"/>
              <w:rPr>
                <w:b/>
                <w:sz w:val="20"/>
              </w:rPr>
            </w:pPr>
            <w:r>
              <w:rPr>
                <w:b/>
                <w:spacing w:val="-2"/>
                <w:sz w:val="20"/>
              </w:rPr>
              <w:t>Limestone</w:t>
            </w:r>
          </w:p>
        </w:tc>
        <w:tc>
          <w:tcPr>
            <w:tcW w:w="785" w:type="dxa"/>
          </w:tcPr>
          <w:p>
            <w:pPr>
              <w:pStyle w:val="TableParagraph"/>
              <w:spacing w:before="111"/>
              <w:ind w:right="105"/>
              <w:rPr>
                <w:sz w:val="20"/>
              </w:rPr>
            </w:pPr>
            <w:r>
              <w:rPr>
                <w:spacing w:val="-4"/>
                <w:sz w:val="20"/>
              </w:rPr>
              <w:t>Mean</w:t>
            </w:r>
          </w:p>
        </w:tc>
        <w:tc>
          <w:tcPr>
            <w:tcW w:w="982" w:type="dxa"/>
          </w:tcPr>
          <w:p>
            <w:pPr>
              <w:pStyle w:val="TableParagraph"/>
              <w:spacing w:before="111"/>
              <w:ind w:right="203"/>
              <w:rPr>
                <w:sz w:val="20"/>
              </w:rPr>
            </w:pPr>
            <w:r>
              <w:rPr>
                <w:spacing w:val="-2"/>
                <w:sz w:val="20"/>
              </w:rPr>
              <w:t>10.70</w:t>
            </w:r>
          </w:p>
        </w:tc>
        <w:tc>
          <w:tcPr>
            <w:tcW w:w="763" w:type="dxa"/>
          </w:tcPr>
          <w:p>
            <w:pPr>
              <w:pStyle w:val="TableParagraph"/>
              <w:spacing w:before="111"/>
              <w:ind w:right="104"/>
              <w:rPr>
                <w:sz w:val="20"/>
              </w:rPr>
            </w:pPr>
            <w:r>
              <w:rPr>
                <w:spacing w:val="-2"/>
                <w:sz w:val="20"/>
              </w:rPr>
              <w:t>20.38</w:t>
            </w:r>
          </w:p>
        </w:tc>
        <w:tc>
          <w:tcPr>
            <w:tcW w:w="759" w:type="dxa"/>
          </w:tcPr>
          <w:p>
            <w:pPr>
              <w:pStyle w:val="TableParagraph"/>
              <w:spacing w:before="111"/>
              <w:ind w:right="104"/>
              <w:rPr>
                <w:sz w:val="20"/>
              </w:rPr>
            </w:pPr>
            <w:r>
              <w:rPr>
                <w:spacing w:val="-2"/>
                <w:sz w:val="20"/>
              </w:rPr>
              <w:t>0.016</w:t>
            </w:r>
          </w:p>
        </w:tc>
        <w:tc>
          <w:tcPr>
            <w:tcW w:w="666" w:type="dxa"/>
          </w:tcPr>
          <w:p>
            <w:pPr>
              <w:pStyle w:val="TableParagraph"/>
              <w:spacing w:before="111"/>
              <w:ind w:left="108"/>
              <w:jc w:val="left"/>
              <w:rPr>
                <w:sz w:val="20"/>
              </w:rPr>
            </w:pPr>
            <w:r>
              <w:rPr>
                <w:spacing w:val="-2"/>
                <w:sz w:val="20"/>
              </w:rPr>
              <w:t>0.051</w:t>
            </w:r>
          </w:p>
        </w:tc>
        <w:tc>
          <w:tcPr>
            <w:tcW w:w="960" w:type="dxa"/>
          </w:tcPr>
          <w:p>
            <w:pPr>
              <w:pStyle w:val="TableParagraph"/>
              <w:spacing w:before="111"/>
              <w:ind w:right="105"/>
              <w:rPr>
                <w:sz w:val="20"/>
              </w:rPr>
            </w:pPr>
            <w:r>
              <w:rPr>
                <w:spacing w:val="-4"/>
                <w:sz w:val="20"/>
              </w:rPr>
              <w:t>0.05</w:t>
            </w:r>
          </w:p>
        </w:tc>
        <w:tc>
          <w:tcPr>
            <w:tcW w:w="955" w:type="dxa"/>
          </w:tcPr>
          <w:p>
            <w:pPr>
              <w:pStyle w:val="TableParagraph"/>
              <w:spacing w:before="111"/>
              <w:ind w:right="139"/>
              <w:rPr>
                <w:sz w:val="20"/>
              </w:rPr>
            </w:pPr>
            <w:r>
              <w:rPr>
                <w:spacing w:val="-4"/>
                <w:sz w:val="20"/>
              </w:rPr>
              <w:t>0.01</w:t>
            </w:r>
          </w:p>
        </w:tc>
        <w:tc>
          <w:tcPr>
            <w:tcW w:w="600" w:type="dxa"/>
          </w:tcPr>
          <w:p>
            <w:pPr>
              <w:pStyle w:val="TableParagraph"/>
              <w:spacing w:before="111"/>
              <w:ind w:right="102"/>
              <w:rPr>
                <w:sz w:val="20"/>
              </w:rPr>
            </w:pPr>
            <w:r>
              <w:rPr>
                <w:spacing w:val="-4"/>
                <w:sz w:val="20"/>
              </w:rPr>
              <w:t>0.69</w:t>
            </w:r>
          </w:p>
        </w:tc>
        <w:tc>
          <w:tcPr>
            <w:tcW w:w="655" w:type="dxa"/>
          </w:tcPr>
          <w:p>
            <w:pPr>
              <w:pStyle w:val="TableParagraph"/>
              <w:spacing w:before="111"/>
              <w:ind w:right="104"/>
              <w:rPr>
                <w:sz w:val="20"/>
              </w:rPr>
            </w:pPr>
            <w:r>
              <w:rPr>
                <w:spacing w:val="-4"/>
                <w:sz w:val="20"/>
              </w:rPr>
              <w:t>0.06</w:t>
            </w:r>
          </w:p>
        </w:tc>
        <w:tc>
          <w:tcPr>
            <w:tcW w:w="716" w:type="dxa"/>
          </w:tcPr>
          <w:p>
            <w:pPr>
              <w:pStyle w:val="TableParagraph"/>
              <w:spacing w:before="111"/>
              <w:ind w:right="102"/>
              <w:rPr>
                <w:sz w:val="20"/>
              </w:rPr>
            </w:pPr>
            <w:r>
              <w:rPr>
                <w:spacing w:val="-4"/>
                <w:sz w:val="20"/>
              </w:rPr>
              <w:t>0.21</w:t>
            </w:r>
          </w:p>
        </w:tc>
      </w:tr>
      <w:tr>
        <w:trPr>
          <w:trHeight w:val="457" w:hRule="atLeast"/>
        </w:trPr>
        <w:tc>
          <w:tcPr>
            <w:tcW w:w="1216" w:type="dxa"/>
          </w:tcPr>
          <w:p>
            <w:pPr>
              <w:pStyle w:val="TableParagraph"/>
              <w:jc w:val="left"/>
              <w:rPr>
                <w:sz w:val="20"/>
              </w:rPr>
            </w:pPr>
          </w:p>
        </w:tc>
        <w:tc>
          <w:tcPr>
            <w:tcW w:w="785" w:type="dxa"/>
          </w:tcPr>
          <w:p>
            <w:pPr>
              <w:pStyle w:val="TableParagraph"/>
              <w:spacing w:before="108"/>
              <w:ind w:right="107"/>
              <w:rPr>
                <w:sz w:val="20"/>
              </w:rPr>
            </w:pPr>
            <w:r>
              <w:rPr>
                <w:spacing w:val="-5"/>
                <w:sz w:val="20"/>
              </w:rPr>
              <w:t>Min</w:t>
            </w:r>
          </w:p>
        </w:tc>
        <w:tc>
          <w:tcPr>
            <w:tcW w:w="982" w:type="dxa"/>
          </w:tcPr>
          <w:p>
            <w:pPr>
              <w:pStyle w:val="TableParagraph"/>
              <w:spacing w:before="108"/>
              <w:ind w:right="203"/>
              <w:rPr>
                <w:sz w:val="20"/>
              </w:rPr>
            </w:pPr>
            <w:r>
              <w:rPr>
                <w:spacing w:val="-4"/>
                <w:sz w:val="20"/>
              </w:rPr>
              <w:t>3.42</w:t>
            </w:r>
          </w:p>
        </w:tc>
        <w:tc>
          <w:tcPr>
            <w:tcW w:w="763" w:type="dxa"/>
          </w:tcPr>
          <w:p>
            <w:pPr>
              <w:pStyle w:val="TableParagraph"/>
              <w:spacing w:before="108"/>
              <w:ind w:right="104"/>
              <w:rPr>
                <w:sz w:val="20"/>
              </w:rPr>
            </w:pPr>
            <w:r>
              <w:rPr>
                <w:spacing w:val="-4"/>
                <w:sz w:val="20"/>
              </w:rPr>
              <w:t>6.61</w:t>
            </w:r>
          </w:p>
        </w:tc>
        <w:tc>
          <w:tcPr>
            <w:tcW w:w="759" w:type="dxa"/>
          </w:tcPr>
          <w:p>
            <w:pPr>
              <w:pStyle w:val="TableParagraph"/>
              <w:spacing w:before="108"/>
              <w:ind w:right="104"/>
              <w:rPr>
                <w:sz w:val="20"/>
              </w:rPr>
            </w:pPr>
            <w:r>
              <w:rPr>
                <w:spacing w:val="-2"/>
                <w:sz w:val="20"/>
              </w:rPr>
              <w:t>0.005</w:t>
            </w:r>
          </w:p>
        </w:tc>
        <w:tc>
          <w:tcPr>
            <w:tcW w:w="666" w:type="dxa"/>
          </w:tcPr>
          <w:p>
            <w:pPr>
              <w:pStyle w:val="TableParagraph"/>
              <w:spacing w:before="108"/>
              <w:ind w:left="108"/>
              <w:jc w:val="left"/>
              <w:rPr>
                <w:sz w:val="20"/>
              </w:rPr>
            </w:pPr>
            <w:r>
              <w:rPr>
                <w:spacing w:val="-2"/>
                <w:sz w:val="20"/>
              </w:rPr>
              <w:t>0.030</w:t>
            </w:r>
          </w:p>
        </w:tc>
        <w:tc>
          <w:tcPr>
            <w:tcW w:w="960" w:type="dxa"/>
          </w:tcPr>
          <w:p>
            <w:pPr>
              <w:pStyle w:val="TableParagraph"/>
              <w:spacing w:before="108"/>
              <w:ind w:right="105"/>
              <w:rPr>
                <w:sz w:val="20"/>
              </w:rPr>
            </w:pPr>
            <w:r>
              <w:rPr>
                <w:spacing w:val="-4"/>
                <w:sz w:val="20"/>
              </w:rPr>
              <w:t>0.02</w:t>
            </w:r>
          </w:p>
        </w:tc>
        <w:tc>
          <w:tcPr>
            <w:tcW w:w="955" w:type="dxa"/>
          </w:tcPr>
          <w:p>
            <w:pPr>
              <w:pStyle w:val="TableParagraph"/>
              <w:spacing w:before="108"/>
              <w:ind w:right="141"/>
              <w:rPr>
                <w:sz w:val="20"/>
              </w:rPr>
            </w:pPr>
            <w:r>
              <w:rPr>
                <w:spacing w:val="-4"/>
                <w:sz w:val="20"/>
              </w:rPr>
              <w:t>0.02</w:t>
            </w:r>
          </w:p>
        </w:tc>
        <w:tc>
          <w:tcPr>
            <w:tcW w:w="600" w:type="dxa"/>
          </w:tcPr>
          <w:p>
            <w:pPr>
              <w:pStyle w:val="TableParagraph"/>
              <w:spacing w:before="108"/>
              <w:ind w:right="102"/>
              <w:rPr>
                <w:sz w:val="20"/>
              </w:rPr>
            </w:pPr>
            <w:r>
              <w:rPr>
                <w:spacing w:val="-4"/>
                <w:sz w:val="20"/>
              </w:rPr>
              <w:t>0.04</w:t>
            </w:r>
          </w:p>
        </w:tc>
        <w:tc>
          <w:tcPr>
            <w:tcW w:w="655" w:type="dxa"/>
          </w:tcPr>
          <w:p>
            <w:pPr>
              <w:pStyle w:val="TableParagraph"/>
              <w:spacing w:before="108"/>
              <w:ind w:right="104"/>
              <w:rPr>
                <w:sz w:val="20"/>
              </w:rPr>
            </w:pPr>
            <w:r>
              <w:rPr>
                <w:spacing w:val="-4"/>
                <w:sz w:val="20"/>
              </w:rPr>
              <w:t>0.02</w:t>
            </w:r>
          </w:p>
        </w:tc>
        <w:tc>
          <w:tcPr>
            <w:tcW w:w="716" w:type="dxa"/>
          </w:tcPr>
          <w:p>
            <w:pPr>
              <w:pStyle w:val="TableParagraph"/>
              <w:spacing w:before="108"/>
              <w:ind w:right="102"/>
              <w:rPr>
                <w:sz w:val="20"/>
              </w:rPr>
            </w:pPr>
            <w:r>
              <w:rPr>
                <w:spacing w:val="-4"/>
                <w:sz w:val="20"/>
              </w:rPr>
              <w:t>0.07</w:t>
            </w:r>
          </w:p>
        </w:tc>
      </w:tr>
      <w:tr>
        <w:trPr>
          <w:trHeight w:val="462" w:hRule="atLeast"/>
        </w:trPr>
        <w:tc>
          <w:tcPr>
            <w:tcW w:w="1216" w:type="dxa"/>
          </w:tcPr>
          <w:p>
            <w:pPr>
              <w:pStyle w:val="TableParagraph"/>
              <w:jc w:val="left"/>
              <w:rPr>
                <w:sz w:val="20"/>
              </w:rPr>
            </w:pPr>
          </w:p>
        </w:tc>
        <w:tc>
          <w:tcPr>
            <w:tcW w:w="785" w:type="dxa"/>
          </w:tcPr>
          <w:p>
            <w:pPr>
              <w:pStyle w:val="TableParagraph"/>
              <w:spacing w:before="110"/>
              <w:ind w:right="106"/>
              <w:rPr>
                <w:sz w:val="20"/>
              </w:rPr>
            </w:pPr>
            <w:r>
              <w:rPr>
                <w:spacing w:val="-5"/>
                <w:sz w:val="20"/>
              </w:rPr>
              <w:t>Max</w:t>
            </w:r>
          </w:p>
        </w:tc>
        <w:tc>
          <w:tcPr>
            <w:tcW w:w="982" w:type="dxa"/>
          </w:tcPr>
          <w:p>
            <w:pPr>
              <w:pStyle w:val="TableParagraph"/>
              <w:spacing w:before="110"/>
              <w:ind w:right="203"/>
              <w:rPr>
                <w:sz w:val="20"/>
              </w:rPr>
            </w:pPr>
            <w:r>
              <w:rPr>
                <w:spacing w:val="-2"/>
                <w:sz w:val="20"/>
              </w:rPr>
              <w:t>20.94</w:t>
            </w:r>
          </w:p>
        </w:tc>
        <w:tc>
          <w:tcPr>
            <w:tcW w:w="763" w:type="dxa"/>
          </w:tcPr>
          <w:p>
            <w:pPr>
              <w:pStyle w:val="TableParagraph"/>
              <w:spacing w:before="110"/>
              <w:ind w:right="104"/>
              <w:rPr>
                <w:sz w:val="20"/>
              </w:rPr>
            </w:pPr>
            <w:r>
              <w:rPr>
                <w:spacing w:val="-2"/>
                <w:sz w:val="20"/>
              </w:rPr>
              <w:t>40.07</w:t>
            </w:r>
          </w:p>
        </w:tc>
        <w:tc>
          <w:tcPr>
            <w:tcW w:w="759" w:type="dxa"/>
          </w:tcPr>
          <w:p>
            <w:pPr>
              <w:pStyle w:val="TableParagraph"/>
              <w:spacing w:before="110"/>
              <w:ind w:right="104"/>
              <w:rPr>
                <w:sz w:val="20"/>
              </w:rPr>
            </w:pPr>
            <w:r>
              <w:rPr>
                <w:spacing w:val="-2"/>
                <w:sz w:val="20"/>
              </w:rPr>
              <w:t>0.032</w:t>
            </w:r>
          </w:p>
        </w:tc>
        <w:tc>
          <w:tcPr>
            <w:tcW w:w="666" w:type="dxa"/>
          </w:tcPr>
          <w:p>
            <w:pPr>
              <w:pStyle w:val="TableParagraph"/>
              <w:spacing w:before="110"/>
              <w:ind w:left="108"/>
              <w:jc w:val="left"/>
              <w:rPr>
                <w:sz w:val="20"/>
              </w:rPr>
            </w:pPr>
            <w:r>
              <w:rPr>
                <w:spacing w:val="-2"/>
                <w:sz w:val="20"/>
              </w:rPr>
              <w:t>0.097</w:t>
            </w:r>
          </w:p>
        </w:tc>
        <w:tc>
          <w:tcPr>
            <w:tcW w:w="960" w:type="dxa"/>
          </w:tcPr>
          <w:p>
            <w:pPr>
              <w:pStyle w:val="TableParagraph"/>
              <w:spacing w:before="110"/>
              <w:ind w:right="105"/>
              <w:rPr>
                <w:sz w:val="20"/>
              </w:rPr>
            </w:pPr>
            <w:r>
              <w:rPr>
                <w:spacing w:val="-4"/>
                <w:sz w:val="20"/>
              </w:rPr>
              <w:t>0.11</w:t>
            </w:r>
          </w:p>
        </w:tc>
        <w:tc>
          <w:tcPr>
            <w:tcW w:w="955" w:type="dxa"/>
          </w:tcPr>
          <w:p>
            <w:pPr>
              <w:pStyle w:val="TableParagraph"/>
              <w:spacing w:before="110"/>
              <w:ind w:right="141"/>
              <w:rPr>
                <w:sz w:val="20"/>
              </w:rPr>
            </w:pPr>
            <w:r>
              <w:rPr>
                <w:spacing w:val="-4"/>
                <w:sz w:val="20"/>
              </w:rPr>
              <w:t>0.12</w:t>
            </w:r>
          </w:p>
        </w:tc>
        <w:tc>
          <w:tcPr>
            <w:tcW w:w="600" w:type="dxa"/>
          </w:tcPr>
          <w:p>
            <w:pPr>
              <w:pStyle w:val="TableParagraph"/>
              <w:spacing w:before="110"/>
              <w:ind w:right="102"/>
              <w:rPr>
                <w:sz w:val="20"/>
              </w:rPr>
            </w:pPr>
            <w:r>
              <w:rPr>
                <w:spacing w:val="-4"/>
                <w:sz w:val="20"/>
              </w:rPr>
              <w:t>1.43</w:t>
            </w:r>
          </w:p>
        </w:tc>
        <w:tc>
          <w:tcPr>
            <w:tcW w:w="655" w:type="dxa"/>
          </w:tcPr>
          <w:p>
            <w:pPr>
              <w:pStyle w:val="TableParagraph"/>
              <w:spacing w:before="110"/>
              <w:ind w:right="104"/>
              <w:rPr>
                <w:sz w:val="20"/>
              </w:rPr>
            </w:pPr>
            <w:r>
              <w:rPr>
                <w:spacing w:val="-4"/>
                <w:sz w:val="20"/>
              </w:rPr>
              <w:t>0.11</w:t>
            </w:r>
          </w:p>
        </w:tc>
        <w:tc>
          <w:tcPr>
            <w:tcW w:w="716" w:type="dxa"/>
          </w:tcPr>
          <w:p>
            <w:pPr>
              <w:pStyle w:val="TableParagraph"/>
              <w:spacing w:before="110"/>
              <w:ind w:right="102"/>
              <w:rPr>
                <w:sz w:val="20"/>
              </w:rPr>
            </w:pPr>
            <w:r>
              <w:rPr>
                <w:spacing w:val="-4"/>
                <w:sz w:val="20"/>
              </w:rPr>
              <w:t>0.41</w:t>
            </w:r>
          </w:p>
        </w:tc>
      </w:tr>
      <w:tr>
        <w:trPr>
          <w:trHeight w:val="343" w:hRule="atLeast"/>
        </w:trPr>
        <w:tc>
          <w:tcPr>
            <w:tcW w:w="1216" w:type="dxa"/>
          </w:tcPr>
          <w:p>
            <w:pPr>
              <w:pStyle w:val="TableParagraph"/>
              <w:spacing w:line="210" w:lineRule="exact" w:before="113"/>
              <w:ind w:left="108"/>
              <w:jc w:val="left"/>
              <w:rPr>
                <w:b/>
                <w:sz w:val="20"/>
              </w:rPr>
            </w:pPr>
            <w:r>
              <w:rPr>
                <w:b/>
                <w:sz w:val="20"/>
              </w:rPr>
              <w:t>Safe</w:t>
            </w:r>
            <w:r>
              <w:rPr>
                <w:b/>
                <w:spacing w:val="-4"/>
                <w:sz w:val="20"/>
              </w:rPr>
              <w:t> </w:t>
            </w:r>
            <w:r>
              <w:rPr>
                <w:b/>
                <w:spacing w:val="-2"/>
                <w:sz w:val="20"/>
              </w:rPr>
              <w:t>limit</w:t>
            </w:r>
          </w:p>
        </w:tc>
        <w:tc>
          <w:tcPr>
            <w:tcW w:w="785" w:type="dxa"/>
          </w:tcPr>
          <w:p>
            <w:pPr>
              <w:pStyle w:val="TableParagraph"/>
              <w:jc w:val="left"/>
              <w:rPr>
                <w:sz w:val="20"/>
              </w:rPr>
            </w:pPr>
          </w:p>
        </w:tc>
        <w:tc>
          <w:tcPr>
            <w:tcW w:w="982" w:type="dxa"/>
          </w:tcPr>
          <w:p>
            <w:pPr>
              <w:pStyle w:val="TableParagraph"/>
              <w:spacing w:line="210" w:lineRule="exact" w:before="113"/>
              <w:ind w:right="201"/>
              <w:rPr>
                <w:b/>
                <w:sz w:val="20"/>
              </w:rPr>
            </w:pPr>
            <w:r>
              <w:rPr>
                <w:b/>
                <w:spacing w:val="-5"/>
                <w:sz w:val="20"/>
              </w:rPr>
              <w:t>58</w:t>
            </w:r>
          </w:p>
        </w:tc>
        <w:tc>
          <w:tcPr>
            <w:tcW w:w="763" w:type="dxa"/>
          </w:tcPr>
          <w:p>
            <w:pPr>
              <w:pStyle w:val="TableParagraph"/>
              <w:spacing w:line="210" w:lineRule="exact" w:before="113"/>
              <w:ind w:right="102"/>
              <w:rPr>
                <w:b/>
                <w:sz w:val="20"/>
              </w:rPr>
            </w:pPr>
            <w:r>
              <w:rPr>
                <w:b/>
                <w:spacing w:val="-5"/>
                <w:sz w:val="20"/>
              </w:rPr>
              <w:t>370</w:t>
            </w:r>
          </w:p>
        </w:tc>
        <w:tc>
          <w:tcPr>
            <w:tcW w:w="759" w:type="dxa"/>
          </w:tcPr>
          <w:p>
            <w:pPr>
              <w:pStyle w:val="TableParagraph"/>
              <w:spacing w:line="210" w:lineRule="exact" w:before="113"/>
              <w:ind w:right="106"/>
              <w:rPr>
                <w:b/>
                <w:sz w:val="20"/>
              </w:rPr>
            </w:pPr>
            <w:r>
              <w:rPr>
                <w:b/>
                <w:spacing w:val="-10"/>
                <w:sz w:val="20"/>
              </w:rPr>
              <w:t>1</w:t>
            </w:r>
          </w:p>
        </w:tc>
        <w:tc>
          <w:tcPr>
            <w:tcW w:w="666" w:type="dxa"/>
          </w:tcPr>
          <w:p>
            <w:pPr>
              <w:pStyle w:val="TableParagraph"/>
              <w:spacing w:line="210" w:lineRule="exact" w:before="113"/>
              <w:ind w:right="103"/>
              <w:rPr>
                <w:b/>
                <w:sz w:val="20"/>
              </w:rPr>
            </w:pPr>
            <w:r>
              <w:rPr>
                <w:b/>
                <w:spacing w:val="-5"/>
                <w:sz w:val="20"/>
              </w:rPr>
              <w:t>0.3</w:t>
            </w:r>
          </w:p>
        </w:tc>
        <w:tc>
          <w:tcPr>
            <w:tcW w:w="960" w:type="dxa"/>
          </w:tcPr>
          <w:p>
            <w:pPr>
              <w:pStyle w:val="TableParagraph"/>
              <w:spacing w:line="210" w:lineRule="exact" w:before="113"/>
              <w:ind w:right="107"/>
              <w:rPr>
                <w:b/>
                <w:sz w:val="20"/>
              </w:rPr>
            </w:pPr>
            <w:r>
              <w:rPr>
                <w:b/>
                <w:spacing w:val="-10"/>
                <w:sz w:val="20"/>
              </w:rPr>
              <w:t>1</w:t>
            </w:r>
          </w:p>
        </w:tc>
        <w:tc>
          <w:tcPr>
            <w:tcW w:w="955" w:type="dxa"/>
          </w:tcPr>
          <w:p>
            <w:pPr>
              <w:pStyle w:val="TableParagraph"/>
              <w:spacing w:line="210" w:lineRule="exact" w:before="113"/>
              <w:ind w:right="142"/>
              <w:rPr>
                <w:b/>
                <w:sz w:val="20"/>
              </w:rPr>
            </w:pPr>
            <w:r>
              <w:rPr>
                <w:b/>
                <w:spacing w:val="-10"/>
                <w:sz w:val="20"/>
              </w:rPr>
              <w:t>1</w:t>
            </w:r>
          </w:p>
        </w:tc>
        <w:tc>
          <w:tcPr>
            <w:tcW w:w="600" w:type="dxa"/>
          </w:tcPr>
          <w:p>
            <w:pPr>
              <w:pStyle w:val="TableParagraph"/>
              <w:spacing w:line="210" w:lineRule="exact" w:before="113"/>
              <w:ind w:right="104"/>
              <w:rPr>
                <w:b/>
                <w:sz w:val="20"/>
              </w:rPr>
            </w:pPr>
            <w:r>
              <w:rPr>
                <w:b/>
                <w:spacing w:val="-10"/>
                <w:sz w:val="20"/>
              </w:rPr>
              <w:t>1</w:t>
            </w:r>
          </w:p>
        </w:tc>
        <w:tc>
          <w:tcPr>
            <w:tcW w:w="655" w:type="dxa"/>
          </w:tcPr>
          <w:p>
            <w:pPr>
              <w:pStyle w:val="TableParagraph"/>
              <w:spacing w:line="210" w:lineRule="exact" w:before="113"/>
              <w:ind w:right="104"/>
              <w:rPr>
                <w:b/>
                <w:sz w:val="20"/>
              </w:rPr>
            </w:pPr>
            <w:r>
              <w:rPr>
                <w:b/>
                <w:spacing w:val="-4"/>
                <w:sz w:val="20"/>
              </w:rPr>
              <w:t>0.29</w:t>
            </w:r>
          </w:p>
        </w:tc>
        <w:tc>
          <w:tcPr>
            <w:tcW w:w="716" w:type="dxa"/>
          </w:tcPr>
          <w:p>
            <w:pPr>
              <w:pStyle w:val="TableParagraph"/>
              <w:spacing w:line="210" w:lineRule="exact" w:before="113"/>
              <w:ind w:right="102"/>
              <w:rPr>
                <w:b/>
                <w:sz w:val="20"/>
              </w:rPr>
            </w:pPr>
            <w:r>
              <w:rPr>
                <w:b/>
                <w:spacing w:val="-4"/>
                <w:sz w:val="20"/>
              </w:rPr>
              <w:t>0.29</w:t>
            </w:r>
          </w:p>
        </w:tc>
      </w:tr>
    </w:tbl>
    <w:p>
      <w:pPr>
        <w:pStyle w:val="BodyText"/>
        <w:spacing w:before="5"/>
        <w:rPr>
          <w:b/>
          <w:sz w:val="19"/>
        </w:rPr>
      </w:pPr>
      <w:r>
        <w:rPr/>
        <mc:AlternateContent>
          <mc:Choice Requires="wps">
            <w:drawing>
              <wp:anchor distT="0" distB="0" distL="0" distR="0" allowOverlap="1" layoutInCell="1" locked="0" behindDoc="1" simplePos="0" relativeHeight="487605248">
                <wp:simplePos x="0" y="0"/>
                <wp:positionH relativeFrom="page">
                  <wp:posOffset>1184452</wp:posOffset>
                </wp:positionH>
                <wp:positionV relativeFrom="paragraph">
                  <wp:posOffset>157150</wp:posOffset>
                </wp:positionV>
                <wp:extent cx="5761990" cy="635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5761990" cy="6350"/>
                        </a:xfrm>
                        <a:custGeom>
                          <a:avLst/>
                          <a:gdLst/>
                          <a:ahLst/>
                          <a:cxnLst/>
                          <a:rect l="l" t="t" r="r" b="b"/>
                          <a:pathLst>
                            <a:path w="5761990" h="6350">
                              <a:moveTo>
                                <a:pt x="5761990" y="0"/>
                              </a:moveTo>
                              <a:lnTo>
                                <a:pt x="5761990" y="0"/>
                              </a:lnTo>
                              <a:lnTo>
                                <a:pt x="0" y="0"/>
                              </a:lnTo>
                              <a:lnTo>
                                <a:pt x="0" y="6096"/>
                              </a:lnTo>
                              <a:lnTo>
                                <a:pt x="5761990" y="6096"/>
                              </a:lnTo>
                              <a:lnTo>
                                <a:pt x="57619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008pt;margin-top:12.374066pt;width:453.700022pt;height:.48pt;mso-position-horizontal-relative:page;mso-position-vertical-relative:paragraph;z-index:-15711232;mso-wrap-distance-left:0;mso-wrap-distance-right:0" id="docshape20" filled="true" fillcolor="#000000" stroked="false">
                <v:fill type="solid"/>
                <w10:wrap type="topAndBottom"/>
              </v:rect>
            </w:pict>
          </mc:Fallback>
        </mc:AlternateContent>
      </w:r>
    </w:p>
    <w:p>
      <w:pPr>
        <w:spacing w:after="0"/>
        <w:rPr>
          <w:sz w:val="19"/>
        </w:rPr>
        <w:sectPr>
          <w:type w:val="continuous"/>
          <w:pgSz w:w="12240" w:h="15840"/>
          <w:pgMar w:header="0" w:footer="965" w:top="1560" w:bottom="1160" w:left="1720" w:right="580"/>
        </w:sectPr>
      </w:pPr>
    </w:p>
    <w:p>
      <w:pPr>
        <w:pStyle w:val="Heading1"/>
        <w:spacing w:before="68"/>
        <w:ind w:left="25" w:right="590"/>
      </w:pPr>
      <w:r>
        <w:rPr/>
        <w:t>CHAPTER</w:t>
      </w:r>
      <w:r>
        <w:rPr>
          <w:spacing w:val="-5"/>
        </w:rPr>
        <w:t> </w:t>
      </w:r>
      <w:r>
        <w:rPr>
          <w:spacing w:val="-4"/>
        </w:rPr>
        <w:t>FIVE</w:t>
      </w:r>
    </w:p>
    <w:p>
      <w:pPr>
        <w:pStyle w:val="BodyText"/>
        <w:rPr>
          <w:b/>
        </w:rPr>
      </w:pPr>
    </w:p>
    <w:p>
      <w:pPr>
        <w:pStyle w:val="ListParagraph"/>
        <w:numPr>
          <w:ilvl w:val="1"/>
          <w:numId w:val="17"/>
        </w:numPr>
        <w:tabs>
          <w:tab w:pos="3027" w:val="left" w:leader="none"/>
        </w:tabs>
        <w:spacing w:line="240" w:lineRule="auto" w:before="0" w:after="0"/>
        <w:ind w:left="3027" w:right="0" w:hanging="2760"/>
        <w:jc w:val="both"/>
        <w:rPr>
          <w:b/>
          <w:sz w:val="24"/>
        </w:rPr>
      </w:pPr>
      <w:r>
        <w:rPr>
          <w:b/>
          <w:sz w:val="24"/>
        </w:rPr>
        <w:t>CONCLUSION</w:t>
      </w:r>
      <w:r>
        <w:rPr>
          <w:b/>
          <w:spacing w:val="-1"/>
          <w:sz w:val="24"/>
        </w:rPr>
        <w:t> </w:t>
      </w:r>
      <w:r>
        <w:rPr>
          <w:b/>
          <w:sz w:val="24"/>
        </w:rPr>
        <w:t>AND</w:t>
      </w:r>
      <w:r>
        <w:rPr>
          <w:b/>
          <w:spacing w:val="-2"/>
          <w:sz w:val="24"/>
        </w:rPr>
        <w:t> RECOMMENDATIONS</w:t>
      </w:r>
    </w:p>
    <w:p>
      <w:pPr>
        <w:pStyle w:val="BodyText"/>
        <w:rPr>
          <w:b/>
        </w:rPr>
      </w:pPr>
    </w:p>
    <w:p>
      <w:pPr>
        <w:pStyle w:val="Heading2"/>
        <w:numPr>
          <w:ilvl w:val="1"/>
          <w:numId w:val="17"/>
        </w:numPr>
        <w:tabs>
          <w:tab w:pos="1047" w:val="left" w:leader="none"/>
        </w:tabs>
        <w:spacing w:line="240" w:lineRule="auto" w:before="0" w:after="0"/>
        <w:ind w:left="1047" w:right="0" w:hanging="780"/>
        <w:jc w:val="both"/>
      </w:pPr>
      <w:bookmarkStart w:name="_TOC_250001" w:id="16"/>
      <w:bookmarkEnd w:id="16"/>
      <w:r>
        <w:rPr>
          <w:spacing w:val="-2"/>
        </w:rPr>
        <w:t>Conclusion</w:t>
      </w:r>
    </w:p>
    <w:p>
      <w:pPr>
        <w:pStyle w:val="BodyText"/>
        <w:spacing w:line="480" w:lineRule="auto" w:before="271"/>
        <w:ind w:left="267" w:right="824"/>
        <w:jc w:val="both"/>
      </w:pPr>
      <w:r>
        <w:rPr/>
        <w:t>The natural radioactivity content of four economic minerals in Igarra area of Edo State, Nigeria namely dolomite, feldspar, calcite and limestone were assessed using gamma-ray spectroscopy technique which employ NaI(Tl) detector. The possible radiological effects due to the usage of these materials were also computed. The results obtained show that mean activity concentration of </w:t>
      </w:r>
      <w:r>
        <w:rPr>
          <w:vertAlign w:val="superscript"/>
        </w:rPr>
        <w:t>226</w:t>
      </w:r>
      <w:r>
        <w:rPr>
          <w:vertAlign w:val="baseline"/>
        </w:rPr>
        <w:t>Ra, </w:t>
      </w:r>
      <w:r>
        <w:rPr>
          <w:vertAlign w:val="superscript"/>
        </w:rPr>
        <w:t>232</w:t>
      </w:r>
      <w:r>
        <w:rPr>
          <w:vertAlign w:val="baseline"/>
        </w:rPr>
        <w:t>Th and </w:t>
      </w:r>
      <w:r>
        <w:rPr>
          <w:vertAlign w:val="superscript"/>
        </w:rPr>
        <w:t>40</w:t>
      </w:r>
      <w:r>
        <w:rPr>
          <w:vertAlign w:val="baseline"/>
        </w:rPr>
        <w:t>K for dolomite, feldspar, limestone and calcite</w:t>
      </w:r>
      <w:r>
        <w:rPr>
          <w:spacing w:val="39"/>
          <w:vertAlign w:val="baseline"/>
        </w:rPr>
        <w:t> </w:t>
      </w:r>
      <w:r>
        <w:rPr>
          <w:vertAlign w:val="baseline"/>
        </w:rPr>
        <w:t>were</w:t>
      </w:r>
      <w:r>
        <w:rPr>
          <w:spacing w:val="38"/>
          <w:vertAlign w:val="baseline"/>
        </w:rPr>
        <w:t> </w:t>
      </w:r>
      <w:r>
        <w:rPr>
          <w:vertAlign w:val="baseline"/>
        </w:rPr>
        <w:t>2.88,</w:t>
      </w:r>
      <w:r>
        <w:rPr>
          <w:spacing w:val="39"/>
          <w:vertAlign w:val="baseline"/>
        </w:rPr>
        <w:t> </w:t>
      </w:r>
      <w:r>
        <w:rPr>
          <w:vertAlign w:val="baseline"/>
        </w:rPr>
        <w:t>1.61</w:t>
      </w:r>
      <w:r>
        <w:rPr>
          <w:spacing w:val="39"/>
          <w:vertAlign w:val="baseline"/>
        </w:rPr>
        <w:t> </w:t>
      </w:r>
      <w:r>
        <w:rPr>
          <w:vertAlign w:val="baseline"/>
        </w:rPr>
        <w:t>and</w:t>
      </w:r>
      <w:r>
        <w:rPr>
          <w:spacing w:val="40"/>
          <w:vertAlign w:val="baseline"/>
        </w:rPr>
        <w:t> </w:t>
      </w:r>
      <w:r>
        <w:rPr>
          <w:vertAlign w:val="baseline"/>
        </w:rPr>
        <w:t>227.33</w:t>
      </w:r>
      <w:r>
        <w:rPr>
          <w:spacing w:val="39"/>
          <w:vertAlign w:val="baseline"/>
        </w:rPr>
        <w:t> </w:t>
      </w:r>
      <w:r>
        <w:rPr>
          <w:vertAlign w:val="baseline"/>
        </w:rPr>
        <w:t>Bq/kg,</w:t>
      </w:r>
      <w:r>
        <w:rPr>
          <w:spacing w:val="39"/>
          <w:vertAlign w:val="baseline"/>
        </w:rPr>
        <w:t> </w:t>
      </w:r>
      <w:r>
        <w:rPr>
          <w:vertAlign w:val="baseline"/>
        </w:rPr>
        <w:t>1.40,</w:t>
      </w:r>
      <w:r>
        <w:rPr>
          <w:spacing w:val="41"/>
          <w:vertAlign w:val="baseline"/>
        </w:rPr>
        <w:t> </w:t>
      </w:r>
      <w:r>
        <w:rPr>
          <w:vertAlign w:val="baseline"/>
        </w:rPr>
        <w:t>0.76</w:t>
      </w:r>
      <w:r>
        <w:rPr>
          <w:spacing w:val="39"/>
          <w:vertAlign w:val="baseline"/>
        </w:rPr>
        <w:t> </w:t>
      </w:r>
      <w:r>
        <w:rPr>
          <w:vertAlign w:val="baseline"/>
        </w:rPr>
        <w:t>and</w:t>
      </w:r>
      <w:r>
        <w:rPr>
          <w:spacing w:val="40"/>
          <w:vertAlign w:val="baseline"/>
        </w:rPr>
        <w:t> </w:t>
      </w:r>
      <w:r>
        <w:rPr>
          <w:vertAlign w:val="baseline"/>
        </w:rPr>
        <w:t>152.28</w:t>
      </w:r>
      <w:r>
        <w:rPr>
          <w:spacing w:val="39"/>
          <w:vertAlign w:val="baseline"/>
        </w:rPr>
        <w:t> </w:t>
      </w:r>
      <w:r>
        <w:rPr>
          <w:vertAlign w:val="baseline"/>
        </w:rPr>
        <w:t>Bq/kg,</w:t>
      </w:r>
      <w:r>
        <w:rPr>
          <w:spacing w:val="39"/>
          <w:vertAlign w:val="baseline"/>
        </w:rPr>
        <w:t> </w:t>
      </w:r>
      <w:r>
        <w:rPr>
          <w:vertAlign w:val="baseline"/>
        </w:rPr>
        <w:t>5.54,</w:t>
      </w:r>
      <w:r>
        <w:rPr>
          <w:spacing w:val="39"/>
          <w:vertAlign w:val="baseline"/>
        </w:rPr>
        <w:t> </w:t>
      </w:r>
      <w:r>
        <w:rPr>
          <w:vertAlign w:val="baseline"/>
        </w:rPr>
        <w:t>3.81</w:t>
      </w:r>
      <w:r>
        <w:rPr>
          <w:spacing w:val="40"/>
          <w:vertAlign w:val="baseline"/>
        </w:rPr>
        <w:t> </w:t>
      </w:r>
      <w:r>
        <w:rPr>
          <w:spacing w:val="-5"/>
          <w:vertAlign w:val="baseline"/>
        </w:rPr>
        <w:t>and</w:t>
      </w:r>
    </w:p>
    <w:p>
      <w:pPr>
        <w:pStyle w:val="BodyText"/>
        <w:spacing w:line="480" w:lineRule="auto" w:before="1"/>
        <w:ind w:left="267" w:right="825"/>
        <w:jc w:val="both"/>
      </w:pPr>
      <w:r>
        <w:rPr/>
        <w:t>466.62 Bq/kg, 2.05, 1.59 and 220.02 Bq/kg respectively. From these results it is clear that the mean values of the activity concentrations were below the recommended safe limit except calcite that has its mean in </w:t>
      </w:r>
      <w:r>
        <w:rPr>
          <w:vertAlign w:val="superscript"/>
        </w:rPr>
        <w:t>40</w:t>
      </w:r>
      <w:r>
        <w:rPr>
          <w:vertAlign w:val="baseline"/>
        </w:rPr>
        <w:t>K exceeding the limit slightly. The mean radiological hazard indices (absorbed dose rate, radium equivalent, annual effective dose equivalent for both indoor and outdoor, external and internal hazard index, representation gamma index and excess life cancer rate) estimated show that the mean absorbed dose for dolomite, feldspar, calcite and limestone are 9.99, 7.08, 23.58 and 10.70 nGy/h respectively, which are lower than world average of 58 nGy/h according to UNSCEAR (2010). The mean radium</w:t>
      </w:r>
      <w:r>
        <w:rPr>
          <w:spacing w:val="11"/>
          <w:vertAlign w:val="baseline"/>
        </w:rPr>
        <w:t> </w:t>
      </w:r>
      <w:r>
        <w:rPr>
          <w:vertAlign w:val="baseline"/>
        </w:rPr>
        <w:t>equivalent</w:t>
      </w:r>
      <w:r>
        <w:rPr>
          <w:spacing w:val="11"/>
          <w:vertAlign w:val="baseline"/>
        </w:rPr>
        <w:t> </w:t>
      </w:r>
      <w:r>
        <w:rPr>
          <w:vertAlign w:val="baseline"/>
        </w:rPr>
        <w:t>for</w:t>
      </w:r>
      <w:r>
        <w:rPr>
          <w:spacing w:val="9"/>
          <w:vertAlign w:val="baseline"/>
        </w:rPr>
        <w:t> </w:t>
      </w:r>
      <w:r>
        <w:rPr>
          <w:vertAlign w:val="baseline"/>
        </w:rPr>
        <w:t>dolomite,</w:t>
      </w:r>
      <w:r>
        <w:rPr>
          <w:spacing w:val="10"/>
          <w:vertAlign w:val="baseline"/>
        </w:rPr>
        <w:t> </w:t>
      </w:r>
      <w:r>
        <w:rPr>
          <w:vertAlign w:val="baseline"/>
        </w:rPr>
        <w:t>feldspar,</w:t>
      </w:r>
      <w:r>
        <w:rPr>
          <w:spacing w:val="11"/>
          <w:vertAlign w:val="baseline"/>
        </w:rPr>
        <w:t> </w:t>
      </w:r>
      <w:r>
        <w:rPr>
          <w:vertAlign w:val="baseline"/>
        </w:rPr>
        <w:t>calcite</w:t>
      </w:r>
      <w:r>
        <w:rPr>
          <w:spacing w:val="10"/>
          <w:vertAlign w:val="baseline"/>
        </w:rPr>
        <w:t> </w:t>
      </w:r>
      <w:r>
        <w:rPr>
          <w:vertAlign w:val="baseline"/>
        </w:rPr>
        <w:t>and</w:t>
      </w:r>
      <w:r>
        <w:rPr>
          <w:spacing w:val="10"/>
          <w:vertAlign w:val="baseline"/>
        </w:rPr>
        <w:t> </w:t>
      </w:r>
      <w:r>
        <w:rPr>
          <w:vertAlign w:val="baseline"/>
        </w:rPr>
        <w:t>limestone</w:t>
      </w:r>
      <w:r>
        <w:rPr>
          <w:spacing w:val="10"/>
          <w:vertAlign w:val="baseline"/>
        </w:rPr>
        <w:t> </w:t>
      </w:r>
      <w:r>
        <w:rPr>
          <w:vertAlign w:val="baseline"/>
        </w:rPr>
        <w:t>are</w:t>
      </w:r>
      <w:r>
        <w:rPr>
          <w:spacing w:val="10"/>
          <w:vertAlign w:val="baseline"/>
        </w:rPr>
        <w:t> </w:t>
      </w:r>
      <w:r>
        <w:rPr>
          <w:vertAlign w:val="baseline"/>
        </w:rPr>
        <w:t>19.04,</w:t>
      </w:r>
      <w:r>
        <w:rPr>
          <w:spacing w:val="8"/>
          <w:vertAlign w:val="baseline"/>
        </w:rPr>
        <w:t> </w:t>
      </w:r>
      <w:r>
        <w:rPr>
          <w:vertAlign w:val="baseline"/>
        </w:rPr>
        <w:t>13.35,</w:t>
      </w:r>
      <w:r>
        <w:rPr>
          <w:spacing w:val="10"/>
          <w:vertAlign w:val="baseline"/>
        </w:rPr>
        <w:t> </w:t>
      </w:r>
      <w:r>
        <w:rPr>
          <w:vertAlign w:val="baseline"/>
        </w:rPr>
        <w:t>45.27</w:t>
      </w:r>
      <w:r>
        <w:rPr>
          <w:spacing w:val="11"/>
          <w:vertAlign w:val="baseline"/>
        </w:rPr>
        <w:t> </w:t>
      </w:r>
      <w:r>
        <w:rPr>
          <w:spacing w:val="-5"/>
          <w:vertAlign w:val="baseline"/>
        </w:rPr>
        <w:t>and</w:t>
      </w:r>
    </w:p>
    <w:p>
      <w:pPr>
        <w:pStyle w:val="BodyText"/>
        <w:spacing w:line="480" w:lineRule="auto" w:before="1"/>
        <w:ind w:left="267" w:right="826"/>
        <w:jc w:val="both"/>
      </w:pPr>
      <w:r>
        <w:rPr/>
        <w:t>20.38 Bq/kg respectively, and these values are lower than world average of 370 Bq/kg according to OECD (1979). The mean annual effective dose equivalent outdoor (occupational) for dolomite, feldspar, calcite and limestone are 0.02, 0.01, 0.04 and 0.02 mSv/y respectively, and these values are lower than worldwide average of 1 mSv/y according to UNSCEAR (2010) The mean annual effective dose equivalent indoor (residential)</w:t>
      </w:r>
      <w:r>
        <w:rPr>
          <w:spacing w:val="17"/>
        </w:rPr>
        <w:t> </w:t>
      </w:r>
      <w:r>
        <w:rPr/>
        <w:t>dolomite,</w:t>
      </w:r>
      <w:r>
        <w:rPr>
          <w:spacing w:val="18"/>
        </w:rPr>
        <w:t> </w:t>
      </w:r>
      <w:r>
        <w:rPr/>
        <w:t>feldspar,</w:t>
      </w:r>
      <w:r>
        <w:rPr>
          <w:spacing w:val="18"/>
        </w:rPr>
        <w:t> </w:t>
      </w:r>
      <w:r>
        <w:rPr/>
        <w:t>calcite</w:t>
      </w:r>
      <w:r>
        <w:rPr>
          <w:spacing w:val="20"/>
        </w:rPr>
        <w:t> </w:t>
      </w:r>
      <w:r>
        <w:rPr/>
        <w:t>and</w:t>
      </w:r>
      <w:r>
        <w:rPr>
          <w:spacing w:val="18"/>
        </w:rPr>
        <w:t> </w:t>
      </w:r>
      <w:r>
        <w:rPr/>
        <w:t>limestone</w:t>
      </w:r>
      <w:r>
        <w:rPr>
          <w:spacing w:val="18"/>
        </w:rPr>
        <w:t> </w:t>
      </w:r>
      <w:r>
        <w:rPr/>
        <w:t>are</w:t>
      </w:r>
      <w:r>
        <w:rPr>
          <w:spacing w:val="16"/>
        </w:rPr>
        <w:t> </w:t>
      </w:r>
      <w:r>
        <w:rPr/>
        <w:t>0.05,</w:t>
      </w:r>
      <w:r>
        <w:rPr>
          <w:spacing w:val="21"/>
        </w:rPr>
        <w:t> </w:t>
      </w:r>
      <w:r>
        <w:rPr/>
        <w:t>0.04,</w:t>
      </w:r>
      <w:r>
        <w:rPr>
          <w:spacing w:val="18"/>
        </w:rPr>
        <w:t> </w:t>
      </w:r>
      <w:r>
        <w:rPr/>
        <w:t>0.12</w:t>
      </w:r>
      <w:r>
        <w:rPr>
          <w:spacing w:val="23"/>
        </w:rPr>
        <w:t> </w:t>
      </w:r>
      <w:r>
        <w:rPr/>
        <w:t>and</w:t>
      </w:r>
      <w:r>
        <w:rPr>
          <w:spacing w:val="18"/>
        </w:rPr>
        <w:t> </w:t>
      </w:r>
      <w:r>
        <w:rPr/>
        <w:t>0.05</w:t>
      </w:r>
      <w:r>
        <w:rPr>
          <w:spacing w:val="18"/>
        </w:rPr>
        <w:t> </w:t>
      </w:r>
      <w:r>
        <w:rPr>
          <w:spacing w:val="-2"/>
        </w:rPr>
        <w:t>mSv/y</w:t>
      </w:r>
    </w:p>
    <w:p>
      <w:pPr>
        <w:spacing w:after="0" w:line="480" w:lineRule="auto"/>
        <w:jc w:val="both"/>
        <w:sectPr>
          <w:pgSz w:w="12240" w:h="15840"/>
          <w:pgMar w:header="0" w:footer="965" w:top="1340" w:bottom="1160" w:left="1720" w:right="580"/>
        </w:sectPr>
      </w:pPr>
    </w:p>
    <w:p>
      <w:pPr>
        <w:pStyle w:val="BodyText"/>
        <w:spacing w:line="480" w:lineRule="auto" w:before="63"/>
        <w:ind w:left="267" w:right="824"/>
        <w:jc w:val="both"/>
      </w:pPr>
      <w:r>
        <w:rPr/>
        <w:t>values that are lower than world wide average of 0.3 mSv/y (ICRP, 2010). The mean external hazard index for dolomite, feldspar, calcite and limestone are 0.06, 0.03, 0.12 and 0.05, while</w:t>
      </w:r>
      <w:r>
        <w:rPr>
          <w:spacing w:val="-1"/>
        </w:rPr>
        <w:t> </w:t>
      </w:r>
      <w:r>
        <w:rPr/>
        <w:t>the internal hazard</w:t>
      </w:r>
      <w:r>
        <w:rPr>
          <w:spacing w:val="-1"/>
        </w:rPr>
        <w:t> </w:t>
      </w:r>
      <w:r>
        <w:rPr/>
        <w:t>index are</w:t>
      </w:r>
      <w:r>
        <w:rPr>
          <w:spacing w:val="-1"/>
        </w:rPr>
        <w:t> </w:t>
      </w:r>
      <w:r>
        <w:rPr/>
        <w:t>0.05, 0.04, 0.14 and 0.01 respectively and all these values are below the worldwide average of 1 (IGRP, 2010). The gamma representation index for dolomite, feldspar, calcite and limestone are 0.68, 0.37, 1.64 and 0.69</w:t>
      </w:r>
      <w:r>
        <w:rPr>
          <w:spacing w:val="29"/>
        </w:rPr>
        <w:t> </w:t>
      </w:r>
      <w:r>
        <w:rPr/>
        <w:t>and they</w:t>
      </w:r>
      <w:r>
        <w:rPr>
          <w:spacing w:val="40"/>
        </w:rPr>
        <w:t> </w:t>
      </w:r>
      <w:r>
        <w:rPr/>
        <w:t>are below worldwide average of 1 except for the value for calcite that exceeded the limits by 0.69 (UNSCEAR, 2010). The residential excess lifetime cancer risk for dolomite, feldspar,</w:t>
      </w:r>
      <w:r>
        <w:rPr>
          <w:spacing w:val="-1"/>
        </w:rPr>
        <w:t> </w:t>
      </w:r>
      <w:r>
        <w:rPr/>
        <w:t>calcite</w:t>
      </w:r>
      <w:r>
        <w:rPr>
          <w:spacing w:val="-2"/>
        </w:rPr>
        <w:t> </w:t>
      </w:r>
      <w:r>
        <w:rPr/>
        <w:t>and</w:t>
      </w:r>
      <w:r>
        <w:rPr>
          <w:spacing w:val="-1"/>
        </w:rPr>
        <w:t> </w:t>
      </w:r>
      <w:r>
        <w:rPr/>
        <w:t>limestone</w:t>
      </w:r>
      <w:r>
        <w:rPr>
          <w:spacing w:val="-2"/>
        </w:rPr>
        <w:t> </w:t>
      </w:r>
      <w:r>
        <w:rPr/>
        <w:t>are</w:t>
      </w:r>
      <w:r>
        <w:rPr>
          <w:spacing w:val="-3"/>
        </w:rPr>
        <w:t> </w:t>
      </w:r>
      <w:r>
        <w:rPr/>
        <w:t>0.06,</w:t>
      </w:r>
      <w:r>
        <w:rPr>
          <w:spacing w:val="-1"/>
        </w:rPr>
        <w:t> </w:t>
      </w:r>
      <w:r>
        <w:rPr/>
        <w:t>0.14,</w:t>
      </w:r>
      <w:r>
        <w:rPr>
          <w:spacing w:val="-1"/>
        </w:rPr>
        <w:t> </w:t>
      </w:r>
      <w:r>
        <w:rPr/>
        <w:t>0.43,</w:t>
      </w:r>
      <w:r>
        <w:rPr>
          <w:spacing w:val="-1"/>
        </w:rPr>
        <w:t> </w:t>
      </w:r>
      <w:r>
        <w:rPr/>
        <w:t>0.21 respectively</w:t>
      </w:r>
      <w:r>
        <w:rPr>
          <w:spacing w:val="-6"/>
        </w:rPr>
        <w:t> </w:t>
      </w:r>
      <w:r>
        <w:rPr/>
        <w:t>while the</w:t>
      </w:r>
      <w:r>
        <w:rPr>
          <w:spacing w:val="-2"/>
        </w:rPr>
        <w:t> </w:t>
      </w:r>
      <w:r>
        <w:rPr/>
        <w:t>occupational excess lifetime cancer risk 0.22, 0.04, 0.13, 0.06 respectively are below the world wide average of 0.29 except calcite which exceeded the limit slightly in residential structures, hence it should not be use as a raw material for building.</w:t>
      </w:r>
    </w:p>
    <w:p>
      <w:pPr>
        <w:pStyle w:val="BodyText"/>
        <w:spacing w:line="482" w:lineRule="auto" w:before="201"/>
        <w:ind w:left="267" w:right="830"/>
        <w:jc w:val="both"/>
      </w:pPr>
      <w:r>
        <w:rPr/>
        <w:t>In conclusion, the findings in this study show that the activity concentration and radiation exposure levels of the studied area are averagely below the world wide average except for calcite which possess radiological challenge to the workers on the quarry site.</w:t>
      </w:r>
    </w:p>
    <w:p>
      <w:pPr>
        <w:pStyle w:val="Heading2"/>
        <w:numPr>
          <w:ilvl w:val="1"/>
          <w:numId w:val="17"/>
        </w:numPr>
        <w:tabs>
          <w:tab w:pos="986" w:val="left" w:leader="none"/>
        </w:tabs>
        <w:spacing w:line="240" w:lineRule="auto" w:before="196" w:after="0"/>
        <w:ind w:left="986" w:right="0" w:hanging="719"/>
        <w:jc w:val="both"/>
      </w:pPr>
      <w:r>
        <w:rPr>
          <w:spacing w:val="-2"/>
        </w:rPr>
        <w:t>Recommendations</w:t>
      </w:r>
    </w:p>
    <w:p>
      <w:pPr>
        <w:pStyle w:val="BodyText"/>
        <w:spacing w:line="480" w:lineRule="auto" w:before="271"/>
        <w:ind w:left="267" w:right="826"/>
        <w:jc w:val="both"/>
      </w:pPr>
      <w:r>
        <w:rPr/>
        <w:t>The evaluation of radiation dose indices of these economic mineral samples from selected quarry sites in Igarra area suggested that the workers and inhabitants with the end-user of the by-product originating from these mineral rocks in the study areas are safe from radiation hazards presently.</w:t>
      </w:r>
    </w:p>
    <w:p>
      <w:pPr>
        <w:pStyle w:val="BodyText"/>
        <w:spacing w:line="482" w:lineRule="auto" w:before="1"/>
        <w:ind w:left="267" w:right="827"/>
        <w:jc w:val="both"/>
      </w:pPr>
      <w:r>
        <w:rPr/>
        <w:t>Consequently, in line with radiation protection and recommendation by (ICRP, 2010) for best practices, in such areas, it is recommended that:</w:t>
      </w:r>
    </w:p>
    <w:p>
      <w:pPr>
        <w:spacing w:after="0" w:line="482" w:lineRule="auto"/>
        <w:jc w:val="both"/>
        <w:sectPr>
          <w:pgSz w:w="12240" w:h="15840"/>
          <w:pgMar w:header="0" w:footer="965" w:top="1340" w:bottom="1160" w:left="1720" w:right="580"/>
        </w:sectPr>
      </w:pPr>
    </w:p>
    <w:p>
      <w:pPr>
        <w:pStyle w:val="ListParagraph"/>
        <w:numPr>
          <w:ilvl w:val="2"/>
          <w:numId w:val="17"/>
        </w:numPr>
        <w:tabs>
          <w:tab w:pos="987" w:val="left" w:leader="none"/>
        </w:tabs>
        <w:spacing w:line="480" w:lineRule="auto" w:before="63" w:after="0"/>
        <w:ind w:left="987" w:right="827" w:hanging="360"/>
        <w:jc w:val="both"/>
        <w:rPr>
          <w:sz w:val="24"/>
        </w:rPr>
      </w:pPr>
      <w:r>
        <w:rPr>
          <w:sz w:val="24"/>
        </w:rPr>
        <w:t>Constant radiation monitoring exercise of the economic minerals and other mineral are carried out from time to time so as to ensure that these minerals and quarrying are within as low as reasonably achievable (ALARA).</w:t>
      </w:r>
    </w:p>
    <w:p>
      <w:pPr>
        <w:pStyle w:val="ListParagraph"/>
        <w:numPr>
          <w:ilvl w:val="2"/>
          <w:numId w:val="17"/>
        </w:numPr>
        <w:tabs>
          <w:tab w:pos="987" w:val="left" w:leader="none"/>
        </w:tabs>
        <w:spacing w:line="480" w:lineRule="auto" w:before="0" w:after="0"/>
        <w:ind w:left="987" w:right="827" w:hanging="360"/>
        <w:jc w:val="both"/>
        <w:rPr>
          <w:sz w:val="24"/>
        </w:rPr>
      </w:pPr>
      <w:r>
        <w:rPr>
          <w:sz w:val="24"/>
        </w:rPr>
        <w:t>Radon gas level of the quarry environment be monitored constantly both at mining and quarry sites.</w:t>
      </w:r>
    </w:p>
    <w:p>
      <w:pPr>
        <w:pStyle w:val="ListParagraph"/>
        <w:numPr>
          <w:ilvl w:val="2"/>
          <w:numId w:val="17"/>
        </w:numPr>
        <w:tabs>
          <w:tab w:pos="1046" w:val="left" w:leader="none"/>
        </w:tabs>
        <w:spacing w:line="480" w:lineRule="auto" w:before="0" w:after="0"/>
        <w:ind w:left="627" w:right="831" w:firstLine="0"/>
        <w:jc w:val="both"/>
        <w:rPr>
          <w:sz w:val="24"/>
        </w:rPr>
      </w:pPr>
      <w:r>
        <w:rPr>
          <w:sz w:val="24"/>
        </w:rPr>
        <w:t>The principle of time, distance and shielding (wearing of mask and protective clothing in some cases) should be employed to reduce occupational exposure.</w:t>
      </w:r>
    </w:p>
    <w:p>
      <w:pPr>
        <w:pStyle w:val="ListParagraph"/>
        <w:numPr>
          <w:ilvl w:val="2"/>
          <w:numId w:val="17"/>
        </w:numPr>
        <w:tabs>
          <w:tab w:pos="987" w:val="left" w:leader="none"/>
          <w:tab w:pos="1046" w:val="left" w:leader="none"/>
        </w:tabs>
        <w:spacing w:line="480" w:lineRule="auto" w:before="1" w:after="0"/>
        <w:ind w:left="987" w:right="831" w:hanging="360"/>
        <w:jc w:val="both"/>
        <w:rPr>
          <w:sz w:val="24"/>
        </w:rPr>
      </w:pPr>
      <w:r>
        <w:rPr>
          <w:sz w:val="24"/>
        </w:rPr>
        <w:tab/>
        <w:t>Further study should be done on the mining sites where these economic minerals are native such as in-situ measurement of the background radiation and more.</w:t>
      </w:r>
    </w:p>
    <w:p>
      <w:pPr>
        <w:pStyle w:val="ListParagraph"/>
        <w:numPr>
          <w:ilvl w:val="2"/>
          <w:numId w:val="17"/>
        </w:numPr>
        <w:tabs>
          <w:tab w:pos="987" w:val="left" w:leader="none"/>
          <w:tab w:pos="1077" w:val="left" w:leader="none"/>
        </w:tabs>
        <w:spacing w:line="480" w:lineRule="auto" w:before="0" w:after="0"/>
        <w:ind w:left="987" w:right="829" w:hanging="360"/>
        <w:jc w:val="both"/>
        <w:rPr>
          <w:sz w:val="24"/>
        </w:rPr>
      </w:pPr>
      <w:r>
        <w:rPr>
          <w:sz w:val="24"/>
        </w:rPr>
        <w:tab/>
        <w:t>Radiological hazard studies should be done on the quarry environment such as the soil and background in-situ measurement in other to know the level of radiological contaminations of quarry site.</w:t>
      </w:r>
    </w:p>
    <w:p>
      <w:pPr>
        <w:pStyle w:val="ListParagraph"/>
        <w:numPr>
          <w:ilvl w:val="2"/>
          <w:numId w:val="17"/>
        </w:numPr>
        <w:tabs>
          <w:tab w:pos="987" w:val="left" w:leader="none"/>
          <w:tab w:pos="1046" w:val="left" w:leader="none"/>
        </w:tabs>
        <w:spacing w:line="480" w:lineRule="auto" w:before="0" w:after="0"/>
        <w:ind w:left="987" w:right="827" w:hanging="360"/>
        <w:jc w:val="both"/>
        <w:rPr>
          <w:sz w:val="24"/>
        </w:rPr>
      </w:pPr>
      <w:r>
        <w:rPr>
          <w:sz w:val="24"/>
        </w:rPr>
        <w:tab/>
        <w:t>Calcite and its by-products be discouraged and discontinued as a raw material in building constructions since they pose radiological hazards.</w:t>
      </w:r>
    </w:p>
    <w:p>
      <w:pPr>
        <w:pStyle w:val="ListParagraph"/>
        <w:numPr>
          <w:ilvl w:val="2"/>
          <w:numId w:val="17"/>
        </w:numPr>
        <w:tabs>
          <w:tab w:pos="987" w:val="left" w:leader="none"/>
          <w:tab w:pos="1707" w:val="left" w:leader="none"/>
        </w:tabs>
        <w:spacing w:line="480" w:lineRule="auto" w:before="1" w:after="0"/>
        <w:ind w:left="987" w:right="834" w:hanging="360"/>
        <w:jc w:val="both"/>
        <w:rPr>
          <w:sz w:val="24"/>
        </w:rPr>
      </w:pPr>
      <w:r>
        <w:rPr>
          <w:sz w:val="24"/>
        </w:rPr>
        <w:t>Finally, the water bodies around the mining and quarry sites in Igarra area should be investigated to ascertain the level of radiological contaminations.</w:t>
      </w:r>
    </w:p>
    <w:p>
      <w:pPr>
        <w:spacing w:after="0" w:line="480" w:lineRule="auto"/>
        <w:jc w:val="both"/>
        <w:rPr>
          <w:sz w:val="24"/>
        </w:rPr>
        <w:sectPr>
          <w:pgSz w:w="12240" w:h="15840"/>
          <w:pgMar w:header="0" w:footer="965" w:top="1340" w:bottom="1160" w:left="1720" w:right="580"/>
        </w:sectPr>
      </w:pPr>
    </w:p>
    <w:p>
      <w:pPr>
        <w:pStyle w:val="Heading1"/>
        <w:spacing w:before="68"/>
        <w:ind w:left="0" w:right="590"/>
      </w:pPr>
      <w:bookmarkStart w:name="_TOC_250000" w:id="17"/>
      <w:bookmarkEnd w:id="17"/>
      <w:r>
        <w:rPr>
          <w:spacing w:val="-2"/>
        </w:rPr>
        <w:t>REFERENCES</w:t>
      </w:r>
    </w:p>
    <w:p>
      <w:pPr>
        <w:pStyle w:val="BodyText"/>
        <w:spacing w:before="235"/>
        <w:rPr>
          <w:b/>
        </w:rPr>
      </w:pPr>
    </w:p>
    <w:p>
      <w:pPr>
        <w:spacing w:before="0"/>
        <w:ind w:left="987" w:right="824" w:hanging="720"/>
        <w:jc w:val="both"/>
        <w:rPr>
          <w:i/>
          <w:sz w:val="24"/>
        </w:rPr>
      </w:pPr>
      <w:r>
        <w:rPr>
          <w:sz w:val="24"/>
        </w:rPr>
        <w:t>Abd</w:t>
      </w:r>
      <w:r>
        <w:rPr>
          <w:spacing w:val="-3"/>
          <w:sz w:val="24"/>
        </w:rPr>
        <w:t> </w:t>
      </w:r>
      <w:r>
        <w:rPr>
          <w:sz w:val="24"/>
        </w:rPr>
        <w:t>El-mageed, I.A.,</w:t>
      </w:r>
      <w:r>
        <w:rPr>
          <w:spacing w:val="-3"/>
          <w:sz w:val="24"/>
        </w:rPr>
        <w:t> </w:t>
      </w:r>
      <w:r>
        <w:rPr>
          <w:sz w:val="24"/>
        </w:rPr>
        <w:t>El-Kamel,</w:t>
      </w:r>
      <w:r>
        <w:rPr>
          <w:spacing w:val="-2"/>
          <w:sz w:val="24"/>
        </w:rPr>
        <w:t> </w:t>
      </w:r>
      <w:r>
        <w:rPr>
          <w:sz w:val="24"/>
        </w:rPr>
        <w:t>H.A.,</w:t>
      </w:r>
      <w:r>
        <w:rPr>
          <w:spacing w:val="-2"/>
          <w:sz w:val="24"/>
        </w:rPr>
        <w:t> </w:t>
      </w:r>
      <w:r>
        <w:rPr>
          <w:sz w:val="24"/>
        </w:rPr>
        <w:t>Abbady,</w:t>
      </w:r>
      <w:r>
        <w:rPr>
          <w:spacing w:val="-2"/>
          <w:sz w:val="24"/>
        </w:rPr>
        <w:t> </w:t>
      </w:r>
      <w:r>
        <w:rPr>
          <w:sz w:val="24"/>
        </w:rPr>
        <w:t>A.,</w:t>
      </w:r>
      <w:r>
        <w:rPr>
          <w:spacing w:val="-1"/>
          <w:sz w:val="24"/>
        </w:rPr>
        <w:t> </w:t>
      </w:r>
      <w:r>
        <w:rPr>
          <w:i/>
          <w:sz w:val="24"/>
        </w:rPr>
        <w:t>et</w:t>
      </w:r>
      <w:r>
        <w:rPr>
          <w:i/>
          <w:spacing w:val="-2"/>
          <w:sz w:val="24"/>
        </w:rPr>
        <w:t> </w:t>
      </w:r>
      <w:r>
        <w:rPr>
          <w:i/>
          <w:sz w:val="24"/>
        </w:rPr>
        <w:t>a</w:t>
      </w:r>
      <w:r>
        <w:rPr>
          <w:sz w:val="24"/>
        </w:rPr>
        <w:t>l.</w:t>
      </w:r>
      <w:r>
        <w:rPr>
          <w:spacing w:val="-2"/>
          <w:sz w:val="24"/>
        </w:rPr>
        <w:t> </w:t>
      </w:r>
      <w:r>
        <w:rPr>
          <w:sz w:val="24"/>
        </w:rPr>
        <w:t>(2011).</w:t>
      </w:r>
      <w:r>
        <w:rPr>
          <w:spacing w:val="-3"/>
          <w:sz w:val="24"/>
        </w:rPr>
        <w:t> </w:t>
      </w:r>
      <w:r>
        <w:rPr>
          <w:sz w:val="24"/>
        </w:rPr>
        <w:t>Assessment</w:t>
      </w:r>
      <w:r>
        <w:rPr>
          <w:spacing w:val="-2"/>
          <w:sz w:val="24"/>
        </w:rPr>
        <w:t> </w:t>
      </w:r>
      <w:r>
        <w:rPr>
          <w:sz w:val="24"/>
        </w:rPr>
        <w:t>of</w:t>
      </w:r>
      <w:r>
        <w:rPr>
          <w:spacing w:val="-3"/>
          <w:sz w:val="24"/>
        </w:rPr>
        <w:t> </w:t>
      </w:r>
      <w:r>
        <w:rPr>
          <w:sz w:val="24"/>
        </w:rPr>
        <w:t>natural</w:t>
      </w:r>
      <w:r>
        <w:rPr>
          <w:spacing w:val="-2"/>
          <w:sz w:val="24"/>
        </w:rPr>
        <w:t> </w:t>
      </w:r>
      <w:r>
        <w:rPr>
          <w:sz w:val="24"/>
        </w:rPr>
        <w:t>and Anthropogenic radioactivity levels in rocks and soils in the environments of Juban town in Yemen. </w:t>
      </w:r>
      <w:r>
        <w:rPr>
          <w:i/>
          <w:sz w:val="24"/>
        </w:rPr>
        <w:t>Radiation Physics and Chemistry 80, 710-715.</w:t>
      </w:r>
    </w:p>
    <w:p>
      <w:pPr>
        <w:pStyle w:val="BodyText"/>
        <w:spacing w:before="240"/>
        <w:ind w:left="987" w:right="841" w:hanging="720"/>
        <w:jc w:val="both"/>
      </w:pPr>
      <w:r>
        <w:rPr/>
        <w:t>Abdu Hamoud Al-Khawlany, A. R. Khan, P. P. Pawar, J. M. Pathan. (2017). Measurement of activity concentration levels of radionuclides and associated hazard Indices in</w:t>
      </w:r>
      <w:r>
        <w:rPr>
          <w:spacing w:val="40"/>
        </w:rPr>
        <w:t> </w:t>
      </w:r>
      <w:r>
        <w:rPr/>
        <w:t>soil samples collected from Aurangabad, Maharshtra-India. International Journal of Scientific &amp; Engineering Research, Volume 8, Issue 1, ISSN 2229-5518.</w:t>
      </w:r>
    </w:p>
    <w:p>
      <w:pPr>
        <w:pStyle w:val="BodyText"/>
      </w:pPr>
    </w:p>
    <w:p>
      <w:pPr>
        <w:pStyle w:val="BodyText"/>
        <w:ind w:left="927" w:right="815" w:hanging="660"/>
      </w:pPr>
      <w:r>
        <w:rPr/>
        <w:t>Aborisade, A., Gbadebo, A. M., &amp; Adedeji, O. (2018). Excess lifetime Cancer risk and Radiation</w:t>
      </w:r>
      <w:r>
        <w:rPr>
          <w:spacing w:val="-3"/>
        </w:rPr>
        <w:t> </w:t>
      </w:r>
      <w:r>
        <w:rPr/>
        <w:t>Pollution</w:t>
      </w:r>
      <w:r>
        <w:rPr>
          <w:spacing w:val="-4"/>
        </w:rPr>
        <w:t> </w:t>
      </w:r>
      <w:r>
        <w:rPr/>
        <w:t>hazard</w:t>
      </w:r>
      <w:r>
        <w:rPr>
          <w:spacing w:val="-4"/>
        </w:rPr>
        <w:t> </w:t>
      </w:r>
      <w:r>
        <w:rPr/>
        <w:t>indices</w:t>
      </w:r>
      <w:r>
        <w:rPr>
          <w:spacing w:val="-4"/>
        </w:rPr>
        <w:t> </w:t>
      </w:r>
      <w:r>
        <w:rPr/>
        <w:t>in</w:t>
      </w:r>
      <w:r>
        <w:rPr>
          <w:spacing w:val="-4"/>
        </w:rPr>
        <w:t> </w:t>
      </w:r>
      <w:r>
        <w:rPr/>
        <w:t>rocks</w:t>
      </w:r>
      <w:r>
        <w:rPr>
          <w:spacing w:val="-2"/>
        </w:rPr>
        <w:t> </w:t>
      </w:r>
      <w:r>
        <w:rPr/>
        <w:t>and</w:t>
      </w:r>
      <w:r>
        <w:rPr>
          <w:spacing w:val="-4"/>
        </w:rPr>
        <w:t> </w:t>
      </w:r>
      <w:r>
        <w:rPr/>
        <w:t>soil</w:t>
      </w:r>
      <w:r>
        <w:rPr>
          <w:spacing w:val="-2"/>
        </w:rPr>
        <w:t> </w:t>
      </w:r>
      <w:r>
        <w:rPr/>
        <w:t>of</w:t>
      </w:r>
      <w:r>
        <w:rPr>
          <w:spacing w:val="-4"/>
        </w:rPr>
        <w:t> </w:t>
      </w:r>
      <w:r>
        <w:rPr/>
        <w:t>some</w:t>
      </w:r>
      <w:r>
        <w:rPr>
          <w:spacing w:val="-5"/>
        </w:rPr>
        <w:t> </w:t>
      </w:r>
      <w:r>
        <w:rPr/>
        <w:t>selected</w:t>
      </w:r>
      <w:r>
        <w:rPr>
          <w:spacing w:val="-3"/>
        </w:rPr>
        <w:t> </w:t>
      </w:r>
      <w:r>
        <w:rPr/>
        <w:t>mining</w:t>
      </w:r>
      <w:r>
        <w:rPr>
          <w:spacing w:val="-5"/>
        </w:rPr>
        <w:t> </w:t>
      </w:r>
      <w:r>
        <w:rPr/>
        <w:t>sites</w:t>
      </w:r>
      <w:r>
        <w:rPr>
          <w:spacing w:val="-4"/>
        </w:rPr>
        <w:t> </w:t>
      </w:r>
      <w:r>
        <w:rPr/>
        <w:t>in Nasarawa State , Nigeria.</w:t>
      </w:r>
    </w:p>
    <w:p>
      <w:pPr>
        <w:pStyle w:val="BodyText"/>
        <w:spacing w:before="241"/>
        <w:ind w:left="987" w:right="828" w:hanging="720"/>
        <w:jc w:val="both"/>
      </w:pPr>
      <w:r>
        <w:rPr/>
        <w:t>Adagunodo, T. A., George, A. I., Ojoawo, I. A., Ojesanmi, K., &amp; Ravisankar, R. (2018). Radioactivity and Radiological Hazards from a Kaolin Mining Field in MethodsX Radioactivity and radiological hazards from a kaolin mining field in Ifonyintedo , Nigeria. </w:t>
      </w:r>
      <w:r>
        <w:rPr>
          <w:i/>
        </w:rPr>
        <w:t>MethodsX</w:t>
      </w:r>
      <w:r>
        <w:rPr/>
        <w:t>, </w:t>
      </w:r>
      <w:r>
        <w:rPr>
          <w:i/>
        </w:rPr>
        <w:t>5</w:t>
      </w:r>
      <w:r>
        <w:rPr/>
        <w:t>(April), 362–374. </w:t>
      </w:r>
      <w:hyperlink r:id="rId37">
        <w:r>
          <w:rPr>
            <w:color w:val="0000FF"/>
            <w:u w:val="single" w:color="0000FF"/>
          </w:rPr>
          <w:t>https://doi.org/10.1016/j.mex.2018.04.009</w:t>
        </w:r>
      </w:hyperlink>
      <w:r>
        <w:rPr/>
        <w:t>.</w:t>
      </w:r>
    </w:p>
    <w:p>
      <w:pPr>
        <w:pStyle w:val="BodyText"/>
      </w:pPr>
    </w:p>
    <w:p>
      <w:pPr>
        <w:pStyle w:val="BodyText"/>
        <w:ind w:left="927" w:right="815" w:hanging="660"/>
      </w:pPr>
      <w:r>
        <w:rPr/>
        <w:t>Ademila Omawumi (2018), Intergrated Geophysical Methods for Subsurface Charaterization and Health Hazard Assessment in parts of Southwestern Basement Nigeria,</w:t>
      </w:r>
      <w:r>
        <w:rPr>
          <w:spacing w:val="-4"/>
        </w:rPr>
        <w:t> </w:t>
      </w:r>
      <w:r>
        <w:rPr/>
        <w:t>IOP</w:t>
      </w:r>
      <w:r>
        <w:rPr>
          <w:spacing w:val="-5"/>
        </w:rPr>
        <w:t> </w:t>
      </w:r>
      <w:r>
        <w:rPr/>
        <w:t>Conferences</w:t>
      </w:r>
      <w:r>
        <w:rPr>
          <w:spacing w:val="-5"/>
        </w:rPr>
        <w:t> </w:t>
      </w:r>
      <w:r>
        <w:rPr/>
        <w:t>Series:</w:t>
      </w:r>
      <w:r>
        <w:rPr>
          <w:spacing w:val="-5"/>
        </w:rPr>
        <w:t> </w:t>
      </w:r>
      <w:r>
        <w:rPr/>
        <w:t>Earth</w:t>
      </w:r>
      <w:r>
        <w:rPr>
          <w:spacing w:val="-5"/>
        </w:rPr>
        <w:t> </w:t>
      </w:r>
      <w:r>
        <w:rPr/>
        <w:t>and</w:t>
      </w:r>
      <w:r>
        <w:rPr>
          <w:spacing w:val="-4"/>
        </w:rPr>
        <w:t> </w:t>
      </w:r>
      <w:r>
        <w:rPr/>
        <w:t>Environment</w:t>
      </w:r>
      <w:r>
        <w:rPr>
          <w:spacing w:val="-5"/>
        </w:rPr>
        <w:t> </w:t>
      </w:r>
      <w:r>
        <w:rPr/>
        <w:t>Sciences,</w:t>
      </w:r>
      <w:r>
        <w:rPr>
          <w:spacing w:val="-5"/>
        </w:rPr>
        <w:t> </w:t>
      </w:r>
      <w:r>
        <w:rPr/>
        <w:t>173</w:t>
      </w:r>
      <w:r>
        <w:rPr>
          <w:spacing w:val="-5"/>
        </w:rPr>
        <w:t> </w:t>
      </w:r>
      <w:r>
        <w:rPr/>
        <w:t>(0102024).</w:t>
      </w:r>
    </w:p>
    <w:p>
      <w:pPr>
        <w:pStyle w:val="BodyText"/>
        <w:spacing w:before="240"/>
        <w:ind w:left="987" w:right="815" w:hanging="720"/>
      </w:pPr>
      <w:r>
        <w:rPr/>
        <w:t>Ademola,</w:t>
      </w:r>
      <w:r>
        <w:rPr>
          <w:spacing w:val="-1"/>
        </w:rPr>
        <w:t> </w:t>
      </w:r>
      <w:r>
        <w:rPr/>
        <w:t>J.A.</w:t>
      </w:r>
      <w:r>
        <w:rPr>
          <w:spacing w:val="-2"/>
        </w:rPr>
        <w:t> </w:t>
      </w:r>
      <w:r>
        <w:rPr/>
        <w:t>(2011).</w:t>
      </w:r>
      <w:r>
        <w:rPr>
          <w:spacing w:val="-2"/>
        </w:rPr>
        <w:t> </w:t>
      </w:r>
      <w:r>
        <w:rPr/>
        <w:t>Occupational</w:t>
      </w:r>
      <w:r>
        <w:rPr>
          <w:spacing w:val="-1"/>
        </w:rPr>
        <w:t> </w:t>
      </w:r>
      <w:r>
        <w:rPr/>
        <w:t>exposure</w:t>
      </w:r>
      <w:r>
        <w:rPr>
          <w:spacing w:val="-3"/>
        </w:rPr>
        <w:t> </w:t>
      </w:r>
      <w:r>
        <w:rPr/>
        <w:t>in</w:t>
      </w:r>
      <w:r>
        <w:rPr>
          <w:spacing w:val="-1"/>
        </w:rPr>
        <w:t> </w:t>
      </w:r>
      <w:r>
        <w:rPr/>
        <w:t>granite</w:t>
      </w:r>
      <w:r>
        <w:rPr>
          <w:spacing w:val="-2"/>
        </w:rPr>
        <w:t> </w:t>
      </w:r>
      <w:r>
        <w:rPr/>
        <w:t>quarry</w:t>
      </w:r>
      <w:r>
        <w:rPr>
          <w:spacing w:val="-6"/>
        </w:rPr>
        <w:t> </w:t>
      </w:r>
      <w:r>
        <w:rPr/>
        <w:t>industry</w:t>
      </w:r>
      <w:r>
        <w:rPr>
          <w:spacing w:val="-8"/>
        </w:rPr>
        <w:t> </w:t>
      </w:r>
      <w:r>
        <w:rPr/>
        <w:t>due</w:t>
      </w:r>
      <w:r>
        <w:rPr>
          <w:spacing w:val="-2"/>
        </w:rPr>
        <w:t> </w:t>
      </w:r>
      <w:r>
        <w:rPr/>
        <w:t>to</w:t>
      </w:r>
      <w:r>
        <w:rPr>
          <w:spacing w:val="-1"/>
        </w:rPr>
        <w:t> </w:t>
      </w:r>
      <w:r>
        <w:rPr/>
        <w:t>the</w:t>
      </w:r>
      <w:r>
        <w:rPr>
          <w:spacing w:val="-2"/>
        </w:rPr>
        <w:t> </w:t>
      </w:r>
      <w:r>
        <w:rPr/>
        <w:t>presence of naturally</w:t>
      </w:r>
      <w:r>
        <w:rPr>
          <w:spacing w:val="-3"/>
        </w:rPr>
        <w:t> </w:t>
      </w:r>
      <w:r>
        <w:rPr/>
        <w:t>occurring</w:t>
      </w:r>
      <w:r>
        <w:rPr>
          <w:spacing w:val="-1"/>
        </w:rPr>
        <w:t> </w:t>
      </w:r>
      <w:r>
        <w:rPr/>
        <w:t>radionuclide material using gamma-ray</w:t>
      </w:r>
      <w:r>
        <w:rPr>
          <w:spacing w:val="-3"/>
        </w:rPr>
        <w:t> </w:t>
      </w:r>
      <w:r>
        <w:rPr/>
        <w:t>spectroscopy</w:t>
      </w:r>
      <w:r>
        <w:rPr>
          <w:spacing w:val="-1"/>
        </w:rPr>
        <w:t> </w:t>
      </w:r>
      <w:r>
        <w:rPr/>
        <w:t>detector</w:t>
      </w:r>
    </w:p>
    <w:p>
      <w:pPr>
        <w:pStyle w:val="BodyText"/>
        <w:spacing w:before="241"/>
        <w:ind w:left="987" w:hanging="720"/>
      </w:pPr>
      <w:r>
        <w:rPr/>
        <w:t>Ademola,</w:t>
      </w:r>
      <w:r>
        <w:rPr>
          <w:spacing w:val="73"/>
        </w:rPr>
        <w:t> </w:t>
      </w:r>
      <w:r>
        <w:rPr/>
        <w:t>J.</w:t>
      </w:r>
      <w:r>
        <w:rPr>
          <w:spacing w:val="74"/>
        </w:rPr>
        <w:t> </w:t>
      </w:r>
      <w:r>
        <w:rPr/>
        <w:t>A.</w:t>
      </w:r>
      <w:r>
        <w:rPr>
          <w:spacing w:val="75"/>
        </w:rPr>
        <w:t> </w:t>
      </w:r>
      <w:r>
        <w:rPr/>
        <w:t>and</w:t>
      </w:r>
      <w:r>
        <w:rPr>
          <w:spacing w:val="74"/>
        </w:rPr>
        <w:t> </w:t>
      </w:r>
      <w:r>
        <w:rPr/>
        <w:t>Okpalaonwuka,</w:t>
      </w:r>
      <w:r>
        <w:rPr>
          <w:spacing w:val="75"/>
        </w:rPr>
        <w:t> </w:t>
      </w:r>
      <w:r>
        <w:rPr/>
        <w:t>N.</w:t>
      </w:r>
      <w:r>
        <w:rPr>
          <w:spacing w:val="74"/>
        </w:rPr>
        <w:t> </w:t>
      </w:r>
      <w:r>
        <w:rPr/>
        <w:t>E.</w:t>
      </w:r>
      <w:r>
        <w:rPr>
          <w:spacing w:val="75"/>
        </w:rPr>
        <w:t> </w:t>
      </w:r>
      <w:r>
        <w:rPr/>
        <w:t>(2010).</w:t>
      </w:r>
      <w:r>
        <w:rPr>
          <w:spacing w:val="73"/>
        </w:rPr>
        <w:t> </w:t>
      </w:r>
      <w:r>
        <w:rPr/>
        <w:t>Occupational</w:t>
      </w:r>
      <w:r>
        <w:rPr>
          <w:spacing w:val="76"/>
        </w:rPr>
        <w:t> </w:t>
      </w:r>
      <w:r>
        <w:rPr/>
        <w:t>exposure</w:t>
      </w:r>
      <w:r>
        <w:rPr>
          <w:spacing w:val="72"/>
        </w:rPr>
        <w:t> </w:t>
      </w:r>
      <w:r>
        <w:rPr/>
        <w:t>to</w:t>
      </w:r>
      <w:r>
        <w:rPr>
          <w:spacing w:val="74"/>
        </w:rPr>
        <w:t> </w:t>
      </w:r>
      <w:r>
        <w:rPr/>
        <w:t>natural radionuclides due to mining activities in Ibadan, Southwestern Nigeria.</w:t>
      </w:r>
    </w:p>
    <w:p>
      <w:pPr>
        <w:spacing w:line="240" w:lineRule="auto" w:before="240"/>
        <w:ind w:left="987" w:right="826" w:hanging="720"/>
        <w:jc w:val="both"/>
        <w:rPr>
          <w:i/>
          <w:sz w:val="24"/>
        </w:rPr>
      </w:pPr>
      <w:r>
        <w:rPr>
          <w:sz w:val="24"/>
        </w:rPr>
        <w:t>Ajayi, O. S. (2009). “Measurement of Activity Concentrations of </w:t>
      </w:r>
      <w:r>
        <w:rPr>
          <w:sz w:val="24"/>
          <w:vertAlign w:val="superscript"/>
        </w:rPr>
        <w:t>40</w:t>
      </w:r>
      <w:r>
        <w:rPr>
          <w:sz w:val="24"/>
          <w:vertAlign w:val="baseline"/>
        </w:rPr>
        <w:t>K, </w:t>
      </w:r>
      <w:r>
        <w:rPr>
          <w:sz w:val="24"/>
          <w:vertAlign w:val="superscript"/>
        </w:rPr>
        <w:t>226</w:t>
      </w:r>
      <w:r>
        <w:rPr>
          <w:sz w:val="24"/>
          <w:vertAlign w:val="baseline"/>
        </w:rPr>
        <w:t>Ra and </w:t>
      </w:r>
      <w:r>
        <w:rPr>
          <w:sz w:val="24"/>
          <w:vertAlign w:val="superscript"/>
        </w:rPr>
        <w:t>232</w:t>
      </w:r>
      <w:r>
        <w:rPr>
          <w:sz w:val="24"/>
          <w:vertAlign w:val="baseline"/>
        </w:rPr>
        <w:t>Th for Assessment of Radiation Hazards from Soils of the South western Region of Nigeria”, </w:t>
      </w:r>
      <w:r>
        <w:rPr>
          <w:i/>
          <w:sz w:val="24"/>
          <w:vertAlign w:val="baseline"/>
        </w:rPr>
        <w:t>Radiation and Environmental Biophysics 48, 323-332</w:t>
      </w:r>
    </w:p>
    <w:p>
      <w:pPr>
        <w:pStyle w:val="BodyText"/>
        <w:spacing w:before="240"/>
        <w:ind w:left="987" w:right="842" w:hanging="720"/>
        <w:jc w:val="both"/>
      </w:pPr>
      <w:r>
        <w:rPr/>
        <w:t>Ali K. K and Ibraheem D. B. (2017). Radiological hazard Assessment Due to Natural Occurring</w:t>
      </w:r>
      <w:r>
        <w:rPr>
          <w:spacing w:val="-6"/>
        </w:rPr>
        <w:t> </w:t>
      </w:r>
      <w:r>
        <w:rPr/>
        <w:t>Radioactive</w:t>
      </w:r>
      <w:r>
        <w:rPr>
          <w:spacing w:val="-4"/>
        </w:rPr>
        <w:t> </w:t>
      </w:r>
      <w:r>
        <w:rPr/>
        <w:t>Materials</w:t>
      </w:r>
      <w:r>
        <w:rPr>
          <w:spacing w:val="-4"/>
        </w:rPr>
        <w:t> </w:t>
      </w:r>
      <w:r>
        <w:rPr/>
        <w:t>(NORM)</w:t>
      </w:r>
      <w:r>
        <w:rPr>
          <w:spacing w:val="-4"/>
        </w:rPr>
        <w:t> </w:t>
      </w:r>
      <w:r>
        <w:rPr/>
        <w:t>in</w:t>
      </w:r>
      <w:r>
        <w:rPr>
          <w:spacing w:val="-4"/>
        </w:rPr>
        <w:t> </w:t>
      </w:r>
      <w:r>
        <w:rPr/>
        <w:t>Oil</w:t>
      </w:r>
      <w:r>
        <w:rPr>
          <w:spacing w:val="-4"/>
        </w:rPr>
        <w:t> </w:t>
      </w:r>
      <w:r>
        <w:rPr/>
        <w:t>and</w:t>
      </w:r>
      <w:r>
        <w:rPr>
          <w:spacing w:val="-4"/>
        </w:rPr>
        <w:t> </w:t>
      </w:r>
      <w:r>
        <w:rPr/>
        <w:t>Gas</w:t>
      </w:r>
      <w:r>
        <w:rPr>
          <w:spacing w:val="-4"/>
        </w:rPr>
        <w:t> </w:t>
      </w:r>
      <w:r>
        <w:rPr/>
        <w:t>Production</w:t>
      </w:r>
      <w:r>
        <w:rPr>
          <w:spacing w:val="-2"/>
        </w:rPr>
        <w:t> </w:t>
      </w:r>
      <w:r>
        <w:rPr/>
        <w:t>Industry</w:t>
      </w:r>
      <w:r>
        <w:rPr>
          <w:spacing w:val="-6"/>
        </w:rPr>
        <w:t> </w:t>
      </w:r>
      <w:r>
        <w:rPr/>
        <w:t>–East Baghdad Oil Field, Iraqi. Journal of Science, 2017, Vol. 58, No.1A, pp: 115-126.</w:t>
      </w:r>
    </w:p>
    <w:p>
      <w:pPr>
        <w:spacing w:before="241"/>
        <w:ind w:left="987" w:right="844" w:hanging="720"/>
        <w:jc w:val="both"/>
        <w:rPr>
          <w:sz w:val="24"/>
        </w:rPr>
      </w:pPr>
      <w:r>
        <w:rPr>
          <w:sz w:val="24"/>
        </w:rPr>
        <w:t>Allisy, A. (1996). “Henri Becquerrel: The discovery of radioactivity”, </w:t>
      </w:r>
      <w:r>
        <w:rPr>
          <w:i/>
          <w:sz w:val="24"/>
        </w:rPr>
        <w:t>Becquerrel’s</w:t>
      </w:r>
      <w:r>
        <w:rPr>
          <w:i/>
          <w:spacing w:val="40"/>
          <w:sz w:val="24"/>
        </w:rPr>
        <w:t> </w:t>
      </w:r>
      <w:r>
        <w:rPr>
          <w:i/>
          <w:sz w:val="24"/>
        </w:rPr>
        <w:t>Legacy:</w:t>
      </w:r>
      <w:r>
        <w:rPr>
          <w:i/>
          <w:spacing w:val="-2"/>
          <w:sz w:val="24"/>
        </w:rPr>
        <w:t> </w:t>
      </w:r>
      <w:r>
        <w:rPr>
          <w:i/>
          <w:sz w:val="24"/>
        </w:rPr>
        <w:t>A Century</w:t>
      </w:r>
      <w:r>
        <w:rPr>
          <w:i/>
          <w:spacing w:val="-1"/>
          <w:sz w:val="24"/>
        </w:rPr>
        <w:t> </w:t>
      </w:r>
      <w:r>
        <w:rPr>
          <w:i/>
          <w:sz w:val="24"/>
        </w:rPr>
        <w:t>of Radioactivity.</w:t>
      </w:r>
      <w:r>
        <w:rPr>
          <w:i/>
          <w:spacing w:val="-1"/>
          <w:sz w:val="24"/>
        </w:rPr>
        <w:t> </w:t>
      </w:r>
      <w:r>
        <w:rPr>
          <w:i/>
          <w:sz w:val="24"/>
        </w:rPr>
        <w:t>Proceedings of a</w:t>
      </w:r>
      <w:r>
        <w:rPr>
          <w:i/>
          <w:spacing w:val="-1"/>
          <w:sz w:val="24"/>
        </w:rPr>
        <w:t> </w:t>
      </w:r>
      <w:r>
        <w:rPr>
          <w:i/>
          <w:sz w:val="24"/>
        </w:rPr>
        <w:t>Conference</w:t>
      </w:r>
      <w:r>
        <w:rPr>
          <w:sz w:val="24"/>
        </w:rPr>
        <w:t>, London: Nuclear Technology Publishing, pp. 3-10.</w:t>
      </w:r>
    </w:p>
    <w:p>
      <w:pPr>
        <w:spacing w:before="240"/>
        <w:ind w:left="987" w:right="824" w:hanging="720"/>
        <w:jc w:val="both"/>
        <w:rPr>
          <w:i/>
          <w:sz w:val="24"/>
        </w:rPr>
      </w:pPr>
      <w:r>
        <w:rPr>
          <w:sz w:val="24"/>
        </w:rPr>
        <w:t>Alnour, I., Wagiran, N., Laili, Z., Omar, M., Hamzah, S., Bello, Y. I. (2012). Natural Radioactivity Measurements in the granite rock of quarry sites, Johor, Malaysia. </w:t>
      </w:r>
      <w:r>
        <w:rPr>
          <w:i/>
          <w:sz w:val="24"/>
        </w:rPr>
        <w:t>Radiation</w:t>
      </w:r>
      <w:r>
        <w:rPr>
          <w:i/>
          <w:spacing w:val="30"/>
          <w:sz w:val="24"/>
        </w:rPr>
        <w:t> </w:t>
      </w:r>
      <w:r>
        <w:rPr>
          <w:i/>
          <w:sz w:val="24"/>
        </w:rPr>
        <w:t>physics</w:t>
      </w:r>
      <w:r>
        <w:rPr>
          <w:i/>
          <w:spacing w:val="33"/>
          <w:sz w:val="24"/>
        </w:rPr>
        <w:t> </w:t>
      </w:r>
      <w:r>
        <w:rPr>
          <w:i/>
          <w:sz w:val="24"/>
        </w:rPr>
        <w:t>and</w:t>
      </w:r>
      <w:r>
        <w:rPr>
          <w:i/>
          <w:spacing w:val="32"/>
          <w:sz w:val="24"/>
        </w:rPr>
        <w:t> </w:t>
      </w:r>
      <w:r>
        <w:rPr>
          <w:i/>
          <w:sz w:val="24"/>
        </w:rPr>
        <w:t>chemistry,</w:t>
      </w:r>
      <w:r>
        <w:rPr>
          <w:i/>
          <w:spacing w:val="33"/>
          <w:sz w:val="24"/>
        </w:rPr>
        <w:t> </w:t>
      </w:r>
      <w:r>
        <w:rPr>
          <w:i/>
          <w:sz w:val="24"/>
        </w:rPr>
        <w:t>vol.</w:t>
      </w:r>
      <w:r>
        <w:rPr>
          <w:i/>
          <w:spacing w:val="33"/>
          <w:sz w:val="24"/>
        </w:rPr>
        <w:t> </w:t>
      </w:r>
      <w:r>
        <w:rPr>
          <w:i/>
          <w:sz w:val="24"/>
        </w:rPr>
        <w:t>81,</w:t>
      </w:r>
      <w:r>
        <w:rPr>
          <w:i/>
          <w:spacing w:val="32"/>
          <w:sz w:val="24"/>
        </w:rPr>
        <w:t> </w:t>
      </w:r>
      <w:r>
        <w:rPr>
          <w:i/>
          <w:sz w:val="24"/>
        </w:rPr>
        <w:t>issue</w:t>
      </w:r>
      <w:r>
        <w:rPr>
          <w:i/>
          <w:spacing w:val="36"/>
          <w:sz w:val="24"/>
        </w:rPr>
        <w:t> </w:t>
      </w:r>
      <w:r>
        <w:rPr>
          <w:i/>
          <w:sz w:val="24"/>
        </w:rPr>
        <w:t>12,</w:t>
      </w:r>
      <w:r>
        <w:rPr>
          <w:i/>
          <w:spacing w:val="33"/>
          <w:sz w:val="24"/>
        </w:rPr>
        <w:t> </w:t>
      </w:r>
      <w:r>
        <w:rPr>
          <w:i/>
          <w:sz w:val="24"/>
        </w:rPr>
        <w:t>December</w:t>
      </w:r>
      <w:r>
        <w:rPr>
          <w:i/>
          <w:spacing w:val="32"/>
          <w:sz w:val="24"/>
        </w:rPr>
        <w:t> </w:t>
      </w:r>
      <w:r>
        <w:rPr>
          <w:i/>
          <w:sz w:val="24"/>
        </w:rPr>
        <w:t>2012,</w:t>
      </w:r>
      <w:r>
        <w:rPr>
          <w:i/>
          <w:spacing w:val="35"/>
          <w:sz w:val="24"/>
        </w:rPr>
        <w:t> </w:t>
      </w:r>
      <w:r>
        <w:rPr>
          <w:i/>
          <w:sz w:val="24"/>
        </w:rPr>
        <w:t>pages</w:t>
      </w:r>
      <w:r>
        <w:rPr>
          <w:i/>
          <w:spacing w:val="33"/>
          <w:sz w:val="24"/>
        </w:rPr>
        <w:t> </w:t>
      </w:r>
      <w:r>
        <w:rPr>
          <w:i/>
          <w:spacing w:val="-2"/>
          <w:sz w:val="24"/>
        </w:rPr>
        <w:t>1842-</w:t>
      </w:r>
    </w:p>
    <w:p>
      <w:pPr>
        <w:spacing w:before="2"/>
        <w:ind w:left="987" w:right="0" w:firstLine="0"/>
        <w:jc w:val="left"/>
        <w:rPr>
          <w:i/>
          <w:sz w:val="24"/>
        </w:rPr>
      </w:pPr>
      <w:r>
        <w:rPr>
          <w:i/>
          <w:spacing w:val="-2"/>
          <w:sz w:val="24"/>
        </w:rPr>
        <w:t>1847.</w:t>
      </w:r>
    </w:p>
    <w:p>
      <w:pPr>
        <w:spacing w:after="0"/>
        <w:jc w:val="left"/>
        <w:rPr>
          <w:sz w:val="24"/>
        </w:rPr>
        <w:sectPr>
          <w:pgSz w:w="12240" w:h="15840"/>
          <w:pgMar w:header="0" w:footer="965" w:top="1340" w:bottom="1160" w:left="1720" w:right="580"/>
        </w:sectPr>
      </w:pPr>
    </w:p>
    <w:p>
      <w:pPr>
        <w:spacing w:before="63"/>
        <w:ind w:left="987" w:right="826" w:hanging="720"/>
        <w:jc w:val="both"/>
        <w:rPr>
          <w:i/>
          <w:sz w:val="24"/>
        </w:rPr>
      </w:pPr>
      <w:r>
        <w:rPr>
          <w:sz w:val="24"/>
        </w:rPr>
        <w:t>Asgharizadeh, F., Abbasi, A., Hochaghani, O., Gooya, E.S., 2011. Natural radioactivity in granite</w:t>
      </w:r>
      <w:r>
        <w:rPr>
          <w:spacing w:val="-3"/>
          <w:sz w:val="24"/>
        </w:rPr>
        <w:t> </w:t>
      </w:r>
      <w:r>
        <w:rPr>
          <w:sz w:val="24"/>
        </w:rPr>
        <w:t>stones</w:t>
      </w:r>
      <w:r>
        <w:rPr>
          <w:spacing w:val="-2"/>
          <w:sz w:val="24"/>
        </w:rPr>
        <w:t> </w:t>
      </w:r>
      <w:r>
        <w:rPr>
          <w:sz w:val="24"/>
        </w:rPr>
        <w:t>used</w:t>
      </w:r>
      <w:r>
        <w:rPr>
          <w:spacing w:val="-2"/>
          <w:sz w:val="24"/>
        </w:rPr>
        <w:t> </w:t>
      </w:r>
      <w:r>
        <w:rPr>
          <w:sz w:val="24"/>
        </w:rPr>
        <w:t>as</w:t>
      </w:r>
      <w:r>
        <w:rPr>
          <w:spacing w:val="-2"/>
          <w:sz w:val="24"/>
        </w:rPr>
        <w:t> </w:t>
      </w:r>
      <w:r>
        <w:rPr>
          <w:sz w:val="24"/>
        </w:rPr>
        <w:t>building</w:t>
      </w:r>
      <w:r>
        <w:rPr>
          <w:spacing w:val="-4"/>
          <w:sz w:val="24"/>
        </w:rPr>
        <w:t> </w:t>
      </w:r>
      <w:r>
        <w:rPr>
          <w:sz w:val="24"/>
        </w:rPr>
        <w:t>materials</w:t>
      </w:r>
      <w:r>
        <w:rPr>
          <w:spacing w:val="-2"/>
          <w:sz w:val="24"/>
        </w:rPr>
        <w:t> </w:t>
      </w:r>
      <w:r>
        <w:rPr>
          <w:sz w:val="24"/>
        </w:rPr>
        <w:t>in Iran. </w:t>
      </w:r>
      <w:r>
        <w:rPr>
          <w:i/>
          <w:sz w:val="24"/>
        </w:rPr>
        <w:t>Radiation</w:t>
      </w:r>
      <w:r>
        <w:rPr>
          <w:i/>
          <w:spacing w:val="-2"/>
          <w:sz w:val="24"/>
        </w:rPr>
        <w:t> </w:t>
      </w:r>
      <w:r>
        <w:rPr>
          <w:i/>
          <w:sz w:val="24"/>
        </w:rPr>
        <w:t>Protection</w:t>
      </w:r>
      <w:r>
        <w:rPr>
          <w:i/>
          <w:spacing w:val="-2"/>
          <w:sz w:val="24"/>
        </w:rPr>
        <w:t> </w:t>
      </w:r>
      <w:r>
        <w:rPr>
          <w:i/>
          <w:sz w:val="24"/>
        </w:rPr>
        <w:t>Dosimetry,</w:t>
      </w:r>
      <w:r>
        <w:rPr>
          <w:i/>
          <w:spacing w:val="-3"/>
          <w:sz w:val="24"/>
        </w:rPr>
        <w:t> </w:t>
      </w:r>
      <w:r>
        <w:rPr>
          <w:i/>
          <w:sz w:val="24"/>
        </w:rPr>
        <w:t>1- </w:t>
      </w:r>
      <w:r>
        <w:rPr>
          <w:i/>
          <w:spacing w:val="-6"/>
          <w:sz w:val="24"/>
        </w:rPr>
        <w:t>6.</w:t>
      </w:r>
    </w:p>
    <w:p>
      <w:pPr>
        <w:pStyle w:val="BodyText"/>
        <w:rPr>
          <w:i/>
        </w:rPr>
      </w:pPr>
    </w:p>
    <w:p>
      <w:pPr>
        <w:pStyle w:val="BodyText"/>
        <w:ind w:left="987" w:right="830" w:hanging="720"/>
        <w:jc w:val="both"/>
        <w:rPr>
          <w:i/>
        </w:rPr>
      </w:pPr>
      <w:r>
        <w:rPr/>
        <w:t>Beretka J. and Mathew P.J. (1985). “Natural Radioactivity of Australian Building</w:t>
      </w:r>
      <w:r>
        <w:rPr>
          <w:spacing w:val="40"/>
        </w:rPr>
        <w:t> </w:t>
      </w:r>
      <w:r>
        <w:rPr/>
        <w:t>Materials, Industrial Wastes and By-products”, </w:t>
      </w:r>
      <w:r>
        <w:rPr>
          <w:i/>
        </w:rPr>
        <w:t>Health Physics48, 87-95.</w:t>
      </w:r>
    </w:p>
    <w:p>
      <w:pPr>
        <w:spacing w:before="240"/>
        <w:ind w:left="987" w:right="831" w:hanging="720"/>
        <w:jc w:val="both"/>
        <w:rPr>
          <w:i/>
          <w:sz w:val="24"/>
        </w:rPr>
      </w:pPr>
      <w:r>
        <w:rPr>
          <w:sz w:val="24"/>
        </w:rPr>
        <w:t>Belivermis, M., Yavus, K.C. &amp; Sayhan T. (2009). The effects of physiochemical properties on gamma emitting natural radionuclide levels in the soil profile of Istanbul. </w:t>
      </w:r>
      <w:r>
        <w:rPr>
          <w:i/>
          <w:sz w:val="24"/>
        </w:rPr>
        <w:t>Environmental Monitoring Assessment 10.1007/s10661-009-0812-1.</w:t>
      </w:r>
    </w:p>
    <w:p>
      <w:pPr>
        <w:pStyle w:val="BodyText"/>
        <w:spacing w:before="240"/>
        <w:ind w:left="987" w:right="826" w:hanging="720"/>
        <w:jc w:val="both"/>
      </w:pPr>
      <w:r>
        <w:rPr/>
        <w:t>Caspah Kamunda, Manny Mathuthu and Morgan Madhuku, (2015). An Assessment of Radiological Hazards from Gold Mine Tailings in the Province of Gauteng in South Africa, </w:t>
      </w:r>
      <w:r>
        <w:rPr>
          <w:i/>
        </w:rPr>
        <w:t>International Journal on Environment Research</w:t>
      </w:r>
      <w:r>
        <w:rPr/>
        <w:t>. Public Health. 2016, 13, 138; doi:10.3390/ijerph13010138.</w:t>
      </w:r>
    </w:p>
    <w:p>
      <w:pPr>
        <w:spacing w:before="241"/>
        <w:ind w:left="987" w:right="825" w:hanging="720"/>
        <w:jc w:val="both"/>
        <w:rPr>
          <w:i/>
          <w:sz w:val="24"/>
        </w:rPr>
      </w:pPr>
      <w:r>
        <w:rPr>
          <w:sz w:val="24"/>
        </w:rPr>
        <w:t>Cember, H. and Johnson T.E. (2009). Introduction to Health Physics (4</w:t>
      </w:r>
      <w:r>
        <w:rPr>
          <w:sz w:val="24"/>
          <w:vertAlign w:val="superscript"/>
        </w:rPr>
        <w:t>th</w:t>
      </w:r>
      <w:r>
        <w:rPr>
          <w:sz w:val="24"/>
          <w:vertAlign w:val="baseline"/>
        </w:rPr>
        <w:t>edition), </w:t>
      </w:r>
      <w:r>
        <w:rPr>
          <w:i/>
          <w:sz w:val="24"/>
          <w:vertAlign w:val="baseline"/>
        </w:rPr>
        <w:t>New</w:t>
      </w:r>
      <w:r>
        <w:rPr>
          <w:i/>
          <w:spacing w:val="40"/>
          <w:sz w:val="24"/>
          <w:vertAlign w:val="baseline"/>
        </w:rPr>
        <w:t> </w:t>
      </w:r>
      <w:r>
        <w:rPr>
          <w:i/>
          <w:sz w:val="24"/>
          <w:vertAlign w:val="baseline"/>
        </w:rPr>
        <w:t>York: McGraw-Hill Companies, Inc.</w:t>
      </w:r>
    </w:p>
    <w:p>
      <w:pPr>
        <w:pStyle w:val="BodyText"/>
        <w:spacing w:before="240"/>
        <w:ind w:left="987" w:right="826" w:hanging="720"/>
        <w:jc w:val="both"/>
      </w:pPr>
      <w:r>
        <w:rPr/>
        <w:t>Christopher Mmaduabuchi Odoh, Nurudeen Nasiru Garba, Rabiu Nasiru, Muneer Aziz Saleh, Yangde Andekwe Ezekiel, (2018). The Effect of Geological Formations on Natural Radioactivity and Radiological Hazards in the Northern Zamfara State, Nigeria, Open Science Journal of Modern Physics 2018; 5(1): 18-23 </w:t>
      </w:r>
      <w:hyperlink r:id="rId38">
        <w:r>
          <w:rPr>
            <w:spacing w:val="-2"/>
          </w:rPr>
          <w:t>http://www.openscienceonline.com/journal/osjmp.</w:t>
        </w:r>
      </w:hyperlink>
    </w:p>
    <w:p>
      <w:pPr>
        <w:pStyle w:val="BodyText"/>
        <w:spacing w:before="240"/>
        <w:ind w:left="987" w:right="828" w:hanging="720"/>
        <w:jc w:val="both"/>
      </w:pPr>
      <w:r>
        <w:rPr/>
        <w:t>Dallou, G. B., Ngoa Engola, L., Ndjana Nkoulou, J. E., Saïdou., </w:t>
      </w:r>
      <w:r>
        <w:rPr>
          <w:i/>
        </w:rPr>
        <w:t>et al</w:t>
      </w:r>
      <w:r>
        <w:rPr/>
        <w:t>., (2017) NORM measurements and radiological hazard assessment in the gold mining areas of Eastern Cameroon, Radiation, Environmental Med., 6, 22–28.</w:t>
      </w:r>
    </w:p>
    <w:p>
      <w:pPr>
        <w:pStyle w:val="BodyText"/>
        <w:spacing w:before="241"/>
        <w:ind w:left="267"/>
      </w:pPr>
      <w:r>
        <w:rPr/>
        <w:t>Dave</w:t>
      </w:r>
      <w:r>
        <w:rPr>
          <w:spacing w:val="5"/>
        </w:rPr>
        <w:t> </w:t>
      </w:r>
      <w:r>
        <w:rPr/>
        <w:t>Jassey</w:t>
      </w:r>
      <w:r>
        <w:rPr>
          <w:spacing w:val="6"/>
        </w:rPr>
        <w:t> </w:t>
      </w:r>
      <w:r>
        <w:rPr/>
        <w:t>&amp;</w:t>
      </w:r>
      <w:r>
        <w:rPr>
          <w:spacing w:val="6"/>
        </w:rPr>
        <w:t> </w:t>
      </w:r>
      <w:r>
        <w:rPr/>
        <w:t>Don</w:t>
      </w:r>
      <w:r>
        <w:rPr>
          <w:spacing w:val="8"/>
        </w:rPr>
        <w:t> </w:t>
      </w:r>
      <w:r>
        <w:rPr/>
        <w:t>Tarman,</w:t>
      </w:r>
      <w:r>
        <w:rPr>
          <w:spacing w:val="8"/>
        </w:rPr>
        <w:t> </w:t>
      </w:r>
      <w:r>
        <w:rPr/>
        <w:t>(2010).</w:t>
      </w:r>
      <w:r>
        <w:rPr>
          <w:spacing w:val="10"/>
        </w:rPr>
        <w:t> </w:t>
      </w:r>
      <w:r>
        <w:rPr/>
        <w:t>Igneous</w:t>
      </w:r>
      <w:r>
        <w:rPr>
          <w:spacing w:val="9"/>
        </w:rPr>
        <w:t> </w:t>
      </w:r>
      <w:r>
        <w:rPr/>
        <w:t>Rock</w:t>
      </w:r>
      <w:r>
        <w:rPr>
          <w:spacing w:val="10"/>
        </w:rPr>
        <w:t> </w:t>
      </w:r>
      <w:r>
        <w:rPr/>
        <w:t>Identification-Nature’s</w:t>
      </w:r>
      <w:r>
        <w:rPr>
          <w:spacing w:val="9"/>
        </w:rPr>
        <w:t> </w:t>
      </w:r>
      <w:r>
        <w:rPr/>
        <w:t>Fiery</w:t>
      </w:r>
      <w:r>
        <w:rPr>
          <w:spacing w:val="4"/>
        </w:rPr>
        <w:t> </w:t>
      </w:r>
      <w:r>
        <w:rPr>
          <w:spacing w:val="-2"/>
        </w:rPr>
        <w:t>Cauldron,</w:t>
      </w:r>
    </w:p>
    <w:p>
      <w:pPr>
        <w:spacing w:before="0"/>
        <w:ind w:left="987" w:right="0" w:firstLine="0"/>
        <w:jc w:val="left"/>
        <w:rPr>
          <w:i/>
          <w:sz w:val="24"/>
        </w:rPr>
      </w:pPr>
      <w:hyperlink r:id="rId39">
        <w:r>
          <w:rPr>
            <w:i/>
            <w:spacing w:val="-2"/>
            <w:sz w:val="24"/>
          </w:rPr>
          <w:t>http://geology.csupomona.edu/alert/igneous/granite.htm</w:t>
        </w:r>
      </w:hyperlink>
    </w:p>
    <w:p>
      <w:pPr>
        <w:pStyle w:val="BodyText"/>
        <w:spacing w:before="240"/>
        <w:ind w:left="987" w:right="828" w:hanging="720"/>
        <w:jc w:val="both"/>
      </w:pPr>
      <w:r>
        <w:rPr/>
        <w:t>Ebaid Y. Y.&amp; BakrW. F. (2017). Investigating the Effect of Using Granite and Marble as a Building Material on the Radiation Exposure of Humans. </w:t>
      </w:r>
      <w:r>
        <w:rPr>
          <w:i/>
        </w:rPr>
        <w:t>Radiation Protection Dosimetry</w:t>
      </w:r>
      <w:r>
        <w:rPr/>
        <w:t>. pp. 1–8, doi:10.1093/rpd/ncs044.</w:t>
      </w:r>
    </w:p>
    <w:p>
      <w:pPr>
        <w:pStyle w:val="BodyText"/>
      </w:pPr>
    </w:p>
    <w:p>
      <w:pPr>
        <w:pStyle w:val="BodyText"/>
        <w:ind w:left="927" w:right="891" w:hanging="660"/>
      </w:pPr>
      <w:r>
        <w:rPr/>
        <w:t>Elsaman</w:t>
      </w:r>
      <w:r>
        <w:rPr>
          <w:spacing w:val="-3"/>
        </w:rPr>
        <w:t> </w:t>
      </w:r>
      <w:r>
        <w:rPr/>
        <w:t>R.,</w:t>
      </w:r>
      <w:r>
        <w:rPr>
          <w:spacing w:val="-3"/>
        </w:rPr>
        <w:t> </w:t>
      </w:r>
      <w:r>
        <w:rPr/>
        <w:t>Ali</w:t>
      </w:r>
      <w:r>
        <w:rPr>
          <w:spacing w:val="-3"/>
        </w:rPr>
        <w:t> </w:t>
      </w:r>
      <w:r>
        <w:rPr/>
        <w:t>G.</w:t>
      </w:r>
      <w:r>
        <w:rPr>
          <w:spacing w:val="-3"/>
        </w:rPr>
        <w:t> </w:t>
      </w:r>
      <w:r>
        <w:rPr/>
        <w:t>A.</w:t>
      </w:r>
      <w:r>
        <w:rPr>
          <w:spacing w:val="-3"/>
        </w:rPr>
        <w:t> </w:t>
      </w:r>
      <w:r>
        <w:rPr/>
        <w:t>M.,</w:t>
      </w:r>
      <w:r>
        <w:rPr>
          <w:spacing w:val="-3"/>
        </w:rPr>
        <w:t> </w:t>
      </w:r>
      <w:r>
        <w:rPr/>
        <w:t>Uosif</w:t>
      </w:r>
      <w:r>
        <w:rPr>
          <w:spacing w:val="-3"/>
        </w:rPr>
        <w:t> </w:t>
      </w:r>
      <w:r>
        <w:rPr/>
        <w:t>M.</w:t>
      </w:r>
      <w:r>
        <w:rPr>
          <w:spacing w:val="-3"/>
        </w:rPr>
        <w:t> </w:t>
      </w:r>
      <w:r>
        <w:rPr/>
        <w:t>A.</w:t>
      </w:r>
      <w:r>
        <w:rPr>
          <w:spacing w:val="-3"/>
        </w:rPr>
        <w:t> </w:t>
      </w:r>
      <w:r>
        <w:rPr/>
        <w:t>M.,</w:t>
      </w:r>
      <w:r>
        <w:rPr>
          <w:spacing w:val="-3"/>
        </w:rPr>
        <w:t> </w:t>
      </w:r>
      <w:r>
        <w:rPr/>
        <w:t>Shaaban</w:t>
      </w:r>
      <w:r>
        <w:rPr>
          <w:spacing w:val="-3"/>
        </w:rPr>
        <w:t> </w:t>
      </w:r>
      <w:r>
        <w:rPr/>
        <w:t>K.</w:t>
      </w:r>
      <w:r>
        <w:rPr>
          <w:spacing w:val="-3"/>
        </w:rPr>
        <w:t> </w:t>
      </w:r>
      <w:r>
        <w:rPr/>
        <w:t>H.</w:t>
      </w:r>
      <w:r>
        <w:rPr>
          <w:spacing w:val="-3"/>
        </w:rPr>
        <w:t> </w:t>
      </w:r>
      <w:r>
        <w:rPr/>
        <w:t>S.,</w:t>
      </w:r>
      <w:r>
        <w:rPr>
          <w:spacing w:val="-3"/>
        </w:rPr>
        <w:t> </w:t>
      </w:r>
      <w:r>
        <w:rPr/>
        <w:t>Saddeek</w:t>
      </w:r>
      <w:r>
        <w:rPr>
          <w:spacing w:val="-3"/>
        </w:rPr>
        <w:t> </w:t>
      </w:r>
      <w:r>
        <w:rPr/>
        <w:t>Y.</w:t>
      </w:r>
      <w:r>
        <w:rPr>
          <w:spacing w:val="-2"/>
        </w:rPr>
        <w:t> </w:t>
      </w:r>
      <w:r>
        <w:rPr/>
        <w:t>B.,</w:t>
      </w:r>
      <w:r>
        <w:rPr>
          <w:spacing w:val="-3"/>
        </w:rPr>
        <w:t> </w:t>
      </w:r>
      <w:r>
        <w:rPr/>
        <w:t>Aly</w:t>
      </w:r>
      <w:r>
        <w:rPr>
          <w:spacing w:val="-7"/>
        </w:rPr>
        <w:t> </w:t>
      </w:r>
      <w:r>
        <w:rPr/>
        <w:t>K.</w:t>
      </w:r>
      <w:r>
        <w:rPr>
          <w:spacing w:val="-3"/>
        </w:rPr>
        <w:t> </w:t>
      </w:r>
      <w:r>
        <w:rPr/>
        <w:t>A., Chong K. F., (2018), Natural Radioactivity of Some Eqyptian Materials used in Glass Manucfacturing and Glass Cramics, International Journal of Radiation Research, 16 (2).</w:t>
      </w:r>
    </w:p>
    <w:p>
      <w:pPr>
        <w:pStyle w:val="BodyText"/>
        <w:spacing w:before="241"/>
        <w:ind w:left="987" w:right="815" w:hanging="720"/>
        <w:rPr>
          <w:i/>
        </w:rPr>
      </w:pPr>
      <w:r>
        <w:rPr/>
        <w:t>Eisenbud, M. and Gesell, T. (1997). Environmental Radioactivity from Natural, Industrial, and Military Sources (4th edition), </w:t>
      </w:r>
      <w:r>
        <w:rPr>
          <w:i/>
        </w:rPr>
        <w:t>London: Academic Press.</w:t>
      </w:r>
    </w:p>
    <w:p>
      <w:pPr>
        <w:spacing w:line="240" w:lineRule="auto" w:before="240"/>
        <w:ind w:left="987" w:right="825" w:hanging="720"/>
        <w:jc w:val="both"/>
        <w:rPr>
          <w:i/>
          <w:sz w:val="24"/>
        </w:rPr>
      </w:pPr>
      <w:r>
        <w:rPr>
          <w:sz w:val="24"/>
        </w:rPr>
        <w:t>El-Arabi, A.M., Ahmed, N.K. and Salahel, Din K. (2007). Assessment of Terrestrial Gamma Radiation Doses for some Egyptian Granite Samples. </w:t>
      </w:r>
      <w:r>
        <w:rPr>
          <w:i/>
          <w:sz w:val="24"/>
        </w:rPr>
        <w:t>Radiation Protection Dosimetry</w:t>
      </w:r>
      <w:r>
        <w:rPr>
          <w:i/>
          <w:spacing w:val="40"/>
          <w:sz w:val="24"/>
        </w:rPr>
        <w:t> </w:t>
      </w:r>
      <w:r>
        <w:rPr>
          <w:i/>
          <w:sz w:val="24"/>
        </w:rPr>
        <w:t>4(2007).</w:t>
      </w:r>
    </w:p>
    <w:p>
      <w:pPr>
        <w:spacing w:after="0" w:line="240" w:lineRule="auto"/>
        <w:jc w:val="both"/>
        <w:rPr>
          <w:sz w:val="24"/>
        </w:rPr>
        <w:sectPr>
          <w:pgSz w:w="12240" w:h="15840"/>
          <w:pgMar w:header="0" w:footer="965" w:top="1340" w:bottom="1160" w:left="1720" w:right="580"/>
        </w:sectPr>
      </w:pPr>
    </w:p>
    <w:p>
      <w:pPr>
        <w:pStyle w:val="BodyText"/>
        <w:spacing w:before="63"/>
        <w:ind w:left="987" w:right="827" w:hanging="720"/>
        <w:jc w:val="both"/>
      </w:pPr>
      <w:r>
        <w:rPr/>
        <w:t>Essien Imeh E. &amp; Akpan Emmanuel N. (2016). Evaluation of Radiological Hazard Indices Due to Radioactivity</w:t>
      </w:r>
      <w:r>
        <w:rPr>
          <w:spacing w:val="-6"/>
        </w:rPr>
        <w:t> </w:t>
      </w:r>
      <w:r>
        <w:rPr/>
        <w:t>in Quarry</w:t>
      </w:r>
      <w:r>
        <w:rPr>
          <w:spacing w:val="-4"/>
        </w:rPr>
        <w:t> </w:t>
      </w:r>
      <w:r>
        <w:rPr/>
        <w:t>Sites in Itu, Akwa Ibom State, Nigeria, International Journal of Scientific Research in Environmental Sciences, 4(3), pp. 0071-0077,</w:t>
      </w:r>
      <w:r>
        <w:rPr>
          <w:spacing w:val="40"/>
        </w:rPr>
        <w:t> </w:t>
      </w:r>
      <w:r>
        <w:rPr/>
        <w:t>2016 Available online at </w:t>
      </w:r>
      <w:hyperlink r:id="rId40">
        <w:r>
          <w:rPr>
            <w:color w:val="0000FF"/>
            <w:u w:val="single" w:color="0000FF"/>
          </w:rPr>
          <w:t>http://dx.doi.org/10.12983/ijsres-2016-p0071-0077</w:t>
        </w:r>
      </w:hyperlink>
      <w:r>
        <w:rPr/>
        <w:t>.</w:t>
      </w:r>
    </w:p>
    <w:p>
      <w:pPr>
        <w:pStyle w:val="BodyText"/>
        <w:spacing w:before="240"/>
        <w:ind w:left="987" w:right="829" w:hanging="720"/>
        <w:jc w:val="both"/>
      </w:pPr>
      <w:r>
        <w:rPr/>
        <w:t>Fabiano Tomazini da Conceic¸a˜o, Maria Lucia Pereira Antunes, Steven F. Durran. (2011). Radionuclide concentrations in raw and purified phosphoric acids from Brazil and their processing wastes: implications for radiation exposures. Environ Geochem Health (2012) 34:103–111.</w:t>
      </w:r>
    </w:p>
    <w:p>
      <w:pPr>
        <w:pStyle w:val="BodyText"/>
        <w:spacing w:before="240"/>
        <w:ind w:left="987" w:right="828" w:hanging="720"/>
        <w:jc w:val="both"/>
      </w:pPr>
      <w:r>
        <w:rPr/>
        <w:t>Frank H. A., (2004), Introduction to Radiological Physics and Radiation Dosimetry. Wiley- Vch Verlag GmbH &amp; Co, KGaH.</w:t>
      </w:r>
    </w:p>
    <w:p>
      <w:pPr>
        <w:pStyle w:val="BodyText"/>
        <w:spacing w:before="265"/>
        <w:ind w:left="1047" w:hanging="780"/>
      </w:pPr>
      <w:r>
        <w:rPr/>
        <w:t>Fenyves,</w:t>
      </w:r>
      <w:r>
        <w:rPr>
          <w:spacing w:val="-4"/>
        </w:rPr>
        <w:t> </w:t>
      </w:r>
      <w:r>
        <w:rPr/>
        <w:t>E.</w:t>
      </w:r>
      <w:r>
        <w:rPr>
          <w:spacing w:val="-2"/>
        </w:rPr>
        <w:t> </w:t>
      </w:r>
      <w:r>
        <w:rPr/>
        <w:t>and</w:t>
      </w:r>
      <w:r>
        <w:rPr>
          <w:spacing w:val="-4"/>
        </w:rPr>
        <w:t> </w:t>
      </w:r>
      <w:r>
        <w:rPr/>
        <w:t>Haiman,</w:t>
      </w:r>
      <w:r>
        <w:rPr>
          <w:spacing w:val="-2"/>
        </w:rPr>
        <w:t> </w:t>
      </w:r>
      <w:r>
        <w:rPr/>
        <w:t>O.</w:t>
      </w:r>
      <w:r>
        <w:rPr>
          <w:spacing w:val="-4"/>
        </w:rPr>
        <w:t> </w:t>
      </w:r>
      <w:r>
        <w:rPr/>
        <w:t>(1969).</w:t>
      </w:r>
      <w:r>
        <w:rPr>
          <w:spacing w:val="-4"/>
        </w:rPr>
        <w:t> </w:t>
      </w:r>
      <w:r>
        <w:rPr/>
        <w:t>The</w:t>
      </w:r>
      <w:r>
        <w:rPr>
          <w:spacing w:val="-6"/>
        </w:rPr>
        <w:t> </w:t>
      </w:r>
      <w:r>
        <w:rPr/>
        <w:t>physical</w:t>
      </w:r>
      <w:r>
        <w:rPr>
          <w:spacing w:val="-2"/>
        </w:rPr>
        <w:t> </w:t>
      </w:r>
      <w:r>
        <w:rPr/>
        <w:t>principle</w:t>
      </w:r>
      <w:r>
        <w:rPr>
          <w:spacing w:val="-5"/>
        </w:rPr>
        <w:t> </w:t>
      </w:r>
      <w:r>
        <w:rPr/>
        <w:t>of</w:t>
      </w:r>
      <w:r>
        <w:rPr>
          <w:spacing w:val="-4"/>
        </w:rPr>
        <w:t> </w:t>
      </w:r>
      <w:r>
        <w:rPr/>
        <w:t>nuclear</w:t>
      </w:r>
      <w:r>
        <w:rPr>
          <w:spacing w:val="-4"/>
        </w:rPr>
        <w:t> </w:t>
      </w:r>
      <w:r>
        <w:rPr/>
        <w:t>radiation measurements.Academic, New York.pp256</w:t>
      </w:r>
    </w:p>
    <w:p>
      <w:pPr>
        <w:pStyle w:val="BodyText"/>
        <w:spacing w:before="240"/>
        <w:ind w:left="987" w:right="827" w:hanging="720"/>
        <w:jc w:val="both"/>
      </w:pPr>
      <w:r>
        <w:rPr/>
        <w:t>Gbadebo A.M. &amp; Amos A. J. (2010). Assessment of radionuclide pollutants in bedrocks</w:t>
      </w:r>
      <w:r>
        <w:rPr>
          <w:spacing w:val="40"/>
        </w:rPr>
        <w:t> </w:t>
      </w:r>
      <w:r>
        <w:rPr/>
        <w:t>and soils from ewekoro cement factory, Southwest Nigeria. </w:t>
      </w:r>
      <w:r>
        <w:rPr>
          <w:i/>
        </w:rPr>
        <w:t>Asian Journal Applied Science</w:t>
      </w:r>
      <w:r>
        <w:rPr/>
        <w:t>, 3:135-144. https://doi.org/10.3923/ajaps.2010.135.144</w:t>
      </w:r>
    </w:p>
    <w:p>
      <w:pPr>
        <w:spacing w:before="240"/>
        <w:ind w:left="987" w:right="826" w:hanging="720"/>
        <w:jc w:val="both"/>
        <w:rPr>
          <w:i/>
          <w:sz w:val="24"/>
        </w:rPr>
      </w:pPr>
      <w:r>
        <w:rPr>
          <w:sz w:val="24"/>
        </w:rPr>
        <w:t>Gbadebo, A.M. (2011). Natural radionuclides distribution in the granite rocks and soils of abandoned quarry sites, Abeokuta Southwestern Nigeria. </w:t>
      </w:r>
      <w:r>
        <w:rPr>
          <w:i/>
          <w:sz w:val="24"/>
        </w:rPr>
        <w:t>Asian journal Applied Science 4(2): 176-185.</w:t>
      </w:r>
    </w:p>
    <w:p>
      <w:pPr>
        <w:pStyle w:val="BodyText"/>
        <w:spacing w:line="516" w:lineRule="exact" w:before="52"/>
        <w:ind w:left="267" w:right="826"/>
        <w:jc w:val="both"/>
      </w:pPr>
      <w:r>
        <w:rPr/>
        <w:t>Gbenu, S.T. (2011). M.Sc. Engineering physics, O.A.U., Ile-Ife, Department of physics. Gülçin</w:t>
      </w:r>
      <w:r>
        <w:rPr>
          <w:spacing w:val="74"/>
          <w:w w:val="150"/>
        </w:rPr>
        <w:t> </w:t>
      </w:r>
      <w:r>
        <w:rPr/>
        <w:t>Bilgici</w:t>
      </w:r>
      <w:r>
        <w:rPr>
          <w:spacing w:val="75"/>
          <w:w w:val="150"/>
        </w:rPr>
        <w:t> </w:t>
      </w:r>
      <w:r>
        <w:rPr/>
        <w:t>Cengiz1,</w:t>
      </w:r>
      <w:r>
        <w:rPr>
          <w:spacing w:val="78"/>
          <w:w w:val="150"/>
        </w:rPr>
        <w:t> </w:t>
      </w:r>
      <w:r>
        <w:rPr/>
        <w:t>İlhami</w:t>
      </w:r>
      <w:r>
        <w:rPr>
          <w:spacing w:val="76"/>
          <w:w w:val="150"/>
        </w:rPr>
        <w:t> </w:t>
      </w:r>
      <w:r>
        <w:rPr/>
        <w:t>Aras1,</w:t>
      </w:r>
      <w:r>
        <w:rPr>
          <w:spacing w:val="76"/>
          <w:w w:val="150"/>
        </w:rPr>
        <w:t> </w:t>
      </w:r>
      <w:r>
        <w:rPr/>
        <w:t>Hüseyin</w:t>
      </w:r>
      <w:r>
        <w:rPr>
          <w:spacing w:val="76"/>
          <w:w w:val="150"/>
        </w:rPr>
        <w:t> </w:t>
      </w:r>
      <w:r>
        <w:rPr/>
        <w:t>Ertap1,</w:t>
      </w:r>
      <w:r>
        <w:rPr>
          <w:spacing w:val="75"/>
          <w:w w:val="150"/>
        </w:rPr>
        <w:t> </w:t>
      </w:r>
      <w:r>
        <w:rPr/>
        <w:t>Mevlüt</w:t>
      </w:r>
      <w:r>
        <w:rPr>
          <w:spacing w:val="76"/>
          <w:w w:val="150"/>
        </w:rPr>
        <w:t> </w:t>
      </w:r>
      <w:r>
        <w:rPr/>
        <w:t>Karabulut.</w:t>
      </w:r>
      <w:r>
        <w:rPr>
          <w:spacing w:val="76"/>
          <w:w w:val="150"/>
        </w:rPr>
        <w:t> </w:t>
      </w:r>
      <w:r>
        <w:rPr>
          <w:spacing w:val="-2"/>
        </w:rPr>
        <w:t>(2017).</w:t>
      </w:r>
    </w:p>
    <w:p>
      <w:pPr>
        <w:pStyle w:val="BodyText"/>
        <w:spacing w:line="225" w:lineRule="exact"/>
        <w:ind w:left="987"/>
      </w:pPr>
      <w:r>
        <w:rPr/>
        <w:t>Evaluation</w:t>
      </w:r>
      <w:r>
        <w:rPr>
          <w:spacing w:val="39"/>
        </w:rPr>
        <w:t> </w:t>
      </w:r>
      <w:r>
        <w:rPr/>
        <w:t>of</w:t>
      </w:r>
      <w:r>
        <w:rPr>
          <w:spacing w:val="44"/>
        </w:rPr>
        <w:t> </w:t>
      </w:r>
      <w:r>
        <w:rPr/>
        <w:t>Natural</w:t>
      </w:r>
      <w:r>
        <w:rPr>
          <w:spacing w:val="44"/>
        </w:rPr>
        <w:t> </w:t>
      </w:r>
      <w:r>
        <w:rPr/>
        <w:t>Radioactivity</w:t>
      </w:r>
      <w:r>
        <w:rPr>
          <w:spacing w:val="39"/>
        </w:rPr>
        <w:t> </w:t>
      </w:r>
      <w:r>
        <w:rPr/>
        <w:t>and</w:t>
      </w:r>
      <w:r>
        <w:rPr>
          <w:spacing w:val="40"/>
        </w:rPr>
        <w:t> </w:t>
      </w:r>
      <w:r>
        <w:rPr/>
        <w:t>Radiological</w:t>
      </w:r>
      <w:r>
        <w:rPr>
          <w:spacing w:val="42"/>
        </w:rPr>
        <w:t> </w:t>
      </w:r>
      <w:r>
        <w:rPr/>
        <w:t>Hazards</w:t>
      </w:r>
      <w:r>
        <w:rPr>
          <w:spacing w:val="43"/>
        </w:rPr>
        <w:t> </w:t>
      </w:r>
      <w:r>
        <w:rPr/>
        <w:t>in</w:t>
      </w:r>
      <w:r>
        <w:rPr>
          <w:spacing w:val="42"/>
        </w:rPr>
        <w:t> </w:t>
      </w:r>
      <w:r>
        <w:rPr/>
        <w:t>Some</w:t>
      </w:r>
      <w:r>
        <w:rPr>
          <w:spacing w:val="43"/>
        </w:rPr>
        <w:t> </w:t>
      </w:r>
      <w:r>
        <w:rPr>
          <w:spacing w:val="-2"/>
        </w:rPr>
        <w:t>Building</w:t>
      </w:r>
    </w:p>
    <w:p>
      <w:pPr>
        <w:pStyle w:val="BodyText"/>
        <w:ind w:left="987"/>
      </w:pPr>
      <w:r>
        <w:rPr/>
        <w:t>Materials</w:t>
      </w:r>
      <w:r>
        <w:rPr>
          <w:spacing w:val="75"/>
        </w:rPr>
        <w:t> </w:t>
      </w:r>
      <w:r>
        <w:rPr/>
        <w:t>Used</w:t>
      </w:r>
      <w:r>
        <w:rPr>
          <w:spacing w:val="76"/>
        </w:rPr>
        <w:t> </w:t>
      </w:r>
      <w:r>
        <w:rPr/>
        <w:t>in</w:t>
      </w:r>
      <w:r>
        <w:rPr>
          <w:spacing w:val="76"/>
        </w:rPr>
        <w:t> </w:t>
      </w:r>
      <w:r>
        <w:rPr/>
        <w:t>Kars,</w:t>
      </w:r>
      <w:r>
        <w:rPr>
          <w:spacing w:val="76"/>
        </w:rPr>
        <w:t> </w:t>
      </w:r>
      <w:r>
        <w:rPr/>
        <w:t>AKÜ</w:t>
      </w:r>
      <w:r>
        <w:rPr>
          <w:spacing w:val="76"/>
        </w:rPr>
        <w:t> </w:t>
      </w:r>
      <w:r>
        <w:rPr/>
        <w:t>FEMÜBİD</w:t>
      </w:r>
      <w:r>
        <w:rPr>
          <w:spacing w:val="75"/>
        </w:rPr>
        <w:t> </w:t>
      </w:r>
      <w:r>
        <w:rPr/>
        <w:t>17</w:t>
      </w:r>
      <w:r>
        <w:rPr>
          <w:spacing w:val="78"/>
        </w:rPr>
        <w:t> </w:t>
      </w:r>
      <w:r>
        <w:rPr/>
        <w:t>(2017)</w:t>
      </w:r>
      <w:r>
        <w:rPr>
          <w:spacing w:val="74"/>
        </w:rPr>
        <w:t> </w:t>
      </w:r>
      <w:r>
        <w:rPr/>
        <w:t>021102</w:t>
      </w:r>
      <w:r>
        <w:rPr>
          <w:spacing w:val="76"/>
        </w:rPr>
        <w:t> </w:t>
      </w:r>
      <w:r>
        <w:rPr/>
        <w:t>(406-414)</w:t>
      </w:r>
      <w:r>
        <w:rPr>
          <w:spacing w:val="75"/>
        </w:rPr>
        <w:t> </w:t>
      </w:r>
      <w:r>
        <w:rPr>
          <w:spacing w:val="-4"/>
        </w:rPr>
        <w:t>DOI:</w:t>
      </w:r>
    </w:p>
    <w:p>
      <w:pPr>
        <w:pStyle w:val="BodyText"/>
        <w:ind w:left="987"/>
      </w:pPr>
      <w:r>
        <w:rPr/>
        <w:t>10.5578/fmbd.57162,</w:t>
      </w:r>
      <w:r>
        <w:rPr>
          <w:spacing w:val="-3"/>
        </w:rPr>
        <w:t> </w:t>
      </w:r>
      <w:r>
        <w:rPr/>
        <w:t>AKU J.</w:t>
      </w:r>
      <w:r>
        <w:rPr>
          <w:spacing w:val="-1"/>
        </w:rPr>
        <w:t> </w:t>
      </w:r>
      <w:r>
        <w:rPr/>
        <w:t>Sci. Eng.</w:t>
      </w:r>
      <w:r>
        <w:rPr>
          <w:spacing w:val="-1"/>
        </w:rPr>
        <w:t> </w:t>
      </w:r>
      <w:r>
        <w:rPr/>
        <w:t>17 (2017)</w:t>
      </w:r>
      <w:r>
        <w:rPr>
          <w:spacing w:val="-2"/>
        </w:rPr>
        <w:t> </w:t>
      </w:r>
      <w:r>
        <w:rPr/>
        <w:t>021102 (406-</w:t>
      </w:r>
      <w:r>
        <w:rPr>
          <w:spacing w:val="-2"/>
        </w:rPr>
        <w:t>414).</w:t>
      </w:r>
    </w:p>
    <w:p>
      <w:pPr>
        <w:pStyle w:val="BodyText"/>
        <w:spacing w:before="264"/>
        <w:ind w:left="267"/>
        <w:jc w:val="both"/>
      </w:pPr>
      <w:r>
        <w:rPr/>
        <w:t>Handloser,</w:t>
      </w:r>
      <w:r>
        <w:rPr>
          <w:spacing w:val="-4"/>
        </w:rPr>
        <w:t> </w:t>
      </w:r>
      <w:r>
        <w:rPr/>
        <w:t>J.</w:t>
      </w:r>
      <w:r>
        <w:rPr>
          <w:spacing w:val="-1"/>
        </w:rPr>
        <w:t> </w:t>
      </w:r>
      <w:r>
        <w:rPr/>
        <w:t>S.</w:t>
      </w:r>
      <w:r>
        <w:rPr>
          <w:spacing w:val="-1"/>
        </w:rPr>
        <w:t> </w:t>
      </w:r>
      <w:r>
        <w:rPr/>
        <w:t>(1959).</w:t>
      </w:r>
      <w:r>
        <w:rPr>
          <w:spacing w:val="-1"/>
        </w:rPr>
        <w:t> </w:t>
      </w:r>
      <w:r>
        <w:rPr/>
        <w:t>Health</w:t>
      </w:r>
      <w:r>
        <w:rPr>
          <w:spacing w:val="-1"/>
        </w:rPr>
        <w:t> </w:t>
      </w:r>
      <w:r>
        <w:rPr/>
        <w:t>physics</w:t>
      </w:r>
      <w:r>
        <w:rPr>
          <w:spacing w:val="-1"/>
        </w:rPr>
        <w:t> </w:t>
      </w:r>
      <w:r>
        <w:rPr/>
        <w:t>instrumentation.</w:t>
      </w:r>
      <w:r>
        <w:rPr>
          <w:spacing w:val="2"/>
        </w:rPr>
        <w:t> </w:t>
      </w:r>
      <w:r>
        <w:rPr>
          <w:i/>
        </w:rPr>
        <w:t>Pergamon</w:t>
      </w:r>
      <w:r>
        <w:rPr/>
        <w:t>,</w:t>
      </w:r>
      <w:r>
        <w:rPr>
          <w:spacing w:val="-1"/>
        </w:rPr>
        <w:t> </w:t>
      </w:r>
      <w:r>
        <w:rPr/>
        <w:t>New</w:t>
      </w:r>
      <w:r>
        <w:rPr>
          <w:spacing w:val="59"/>
        </w:rPr>
        <w:t> </w:t>
      </w:r>
      <w:r>
        <w:rPr>
          <w:spacing w:val="-2"/>
        </w:rPr>
        <w:t>York.338p.</w:t>
      </w:r>
    </w:p>
    <w:p>
      <w:pPr>
        <w:pStyle w:val="BodyText"/>
        <w:spacing w:before="276"/>
        <w:ind w:left="927" w:right="815" w:hanging="660"/>
      </w:pPr>
      <w:r>
        <w:rPr/>
        <w:t>Hazou E., C. J. G. Shouop, E. J. N. Mekongtso, M. N. Moyo, J. F. B Ateba and P. K. Tchakpte.(2018). Preliminary assessment of natual radioactivity and associated hazards in a phosphate minning</w:t>
      </w:r>
      <w:r>
        <w:rPr>
          <w:spacing w:val="-1"/>
        </w:rPr>
        <w:t> </w:t>
      </w:r>
      <w:r>
        <w:rPr/>
        <w:t>site in southern area of Togo, </w:t>
      </w:r>
      <w:r>
        <w:rPr>
          <w:i/>
        </w:rPr>
        <w:t>Radiation technology and methods</w:t>
      </w:r>
      <w:r>
        <w:rPr/>
        <w:t>, 3 (16).</w:t>
      </w:r>
    </w:p>
    <w:p>
      <w:pPr>
        <w:pStyle w:val="BodyText"/>
        <w:spacing w:before="240"/>
        <w:ind w:left="987" w:right="829" w:hanging="720"/>
        <w:jc w:val="both"/>
      </w:pPr>
      <w:r>
        <w:rPr/>
        <w:t>Huda, A., 2011. Determination of Natural Radioactivity Levels in the State of Qatar using High-Resolution Gamma- ray Spectrometry. Ph.D. Thesis. University of Surrey, </w:t>
      </w:r>
      <w:r>
        <w:rPr>
          <w:spacing w:val="-4"/>
        </w:rPr>
        <w:t>UK.</w:t>
      </w:r>
    </w:p>
    <w:p>
      <w:pPr>
        <w:spacing w:before="240"/>
        <w:ind w:left="987" w:right="828" w:hanging="720"/>
        <w:jc w:val="both"/>
        <w:rPr>
          <w:i/>
          <w:sz w:val="24"/>
        </w:rPr>
      </w:pPr>
      <w:r>
        <w:rPr>
          <w:sz w:val="24"/>
        </w:rPr>
        <w:t>Ibrahim, M.S., Atta, E.R., ZakariaKh M. (2014). Assessment of natural radioactivity of some quarries raw materials in El-Minya Governorates Egypt. </w:t>
      </w:r>
      <w:r>
        <w:rPr>
          <w:i/>
          <w:sz w:val="24"/>
        </w:rPr>
        <w:t>Egyptian Nuclear</w:t>
      </w:r>
      <w:r>
        <w:rPr>
          <w:i/>
          <w:spacing w:val="40"/>
          <w:sz w:val="24"/>
        </w:rPr>
        <w:t> </w:t>
      </w:r>
      <w:r>
        <w:rPr>
          <w:i/>
          <w:sz w:val="24"/>
        </w:rPr>
        <w:t>and Regulatory Authority, Arab Journal of Nuclear Science and Applications.</w:t>
      </w:r>
      <w:r>
        <w:rPr>
          <w:i/>
          <w:spacing w:val="40"/>
          <w:sz w:val="24"/>
        </w:rPr>
        <w:t> </w:t>
      </w:r>
      <w:r>
        <w:rPr>
          <w:i/>
          <w:sz w:val="24"/>
        </w:rPr>
        <w:t>47(1), (208-216).</w:t>
      </w:r>
    </w:p>
    <w:p>
      <w:pPr>
        <w:spacing w:after="0"/>
        <w:jc w:val="both"/>
        <w:rPr>
          <w:sz w:val="24"/>
        </w:rPr>
        <w:sectPr>
          <w:pgSz w:w="12240" w:h="15840"/>
          <w:pgMar w:header="0" w:footer="965" w:top="1340" w:bottom="1160" w:left="1720" w:right="580"/>
        </w:sectPr>
      </w:pPr>
    </w:p>
    <w:p>
      <w:pPr>
        <w:pStyle w:val="BodyText"/>
        <w:spacing w:before="63"/>
        <w:ind w:left="987" w:right="835" w:hanging="720"/>
        <w:jc w:val="both"/>
        <w:rPr>
          <w:i/>
        </w:rPr>
      </w:pPr>
      <w:r>
        <w:rPr/>
        <w:t>ICRP (2010). Protection of the public in situations of prolonged radiation exposure; ICRP Publication 82; pergamon press, </w:t>
      </w:r>
      <w:r>
        <w:rPr>
          <w:i/>
        </w:rPr>
        <w:t>Oxford Annex ICRP, 29(1-2).</w:t>
      </w:r>
    </w:p>
    <w:p>
      <w:pPr>
        <w:pStyle w:val="BodyText"/>
        <w:spacing w:before="240"/>
        <w:ind w:left="987" w:right="830" w:hanging="720"/>
        <w:jc w:val="both"/>
        <w:rPr>
          <w:i/>
        </w:rPr>
      </w:pPr>
      <w:r>
        <w:rPr/>
        <w:t>International Atomic Energy Agency. (2005). “IAEA-TECDOC-1472”, Proceedings of an International Conference on Naturally Occurring Radioactive Materials (NORM) Poland: </w:t>
      </w:r>
      <w:r>
        <w:rPr>
          <w:i/>
        </w:rPr>
        <w:t>IAEA, Vienna.</w:t>
      </w:r>
    </w:p>
    <w:p>
      <w:pPr>
        <w:spacing w:before="240"/>
        <w:ind w:left="987" w:right="831" w:hanging="720"/>
        <w:jc w:val="both"/>
        <w:rPr>
          <w:sz w:val="24"/>
        </w:rPr>
      </w:pPr>
      <w:r>
        <w:rPr>
          <w:sz w:val="24"/>
        </w:rPr>
        <w:t>Isinkaye, M. O., &amp; Emelue, H. U. (2015). Natural radioactivity measurements andevaluation of radiological hazards in sediment of Oguta Lake, South</w:t>
      </w:r>
      <w:r>
        <w:rPr>
          <w:spacing w:val="40"/>
          <w:sz w:val="24"/>
        </w:rPr>
        <w:t> </w:t>
      </w:r>
      <w:r>
        <w:rPr>
          <w:sz w:val="24"/>
        </w:rPr>
        <w:t>EastNigeria. </w:t>
      </w:r>
      <w:r>
        <w:rPr>
          <w:i/>
          <w:sz w:val="24"/>
        </w:rPr>
        <w:t>Journal of Radiation Research and Applied Sciences</w:t>
      </w:r>
      <w:r>
        <w:rPr>
          <w:sz w:val="24"/>
        </w:rPr>
        <w:t>, 8(3), 459 - 469.</w:t>
      </w:r>
    </w:p>
    <w:p>
      <w:pPr>
        <w:pStyle w:val="BodyText"/>
        <w:spacing w:before="240"/>
        <w:ind w:left="987" w:right="828" w:hanging="720"/>
        <w:jc w:val="both"/>
        <w:rPr>
          <w:i/>
        </w:rPr>
      </w:pPr>
      <w:r>
        <w:rPr/>
        <w:t>Karangelos, D.J., N.P. Petropoulos, M.J. Anagnostakis, E.P. Hinis and S.E. Simopoulos, (2004). Radiological characteristics and investigation of the radioactive equilibrium in the ashes Produced in lignite-fired power plants. </w:t>
      </w:r>
      <w:r>
        <w:rPr>
          <w:i/>
        </w:rPr>
        <w:t>Journal of Environmental Radioactivity 77: 233-246.</w:t>
      </w:r>
    </w:p>
    <w:p>
      <w:pPr>
        <w:pStyle w:val="BodyText"/>
        <w:spacing w:before="241"/>
        <w:ind w:left="987" w:right="826" w:hanging="720"/>
        <w:jc w:val="both"/>
      </w:pPr>
      <w:r>
        <w:rPr/>
        <w:t>Khatun Azmary M., J. Ferdous, M. M. Haque (2018), Natural Radioactivity Measurement and Assessment of Radiological Hazards in Some Building Materials Used in Bangladesh, </w:t>
      </w:r>
      <w:r>
        <w:rPr>
          <w:i/>
        </w:rPr>
        <w:t>Journal of Environmental Protection</w:t>
      </w:r>
      <w:r>
        <w:rPr/>
        <w:t>, (9) 1034-1048 </w:t>
      </w:r>
      <w:hyperlink r:id="rId41">
        <w:r>
          <w:rPr/>
          <w:t>http://www.scirp.org/journal/jep</w:t>
        </w:r>
      </w:hyperlink>
      <w:r>
        <w:rPr/>
        <w:t> ISSN Online: 2152-2219 ISSN Print: 2152-2197</w:t>
      </w:r>
    </w:p>
    <w:p>
      <w:pPr>
        <w:pStyle w:val="BodyText"/>
        <w:spacing w:before="240"/>
        <w:ind w:left="987" w:right="824" w:hanging="720"/>
        <w:jc w:val="both"/>
      </w:pPr>
      <w:r>
        <w:rPr/>
        <w:t>Kinyua, R., Atambo, V.O. &amp; Ongeri, R. M. (2011). Activity Concentration of </w:t>
      </w:r>
      <w:r>
        <w:rPr>
          <w:vertAlign w:val="superscript"/>
        </w:rPr>
        <w:t>40</w:t>
      </w:r>
      <w:r>
        <w:rPr>
          <w:vertAlign w:val="baseline"/>
        </w:rPr>
        <w:t>K, </w:t>
      </w:r>
      <w:r>
        <w:rPr>
          <w:vertAlign w:val="superscript"/>
        </w:rPr>
        <w:t>232</w:t>
      </w:r>
      <w:r>
        <w:rPr>
          <w:vertAlign w:val="baseline"/>
        </w:rPr>
        <w:t>Th, </w:t>
      </w:r>
      <w:r>
        <w:rPr>
          <w:vertAlign w:val="superscript"/>
        </w:rPr>
        <w:t>226</w:t>
      </w:r>
      <w:r>
        <w:rPr>
          <w:vertAlign w:val="baseline"/>
        </w:rPr>
        <w:t>Ra and radiation exposure levels in the Tabaka soapstone quarries of the Kisii Region, Kenya.</w:t>
      </w:r>
    </w:p>
    <w:p>
      <w:pPr>
        <w:pStyle w:val="BodyText"/>
        <w:spacing w:before="240"/>
        <w:ind w:left="987" w:right="825" w:hanging="720"/>
        <w:jc w:val="both"/>
        <w:rPr>
          <w:i/>
        </w:rPr>
      </w:pPr>
      <w:r>
        <w:rPr/>
        <w:t>Klement, A.W. (1982). CRC Handbook of Environmental Radiation, Florida: </w:t>
      </w:r>
      <w:r>
        <w:rPr>
          <w:i/>
        </w:rPr>
        <w:t>CRC Press, </w:t>
      </w:r>
      <w:r>
        <w:rPr>
          <w:i/>
          <w:spacing w:val="-4"/>
        </w:rPr>
        <w:t>Inc.</w:t>
      </w:r>
    </w:p>
    <w:p>
      <w:pPr>
        <w:spacing w:before="241"/>
        <w:ind w:left="987" w:right="829" w:hanging="720"/>
        <w:jc w:val="both"/>
        <w:rPr>
          <w:i/>
          <w:sz w:val="24"/>
        </w:rPr>
      </w:pPr>
      <w:r>
        <w:rPr>
          <w:sz w:val="24"/>
        </w:rPr>
        <w:t>Knoll, G. F. (2000). Radiation Detection and Measurement (3rd edition), USA: </w:t>
      </w:r>
      <w:r>
        <w:rPr>
          <w:i/>
          <w:sz w:val="24"/>
        </w:rPr>
        <w:t>John Wiley &amp;Sons Inc.</w:t>
      </w:r>
    </w:p>
    <w:p>
      <w:pPr>
        <w:pStyle w:val="BodyText"/>
        <w:spacing w:before="240"/>
        <w:ind w:left="987" w:right="825" w:hanging="720"/>
        <w:jc w:val="both"/>
      </w:pPr>
      <w:r>
        <w:rPr/>
        <w:t>Kolo Matthew Tikpangi, Mayeen Uddin Khandaker, Wan Hasiah Binti Abdullah, Yusoff Mohd</w:t>
      </w:r>
      <w:r>
        <w:rPr>
          <w:spacing w:val="80"/>
          <w:w w:val="150"/>
        </w:rPr>
        <w:t> </w:t>
      </w:r>
      <w:r>
        <w:rPr/>
        <w:t>Amin (2017). Radiological Implications of Coal-Mining Activities in Maiganga Coalfield of North-Eastern Nigeria, </w:t>
      </w:r>
      <w:r>
        <w:rPr>
          <w:i/>
        </w:rPr>
        <w:t>Earth System Environment</w:t>
      </w:r>
      <w:r>
        <w:rPr/>
        <w:t>. 1:14</w:t>
      </w:r>
      <w:r>
        <w:rPr>
          <w:spacing w:val="40"/>
        </w:rPr>
        <w:t> </w:t>
      </w:r>
      <w:r>
        <w:rPr/>
        <w:t>DOI; 10.1007/s41748-017- 0013.</w:t>
      </w:r>
    </w:p>
    <w:p>
      <w:pPr>
        <w:spacing w:line="242" w:lineRule="auto" w:before="240"/>
        <w:ind w:left="987" w:right="828" w:hanging="720"/>
        <w:jc w:val="both"/>
        <w:rPr>
          <w:sz w:val="24"/>
        </w:rPr>
      </w:pPr>
      <w:r>
        <w:rPr>
          <w:sz w:val="24"/>
        </w:rPr>
        <w:t>Kolo M. T., (2014). Natural Radioactivity and Environmental Risk Assessment of Sokoto Phosphate Rock, Northwest Nigeria, </w:t>
      </w:r>
      <w:r>
        <w:rPr>
          <w:i/>
          <w:sz w:val="24"/>
        </w:rPr>
        <w:t>African Journal of Environmental Science and Technology</w:t>
      </w:r>
      <w:r>
        <w:rPr>
          <w:sz w:val="24"/>
        </w:rPr>
        <w:t>, Vol. 8(9), pp. 532-538, DOI: 10.5897/AJEST2014.1750.</w:t>
      </w:r>
    </w:p>
    <w:p>
      <w:pPr>
        <w:spacing w:before="232"/>
        <w:ind w:left="987" w:right="827" w:hanging="720"/>
        <w:jc w:val="both"/>
        <w:rPr>
          <w:i/>
          <w:sz w:val="24"/>
        </w:rPr>
      </w:pPr>
      <w:r>
        <w:rPr>
          <w:sz w:val="24"/>
        </w:rPr>
        <w:t>Lilley, J. (2001). Nuclear Physics: Principles and Applications, Chichester: </w:t>
      </w:r>
      <w:r>
        <w:rPr>
          <w:i/>
          <w:sz w:val="24"/>
        </w:rPr>
        <w:t>John Wiley &amp;Sons, Ltd.</w:t>
      </w:r>
    </w:p>
    <w:p>
      <w:pPr>
        <w:pStyle w:val="BodyText"/>
        <w:spacing w:before="240"/>
        <w:ind w:left="267"/>
      </w:pPr>
      <w:r>
        <w:rPr/>
        <w:t>Martin,</w:t>
      </w:r>
      <w:r>
        <w:rPr>
          <w:spacing w:val="39"/>
        </w:rPr>
        <w:t> </w:t>
      </w:r>
      <w:r>
        <w:rPr/>
        <w:t>A.</w:t>
      </w:r>
      <w:r>
        <w:rPr>
          <w:spacing w:val="41"/>
        </w:rPr>
        <w:t> </w:t>
      </w:r>
      <w:r>
        <w:rPr/>
        <w:t>&amp;</w:t>
      </w:r>
      <w:r>
        <w:rPr>
          <w:spacing w:val="38"/>
        </w:rPr>
        <w:t> </w:t>
      </w:r>
      <w:r>
        <w:rPr/>
        <w:t>Harbison</w:t>
      </w:r>
      <w:r>
        <w:rPr>
          <w:spacing w:val="41"/>
        </w:rPr>
        <w:t> </w:t>
      </w:r>
      <w:r>
        <w:rPr/>
        <w:t>S.</w:t>
      </w:r>
      <w:r>
        <w:rPr>
          <w:spacing w:val="40"/>
        </w:rPr>
        <w:t> </w:t>
      </w:r>
      <w:r>
        <w:rPr/>
        <w:t>(2006).</w:t>
      </w:r>
      <w:r>
        <w:rPr>
          <w:spacing w:val="41"/>
        </w:rPr>
        <w:t> </w:t>
      </w:r>
      <w:r>
        <w:rPr/>
        <w:t>An</w:t>
      </w:r>
      <w:r>
        <w:rPr>
          <w:spacing w:val="44"/>
        </w:rPr>
        <w:t> </w:t>
      </w:r>
      <w:r>
        <w:rPr/>
        <w:t>Introduction</w:t>
      </w:r>
      <w:r>
        <w:rPr>
          <w:spacing w:val="39"/>
        </w:rPr>
        <w:t> </w:t>
      </w:r>
      <w:r>
        <w:rPr/>
        <w:t>to</w:t>
      </w:r>
      <w:r>
        <w:rPr>
          <w:spacing w:val="40"/>
        </w:rPr>
        <w:t> </w:t>
      </w:r>
      <w:r>
        <w:rPr/>
        <w:t>Radiation</w:t>
      </w:r>
      <w:r>
        <w:rPr>
          <w:spacing w:val="41"/>
        </w:rPr>
        <w:t> </w:t>
      </w:r>
      <w:r>
        <w:rPr/>
        <w:t>Protection</w:t>
      </w:r>
      <w:r>
        <w:rPr>
          <w:spacing w:val="43"/>
        </w:rPr>
        <w:t> </w:t>
      </w:r>
      <w:r>
        <w:rPr/>
        <w:t>(5</w:t>
      </w:r>
      <w:r>
        <w:rPr>
          <w:vertAlign w:val="superscript"/>
        </w:rPr>
        <w:t>th</w:t>
      </w:r>
      <w:r>
        <w:rPr>
          <w:spacing w:val="42"/>
          <w:vertAlign w:val="baseline"/>
        </w:rPr>
        <w:t> </w:t>
      </w:r>
      <w:r>
        <w:rPr>
          <w:spacing w:val="-2"/>
          <w:vertAlign w:val="baseline"/>
        </w:rPr>
        <w:t>edition),</w:t>
      </w:r>
    </w:p>
    <w:p>
      <w:pPr>
        <w:spacing w:before="0"/>
        <w:ind w:left="987" w:right="0" w:firstLine="0"/>
        <w:jc w:val="left"/>
        <w:rPr>
          <w:i/>
          <w:sz w:val="24"/>
        </w:rPr>
      </w:pPr>
      <w:r>
        <w:rPr>
          <w:i/>
          <w:sz w:val="24"/>
        </w:rPr>
        <w:t>London:</w:t>
      </w:r>
      <w:r>
        <w:rPr>
          <w:i/>
          <w:spacing w:val="-2"/>
          <w:sz w:val="24"/>
        </w:rPr>
        <w:t> </w:t>
      </w:r>
      <w:r>
        <w:rPr>
          <w:i/>
          <w:sz w:val="24"/>
        </w:rPr>
        <w:t>Hodder</w:t>
      </w:r>
      <w:r>
        <w:rPr>
          <w:i/>
          <w:spacing w:val="-1"/>
          <w:sz w:val="24"/>
        </w:rPr>
        <w:t> </w:t>
      </w:r>
      <w:r>
        <w:rPr>
          <w:i/>
          <w:spacing w:val="-2"/>
          <w:sz w:val="24"/>
        </w:rPr>
        <w:t>Arnold.</w:t>
      </w:r>
    </w:p>
    <w:p>
      <w:pPr>
        <w:spacing w:after="0"/>
        <w:jc w:val="left"/>
        <w:rPr>
          <w:sz w:val="24"/>
        </w:rPr>
        <w:sectPr>
          <w:pgSz w:w="12240" w:h="15840"/>
          <w:pgMar w:header="0" w:footer="965" w:top="1340" w:bottom="1160" w:left="1720" w:right="580"/>
        </w:sectPr>
      </w:pPr>
    </w:p>
    <w:p>
      <w:pPr>
        <w:spacing w:line="242" w:lineRule="auto" w:before="63"/>
        <w:ind w:left="987" w:right="828" w:hanging="720"/>
        <w:jc w:val="both"/>
        <w:rPr>
          <w:i/>
          <w:sz w:val="24"/>
        </w:rPr>
      </w:pPr>
      <w:r>
        <w:rPr>
          <w:sz w:val="24"/>
        </w:rPr>
        <w:t>Matiulla, A., Ur- Rehmansh, S. and Faheem, M. (2004). Measurement of radioactivity in</w:t>
      </w:r>
      <w:r>
        <w:rPr>
          <w:spacing w:val="40"/>
          <w:sz w:val="24"/>
        </w:rPr>
        <w:t> </w:t>
      </w:r>
      <w:r>
        <w:rPr>
          <w:sz w:val="24"/>
        </w:rPr>
        <w:t>the soil of Behawalpur Division Pakistan. </w:t>
      </w:r>
      <w:r>
        <w:rPr>
          <w:i/>
          <w:sz w:val="24"/>
        </w:rPr>
        <w:t>Radiation protection dosimetry. 112:443- </w:t>
      </w:r>
      <w:r>
        <w:rPr>
          <w:i/>
          <w:spacing w:val="-4"/>
          <w:sz w:val="24"/>
        </w:rPr>
        <w:t>447.</w:t>
      </w:r>
    </w:p>
    <w:p>
      <w:pPr>
        <w:pStyle w:val="BodyText"/>
        <w:spacing w:before="232"/>
        <w:ind w:left="267"/>
      </w:pPr>
      <w:r>
        <w:rPr/>
        <w:t>Mc-Aulay</w:t>
      </w:r>
      <w:r>
        <w:rPr>
          <w:spacing w:val="8"/>
        </w:rPr>
        <w:t> </w:t>
      </w:r>
      <w:r>
        <w:rPr/>
        <w:t>I.</w:t>
      </w:r>
      <w:r>
        <w:rPr>
          <w:spacing w:val="13"/>
        </w:rPr>
        <w:t> </w:t>
      </w:r>
      <w:r>
        <w:rPr/>
        <w:t>R.</w:t>
      </w:r>
      <w:r>
        <w:rPr>
          <w:spacing w:val="13"/>
        </w:rPr>
        <w:t> </w:t>
      </w:r>
      <w:r>
        <w:rPr/>
        <w:t>and</w:t>
      </w:r>
      <w:r>
        <w:rPr>
          <w:spacing w:val="13"/>
        </w:rPr>
        <w:t> </w:t>
      </w:r>
      <w:r>
        <w:rPr/>
        <w:t>D.</w:t>
      </w:r>
      <w:r>
        <w:rPr>
          <w:spacing w:val="12"/>
        </w:rPr>
        <w:t> </w:t>
      </w:r>
      <w:r>
        <w:rPr/>
        <w:t>Morgan</w:t>
      </w:r>
      <w:r>
        <w:rPr>
          <w:spacing w:val="13"/>
        </w:rPr>
        <w:t> </w:t>
      </w:r>
      <w:r>
        <w:rPr/>
        <w:t>(1988).</w:t>
      </w:r>
      <w:r>
        <w:rPr>
          <w:spacing w:val="13"/>
        </w:rPr>
        <w:t> </w:t>
      </w:r>
      <w:r>
        <w:rPr/>
        <w:t>National</w:t>
      </w:r>
      <w:r>
        <w:rPr>
          <w:spacing w:val="14"/>
        </w:rPr>
        <w:t> </w:t>
      </w:r>
      <w:r>
        <w:rPr/>
        <w:t>radioactivity</w:t>
      </w:r>
      <w:r>
        <w:rPr>
          <w:spacing w:val="8"/>
        </w:rPr>
        <w:t> </w:t>
      </w:r>
      <w:r>
        <w:rPr/>
        <w:t>in</w:t>
      </w:r>
      <w:r>
        <w:rPr>
          <w:spacing w:val="13"/>
        </w:rPr>
        <w:t> </w:t>
      </w:r>
      <w:r>
        <w:rPr/>
        <w:t>soil</w:t>
      </w:r>
      <w:r>
        <w:rPr>
          <w:spacing w:val="14"/>
        </w:rPr>
        <w:t> </w:t>
      </w:r>
      <w:r>
        <w:rPr/>
        <w:t>in</w:t>
      </w:r>
      <w:r>
        <w:rPr>
          <w:spacing w:val="13"/>
        </w:rPr>
        <w:t> </w:t>
      </w:r>
      <w:r>
        <w:rPr/>
        <w:t>republic</w:t>
      </w:r>
      <w:r>
        <w:rPr>
          <w:spacing w:val="12"/>
        </w:rPr>
        <w:t> </w:t>
      </w:r>
      <w:r>
        <w:rPr/>
        <w:t>of</w:t>
      </w:r>
      <w:r>
        <w:rPr>
          <w:spacing w:val="14"/>
        </w:rPr>
        <w:t> </w:t>
      </w:r>
      <w:r>
        <w:rPr>
          <w:spacing w:val="-2"/>
        </w:rPr>
        <w:t>Ireland</w:t>
      </w:r>
    </w:p>
    <w:p>
      <w:pPr>
        <w:spacing w:before="0"/>
        <w:ind w:left="987" w:right="0" w:firstLine="0"/>
        <w:jc w:val="left"/>
        <w:rPr>
          <w:i/>
          <w:sz w:val="24"/>
        </w:rPr>
      </w:pPr>
      <w:r>
        <w:rPr>
          <w:i/>
          <w:sz w:val="24"/>
        </w:rPr>
        <w:t>Radiation</w:t>
      </w:r>
      <w:r>
        <w:rPr>
          <w:i/>
          <w:spacing w:val="-4"/>
          <w:sz w:val="24"/>
        </w:rPr>
        <w:t> </w:t>
      </w:r>
      <w:r>
        <w:rPr>
          <w:i/>
          <w:sz w:val="24"/>
        </w:rPr>
        <w:t>Protection</w:t>
      </w:r>
      <w:r>
        <w:rPr>
          <w:i/>
          <w:spacing w:val="-1"/>
          <w:sz w:val="24"/>
        </w:rPr>
        <w:t> </w:t>
      </w:r>
      <w:r>
        <w:rPr>
          <w:i/>
          <w:sz w:val="24"/>
        </w:rPr>
        <w:t>dosimetry,</w:t>
      </w:r>
      <w:r>
        <w:rPr>
          <w:i/>
          <w:spacing w:val="-1"/>
          <w:sz w:val="24"/>
        </w:rPr>
        <w:t> </w:t>
      </w:r>
      <w:r>
        <w:rPr>
          <w:i/>
          <w:sz w:val="24"/>
        </w:rPr>
        <w:t>24:47-</w:t>
      </w:r>
      <w:r>
        <w:rPr>
          <w:i/>
          <w:spacing w:val="-5"/>
          <w:sz w:val="24"/>
        </w:rPr>
        <w:t>49.</w:t>
      </w:r>
    </w:p>
    <w:p>
      <w:pPr>
        <w:pStyle w:val="BodyText"/>
        <w:spacing w:before="199"/>
        <w:rPr>
          <w:i/>
        </w:rPr>
      </w:pPr>
    </w:p>
    <w:p>
      <w:pPr>
        <w:pStyle w:val="BodyText"/>
        <w:ind w:left="987" w:right="833" w:hanging="720"/>
        <w:jc w:val="both"/>
      </w:pPr>
      <w:r>
        <w:rPr/>
        <w:t>Mohamed M. E., Osama M. K., Asmaa E., Salama S., (2016), Determination of some Radionuclides and Heavy Elements Concentrations in Concrete Raw Materials, Proc. Of SPIE, 9584. DOI: 10.1117/12.2195658.</w:t>
      </w:r>
    </w:p>
    <w:p>
      <w:pPr>
        <w:spacing w:line="242" w:lineRule="auto" w:before="240"/>
        <w:ind w:left="987" w:right="827" w:hanging="720"/>
        <w:jc w:val="both"/>
        <w:rPr>
          <w:i/>
          <w:sz w:val="24"/>
        </w:rPr>
      </w:pPr>
      <w:r>
        <w:rPr>
          <w:sz w:val="24"/>
        </w:rPr>
        <w:t>Mustapha, A.O., P. Mbuzukongira and M.J. Mangala(2007). Occupational radiation exposures</w:t>
      </w:r>
      <w:r>
        <w:rPr>
          <w:spacing w:val="-3"/>
          <w:sz w:val="24"/>
        </w:rPr>
        <w:t> </w:t>
      </w:r>
      <w:r>
        <w:rPr>
          <w:sz w:val="24"/>
        </w:rPr>
        <w:t>of</w:t>
      </w:r>
      <w:r>
        <w:rPr>
          <w:spacing w:val="-4"/>
          <w:sz w:val="24"/>
        </w:rPr>
        <w:t> </w:t>
      </w:r>
      <w:r>
        <w:rPr>
          <w:sz w:val="24"/>
        </w:rPr>
        <w:t>artisans</w:t>
      </w:r>
      <w:r>
        <w:rPr>
          <w:spacing w:val="-4"/>
          <w:sz w:val="24"/>
        </w:rPr>
        <w:t> </w:t>
      </w:r>
      <w:r>
        <w:rPr>
          <w:sz w:val="24"/>
        </w:rPr>
        <w:t>mining</w:t>
      </w:r>
      <w:r>
        <w:rPr>
          <w:spacing w:val="-5"/>
          <w:sz w:val="24"/>
        </w:rPr>
        <w:t> </w:t>
      </w:r>
      <w:r>
        <w:rPr>
          <w:sz w:val="24"/>
        </w:rPr>
        <w:t>columbite-tantalite</w:t>
      </w:r>
      <w:r>
        <w:rPr>
          <w:spacing w:val="-4"/>
          <w:sz w:val="24"/>
        </w:rPr>
        <w:t> </w:t>
      </w:r>
      <w:r>
        <w:rPr>
          <w:sz w:val="24"/>
        </w:rPr>
        <w:t>in</w:t>
      </w:r>
      <w:r>
        <w:rPr>
          <w:spacing w:val="-3"/>
          <w:sz w:val="24"/>
        </w:rPr>
        <w:t> </w:t>
      </w:r>
      <w:r>
        <w:rPr>
          <w:sz w:val="24"/>
        </w:rPr>
        <w:t>the</w:t>
      </w:r>
      <w:r>
        <w:rPr>
          <w:spacing w:val="-4"/>
          <w:sz w:val="24"/>
        </w:rPr>
        <w:t> </w:t>
      </w:r>
      <w:r>
        <w:rPr>
          <w:sz w:val="24"/>
        </w:rPr>
        <w:t>Eastern</w:t>
      </w:r>
      <w:r>
        <w:rPr>
          <w:spacing w:val="-3"/>
          <w:sz w:val="24"/>
        </w:rPr>
        <w:t> </w:t>
      </w:r>
      <w:r>
        <w:rPr>
          <w:sz w:val="24"/>
        </w:rPr>
        <w:t>Democratic</w:t>
      </w:r>
      <w:r>
        <w:rPr>
          <w:spacing w:val="-2"/>
          <w:sz w:val="24"/>
        </w:rPr>
        <w:t> </w:t>
      </w:r>
      <w:r>
        <w:rPr>
          <w:sz w:val="24"/>
        </w:rPr>
        <w:t>Republic of Congo. </w:t>
      </w:r>
      <w:r>
        <w:rPr>
          <w:i/>
          <w:sz w:val="24"/>
        </w:rPr>
        <w:t>Journal of radiology Protection, 27: 187-195.</w:t>
      </w:r>
    </w:p>
    <w:p>
      <w:pPr>
        <w:spacing w:before="233"/>
        <w:ind w:left="987" w:right="828" w:hanging="720"/>
        <w:jc w:val="both"/>
        <w:rPr>
          <w:i/>
          <w:sz w:val="24"/>
        </w:rPr>
      </w:pPr>
      <w:r>
        <w:rPr>
          <w:sz w:val="24"/>
        </w:rPr>
        <w:t>National Council on Radiation Protection and Measurements, (1975). “Natural Background Radiation in the United States”, </w:t>
      </w:r>
      <w:r>
        <w:rPr>
          <w:i/>
          <w:sz w:val="24"/>
        </w:rPr>
        <w:t>NCRP Report No.45. NCRP, Washington, D.C.</w:t>
      </w:r>
    </w:p>
    <w:p>
      <w:pPr>
        <w:pStyle w:val="BodyText"/>
        <w:spacing w:before="240"/>
        <w:ind w:left="987" w:right="828" w:hanging="720"/>
        <w:jc w:val="both"/>
      </w:pPr>
      <w:r>
        <w:rPr/>
        <w:t>Ndinwa G. C.C. &amp; Ohwona C. O., (2014), Environmental and health impact of Solid Mineral Exploration and Exploitation in South-Northern Nigeria: A case study of Igarra in Edo State, </w:t>
      </w:r>
      <w:r>
        <w:rPr>
          <w:i/>
        </w:rPr>
        <w:t>Review of Environmental and Earth Sciences</w:t>
      </w:r>
      <w:r>
        <w:rPr/>
        <w:t>, 1, 24-36.</w:t>
      </w:r>
    </w:p>
    <w:p>
      <w:pPr>
        <w:pStyle w:val="BodyText"/>
        <w:spacing w:before="240"/>
        <w:ind w:left="987" w:right="824" w:hanging="720"/>
        <w:jc w:val="both"/>
      </w:pPr>
      <w:r>
        <w:rPr/>
        <w:t>Nimat Omowumi Abdulazeez, Emmanuel Osiewundo Ojo, Hammed Olanrewaju Shittu, (2017). Assessment of Radiological Hazards Accompanied with Naturally</w:t>
      </w:r>
      <w:r>
        <w:rPr>
          <w:spacing w:val="40"/>
        </w:rPr>
        <w:t> </w:t>
      </w:r>
      <w:r>
        <w:rPr/>
        <w:t>Occurring</w:t>
      </w:r>
      <w:r>
        <w:rPr>
          <w:spacing w:val="-2"/>
        </w:rPr>
        <w:t> </w:t>
      </w:r>
      <w:r>
        <w:rPr/>
        <w:t>Radioactive Materials</w:t>
      </w:r>
      <w:r>
        <w:rPr>
          <w:spacing w:val="-1"/>
        </w:rPr>
        <w:t> </w:t>
      </w:r>
      <w:r>
        <w:rPr/>
        <w:t>(NORM)</w:t>
      </w:r>
      <w:r>
        <w:rPr>
          <w:spacing w:val="-2"/>
        </w:rPr>
        <w:t> </w:t>
      </w:r>
      <w:r>
        <w:rPr/>
        <w:t>at</w:t>
      </w:r>
      <w:r>
        <w:rPr>
          <w:spacing w:val="-1"/>
        </w:rPr>
        <w:t> </w:t>
      </w:r>
      <w:r>
        <w:rPr/>
        <w:t>Selected Boreholes</w:t>
      </w:r>
      <w:r>
        <w:rPr>
          <w:spacing w:val="-2"/>
        </w:rPr>
        <w:t> </w:t>
      </w:r>
      <w:r>
        <w:rPr/>
        <w:t>in</w:t>
      </w:r>
      <w:r>
        <w:rPr>
          <w:spacing w:val="-1"/>
        </w:rPr>
        <w:t> </w:t>
      </w:r>
      <w:r>
        <w:rPr/>
        <w:t>the FCT,</w:t>
      </w:r>
      <w:r>
        <w:rPr>
          <w:spacing w:val="-2"/>
        </w:rPr>
        <w:t> </w:t>
      </w:r>
      <w:r>
        <w:rPr/>
        <w:t>Abuja. </w:t>
      </w:r>
      <w:r>
        <w:rPr>
          <w:i/>
        </w:rPr>
        <w:t>Public Health and Preventive Medicine</w:t>
      </w:r>
      <w:r>
        <w:rPr/>
        <w:t>. Vol. 3, No. 2, pp. 10-15 </w:t>
      </w:r>
      <w:hyperlink r:id="rId42">
        <w:r>
          <w:rPr>
            <w:color w:val="0000FF"/>
            <w:u w:val="single" w:color="0000FF"/>
          </w:rPr>
          <w:t>http://www.aiscience.org/journal/phpm</w:t>
        </w:r>
      </w:hyperlink>
      <w:r>
        <w:rPr/>
        <w:t>ISSN: 2381-778X (Print); ISSN: 2381-7798 </w:t>
      </w:r>
      <w:r>
        <w:rPr>
          <w:spacing w:val="-2"/>
        </w:rPr>
        <w:t>(Online)</w:t>
      </w:r>
    </w:p>
    <w:p>
      <w:pPr>
        <w:spacing w:before="240"/>
        <w:ind w:left="987" w:right="826" w:hanging="720"/>
        <w:jc w:val="both"/>
        <w:rPr>
          <w:i/>
          <w:sz w:val="24"/>
        </w:rPr>
      </w:pPr>
      <w:r>
        <w:rPr>
          <w:sz w:val="24"/>
        </w:rPr>
        <w:t>Noz, M. E. and Maguire Jr. G. Q. (2007). Radiation Protection in the Health Sciences, London: </w:t>
      </w:r>
      <w:r>
        <w:rPr>
          <w:i/>
          <w:sz w:val="24"/>
        </w:rPr>
        <w:t>World Scientific Publishing Co. Pte. Ltd.</w:t>
      </w:r>
    </w:p>
    <w:p>
      <w:pPr>
        <w:pStyle w:val="BodyText"/>
        <w:rPr>
          <w:i/>
        </w:rPr>
      </w:pPr>
    </w:p>
    <w:p>
      <w:pPr>
        <w:pStyle w:val="BodyText"/>
        <w:tabs>
          <w:tab w:pos="3937" w:val="left" w:leader="none"/>
        </w:tabs>
        <w:ind w:left="987" w:right="891" w:hanging="720"/>
      </w:pPr>
      <w:r>
        <w:rPr/>
        <w:t>Nanjundan Krishnamoorthy, Basavaraj Rachappa Kerur, Sundaram Mullainathan, Marcos Adrian</w:t>
      </w:r>
      <w:r>
        <w:rPr>
          <w:spacing w:val="40"/>
        </w:rPr>
        <w:t> </w:t>
      </w:r>
      <w:r>
        <w:rPr/>
        <w:t>Eduardo</w:t>
      </w:r>
      <w:r>
        <w:rPr>
          <w:spacing w:val="40"/>
        </w:rPr>
        <w:t> </w:t>
      </w:r>
      <w:r>
        <w:rPr/>
        <w:t>Chaparro,</w:t>
        <w:tab/>
        <w:t>Sugumaran</w:t>
      </w:r>
      <w:r>
        <w:rPr>
          <w:spacing w:val="40"/>
        </w:rPr>
        <w:t> </w:t>
      </w:r>
      <w:r>
        <w:rPr/>
        <w:t>Murugesan,</w:t>
      </w:r>
      <w:r>
        <w:rPr>
          <w:spacing w:val="40"/>
        </w:rPr>
        <w:t> </w:t>
      </w:r>
      <w:r>
        <w:rPr/>
        <w:t>Mauro</w:t>
      </w:r>
      <w:r>
        <w:rPr>
          <w:spacing w:val="40"/>
        </w:rPr>
        <w:t> </w:t>
      </w:r>
      <w:r>
        <w:rPr/>
        <w:t>Alejandro</w:t>
      </w:r>
      <w:r>
        <w:rPr>
          <w:spacing w:val="40"/>
        </w:rPr>
        <w:t> </w:t>
      </w:r>
      <w:r>
        <w:rPr/>
        <w:t>Eduardo</w:t>
      </w:r>
    </w:p>
    <w:p>
      <w:pPr>
        <w:pStyle w:val="BodyText"/>
        <w:spacing w:before="1"/>
        <w:ind w:left="267"/>
      </w:pPr>
      <w:r>
        <w:rPr>
          <w:spacing w:val="-2"/>
        </w:rPr>
        <w:t>Chaparro.</w:t>
      </w:r>
    </w:p>
    <w:p>
      <w:pPr>
        <w:pStyle w:val="BodyText"/>
        <w:ind w:left="987" w:right="815"/>
      </w:pPr>
      <w:r>
        <w:rPr/>
        <w:t>(2018).</w:t>
      </w:r>
      <w:r>
        <w:rPr>
          <w:spacing w:val="-6"/>
        </w:rPr>
        <w:t> </w:t>
      </w:r>
      <w:r>
        <w:rPr/>
        <w:t>Behavior</w:t>
      </w:r>
      <w:r>
        <w:rPr>
          <w:spacing w:val="-5"/>
        </w:rPr>
        <w:t> </w:t>
      </w:r>
      <w:r>
        <w:rPr/>
        <w:t>of</w:t>
      </w:r>
      <w:r>
        <w:rPr>
          <w:spacing w:val="-6"/>
        </w:rPr>
        <w:t> </w:t>
      </w:r>
      <w:r>
        <w:rPr/>
        <w:t>Natural</w:t>
      </w:r>
      <w:r>
        <w:rPr>
          <w:spacing w:val="-6"/>
        </w:rPr>
        <w:t> </w:t>
      </w:r>
      <w:r>
        <w:rPr/>
        <w:t>Radionuclides,</w:t>
      </w:r>
      <w:r>
        <w:rPr>
          <w:spacing w:val="-6"/>
        </w:rPr>
        <w:t> </w:t>
      </w:r>
      <w:r>
        <w:rPr/>
        <w:t>Radiological</w:t>
      </w:r>
      <w:r>
        <w:rPr>
          <w:spacing w:val="-6"/>
        </w:rPr>
        <w:t> </w:t>
      </w:r>
      <w:r>
        <w:rPr/>
        <w:t>Hazard</w:t>
      </w:r>
      <w:r>
        <w:rPr>
          <w:spacing w:val="-6"/>
        </w:rPr>
        <w:t> </w:t>
      </w:r>
      <w:r>
        <w:rPr/>
        <w:t>Parameters and Magnetic Minerals in Rock Samples of Kolli Hills, Eastern Ghats, India.</w:t>
      </w:r>
    </w:p>
    <w:p>
      <w:pPr>
        <w:pStyle w:val="BodyText"/>
        <w:ind w:left="990"/>
      </w:pPr>
      <w:r>
        <w:rPr/>
        <w:t>International</w:t>
      </w:r>
      <w:r>
        <w:rPr>
          <w:spacing w:val="-2"/>
        </w:rPr>
        <w:t> </w:t>
      </w:r>
      <w:r>
        <w:rPr/>
        <w:t>Journal</w:t>
      </w:r>
      <w:r>
        <w:rPr>
          <w:spacing w:val="-3"/>
        </w:rPr>
        <w:t> </w:t>
      </w:r>
      <w:r>
        <w:rPr/>
        <w:t>of</w:t>
      </w:r>
      <w:r>
        <w:rPr>
          <w:spacing w:val="-2"/>
        </w:rPr>
        <w:t> </w:t>
      </w:r>
      <w:r>
        <w:rPr/>
        <w:t>Environmental</w:t>
      </w:r>
      <w:r>
        <w:rPr>
          <w:spacing w:val="-2"/>
        </w:rPr>
        <w:t> Research.</w:t>
      </w:r>
    </w:p>
    <w:p>
      <w:pPr>
        <w:pStyle w:val="BodyText"/>
        <w:spacing w:before="240"/>
        <w:ind w:left="987" w:right="825" w:hanging="720"/>
        <w:jc w:val="both"/>
      </w:pPr>
      <w:r>
        <w:rPr/>
        <w:t>Obiadi, I.I., Onwuemesi, A.G., Anike, O.L., Obiadi, C.M., Ajaegwu, N.E., Anakwuba,</w:t>
      </w:r>
      <w:r>
        <w:rPr>
          <w:spacing w:val="40"/>
        </w:rPr>
        <w:t> </w:t>
      </w:r>
      <w:r>
        <w:rPr/>
        <w:t>E.K., Akpunonu, E.O. &amp; Ezim, E.O. (2012). Modelling Crystalline Rock Porosity and Permeability from Geological and Geophysical Field Studies: The Igarra Example.</w:t>
      </w:r>
      <w:r>
        <w:rPr>
          <w:spacing w:val="-2"/>
        </w:rPr>
        <w:t> </w:t>
      </w:r>
      <w:r>
        <w:rPr>
          <w:i/>
        </w:rPr>
        <w:t>International</w:t>
      </w:r>
      <w:r>
        <w:rPr>
          <w:i/>
          <w:spacing w:val="-5"/>
        </w:rPr>
        <w:t> </w:t>
      </w:r>
      <w:r>
        <w:rPr>
          <w:i/>
        </w:rPr>
        <w:t>Journal</w:t>
      </w:r>
      <w:r>
        <w:rPr>
          <w:i/>
          <w:spacing w:val="-3"/>
        </w:rPr>
        <w:t> </w:t>
      </w:r>
      <w:r>
        <w:rPr>
          <w:i/>
        </w:rPr>
        <w:t>of</w:t>
      </w:r>
      <w:r>
        <w:rPr>
          <w:i/>
          <w:spacing w:val="-3"/>
        </w:rPr>
        <w:t> </w:t>
      </w:r>
      <w:r>
        <w:rPr>
          <w:i/>
        </w:rPr>
        <w:t>Environmental</w:t>
      </w:r>
      <w:r>
        <w:rPr>
          <w:i/>
          <w:spacing w:val="-7"/>
        </w:rPr>
        <w:t> </w:t>
      </w:r>
      <w:r>
        <w:rPr>
          <w:i/>
        </w:rPr>
        <w:t>Engineering</w:t>
      </w:r>
      <w:r>
        <w:rPr>
          <w:i/>
          <w:spacing w:val="-3"/>
        </w:rPr>
        <w:t> </w:t>
      </w:r>
      <w:r>
        <w:rPr>
          <w:i/>
        </w:rPr>
        <w:t>Research</w:t>
      </w:r>
      <w:r>
        <w:rPr/>
        <w:t>,</w:t>
      </w:r>
      <w:r>
        <w:rPr>
          <w:spacing w:val="-3"/>
        </w:rPr>
        <w:t> </w:t>
      </w:r>
      <w:r>
        <w:rPr/>
        <w:t>Volume</w:t>
      </w:r>
      <w:r>
        <w:rPr>
          <w:spacing w:val="-4"/>
        </w:rPr>
        <w:t> </w:t>
      </w:r>
      <w:r>
        <w:rPr/>
        <w:t>1, Issue 1, 5-15</w:t>
      </w:r>
    </w:p>
    <w:p>
      <w:pPr>
        <w:spacing w:after="0"/>
        <w:jc w:val="both"/>
        <w:sectPr>
          <w:pgSz w:w="12240" w:h="15840"/>
          <w:pgMar w:header="0" w:footer="965" w:top="1340" w:bottom="1160" w:left="1720" w:right="580"/>
        </w:sectPr>
      </w:pPr>
    </w:p>
    <w:p>
      <w:pPr>
        <w:spacing w:line="242" w:lineRule="auto" w:before="63"/>
        <w:ind w:left="987" w:right="828" w:hanging="720"/>
        <w:jc w:val="both"/>
        <w:rPr>
          <w:i/>
          <w:sz w:val="24"/>
        </w:rPr>
      </w:pPr>
      <w:r>
        <w:rPr>
          <w:sz w:val="24"/>
        </w:rPr>
        <w:t>Odunaike R. K., Ozebo V. C., Alausa S. K. and Alausa I. M. (2008). Radiation exposure to workers and villagers in and around some quarry sites in Ogun state of Nigeria. </w:t>
      </w:r>
      <w:r>
        <w:rPr>
          <w:i/>
          <w:sz w:val="24"/>
        </w:rPr>
        <w:t>Environmental Research Journal 2(6): 348-350, 2008.</w:t>
      </w:r>
    </w:p>
    <w:p>
      <w:pPr>
        <w:pStyle w:val="BodyText"/>
        <w:spacing w:before="191"/>
        <w:ind w:left="927" w:right="891" w:hanging="660"/>
      </w:pPr>
      <w:r>
        <w:rPr/>
        <w:t>Olaniran E. Aluko and Ogbonnaya Igwe. (2018). Automated Geological lineaments mapping</w:t>
      </w:r>
      <w:r>
        <w:rPr>
          <w:spacing w:val="-7"/>
        </w:rPr>
        <w:t> </w:t>
      </w:r>
      <w:r>
        <w:rPr/>
        <w:t>for</w:t>
      </w:r>
      <w:r>
        <w:rPr>
          <w:spacing w:val="-3"/>
        </w:rPr>
        <w:t> </w:t>
      </w:r>
      <w:r>
        <w:rPr/>
        <w:t>groundwater</w:t>
      </w:r>
      <w:r>
        <w:rPr>
          <w:spacing w:val="-6"/>
        </w:rPr>
        <w:t> </w:t>
      </w:r>
      <w:r>
        <w:rPr/>
        <w:t>exploration</w:t>
      </w:r>
      <w:r>
        <w:rPr>
          <w:spacing w:val="-4"/>
        </w:rPr>
        <w:t> </w:t>
      </w:r>
      <w:r>
        <w:rPr/>
        <w:t>in</w:t>
      </w:r>
      <w:r>
        <w:rPr>
          <w:spacing w:val="-4"/>
        </w:rPr>
        <w:t> </w:t>
      </w:r>
      <w:r>
        <w:rPr/>
        <w:t>the</w:t>
      </w:r>
      <w:r>
        <w:rPr>
          <w:spacing w:val="-5"/>
        </w:rPr>
        <w:t> </w:t>
      </w:r>
      <w:r>
        <w:rPr/>
        <w:t>basement</w:t>
      </w:r>
      <w:r>
        <w:rPr>
          <w:spacing w:val="-4"/>
        </w:rPr>
        <w:t> </w:t>
      </w:r>
      <w:r>
        <w:rPr/>
        <w:t>complex</w:t>
      </w:r>
      <w:r>
        <w:rPr>
          <w:spacing w:val="-2"/>
        </w:rPr>
        <w:t> </w:t>
      </w:r>
      <w:r>
        <w:rPr/>
        <w:t>terrain</w:t>
      </w:r>
      <w:r>
        <w:rPr>
          <w:spacing w:val="-4"/>
        </w:rPr>
        <w:t> </w:t>
      </w:r>
      <w:r>
        <w:rPr/>
        <w:t>of</w:t>
      </w:r>
      <w:r>
        <w:rPr>
          <w:spacing w:val="-4"/>
        </w:rPr>
        <w:t> </w:t>
      </w:r>
      <w:r>
        <w:rPr/>
        <w:t>Akoko- Edo area, Edo-State Nigeria using remote sensing techniques. </w:t>
      </w:r>
      <w:r>
        <w:rPr>
          <w:i/>
        </w:rPr>
        <w:t>Modeling Earth Systems and Environment </w:t>
      </w:r>
      <w:r>
        <w:rPr/>
        <w:t>(2018) 4:1527–1536.</w:t>
      </w:r>
    </w:p>
    <w:p>
      <w:pPr>
        <w:pStyle w:val="BodyText"/>
      </w:pPr>
    </w:p>
    <w:p>
      <w:pPr>
        <w:pStyle w:val="BodyText"/>
        <w:ind w:left="987" w:right="815" w:hanging="720"/>
        <w:rPr>
          <w:i/>
        </w:rPr>
      </w:pPr>
      <w:r>
        <w:rPr/>
        <w:t>Olarinoye, I. Oyeleke, Aladeniyi Kehinde, Sharifat Ibrahim Kolo M.T. (2014). Gamma spectrometric</w:t>
      </w:r>
      <w:r>
        <w:rPr>
          <w:spacing w:val="-3"/>
        </w:rPr>
        <w:t> </w:t>
      </w:r>
      <w:r>
        <w:rPr/>
        <w:t>analysis</w:t>
      </w:r>
      <w:r>
        <w:rPr>
          <w:spacing w:val="-4"/>
        </w:rPr>
        <w:t> </w:t>
      </w:r>
      <w:r>
        <w:rPr/>
        <w:t>of</w:t>
      </w:r>
      <w:r>
        <w:rPr>
          <w:spacing w:val="-4"/>
        </w:rPr>
        <w:t> </w:t>
      </w:r>
      <w:r>
        <w:rPr/>
        <w:t>different</w:t>
      </w:r>
      <w:r>
        <w:rPr>
          <w:spacing w:val="-4"/>
        </w:rPr>
        <w:t> </w:t>
      </w:r>
      <w:r>
        <w:rPr/>
        <w:t>brands</w:t>
      </w:r>
      <w:r>
        <w:rPr>
          <w:spacing w:val="-2"/>
        </w:rPr>
        <w:t> </w:t>
      </w:r>
      <w:r>
        <w:rPr/>
        <w:t>of</w:t>
      </w:r>
      <w:r>
        <w:rPr>
          <w:spacing w:val="-4"/>
        </w:rPr>
        <w:t> </w:t>
      </w:r>
      <w:r>
        <w:rPr/>
        <w:t>cement</w:t>
      </w:r>
      <w:r>
        <w:rPr>
          <w:spacing w:val="-4"/>
        </w:rPr>
        <w:t> </w:t>
      </w:r>
      <w:r>
        <w:rPr/>
        <w:t>used</w:t>
      </w:r>
      <w:r>
        <w:rPr>
          <w:spacing w:val="-4"/>
        </w:rPr>
        <w:t> </w:t>
      </w:r>
      <w:r>
        <w:rPr/>
        <w:t>in</w:t>
      </w:r>
      <w:r>
        <w:rPr>
          <w:spacing w:val="-4"/>
        </w:rPr>
        <w:t> </w:t>
      </w:r>
      <w:r>
        <w:rPr/>
        <w:t>Nigeria.</w:t>
      </w:r>
      <w:r>
        <w:rPr>
          <w:spacing w:val="-4"/>
        </w:rPr>
        <w:t> </w:t>
      </w:r>
      <w:r>
        <w:rPr/>
        <w:t>South</w:t>
      </w:r>
      <w:r>
        <w:rPr>
          <w:spacing w:val="-4"/>
        </w:rPr>
        <w:t> </w:t>
      </w:r>
      <w:r>
        <w:rPr/>
        <w:t>pacific Journal of Technology and Science, </w:t>
      </w:r>
      <w:r>
        <w:rPr>
          <w:i/>
        </w:rPr>
        <w:t>1.(2),102-109</w:t>
      </w:r>
    </w:p>
    <w:p>
      <w:pPr>
        <w:spacing w:before="241"/>
        <w:ind w:left="987" w:right="826" w:hanging="720"/>
        <w:jc w:val="both"/>
        <w:rPr>
          <w:sz w:val="24"/>
        </w:rPr>
      </w:pPr>
      <w:r>
        <w:rPr>
          <w:sz w:val="24"/>
        </w:rPr>
        <w:t>Oloto I. N. &amp; Anyanwu, D. E., (2013), Petrology of Ibillo-Mangongo area of Igarra, Edo State, Nigeria, </w:t>
      </w:r>
      <w:r>
        <w:rPr>
          <w:i/>
          <w:sz w:val="24"/>
        </w:rPr>
        <w:t>Advances in Applied Science Research</w:t>
      </w:r>
      <w:r>
        <w:rPr>
          <w:sz w:val="24"/>
        </w:rPr>
        <w:t>, 4(3):140-145 ISSN:</w:t>
      </w:r>
      <w:r>
        <w:rPr>
          <w:i/>
          <w:sz w:val="24"/>
        </w:rPr>
        <w:t>4</w:t>
      </w:r>
      <w:r>
        <w:rPr>
          <w:sz w:val="24"/>
        </w:rPr>
        <w:t>(3), </w:t>
      </w:r>
      <w:r>
        <w:rPr>
          <w:spacing w:val="-2"/>
          <w:sz w:val="24"/>
        </w:rPr>
        <w:t>140–145.</w:t>
      </w:r>
    </w:p>
    <w:p>
      <w:pPr>
        <w:spacing w:before="240"/>
        <w:ind w:left="987" w:right="828" w:hanging="720"/>
        <w:jc w:val="both"/>
        <w:rPr>
          <w:i/>
          <w:sz w:val="24"/>
        </w:rPr>
      </w:pPr>
      <w:r>
        <w:rPr>
          <w:sz w:val="24"/>
        </w:rPr>
        <w:t>Organisation for Economic Cooperation and Development (1979). “Exposure to Radiation from the Natural Radioactivity in Building Materials”, </w:t>
      </w:r>
      <w:r>
        <w:rPr>
          <w:i/>
          <w:sz w:val="24"/>
        </w:rPr>
        <w:t>Report by a Group of</w:t>
      </w:r>
      <w:r>
        <w:rPr>
          <w:i/>
          <w:spacing w:val="40"/>
          <w:sz w:val="24"/>
        </w:rPr>
        <w:t> </w:t>
      </w:r>
      <w:r>
        <w:rPr>
          <w:i/>
          <w:sz w:val="24"/>
        </w:rPr>
        <w:t>Experts of OECD Nuclear Energy Agency. Paris, France: OECD.</w:t>
      </w:r>
    </w:p>
    <w:p>
      <w:pPr>
        <w:spacing w:before="240"/>
        <w:ind w:left="987" w:right="828" w:hanging="720"/>
        <w:jc w:val="both"/>
        <w:rPr>
          <w:sz w:val="24"/>
        </w:rPr>
      </w:pPr>
      <w:r>
        <w:rPr>
          <w:sz w:val="24"/>
        </w:rPr>
        <w:t>Osahon O. D. &amp;</w:t>
      </w:r>
      <w:r>
        <w:rPr>
          <w:spacing w:val="-1"/>
          <w:sz w:val="24"/>
        </w:rPr>
        <w:t> </w:t>
      </w:r>
      <w:r>
        <w:rPr>
          <w:sz w:val="24"/>
        </w:rPr>
        <w:t>Abiola J. A., (2014), Assessment of Background Gamma Radiation within GeoWorks Quarry Sites in Igarra Akoko Edo Local Government Area, Edo State, Nigeria, </w:t>
      </w:r>
      <w:r>
        <w:rPr>
          <w:i/>
          <w:sz w:val="24"/>
        </w:rPr>
        <w:t>Journal of the Nigerian Association of Mathematical Physics</w:t>
      </w:r>
      <w:r>
        <w:rPr>
          <w:sz w:val="24"/>
        </w:rPr>
        <w:t>, 28(1), 213- </w:t>
      </w:r>
      <w:r>
        <w:rPr>
          <w:spacing w:val="-4"/>
          <w:sz w:val="24"/>
        </w:rPr>
        <w:t>222.</w:t>
      </w:r>
    </w:p>
    <w:p>
      <w:pPr>
        <w:pStyle w:val="BodyText"/>
      </w:pPr>
    </w:p>
    <w:p>
      <w:pPr>
        <w:pStyle w:val="BodyText"/>
        <w:spacing w:before="1"/>
        <w:ind w:left="987" w:right="891" w:hanging="660"/>
      </w:pPr>
      <w:r>
        <w:rPr/>
        <w:t>Ouseph,</w:t>
      </w:r>
      <w:r>
        <w:rPr>
          <w:spacing w:val="-4"/>
        </w:rPr>
        <w:t> </w:t>
      </w:r>
      <w:r>
        <w:rPr/>
        <w:t>P.</w:t>
      </w:r>
      <w:r>
        <w:rPr>
          <w:spacing w:val="-4"/>
        </w:rPr>
        <w:t> </w:t>
      </w:r>
      <w:r>
        <w:rPr/>
        <w:t>J.</w:t>
      </w:r>
      <w:r>
        <w:rPr>
          <w:spacing w:val="-4"/>
        </w:rPr>
        <w:t> </w:t>
      </w:r>
      <w:r>
        <w:rPr/>
        <w:t>(1975).</w:t>
      </w:r>
      <w:r>
        <w:rPr>
          <w:spacing w:val="-3"/>
        </w:rPr>
        <w:t> </w:t>
      </w:r>
      <w:r>
        <w:rPr/>
        <w:t>Introduction</w:t>
      </w:r>
      <w:r>
        <w:rPr>
          <w:spacing w:val="-4"/>
        </w:rPr>
        <w:t> </w:t>
      </w:r>
      <w:r>
        <w:rPr/>
        <w:t>to</w:t>
      </w:r>
      <w:r>
        <w:rPr>
          <w:spacing w:val="-4"/>
        </w:rPr>
        <w:t> </w:t>
      </w:r>
      <w:r>
        <w:rPr/>
        <w:t>nuclear</w:t>
      </w:r>
      <w:r>
        <w:rPr>
          <w:spacing w:val="-3"/>
        </w:rPr>
        <w:t> </w:t>
      </w:r>
      <w:r>
        <w:rPr/>
        <w:t>radiation</w:t>
      </w:r>
      <w:r>
        <w:rPr>
          <w:spacing w:val="-4"/>
        </w:rPr>
        <w:t> </w:t>
      </w:r>
      <w:r>
        <w:rPr/>
        <w:t>detectors. Vol.</w:t>
      </w:r>
      <w:r>
        <w:rPr>
          <w:spacing w:val="-4"/>
        </w:rPr>
        <w:t> </w:t>
      </w:r>
      <w:r>
        <w:rPr/>
        <w:t>2.</w:t>
      </w:r>
      <w:r>
        <w:rPr>
          <w:spacing w:val="-4"/>
        </w:rPr>
        <w:t> </w:t>
      </w:r>
      <w:r>
        <w:rPr>
          <w:i/>
        </w:rPr>
        <w:t>Plenum</w:t>
      </w:r>
      <w:r>
        <w:rPr>
          <w:i/>
          <w:spacing w:val="-5"/>
        </w:rPr>
        <w:t> </w:t>
      </w:r>
      <w:r>
        <w:rPr>
          <w:i/>
        </w:rPr>
        <w:t>Press</w:t>
      </w:r>
      <w:r>
        <w:rPr/>
        <w:t>, New York.</w:t>
      </w:r>
    </w:p>
    <w:p>
      <w:pPr>
        <w:pStyle w:val="BodyText"/>
        <w:spacing w:before="240"/>
        <w:ind w:left="987" w:right="828" w:hanging="720"/>
        <w:jc w:val="both"/>
      </w:pPr>
      <w:r>
        <w:rPr/>
        <w:t>Penabbei S., D. Bongue, P. Maleka, T. Dlamini, Saïdou, C.J. Guembou Shouop, Y.I. Halawlaw, A. Ngwa Ebongue&amp; M.G. Kwato Njock (2018). Assessment of natural radioactivity levels and the associated radiological hazards in some building materials from Mayo-Kebbi region, Chad, Radioprotection EDP Sciences, </w:t>
      </w:r>
      <w:hyperlink r:id="rId43">
        <w:r>
          <w:rPr>
            <w:color w:val="0000FF"/>
            <w:spacing w:val="-2"/>
            <w:u w:val="single" w:color="0000FF"/>
          </w:rPr>
          <w:t>https://doi.org/10.1051/radiopro/2018030</w:t>
        </w:r>
      </w:hyperlink>
      <w:r>
        <w:rPr>
          <w:spacing w:val="-2"/>
        </w:rPr>
        <w:t>.</w:t>
      </w:r>
    </w:p>
    <w:p>
      <w:pPr>
        <w:pStyle w:val="BodyText"/>
        <w:spacing w:line="552" w:lineRule="exact" w:before="46"/>
        <w:ind w:left="267" w:right="815"/>
      </w:pPr>
      <w:r>
        <w:rPr/>
        <w:t>Price,</w:t>
      </w:r>
      <w:r>
        <w:rPr>
          <w:spacing w:val="-4"/>
        </w:rPr>
        <w:t> </w:t>
      </w:r>
      <w:r>
        <w:rPr/>
        <w:t>W.</w:t>
      </w:r>
      <w:r>
        <w:rPr>
          <w:spacing w:val="-4"/>
        </w:rPr>
        <w:t> </w:t>
      </w:r>
      <w:r>
        <w:rPr/>
        <w:t>J.</w:t>
      </w:r>
      <w:r>
        <w:rPr>
          <w:spacing w:val="-4"/>
        </w:rPr>
        <w:t> </w:t>
      </w:r>
      <w:r>
        <w:rPr/>
        <w:t>(1964).</w:t>
      </w:r>
      <w:r>
        <w:rPr>
          <w:spacing w:val="-4"/>
        </w:rPr>
        <w:t> </w:t>
      </w:r>
      <w:r>
        <w:rPr/>
        <w:t>Nuclear</w:t>
      </w:r>
      <w:r>
        <w:rPr>
          <w:spacing w:val="-4"/>
        </w:rPr>
        <w:t> </w:t>
      </w:r>
      <w:r>
        <w:rPr/>
        <w:t>Reaction</w:t>
      </w:r>
      <w:r>
        <w:rPr>
          <w:spacing w:val="-4"/>
        </w:rPr>
        <w:t> </w:t>
      </w:r>
      <w:r>
        <w:rPr/>
        <w:t>Detection.</w:t>
      </w:r>
      <w:r>
        <w:rPr>
          <w:spacing w:val="-4"/>
        </w:rPr>
        <w:t> </w:t>
      </w:r>
      <w:r>
        <w:rPr/>
        <w:t>2nd</w:t>
      </w:r>
      <w:r>
        <w:rPr>
          <w:spacing w:val="-4"/>
        </w:rPr>
        <w:t> </w:t>
      </w:r>
      <w:r>
        <w:rPr/>
        <w:t>edition.</w:t>
      </w:r>
      <w:r>
        <w:rPr>
          <w:spacing w:val="-4"/>
        </w:rPr>
        <w:t> </w:t>
      </w:r>
      <w:r>
        <w:rPr>
          <w:i/>
        </w:rPr>
        <w:t>McGraw-Hill</w:t>
      </w:r>
      <w:r>
        <w:rPr/>
        <w:t>,</w:t>
      </w:r>
      <w:r>
        <w:rPr>
          <w:spacing w:val="-4"/>
        </w:rPr>
        <w:t> </w:t>
      </w:r>
      <w:r>
        <w:rPr/>
        <w:t>San</w:t>
      </w:r>
      <w:r>
        <w:rPr>
          <w:spacing w:val="-4"/>
        </w:rPr>
        <w:t> </w:t>
      </w:r>
      <w:r>
        <w:rPr/>
        <w:t>Francisco. Rafique M., A. R. Khan, A. Jabber, S. U. Rahaman, S. J. A. Kazmi, T. Nasir, W. Arshed,</w:t>
      </w:r>
    </w:p>
    <w:p>
      <w:pPr>
        <w:pStyle w:val="BodyText"/>
        <w:spacing w:line="218" w:lineRule="exact"/>
        <w:ind w:left="987"/>
      </w:pPr>
      <w:r>
        <w:rPr/>
        <w:t>Matiullah.</w:t>
      </w:r>
      <w:r>
        <w:rPr>
          <w:spacing w:val="-3"/>
        </w:rPr>
        <w:t> </w:t>
      </w:r>
      <w:r>
        <w:rPr/>
        <w:t>(2014). Evaluation of radiation</w:t>
      </w:r>
      <w:r>
        <w:rPr>
          <w:spacing w:val="1"/>
        </w:rPr>
        <w:t> </w:t>
      </w:r>
      <w:r>
        <w:rPr/>
        <w:t>dose</w:t>
      </w:r>
      <w:r>
        <w:rPr>
          <w:spacing w:val="-1"/>
        </w:rPr>
        <w:t> </w:t>
      </w:r>
      <w:r>
        <w:rPr/>
        <w:t>due</w:t>
      </w:r>
      <w:r>
        <w:rPr>
          <w:spacing w:val="-1"/>
        </w:rPr>
        <w:t> </w:t>
      </w:r>
      <w:r>
        <w:rPr/>
        <w:t>to naturally</w:t>
      </w:r>
      <w:r>
        <w:rPr>
          <w:spacing w:val="-5"/>
        </w:rPr>
        <w:t> </w:t>
      </w:r>
      <w:r>
        <w:rPr>
          <w:spacing w:val="-2"/>
        </w:rPr>
        <w:t>occurring</w:t>
      </w:r>
    </w:p>
    <w:p>
      <w:pPr>
        <w:pStyle w:val="BodyText"/>
        <w:ind w:left="987"/>
      </w:pPr>
      <w:r>
        <w:rPr/>
        <w:t>radionuclides</w:t>
      </w:r>
      <w:r>
        <w:rPr>
          <w:spacing w:val="-2"/>
        </w:rPr>
        <w:t> </w:t>
      </w:r>
      <w:r>
        <w:rPr/>
        <w:t>in</w:t>
      </w:r>
      <w:r>
        <w:rPr>
          <w:spacing w:val="-1"/>
        </w:rPr>
        <w:t> </w:t>
      </w:r>
      <w:r>
        <w:rPr/>
        <w:t>rock</w:t>
      </w:r>
      <w:r>
        <w:rPr>
          <w:spacing w:val="-1"/>
        </w:rPr>
        <w:t> </w:t>
      </w:r>
      <w:r>
        <w:rPr/>
        <w:t>samples</w:t>
      </w:r>
      <w:r>
        <w:rPr>
          <w:spacing w:val="-1"/>
        </w:rPr>
        <w:t> </w:t>
      </w:r>
      <w:r>
        <w:rPr/>
        <w:t>of</w:t>
      </w:r>
      <w:r>
        <w:rPr>
          <w:spacing w:val="-1"/>
        </w:rPr>
        <w:t> </w:t>
      </w:r>
      <w:r>
        <w:rPr/>
        <w:t>different</w:t>
      </w:r>
      <w:r>
        <w:rPr>
          <w:spacing w:val="1"/>
        </w:rPr>
        <w:t> </w:t>
      </w:r>
      <w:r>
        <w:rPr/>
        <w:t>origins</w:t>
      </w:r>
      <w:r>
        <w:rPr>
          <w:spacing w:val="-1"/>
        </w:rPr>
        <w:t> </w:t>
      </w:r>
      <w:r>
        <w:rPr/>
        <w:t>collected</w:t>
      </w:r>
      <w:r>
        <w:rPr>
          <w:spacing w:val="-1"/>
        </w:rPr>
        <w:t> </w:t>
      </w:r>
      <w:r>
        <w:rPr/>
        <w:t>from</w:t>
      </w:r>
      <w:r>
        <w:rPr>
          <w:spacing w:val="-1"/>
        </w:rPr>
        <w:t> </w:t>
      </w:r>
      <w:r>
        <w:rPr/>
        <w:t>Azad</w:t>
      </w:r>
      <w:r>
        <w:rPr>
          <w:spacing w:val="-1"/>
        </w:rPr>
        <w:t> </w:t>
      </w:r>
      <w:r>
        <w:rPr>
          <w:spacing w:val="-2"/>
        </w:rPr>
        <w:t>Kashmir.</w:t>
      </w:r>
    </w:p>
    <w:p>
      <w:pPr>
        <w:spacing w:before="0"/>
        <w:ind w:left="987" w:right="0" w:firstLine="0"/>
        <w:jc w:val="left"/>
        <w:rPr>
          <w:sz w:val="24"/>
        </w:rPr>
      </w:pPr>
      <w:r>
        <w:rPr>
          <w:i/>
          <w:sz w:val="24"/>
        </w:rPr>
        <w:t>Russian</w:t>
      </w:r>
      <w:r>
        <w:rPr>
          <w:i/>
          <w:spacing w:val="-1"/>
          <w:sz w:val="24"/>
        </w:rPr>
        <w:t> </w:t>
      </w:r>
      <w:r>
        <w:rPr>
          <w:i/>
          <w:sz w:val="24"/>
        </w:rPr>
        <w:t>geology and</w:t>
      </w:r>
      <w:r>
        <w:rPr>
          <w:i/>
          <w:spacing w:val="-1"/>
          <w:sz w:val="24"/>
        </w:rPr>
        <w:t> </w:t>
      </w:r>
      <w:r>
        <w:rPr>
          <w:i/>
          <w:sz w:val="24"/>
        </w:rPr>
        <w:t>geophysics</w:t>
      </w:r>
      <w:r>
        <w:rPr>
          <w:sz w:val="24"/>
        </w:rPr>
        <w:t>, 55;</w:t>
      </w:r>
      <w:r>
        <w:rPr>
          <w:spacing w:val="-1"/>
          <w:sz w:val="24"/>
        </w:rPr>
        <w:t> </w:t>
      </w:r>
      <w:r>
        <w:rPr>
          <w:sz w:val="24"/>
        </w:rPr>
        <w:t>1073</w:t>
      </w:r>
      <w:r>
        <w:rPr>
          <w:spacing w:val="2"/>
          <w:sz w:val="24"/>
        </w:rPr>
        <w:t> </w:t>
      </w:r>
      <w:r>
        <w:rPr>
          <w:sz w:val="24"/>
        </w:rPr>
        <w:t>-</w:t>
      </w:r>
      <w:r>
        <w:rPr>
          <w:spacing w:val="-1"/>
          <w:sz w:val="24"/>
        </w:rPr>
        <w:t> </w:t>
      </w:r>
      <w:r>
        <w:rPr>
          <w:spacing w:val="-4"/>
          <w:sz w:val="24"/>
        </w:rPr>
        <w:t>1082</w:t>
      </w:r>
    </w:p>
    <w:p>
      <w:pPr>
        <w:spacing w:before="240"/>
        <w:ind w:left="987" w:right="828" w:hanging="720"/>
        <w:jc w:val="both"/>
        <w:rPr>
          <w:i/>
          <w:sz w:val="24"/>
        </w:rPr>
      </w:pPr>
      <w:r>
        <w:rPr>
          <w:sz w:val="24"/>
        </w:rPr>
        <w:t>Saleh, I.H., A.F. Hafez, N.H. Elanany, H.A. Motaneh &amp; M.A. Naim (2007). Radiological study of soils food stuff and fertilizers in the Alexandria Region, Egypt, </w:t>
      </w:r>
      <w:r>
        <w:rPr>
          <w:i/>
          <w:sz w:val="24"/>
        </w:rPr>
        <w:t>Turkey Journal of Engineering Environmental Science, 31: 9-17.</w:t>
      </w:r>
    </w:p>
    <w:p>
      <w:pPr>
        <w:spacing w:after="0"/>
        <w:jc w:val="both"/>
        <w:rPr>
          <w:sz w:val="24"/>
        </w:rPr>
        <w:sectPr>
          <w:pgSz w:w="12240" w:h="15840"/>
          <w:pgMar w:header="0" w:footer="965" w:top="1340" w:bottom="1160" w:left="1720" w:right="580"/>
        </w:sectPr>
      </w:pPr>
    </w:p>
    <w:p>
      <w:pPr>
        <w:spacing w:before="63"/>
        <w:ind w:left="987" w:right="825" w:hanging="720"/>
        <w:jc w:val="both"/>
        <w:rPr>
          <w:i/>
          <w:sz w:val="24"/>
        </w:rPr>
      </w:pPr>
      <w:r>
        <w:rPr>
          <w:sz w:val="24"/>
        </w:rPr>
        <w:t>Sesana, I., M. Fumagalli, M. Carnevale, G. Polla &amp; U. Facchini</w:t>
      </w:r>
      <w:r>
        <w:rPr>
          <w:i/>
          <w:sz w:val="24"/>
        </w:rPr>
        <w:t>et al</w:t>
      </w:r>
      <w:r>
        <w:rPr>
          <w:sz w:val="24"/>
        </w:rPr>
        <w:t>. (2006). Natural radionuclides in the rocks of the Valle del cervo pluton in Piedmont. </w:t>
      </w:r>
      <w:r>
        <w:rPr>
          <w:i/>
          <w:sz w:val="24"/>
        </w:rPr>
        <w:t>Radiation protection Dosimetry, 118:337-377.</w:t>
      </w:r>
    </w:p>
    <w:p>
      <w:pPr>
        <w:pStyle w:val="BodyText"/>
        <w:spacing w:before="240"/>
        <w:ind w:left="987" w:right="828" w:hanging="720"/>
        <w:jc w:val="both"/>
      </w:pPr>
      <w:r>
        <w:rPr/>
        <w:t>Shittu Abdullahi, Aznan Fazli Ismail, Supian Samat, (2018). Determination of</w:t>
      </w:r>
      <w:r>
        <w:rPr>
          <w:spacing w:val="-1"/>
        </w:rPr>
        <w:t> </w:t>
      </w:r>
      <w:r>
        <w:rPr/>
        <w:t>indoor doses and excess lifetime cancer risks caused by building materials containing natural radionuclides in Malaysia</w:t>
      </w:r>
      <w:r>
        <w:rPr>
          <w:i/>
        </w:rPr>
        <w:t>, Nuclear Engineering and Technology</w:t>
      </w:r>
      <w:r>
        <w:rPr/>
        <w:t>, XXX, 1-12.</w:t>
      </w:r>
    </w:p>
    <w:p>
      <w:pPr>
        <w:pStyle w:val="BodyText"/>
        <w:spacing w:before="240"/>
        <w:ind w:left="987" w:right="824" w:hanging="720"/>
        <w:jc w:val="both"/>
      </w:pPr>
      <w:r>
        <w:rPr/>
        <w:t>Shittu H. O., I. O. Olarinoye, A. N. Baba-Kutig, S. F. Olukotun, E. O. Ojo, A. Egga,</w:t>
      </w:r>
      <w:r>
        <w:rPr>
          <w:spacing w:val="40"/>
        </w:rPr>
        <w:t> </w:t>
      </w:r>
      <w:r>
        <w:rPr/>
        <w:t>(2015), Determination of the radiological risk associated with naturally occurring radioactive</w:t>
      </w:r>
      <w:r>
        <w:rPr>
          <w:spacing w:val="-4"/>
        </w:rPr>
        <w:t> </w:t>
      </w:r>
      <w:r>
        <w:rPr/>
        <w:t>materials</w:t>
      </w:r>
      <w:r>
        <w:rPr>
          <w:spacing w:val="-3"/>
        </w:rPr>
        <w:t> </w:t>
      </w:r>
      <w:r>
        <w:rPr/>
        <w:t>(NORM)</w:t>
      </w:r>
      <w:r>
        <w:rPr>
          <w:spacing w:val="-3"/>
        </w:rPr>
        <w:t> </w:t>
      </w:r>
      <w:r>
        <w:rPr/>
        <w:t>at</w:t>
      </w:r>
      <w:r>
        <w:rPr>
          <w:spacing w:val="-3"/>
        </w:rPr>
        <w:t> </w:t>
      </w:r>
      <w:r>
        <w:rPr/>
        <w:t>selected</w:t>
      </w:r>
      <w:r>
        <w:rPr>
          <w:spacing w:val="-3"/>
        </w:rPr>
        <w:t> </w:t>
      </w:r>
      <w:r>
        <w:rPr/>
        <w:t>quarry</w:t>
      </w:r>
      <w:r>
        <w:rPr>
          <w:spacing w:val="-6"/>
        </w:rPr>
        <w:t> </w:t>
      </w:r>
      <w:r>
        <w:rPr/>
        <w:t>sites</w:t>
      </w:r>
      <w:r>
        <w:rPr>
          <w:spacing w:val="-3"/>
        </w:rPr>
        <w:t> </w:t>
      </w:r>
      <w:r>
        <w:rPr/>
        <w:t>in</w:t>
      </w:r>
      <w:r>
        <w:rPr>
          <w:spacing w:val="-3"/>
        </w:rPr>
        <w:t> </w:t>
      </w:r>
      <w:r>
        <w:rPr/>
        <w:t>Abuja</w:t>
      </w:r>
      <w:r>
        <w:rPr>
          <w:spacing w:val="-4"/>
        </w:rPr>
        <w:t> </w:t>
      </w:r>
      <w:r>
        <w:rPr/>
        <w:t>FCT,</w:t>
      </w:r>
      <w:r>
        <w:rPr>
          <w:spacing w:val="-3"/>
        </w:rPr>
        <w:t> </w:t>
      </w:r>
      <w:r>
        <w:rPr/>
        <w:t>Nigeria:</w:t>
      </w:r>
      <w:r>
        <w:rPr>
          <w:spacing w:val="-3"/>
        </w:rPr>
        <w:t> </w:t>
      </w:r>
      <w:r>
        <w:rPr/>
        <w:t>Using gamma-ray spectroscopy, </w:t>
      </w:r>
      <w:r>
        <w:rPr>
          <w:i/>
        </w:rPr>
        <w:t>Physics Journal</w:t>
      </w:r>
      <w:r>
        <w:rPr/>
        <w:t>. Vol. 1, No. 2, pp. 71-78 </w:t>
      </w:r>
      <w:hyperlink r:id="rId44">
        <w:r>
          <w:rPr>
            <w:spacing w:val="-2"/>
          </w:rPr>
          <w:t>http://www.aiscience.org/journal/pj</w:t>
        </w:r>
      </w:hyperlink>
    </w:p>
    <w:p>
      <w:pPr>
        <w:pStyle w:val="BodyText"/>
        <w:spacing w:before="241"/>
        <w:ind w:left="987" w:right="827" w:hanging="720"/>
        <w:jc w:val="both"/>
        <w:rPr>
          <w:i/>
        </w:rPr>
      </w:pPr>
      <w:r>
        <w:rPr/>
        <w:t>Shiva, N.G., N. Prasad, G.V. Nagaish, T. H. Ashok, Karunakara (2008). Concentration of </w:t>
      </w:r>
      <w:r>
        <w:rPr>
          <w:vertAlign w:val="superscript"/>
        </w:rPr>
        <w:t>226</w:t>
      </w:r>
      <w:r>
        <w:rPr>
          <w:vertAlign w:val="baseline"/>
        </w:rPr>
        <w:t>Ra, </w:t>
      </w:r>
      <w:r>
        <w:rPr>
          <w:vertAlign w:val="superscript"/>
        </w:rPr>
        <w:t>232</w:t>
      </w:r>
      <w:r>
        <w:rPr>
          <w:vertAlign w:val="baseline"/>
        </w:rPr>
        <w:t>Th, and </w:t>
      </w:r>
      <w:r>
        <w:rPr>
          <w:vertAlign w:val="superscript"/>
        </w:rPr>
        <w:t>40</w:t>
      </w:r>
      <w:r>
        <w:rPr>
          <w:vertAlign w:val="baseline"/>
        </w:rPr>
        <w:t>K in the soils of Bangalore region, India</w:t>
      </w:r>
      <w:r>
        <w:rPr>
          <w:i/>
          <w:vertAlign w:val="baseline"/>
        </w:rPr>
        <w:t>. Health physics, 94(3): 246 – 271.</w:t>
      </w:r>
    </w:p>
    <w:p>
      <w:pPr>
        <w:spacing w:line="240" w:lineRule="auto" w:before="240"/>
        <w:ind w:left="987" w:right="828" w:hanging="720"/>
        <w:jc w:val="both"/>
        <w:rPr>
          <w:i/>
          <w:sz w:val="24"/>
        </w:rPr>
      </w:pPr>
      <w:r>
        <w:rPr>
          <w:sz w:val="24"/>
        </w:rPr>
        <w:t>Tahir, S. N. A. and Alaamer, A. S. (2008). Determination of Natural Radiation in rock salt and Radiation Dose due to its ingestion. </w:t>
      </w:r>
      <w:r>
        <w:rPr>
          <w:i/>
          <w:sz w:val="24"/>
        </w:rPr>
        <w:t>Journal of Radiology protection 28:233- </w:t>
      </w:r>
      <w:r>
        <w:rPr>
          <w:i/>
          <w:spacing w:val="-4"/>
          <w:sz w:val="24"/>
        </w:rPr>
        <w:t>236.</w:t>
      </w:r>
    </w:p>
    <w:p>
      <w:pPr>
        <w:spacing w:before="240"/>
        <w:ind w:left="987" w:right="826" w:hanging="720"/>
        <w:jc w:val="both"/>
        <w:rPr>
          <w:i/>
          <w:sz w:val="24"/>
        </w:rPr>
      </w:pPr>
      <w:r>
        <w:rPr>
          <w:sz w:val="24"/>
        </w:rPr>
        <w:t>Tzortzis, M., Tseros, H., Christofides, S. &amp; Christodulides, G. (2003). Gamma Radiation Measurement</w:t>
      </w:r>
      <w:r>
        <w:rPr>
          <w:spacing w:val="40"/>
          <w:sz w:val="24"/>
        </w:rPr>
        <w:t> </w:t>
      </w:r>
      <w:r>
        <w:rPr>
          <w:sz w:val="24"/>
        </w:rPr>
        <w:t>and Dose rates in commercially used tiling rocks (granites). </w:t>
      </w:r>
      <w:r>
        <w:rPr>
          <w:i/>
          <w:sz w:val="24"/>
        </w:rPr>
        <w:t>Journal of environmental radioactivity, 70(3) pg 223-235, 2003.</w:t>
      </w:r>
    </w:p>
    <w:p>
      <w:pPr>
        <w:pStyle w:val="BodyText"/>
        <w:spacing w:before="241"/>
        <w:ind w:left="987" w:right="828" w:hanging="720"/>
        <w:jc w:val="both"/>
      </w:pPr>
      <w:r>
        <w:rPr/>
        <w:t>United Nations Environment Programme (UNEP, 2010). Lead pollution and poisoning crisis,</w:t>
      </w:r>
      <w:r>
        <w:rPr>
          <w:spacing w:val="66"/>
        </w:rPr>
        <w:t> </w:t>
      </w:r>
      <w:r>
        <w:rPr/>
        <w:t>Report</w:t>
      </w:r>
      <w:r>
        <w:rPr>
          <w:spacing w:val="65"/>
        </w:rPr>
        <w:t> </w:t>
      </w:r>
      <w:r>
        <w:rPr/>
        <w:t>of</w:t>
      </w:r>
      <w:r>
        <w:rPr>
          <w:spacing w:val="65"/>
        </w:rPr>
        <w:t> </w:t>
      </w:r>
      <w:r>
        <w:rPr/>
        <w:t>environmental</w:t>
      </w:r>
      <w:r>
        <w:rPr>
          <w:spacing w:val="65"/>
        </w:rPr>
        <w:t> </w:t>
      </w:r>
      <w:r>
        <w:rPr/>
        <w:t>emergency</w:t>
      </w:r>
      <w:r>
        <w:rPr>
          <w:spacing w:val="61"/>
        </w:rPr>
        <w:t> </w:t>
      </w:r>
      <w:r>
        <w:rPr/>
        <w:t>response</w:t>
      </w:r>
      <w:r>
        <w:rPr>
          <w:spacing w:val="65"/>
        </w:rPr>
        <w:t> </w:t>
      </w:r>
      <w:r>
        <w:rPr/>
        <w:t>mission</w:t>
      </w:r>
      <w:r>
        <w:rPr>
          <w:spacing w:val="65"/>
        </w:rPr>
        <w:t> </w:t>
      </w:r>
      <w:r>
        <w:rPr/>
        <w:t>in</w:t>
      </w:r>
      <w:r>
        <w:rPr>
          <w:spacing w:val="64"/>
        </w:rPr>
        <w:t> </w:t>
      </w:r>
      <w:r>
        <w:rPr/>
        <w:t>Zamfara</w:t>
      </w:r>
      <w:r>
        <w:rPr>
          <w:spacing w:val="65"/>
        </w:rPr>
        <w:t> </w:t>
      </w:r>
      <w:r>
        <w:rPr>
          <w:spacing w:val="-2"/>
        </w:rPr>
        <w:t>State,</w:t>
      </w:r>
    </w:p>
    <w:p>
      <w:pPr>
        <w:spacing w:before="0"/>
        <w:ind w:left="1707" w:right="0" w:firstLine="0"/>
        <w:jc w:val="left"/>
        <w:rPr>
          <w:i/>
          <w:sz w:val="24"/>
        </w:rPr>
      </w:pPr>
      <w:r>
        <w:rPr>
          <w:i/>
          <w:sz w:val="24"/>
        </w:rPr>
        <w:t>Nigeria; </w:t>
      </w:r>
      <w:r>
        <w:rPr>
          <w:i/>
          <w:spacing w:val="-2"/>
          <w:sz w:val="24"/>
        </w:rPr>
        <w:t>2010.</w:t>
      </w:r>
    </w:p>
    <w:p>
      <w:pPr>
        <w:spacing w:before="240"/>
        <w:ind w:left="987" w:right="831" w:hanging="720"/>
        <w:jc w:val="both"/>
        <w:rPr>
          <w:i/>
          <w:sz w:val="24"/>
        </w:rPr>
      </w:pPr>
      <w:r>
        <w:rPr>
          <w:sz w:val="24"/>
        </w:rPr>
        <w:t>United Nations Scientific Committee on the Effects of Atomic Radiation (UNSCEAR,2000). </w:t>
      </w:r>
      <w:r>
        <w:rPr>
          <w:i/>
          <w:sz w:val="24"/>
        </w:rPr>
        <w:t>Radiological Protection Bulletin No. 224, New York; 2000.</w:t>
      </w:r>
    </w:p>
    <w:p>
      <w:pPr>
        <w:pStyle w:val="BodyText"/>
        <w:spacing w:before="240"/>
        <w:ind w:left="987" w:right="829" w:hanging="720"/>
        <w:jc w:val="both"/>
        <w:rPr>
          <w:i/>
        </w:rPr>
      </w:pPr>
      <w:r>
        <w:rPr/>
        <w:t>United Nations Scientific Committee on the Effects of Atomic Radiation (UNSCEAR, 2008). Sources and effects of ionizing radiation, Report to the General Assembly with Scientific annexes, </w:t>
      </w:r>
      <w:r>
        <w:rPr>
          <w:i/>
        </w:rPr>
        <w:t>Vol. 1 United Nations New York: 2008.</w:t>
      </w:r>
    </w:p>
    <w:p>
      <w:pPr>
        <w:spacing w:before="240"/>
        <w:ind w:left="987" w:right="827" w:hanging="720"/>
        <w:jc w:val="both"/>
        <w:rPr>
          <w:i/>
          <w:sz w:val="24"/>
        </w:rPr>
      </w:pPr>
      <w:r>
        <w:rPr>
          <w:sz w:val="24"/>
        </w:rPr>
        <w:t>United Nations Scientific Committee on the Effects of Atomic Radiation (UNSCEAR, 2010). “Sources and Effects of Ionizing Radiation”, UNSCEAR 2010 Report Vol.1 to the</w:t>
      </w:r>
      <w:r>
        <w:rPr>
          <w:spacing w:val="-1"/>
          <w:sz w:val="24"/>
        </w:rPr>
        <w:t> </w:t>
      </w:r>
      <w:r>
        <w:rPr>
          <w:sz w:val="24"/>
        </w:rPr>
        <w:t>General Assembly, with scientific</w:t>
      </w:r>
      <w:r>
        <w:rPr>
          <w:spacing w:val="-2"/>
          <w:sz w:val="24"/>
        </w:rPr>
        <w:t> </w:t>
      </w:r>
      <w:r>
        <w:rPr>
          <w:sz w:val="24"/>
        </w:rPr>
        <w:t>annexes, </w:t>
      </w:r>
      <w:r>
        <w:rPr>
          <w:i/>
          <w:sz w:val="24"/>
        </w:rPr>
        <w:t>United</w:t>
      </w:r>
      <w:r>
        <w:rPr>
          <w:i/>
          <w:spacing w:val="-1"/>
          <w:sz w:val="24"/>
        </w:rPr>
        <w:t> </w:t>
      </w:r>
      <w:r>
        <w:rPr>
          <w:i/>
          <w:sz w:val="24"/>
        </w:rPr>
        <w:t>Nations</w:t>
      </w:r>
      <w:r>
        <w:rPr>
          <w:i/>
          <w:spacing w:val="-3"/>
          <w:sz w:val="24"/>
        </w:rPr>
        <w:t> </w:t>
      </w:r>
      <w:r>
        <w:rPr>
          <w:i/>
          <w:sz w:val="24"/>
        </w:rPr>
        <w:t>Sales</w:t>
      </w:r>
      <w:r>
        <w:rPr>
          <w:i/>
          <w:spacing w:val="-1"/>
          <w:sz w:val="24"/>
        </w:rPr>
        <w:t> </w:t>
      </w:r>
      <w:r>
        <w:rPr>
          <w:i/>
          <w:sz w:val="24"/>
        </w:rPr>
        <w:t>Publication, United Nations, New York.</w:t>
      </w:r>
    </w:p>
    <w:p>
      <w:pPr>
        <w:pStyle w:val="BodyText"/>
        <w:spacing w:before="241"/>
        <w:ind w:left="987" w:right="826" w:hanging="720"/>
        <w:jc w:val="both"/>
      </w:pPr>
      <w:r>
        <w:rPr/>
        <w:t>Usikalu M. R., C. A. Onumejor, A. Akinpelu, J. A. Achuka, M. Omeje &amp; O. F. Oladapo. (2018). Natural Radioactivity</w:t>
      </w:r>
      <w:r>
        <w:rPr>
          <w:spacing w:val="-2"/>
        </w:rPr>
        <w:t> </w:t>
      </w:r>
      <w:r>
        <w:rPr/>
        <w:t>Concentration and Its Health Implication on Dwellers in Selected Locations of Ota, 2nd International Conference on Science and Sustainable Development, IOP </w:t>
      </w:r>
      <w:r>
        <w:rPr>
          <w:i/>
        </w:rPr>
        <w:t>Conference Series: Earth and Environmental</w:t>
      </w:r>
      <w:r>
        <w:rPr>
          <w:i/>
          <w:spacing w:val="40"/>
        </w:rPr>
        <w:t> </w:t>
      </w:r>
      <w:r>
        <w:rPr>
          <w:i/>
        </w:rPr>
        <w:t>Science </w:t>
      </w:r>
      <w:r>
        <w:rPr>
          <w:b/>
        </w:rPr>
        <w:t>173 </w:t>
      </w:r>
      <w:r>
        <w:rPr/>
        <w:t>012037 doi :10.1088/1755-1315/173/1/012037.</w:t>
      </w:r>
    </w:p>
    <w:p>
      <w:pPr>
        <w:spacing w:after="0"/>
        <w:jc w:val="both"/>
        <w:sectPr>
          <w:pgSz w:w="12240" w:h="15840"/>
          <w:pgMar w:header="0" w:footer="965" w:top="1340" w:bottom="1160" w:left="1720" w:right="580"/>
        </w:sectPr>
      </w:pPr>
    </w:p>
    <w:p>
      <w:pPr>
        <w:spacing w:line="242" w:lineRule="auto" w:before="63"/>
        <w:ind w:left="987" w:right="826" w:hanging="720"/>
        <w:jc w:val="both"/>
        <w:rPr>
          <w:i/>
          <w:sz w:val="24"/>
        </w:rPr>
      </w:pPr>
      <w:r>
        <w:rPr>
          <w:sz w:val="24"/>
        </w:rPr>
        <w:t>Veiga,</w:t>
      </w:r>
      <w:r>
        <w:rPr>
          <w:spacing w:val="-1"/>
          <w:sz w:val="24"/>
        </w:rPr>
        <w:t> </w:t>
      </w:r>
      <w:r>
        <w:rPr>
          <w:sz w:val="24"/>
        </w:rPr>
        <w:t>R.,</w:t>
      </w:r>
      <w:r>
        <w:rPr>
          <w:spacing w:val="-1"/>
          <w:sz w:val="24"/>
        </w:rPr>
        <w:t> </w:t>
      </w:r>
      <w:r>
        <w:rPr>
          <w:sz w:val="24"/>
        </w:rPr>
        <w:t>Sanches, N., Anjos,</w:t>
      </w:r>
      <w:r>
        <w:rPr>
          <w:spacing w:val="-1"/>
          <w:sz w:val="24"/>
        </w:rPr>
        <w:t> </w:t>
      </w:r>
      <w:r>
        <w:rPr>
          <w:sz w:val="24"/>
        </w:rPr>
        <w:t>R.M.,</w:t>
      </w:r>
      <w:r>
        <w:rPr>
          <w:spacing w:val="-1"/>
          <w:sz w:val="24"/>
        </w:rPr>
        <w:t> </w:t>
      </w:r>
      <w:r>
        <w:rPr>
          <w:sz w:val="24"/>
        </w:rPr>
        <w:t>Makarioa, K.</w:t>
      </w:r>
      <w:r>
        <w:rPr>
          <w:spacing w:val="-2"/>
          <w:sz w:val="24"/>
        </w:rPr>
        <w:t> </w:t>
      </w:r>
      <w:r>
        <w:rPr>
          <w:sz w:val="24"/>
        </w:rPr>
        <w:t>&amp;</w:t>
      </w:r>
      <w:r>
        <w:rPr>
          <w:spacing w:val="-1"/>
          <w:sz w:val="24"/>
        </w:rPr>
        <w:t> </w:t>
      </w:r>
      <w:r>
        <w:rPr>
          <w:sz w:val="24"/>
        </w:rPr>
        <w:t>Bastosa</w:t>
      </w:r>
      <w:r>
        <w:rPr>
          <w:spacing w:val="-2"/>
          <w:sz w:val="24"/>
        </w:rPr>
        <w:t> </w:t>
      </w:r>
      <w:r>
        <w:rPr>
          <w:sz w:val="24"/>
        </w:rPr>
        <w:t>J. </w:t>
      </w:r>
      <w:r>
        <w:rPr>
          <w:i/>
          <w:sz w:val="24"/>
        </w:rPr>
        <w:t>et</w:t>
      </w:r>
      <w:r>
        <w:rPr>
          <w:i/>
          <w:spacing w:val="-1"/>
          <w:sz w:val="24"/>
        </w:rPr>
        <w:t> </w:t>
      </w:r>
      <w:r>
        <w:rPr>
          <w:i/>
          <w:sz w:val="24"/>
        </w:rPr>
        <w:t>al</w:t>
      </w:r>
      <w:r>
        <w:rPr>
          <w:sz w:val="24"/>
        </w:rPr>
        <w:t>.</w:t>
      </w:r>
      <w:r>
        <w:rPr>
          <w:spacing w:val="-1"/>
          <w:sz w:val="24"/>
        </w:rPr>
        <w:t> </w:t>
      </w:r>
      <w:r>
        <w:rPr>
          <w:sz w:val="24"/>
        </w:rPr>
        <w:t>(2006).</w:t>
      </w:r>
      <w:r>
        <w:rPr>
          <w:spacing w:val="-2"/>
          <w:sz w:val="24"/>
        </w:rPr>
        <w:t> </w:t>
      </w:r>
      <w:r>
        <w:rPr>
          <w:sz w:val="24"/>
        </w:rPr>
        <w:t>Measurement of Natural Radioactivity in Brazilian beach sands. </w:t>
      </w:r>
      <w:r>
        <w:rPr>
          <w:i/>
          <w:sz w:val="24"/>
        </w:rPr>
        <w:t>Radiation measurement 41: 189- </w:t>
      </w:r>
      <w:r>
        <w:rPr>
          <w:i/>
          <w:spacing w:val="-4"/>
          <w:sz w:val="24"/>
        </w:rPr>
        <w:t>196.</w:t>
      </w:r>
    </w:p>
    <w:p>
      <w:pPr>
        <w:pStyle w:val="BodyText"/>
        <w:spacing w:before="232"/>
        <w:ind w:left="987" w:right="828" w:hanging="720"/>
        <w:jc w:val="both"/>
        <w:rPr>
          <w:i/>
        </w:rPr>
      </w:pPr>
      <w:r>
        <w:rPr/>
        <w:t>Walley EL-Dine, N., EL-Shershaby, A., Ahmed, F., Abdel-Haleem, A.S., 2001. Measurement of radioactivity and radon exhalation rate in different kinds of</w:t>
      </w:r>
      <w:r>
        <w:rPr>
          <w:spacing w:val="80"/>
        </w:rPr>
        <w:t> </w:t>
      </w:r>
      <w:r>
        <w:rPr/>
        <w:t>marbles and granites. </w:t>
      </w:r>
      <w:r>
        <w:rPr>
          <w:i/>
        </w:rPr>
        <w:t>Applied Radiation Isotopes. 55, 853-860.</w:t>
      </w:r>
    </w:p>
    <w:p>
      <w:pPr>
        <w:spacing w:before="240"/>
        <w:ind w:left="987" w:right="828" w:hanging="720"/>
        <w:jc w:val="both"/>
        <w:rPr>
          <w:i/>
          <w:sz w:val="24"/>
        </w:rPr>
      </w:pPr>
      <w:r>
        <w:rPr>
          <w:sz w:val="24"/>
        </w:rPr>
        <w:t>Watson, S.J., Jones, A.L., Oatway, W. B. &amp; Hughes, J. S. (2005). “Ionising Radiation Exposure of the UK population: 2005 Review”, Health Protection Agency, Centre for Radiation, Chemical and Environmental Hazards, </w:t>
      </w:r>
      <w:r>
        <w:rPr>
          <w:i/>
          <w:sz w:val="24"/>
        </w:rPr>
        <w:t>Radiation Protection</w:t>
      </w:r>
      <w:r>
        <w:rPr>
          <w:i/>
          <w:spacing w:val="80"/>
          <w:sz w:val="24"/>
        </w:rPr>
        <w:t> </w:t>
      </w:r>
      <w:r>
        <w:rPr>
          <w:i/>
          <w:sz w:val="24"/>
        </w:rPr>
        <w:t>Division, Chilton, Didcot, Oxfordshire, OX11 0RQ, UK.</w:t>
      </w:r>
    </w:p>
    <w:p>
      <w:pPr>
        <w:pStyle w:val="BodyText"/>
        <w:spacing w:before="1"/>
        <w:rPr>
          <w:i/>
        </w:rPr>
      </w:pPr>
    </w:p>
    <w:p>
      <w:pPr>
        <w:pStyle w:val="BodyText"/>
        <w:ind w:left="927" w:right="815" w:hanging="660"/>
      </w:pPr>
      <w:r>
        <w:rPr/>
        <w:t>Yapici</w:t>
      </w:r>
      <w:r>
        <w:rPr>
          <w:spacing w:val="-4"/>
        </w:rPr>
        <w:t> </w:t>
      </w:r>
      <w:r>
        <w:rPr/>
        <w:t>N.,</w:t>
      </w:r>
      <w:r>
        <w:rPr>
          <w:spacing w:val="-4"/>
        </w:rPr>
        <w:t> </w:t>
      </w:r>
      <w:r>
        <w:rPr/>
        <w:t>Gezer</w:t>
      </w:r>
      <w:r>
        <w:rPr>
          <w:spacing w:val="-3"/>
        </w:rPr>
        <w:t> </w:t>
      </w:r>
      <w:r>
        <w:rPr/>
        <w:t>F.,</w:t>
      </w:r>
      <w:r>
        <w:rPr>
          <w:spacing w:val="-4"/>
        </w:rPr>
        <w:t> </w:t>
      </w:r>
      <w:r>
        <w:rPr/>
        <w:t>Nurlu</w:t>
      </w:r>
      <w:r>
        <w:rPr>
          <w:spacing w:val="-4"/>
        </w:rPr>
        <w:t> </w:t>
      </w:r>
      <w:r>
        <w:rPr/>
        <w:t>N.,</w:t>
      </w:r>
      <w:r>
        <w:rPr>
          <w:spacing w:val="-4"/>
        </w:rPr>
        <w:t> </w:t>
      </w:r>
      <w:r>
        <w:rPr/>
        <w:t>Turhan</w:t>
      </w:r>
      <w:r>
        <w:rPr>
          <w:spacing w:val="-4"/>
        </w:rPr>
        <w:t> </w:t>
      </w:r>
      <w:r>
        <w:rPr/>
        <w:t>S.,</w:t>
      </w:r>
      <w:r>
        <w:rPr>
          <w:spacing w:val="-4"/>
        </w:rPr>
        <w:t> </w:t>
      </w:r>
      <w:r>
        <w:rPr/>
        <w:t>Ufuktepe</w:t>
      </w:r>
      <w:r>
        <w:rPr>
          <w:spacing w:val="-5"/>
        </w:rPr>
        <w:t> </w:t>
      </w:r>
      <w:r>
        <w:rPr/>
        <w:t>Y.,</w:t>
      </w:r>
      <w:r>
        <w:rPr>
          <w:spacing w:val="-4"/>
        </w:rPr>
        <w:t> </w:t>
      </w:r>
      <w:r>
        <w:rPr/>
        <w:t>(2017),</w:t>
      </w:r>
      <w:r>
        <w:rPr>
          <w:spacing w:val="-4"/>
        </w:rPr>
        <w:t> </w:t>
      </w:r>
      <w:r>
        <w:rPr/>
        <w:t>Radiological,</w:t>
      </w:r>
      <w:r>
        <w:rPr>
          <w:spacing w:val="-4"/>
        </w:rPr>
        <w:t> </w:t>
      </w:r>
      <w:r>
        <w:rPr/>
        <w:t>Geochemical and Mineralogical Characterization of Natural Stone used in Turkey, Nuclear Technology and Radiation Protection, 32 (3), 267-274</w:t>
      </w:r>
    </w:p>
    <w:p>
      <w:pPr>
        <w:pStyle w:val="BodyText"/>
        <w:spacing w:before="240"/>
        <w:ind w:left="987" w:hanging="720"/>
      </w:pPr>
      <w:hyperlink r:id="rId45">
        <w:r>
          <w:rPr>
            <w:color w:val="0000FF"/>
            <w:u w:val="single" w:color="0000FF"/>
          </w:rPr>
          <w:t>https://opentextbc.ca/chemistry/chapter/21-3-biological-effect-of-radiation</w:t>
        </w:r>
      </w:hyperlink>
      <w:r>
        <w:rPr>
          <w:color w:val="0000FF"/>
          <w:spacing w:val="32"/>
        </w:rPr>
        <w:t> </w:t>
      </w:r>
      <w:r>
        <w:rPr/>
        <w:t>(assessed</w:t>
      </w:r>
      <w:r>
        <w:rPr>
          <w:spacing w:val="28"/>
        </w:rPr>
        <w:t> </w:t>
      </w:r>
      <w:r>
        <w:rPr/>
        <w:t>on</w:t>
      </w:r>
      <w:r>
        <w:rPr>
          <w:spacing w:val="28"/>
        </w:rPr>
        <w:t> </w:t>
      </w:r>
      <w:r>
        <w:rPr/>
        <w:t>14 November, 2019).</w:t>
      </w:r>
    </w:p>
    <w:p>
      <w:pPr>
        <w:pStyle w:val="BodyText"/>
        <w:spacing w:before="240"/>
        <w:ind w:left="987" w:right="815" w:hanging="720"/>
      </w:pPr>
      <w:hyperlink r:id="rId46">
        <w:r>
          <w:rPr>
            <w:color w:val="0000FF"/>
            <w:u w:val="single" w:color="0000FF"/>
          </w:rPr>
          <w:t>https://opentextbc.ca/chemistry/chapter/21-6-radioactive-decay</w:t>
        </w:r>
      </w:hyperlink>
      <w:r>
        <w:rPr>
          <w:color w:val="0000FF"/>
        </w:rPr>
        <w:t> </w:t>
      </w:r>
      <w:r>
        <w:rPr/>
        <w:t>(assessed on 14 November, </w:t>
      </w:r>
      <w:r>
        <w:rPr>
          <w:spacing w:val="-2"/>
        </w:rPr>
        <w:t>2019)</w:t>
      </w:r>
    </w:p>
    <w:p>
      <w:pPr>
        <w:pStyle w:val="BodyText"/>
        <w:spacing w:before="240"/>
        <w:ind w:left="267"/>
      </w:pPr>
      <w:hyperlink r:id="rId47">
        <w:r>
          <w:rPr>
            <w:color w:val="0000FF"/>
            <w:spacing w:val="-2"/>
            <w:u w:val="single" w:color="0000FF"/>
          </w:rPr>
          <w:t>www.geology.com</w:t>
        </w:r>
      </w:hyperlink>
    </w:p>
    <w:sectPr>
      <w:pgSz w:w="12240" w:h="15840"/>
      <w:pgMar w:header="0" w:footer="965" w:top="1340" w:bottom="1160" w:left="172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53792">
              <wp:simplePos x="0" y="0"/>
              <wp:positionH relativeFrom="page">
                <wp:posOffset>3711828</wp:posOffset>
              </wp:positionH>
              <wp:positionV relativeFrom="page">
                <wp:posOffset>9937115</wp:posOffset>
              </wp:positionV>
              <wp:extent cx="153035"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3035" cy="152400"/>
                      </a:xfrm>
                      <a:prstGeom prst="rect">
                        <a:avLst/>
                      </a:prstGeom>
                    </wps:spPr>
                    <wps:txbx>
                      <w:txbxContent>
                        <w:p>
                          <w:pPr>
                            <w:spacing w:line="223" w:lineRule="exact" w:before="0"/>
                            <w:ind w:left="60" w:right="0" w:firstLine="0"/>
                            <w:jc w:val="left"/>
                            <w:rPr>
                              <w:rFonts w:ascii="Calibri"/>
                              <w:sz w:val="20"/>
                            </w:rPr>
                          </w:pPr>
                          <w:r>
                            <w:rPr>
                              <w:rFonts w:ascii="Calibri"/>
                              <w:spacing w:val="-10"/>
                              <w:sz w:val="20"/>
                            </w:rPr>
                            <w:fldChar w:fldCharType="begin"/>
                          </w:r>
                          <w:r>
                            <w:rPr>
                              <w:rFonts w:ascii="Calibri"/>
                              <w:spacing w:val="-10"/>
                              <w:sz w:val="20"/>
                            </w:rPr>
                            <w:instrText>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269989pt;margin-top:782.450012pt;width:12.05pt;height:12pt;mso-position-horizontal-relative:page;mso-position-vertical-relative:page;z-index:-18162688" type="#_x0000_t202" id="docshape1" filled="false" stroked="false">
              <v:textbox inset="0,0,0,0">
                <w:txbxContent>
                  <w:p>
                    <w:pPr>
                      <w:spacing w:line="223" w:lineRule="exact" w:before="0"/>
                      <w:ind w:left="60" w:right="0" w:firstLine="0"/>
                      <w:jc w:val="left"/>
                      <w:rPr>
                        <w:rFonts w:ascii="Calibri"/>
                        <w:sz w:val="20"/>
                      </w:rPr>
                    </w:pPr>
                    <w:r>
                      <w:rPr>
                        <w:rFonts w:ascii="Calibri"/>
                        <w:spacing w:val="-10"/>
                        <w:sz w:val="20"/>
                      </w:rPr>
                      <w:fldChar w:fldCharType="begin"/>
                    </w:r>
                    <w:r>
                      <w:rPr>
                        <w:rFonts w:ascii="Calibri"/>
                        <w:spacing w:val="-10"/>
                        <w:sz w:val="20"/>
                      </w:rPr>
                      <w:instrText>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54304">
              <wp:simplePos x="0" y="0"/>
              <wp:positionH relativeFrom="page">
                <wp:posOffset>3862704</wp:posOffset>
              </wp:positionH>
              <wp:positionV relativeFrom="page">
                <wp:posOffset>9937115</wp:posOffset>
              </wp:positionV>
              <wp:extent cx="217170" cy="1524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17170" cy="152400"/>
                      </a:xfrm>
                      <a:prstGeom prst="rect">
                        <a:avLst/>
                      </a:prstGeom>
                    </wps:spPr>
                    <wps:txbx>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wps:txbx>
                    <wps:bodyPr wrap="square" lIns="0" tIns="0" rIns="0" bIns="0" rtlCol="0">
                      <a:noAutofit/>
                    </wps:bodyPr>
                  </wps:wsp>
                </a:graphicData>
              </a:graphic>
            </wp:anchor>
          </w:drawing>
        </mc:Choice>
        <mc:Fallback>
          <w:pict>
            <v:shape style="position:absolute;margin-left:304.149994pt;margin-top:782.450012pt;width:17.1pt;height:12pt;mso-position-horizontal-relative:page;mso-position-vertical-relative:page;z-index:-18162176" type="#_x0000_t202" id="docshape2" filled="false" stroked="false">
              <v:textbox inset="0,0,0,0">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154816">
              <wp:simplePos x="0" y="0"/>
              <wp:positionH relativeFrom="page">
                <wp:posOffset>3967860</wp:posOffset>
              </wp:positionH>
              <wp:positionV relativeFrom="page">
                <wp:posOffset>9305873</wp:posOffset>
              </wp:positionV>
              <wp:extent cx="217170" cy="15240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17170" cy="152400"/>
                      </a:xfrm>
                      <a:prstGeom prst="rect">
                        <a:avLst/>
                      </a:prstGeom>
                    </wps:spPr>
                    <wps:txbx>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48</w:t>
                          </w:r>
                          <w:r>
                            <w:rPr>
                              <w:rFonts w:ascii="Calibri"/>
                              <w:spacing w:val="-5"/>
                              <w:sz w:val="20"/>
                            </w:rPr>
                            <w:fldChar w:fldCharType="end"/>
                          </w:r>
                        </w:p>
                      </w:txbxContent>
                    </wps:txbx>
                    <wps:bodyPr wrap="square" lIns="0" tIns="0" rIns="0" bIns="0" rtlCol="0">
                      <a:noAutofit/>
                    </wps:bodyPr>
                  </wps:wsp>
                </a:graphicData>
              </a:graphic>
            </wp:anchor>
          </w:drawing>
        </mc:Choice>
        <mc:Fallback>
          <w:pict>
            <v:shape style="position:absolute;margin-left:312.429993pt;margin-top:732.745972pt;width:17.1pt;height:12pt;mso-position-horizontal-relative:page;mso-position-vertical-relative:page;z-index:-18161664" type="#_x0000_t202" id="docshape5" filled="false" stroked="false">
              <v:textbox inset="0,0,0,0">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48</w:t>
                    </w:r>
                    <w:r>
                      <w:rPr>
                        <w:rFonts w:ascii="Calibri"/>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5"/>
      <w:numFmt w:val="decimal"/>
      <w:lvlText w:val="%1"/>
      <w:lvlJc w:val="left"/>
      <w:pPr>
        <w:ind w:left="3027" w:hanging="2760"/>
        <w:jc w:val="left"/>
      </w:pPr>
      <w:rPr>
        <w:rFonts w:hint="default"/>
        <w:lang w:val="en-US" w:eastAsia="en-US" w:bidi="ar-SA"/>
      </w:rPr>
    </w:lvl>
    <w:lvl w:ilvl="1">
      <w:start w:val="0"/>
      <w:numFmt w:val="decimal"/>
      <w:lvlText w:val="%1.%2"/>
      <w:lvlJc w:val="left"/>
      <w:pPr>
        <w:ind w:left="3027" w:hanging="27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98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557" w:hanging="360"/>
      </w:pPr>
      <w:rPr>
        <w:rFonts w:hint="default"/>
        <w:lang w:val="en-US" w:eastAsia="en-US" w:bidi="ar-SA"/>
      </w:rPr>
    </w:lvl>
    <w:lvl w:ilvl="4">
      <w:start w:val="0"/>
      <w:numFmt w:val="bullet"/>
      <w:lvlText w:val="•"/>
      <w:lvlJc w:val="left"/>
      <w:pPr>
        <w:ind w:left="5326" w:hanging="360"/>
      </w:pPr>
      <w:rPr>
        <w:rFonts w:hint="default"/>
        <w:lang w:val="en-US" w:eastAsia="en-US" w:bidi="ar-SA"/>
      </w:rPr>
    </w:lvl>
    <w:lvl w:ilvl="5">
      <w:start w:val="0"/>
      <w:numFmt w:val="bullet"/>
      <w:lvlText w:val="•"/>
      <w:lvlJc w:val="left"/>
      <w:pPr>
        <w:ind w:left="6095" w:hanging="360"/>
      </w:pPr>
      <w:rPr>
        <w:rFonts w:hint="default"/>
        <w:lang w:val="en-US" w:eastAsia="en-US" w:bidi="ar-SA"/>
      </w:rPr>
    </w:lvl>
    <w:lvl w:ilvl="6">
      <w:start w:val="0"/>
      <w:numFmt w:val="bullet"/>
      <w:lvlText w:val="•"/>
      <w:lvlJc w:val="left"/>
      <w:pPr>
        <w:ind w:left="6864" w:hanging="360"/>
      </w:pPr>
      <w:rPr>
        <w:rFonts w:hint="default"/>
        <w:lang w:val="en-US" w:eastAsia="en-US" w:bidi="ar-SA"/>
      </w:rPr>
    </w:lvl>
    <w:lvl w:ilvl="7">
      <w:start w:val="0"/>
      <w:numFmt w:val="bullet"/>
      <w:lvlText w:val="•"/>
      <w:lvlJc w:val="left"/>
      <w:pPr>
        <w:ind w:left="7633" w:hanging="360"/>
      </w:pPr>
      <w:rPr>
        <w:rFonts w:hint="default"/>
        <w:lang w:val="en-US" w:eastAsia="en-US" w:bidi="ar-SA"/>
      </w:rPr>
    </w:lvl>
    <w:lvl w:ilvl="8">
      <w:start w:val="0"/>
      <w:numFmt w:val="bullet"/>
      <w:lvlText w:val="•"/>
      <w:lvlJc w:val="left"/>
      <w:pPr>
        <w:ind w:left="8402" w:hanging="360"/>
      </w:pPr>
      <w:rPr>
        <w:rFonts w:hint="default"/>
        <w:lang w:val="en-US" w:eastAsia="en-US" w:bidi="ar-SA"/>
      </w:rPr>
    </w:lvl>
  </w:abstractNum>
  <w:abstractNum w:abstractNumId="15">
    <w:multiLevelType w:val="hybridMultilevel"/>
    <w:lvl w:ilvl="0">
      <w:start w:val="4"/>
      <w:numFmt w:val="decimal"/>
      <w:lvlText w:val="%1"/>
      <w:lvlJc w:val="left"/>
      <w:pPr>
        <w:ind w:left="3052" w:hanging="2785"/>
        <w:jc w:val="left"/>
      </w:pPr>
      <w:rPr>
        <w:rFonts w:hint="default"/>
        <w:lang w:val="en-US" w:eastAsia="en-US" w:bidi="ar-SA"/>
      </w:rPr>
    </w:lvl>
    <w:lvl w:ilvl="1">
      <w:start w:val="0"/>
      <w:numFmt w:val="decimal"/>
      <w:lvlText w:val="%1.%2"/>
      <w:lvlJc w:val="left"/>
      <w:pPr>
        <w:ind w:left="3052" w:hanging="2785"/>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87" w:hanging="720"/>
        <w:jc w:val="left"/>
      </w:pPr>
      <w:rPr>
        <w:rFonts w:hint="default"/>
        <w:spacing w:val="0"/>
        <w:w w:val="100"/>
        <w:lang w:val="en-US" w:eastAsia="en-US" w:bidi="ar-SA"/>
      </w:rPr>
    </w:lvl>
    <w:lvl w:ilvl="3">
      <w:start w:val="0"/>
      <w:numFmt w:val="bullet"/>
      <w:lvlText w:val="•"/>
      <w:lvlJc w:val="left"/>
      <w:pPr>
        <w:ind w:left="4588" w:hanging="720"/>
      </w:pPr>
      <w:rPr>
        <w:rFonts w:hint="default"/>
        <w:lang w:val="en-US" w:eastAsia="en-US" w:bidi="ar-SA"/>
      </w:rPr>
    </w:lvl>
    <w:lvl w:ilvl="4">
      <w:start w:val="0"/>
      <w:numFmt w:val="bullet"/>
      <w:lvlText w:val="•"/>
      <w:lvlJc w:val="left"/>
      <w:pPr>
        <w:ind w:left="5353" w:hanging="720"/>
      </w:pPr>
      <w:rPr>
        <w:rFonts w:hint="default"/>
        <w:lang w:val="en-US" w:eastAsia="en-US" w:bidi="ar-SA"/>
      </w:rPr>
    </w:lvl>
    <w:lvl w:ilvl="5">
      <w:start w:val="0"/>
      <w:numFmt w:val="bullet"/>
      <w:lvlText w:val="•"/>
      <w:lvlJc w:val="left"/>
      <w:pPr>
        <w:ind w:left="6117" w:hanging="720"/>
      </w:pPr>
      <w:rPr>
        <w:rFonts w:hint="default"/>
        <w:lang w:val="en-US" w:eastAsia="en-US" w:bidi="ar-SA"/>
      </w:rPr>
    </w:lvl>
    <w:lvl w:ilvl="6">
      <w:start w:val="0"/>
      <w:numFmt w:val="bullet"/>
      <w:lvlText w:val="•"/>
      <w:lvlJc w:val="left"/>
      <w:pPr>
        <w:ind w:left="6882" w:hanging="720"/>
      </w:pPr>
      <w:rPr>
        <w:rFonts w:hint="default"/>
        <w:lang w:val="en-US" w:eastAsia="en-US" w:bidi="ar-SA"/>
      </w:rPr>
    </w:lvl>
    <w:lvl w:ilvl="7">
      <w:start w:val="0"/>
      <w:numFmt w:val="bullet"/>
      <w:lvlText w:val="•"/>
      <w:lvlJc w:val="left"/>
      <w:pPr>
        <w:ind w:left="7646" w:hanging="720"/>
      </w:pPr>
      <w:rPr>
        <w:rFonts w:hint="default"/>
        <w:lang w:val="en-US" w:eastAsia="en-US" w:bidi="ar-SA"/>
      </w:rPr>
    </w:lvl>
    <w:lvl w:ilvl="8">
      <w:start w:val="0"/>
      <w:numFmt w:val="bullet"/>
      <w:lvlText w:val="•"/>
      <w:lvlJc w:val="left"/>
      <w:pPr>
        <w:ind w:left="8411" w:hanging="720"/>
      </w:pPr>
      <w:rPr>
        <w:rFonts w:hint="default"/>
        <w:lang w:val="en-US" w:eastAsia="en-US" w:bidi="ar-SA"/>
      </w:rPr>
    </w:lvl>
  </w:abstractNum>
  <w:abstractNum w:abstractNumId="14">
    <w:multiLevelType w:val="hybridMultilevel"/>
    <w:lvl w:ilvl="0">
      <w:start w:val="3"/>
      <w:numFmt w:val="decimal"/>
      <w:lvlText w:val="%1"/>
      <w:lvlJc w:val="left"/>
      <w:pPr>
        <w:ind w:left="987" w:hanging="720"/>
        <w:jc w:val="left"/>
      </w:pPr>
      <w:rPr>
        <w:rFonts w:hint="default"/>
        <w:lang w:val="en-US" w:eastAsia="en-US" w:bidi="ar-SA"/>
      </w:rPr>
    </w:lvl>
    <w:lvl w:ilvl="1">
      <w:start w:val="9"/>
      <w:numFmt w:val="decimal"/>
      <w:lvlText w:val="%1.%2"/>
      <w:lvlJc w:val="left"/>
      <w:pPr>
        <w:ind w:left="987" w:hanging="720"/>
        <w:jc w:val="left"/>
      </w:pPr>
      <w:rPr>
        <w:rFonts w:hint="default"/>
        <w:lang w:val="en-US" w:eastAsia="en-US" w:bidi="ar-SA"/>
      </w:rPr>
    </w:lvl>
    <w:lvl w:ilvl="2">
      <w:start w:val="1"/>
      <w:numFmt w:val="decimal"/>
      <w:lvlText w:val="%1.%2.%3"/>
      <w:lvlJc w:val="left"/>
      <w:pPr>
        <w:ind w:left="987" w:hanging="720"/>
        <w:jc w:val="left"/>
      </w:pPr>
      <w:rPr>
        <w:rFonts w:hint="default"/>
        <w:spacing w:val="-1"/>
        <w:w w:val="100"/>
        <w:lang w:val="en-US" w:eastAsia="en-US" w:bidi="ar-SA"/>
      </w:rPr>
    </w:lvl>
    <w:lvl w:ilvl="3">
      <w:start w:val="0"/>
      <w:numFmt w:val="bullet"/>
      <w:lvlText w:val="•"/>
      <w:lvlJc w:val="left"/>
      <w:pPr>
        <w:ind w:left="3668" w:hanging="720"/>
      </w:pPr>
      <w:rPr>
        <w:rFonts w:hint="default"/>
        <w:lang w:val="en-US" w:eastAsia="en-US" w:bidi="ar-SA"/>
      </w:rPr>
    </w:lvl>
    <w:lvl w:ilvl="4">
      <w:start w:val="0"/>
      <w:numFmt w:val="bullet"/>
      <w:lvlText w:val="•"/>
      <w:lvlJc w:val="left"/>
      <w:pPr>
        <w:ind w:left="4564" w:hanging="720"/>
      </w:pPr>
      <w:rPr>
        <w:rFonts w:hint="default"/>
        <w:lang w:val="en-US" w:eastAsia="en-US" w:bidi="ar-SA"/>
      </w:rPr>
    </w:lvl>
    <w:lvl w:ilvl="5">
      <w:start w:val="0"/>
      <w:numFmt w:val="bullet"/>
      <w:lvlText w:val="•"/>
      <w:lvlJc w:val="left"/>
      <w:pPr>
        <w:ind w:left="5460" w:hanging="720"/>
      </w:pPr>
      <w:rPr>
        <w:rFonts w:hint="default"/>
        <w:lang w:val="en-US" w:eastAsia="en-US" w:bidi="ar-SA"/>
      </w:rPr>
    </w:lvl>
    <w:lvl w:ilvl="6">
      <w:start w:val="0"/>
      <w:numFmt w:val="bullet"/>
      <w:lvlText w:val="•"/>
      <w:lvlJc w:val="left"/>
      <w:pPr>
        <w:ind w:left="6356" w:hanging="720"/>
      </w:pPr>
      <w:rPr>
        <w:rFonts w:hint="default"/>
        <w:lang w:val="en-US" w:eastAsia="en-US" w:bidi="ar-SA"/>
      </w:rPr>
    </w:lvl>
    <w:lvl w:ilvl="7">
      <w:start w:val="0"/>
      <w:numFmt w:val="bullet"/>
      <w:lvlText w:val="•"/>
      <w:lvlJc w:val="left"/>
      <w:pPr>
        <w:ind w:left="7252" w:hanging="720"/>
      </w:pPr>
      <w:rPr>
        <w:rFonts w:hint="default"/>
        <w:lang w:val="en-US" w:eastAsia="en-US" w:bidi="ar-SA"/>
      </w:rPr>
    </w:lvl>
    <w:lvl w:ilvl="8">
      <w:start w:val="0"/>
      <w:numFmt w:val="bullet"/>
      <w:lvlText w:val="•"/>
      <w:lvlJc w:val="left"/>
      <w:pPr>
        <w:ind w:left="8148" w:hanging="720"/>
      </w:pPr>
      <w:rPr>
        <w:rFonts w:hint="default"/>
        <w:lang w:val="en-US" w:eastAsia="en-US" w:bidi="ar-SA"/>
      </w:rPr>
    </w:lvl>
  </w:abstractNum>
  <w:abstractNum w:abstractNumId="13">
    <w:multiLevelType w:val="hybridMultilevel"/>
    <w:lvl w:ilvl="0">
      <w:start w:val="1"/>
      <w:numFmt w:val="decimal"/>
      <w:lvlText w:val="%1."/>
      <w:lvlJc w:val="left"/>
      <w:pPr>
        <w:ind w:left="1427" w:hanging="3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60" w:hanging="300"/>
      </w:pPr>
      <w:rPr>
        <w:rFonts w:hint="default"/>
        <w:lang w:val="en-US" w:eastAsia="en-US" w:bidi="ar-SA"/>
      </w:rPr>
    </w:lvl>
    <w:lvl w:ilvl="2">
      <w:start w:val="0"/>
      <w:numFmt w:val="bullet"/>
      <w:lvlText w:val="•"/>
      <w:lvlJc w:val="left"/>
      <w:pPr>
        <w:ind w:left="3101" w:hanging="300"/>
      </w:pPr>
      <w:rPr>
        <w:rFonts w:hint="default"/>
        <w:lang w:val="en-US" w:eastAsia="en-US" w:bidi="ar-SA"/>
      </w:rPr>
    </w:lvl>
    <w:lvl w:ilvl="3">
      <w:start w:val="0"/>
      <w:numFmt w:val="bullet"/>
      <w:lvlText w:val="•"/>
      <w:lvlJc w:val="left"/>
      <w:pPr>
        <w:ind w:left="3942" w:hanging="300"/>
      </w:pPr>
      <w:rPr>
        <w:rFonts w:hint="default"/>
        <w:lang w:val="en-US" w:eastAsia="en-US" w:bidi="ar-SA"/>
      </w:rPr>
    </w:lvl>
    <w:lvl w:ilvl="4">
      <w:start w:val="0"/>
      <w:numFmt w:val="bullet"/>
      <w:lvlText w:val="•"/>
      <w:lvlJc w:val="left"/>
      <w:pPr>
        <w:ind w:left="4783" w:hanging="300"/>
      </w:pPr>
      <w:rPr>
        <w:rFonts w:hint="default"/>
        <w:lang w:val="en-US" w:eastAsia="en-US" w:bidi="ar-SA"/>
      </w:rPr>
    </w:lvl>
    <w:lvl w:ilvl="5">
      <w:start w:val="0"/>
      <w:numFmt w:val="bullet"/>
      <w:lvlText w:val="•"/>
      <w:lvlJc w:val="left"/>
      <w:pPr>
        <w:ind w:left="5624" w:hanging="300"/>
      </w:pPr>
      <w:rPr>
        <w:rFonts w:hint="default"/>
        <w:lang w:val="en-US" w:eastAsia="en-US" w:bidi="ar-SA"/>
      </w:rPr>
    </w:lvl>
    <w:lvl w:ilvl="6">
      <w:start w:val="0"/>
      <w:numFmt w:val="bullet"/>
      <w:lvlText w:val="•"/>
      <w:lvlJc w:val="left"/>
      <w:pPr>
        <w:ind w:left="6465" w:hanging="300"/>
      </w:pPr>
      <w:rPr>
        <w:rFonts w:hint="default"/>
        <w:lang w:val="en-US" w:eastAsia="en-US" w:bidi="ar-SA"/>
      </w:rPr>
    </w:lvl>
    <w:lvl w:ilvl="7">
      <w:start w:val="0"/>
      <w:numFmt w:val="bullet"/>
      <w:lvlText w:val="•"/>
      <w:lvlJc w:val="left"/>
      <w:pPr>
        <w:ind w:left="7306" w:hanging="300"/>
      </w:pPr>
      <w:rPr>
        <w:rFonts w:hint="default"/>
        <w:lang w:val="en-US" w:eastAsia="en-US" w:bidi="ar-SA"/>
      </w:rPr>
    </w:lvl>
    <w:lvl w:ilvl="8">
      <w:start w:val="0"/>
      <w:numFmt w:val="bullet"/>
      <w:lvlText w:val="•"/>
      <w:lvlJc w:val="left"/>
      <w:pPr>
        <w:ind w:left="8147" w:hanging="300"/>
      </w:pPr>
      <w:rPr>
        <w:rFonts w:hint="default"/>
        <w:lang w:val="en-US" w:eastAsia="en-US" w:bidi="ar-SA"/>
      </w:rPr>
    </w:lvl>
  </w:abstractNum>
  <w:abstractNum w:abstractNumId="12">
    <w:multiLevelType w:val="hybridMultilevel"/>
    <w:lvl w:ilvl="0">
      <w:start w:val="1"/>
      <w:numFmt w:val="decimal"/>
      <w:lvlText w:val="%1."/>
      <w:lvlJc w:val="left"/>
      <w:pPr>
        <w:ind w:left="736" w:hanging="23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decimal"/>
      <w:lvlText w:val="%1.%2"/>
      <w:lvlJc w:val="left"/>
      <w:pPr>
        <w:ind w:left="3278" w:hanging="2571"/>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87"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4043" w:hanging="720"/>
      </w:pPr>
      <w:rPr>
        <w:rFonts w:hint="default"/>
        <w:lang w:val="en-US" w:eastAsia="en-US" w:bidi="ar-SA"/>
      </w:rPr>
    </w:lvl>
    <w:lvl w:ilvl="4">
      <w:start w:val="0"/>
      <w:numFmt w:val="bullet"/>
      <w:lvlText w:val="•"/>
      <w:lvlJc w:val="left"/>
      <w:pPr>
        <w:ind w:left="4807" w:hanging="720"/>
      </w:pPr>
      <w:rPr>
        <w:rFonts w:hint="default"/>
        <w:lang w:val="en-US" w:eastAsia="en-US" w:bidi="ar-SA"/>
      </w:rPr>
    </w:lvl>
    <w:lvl w:ilvl="5">
      <w:start w:val="0"/>
      <w:numFmt w:val="bullet"/>
      <w:lvlText w:val="•"/>
      <w:lvlJc w:val="left"/>
      <w:pPr>
        <w:ind w:left="5570" w:hanging="720"/>
      </w:pPr>
      <w:rPr>
        <w:rFonts w:hint="default"/>
        <w:lang w:val="en-US" w:eastAsia="en-US" w:bidi="ar-SA"/>
      </w:rPr>
    </w:lvl>
    <w:lvl w:ilvl="6">
      <w:start w:val="0"/>
      <w:numFmt w:val="bullet"/>
      <w:lvlText w:val="•"/>
      <w:lvlJc w:val="left"/>
      <w:pPr>
        <w:ind w:left="6334" w:hanging="720"/>
      </w:pPr>
      <w:rPr>
        <w:rFonts w:hint="default"/>
        <w:lang w:val="en-US" w:eastAsia="en-US" w:bidi="ar-SA"/>
      </w:rPr>
    </w:lvl>
    <w:lvl w:ilvl="7">
      <w:start w:val="0"/>
      <w:numFmt w:val="bullet"/>
      <w:lvlText w:val="•"/>
      <w:lvlJc w:val="left"/>
      <w:pPr>
        <w:ind w:left="7098" w:hanging="720"/>
      </w:pPr>
      <w:rPr>
        <w:rFonts w:hint="default"/>
        <w:lang w:val="en-US" w:eastAsia="en-US" w:bidi="ar-SA"/>
      </w:rPr>
    </w:lvl>
    <w:lvl w:ilvl="8">
      <w:start w:val="0"/>
      <w:numFmt w:val="bullet"/>
      <w:lvlText w:val="•"/>
      <w:lvlJc w:val="left"/>
      <w:pPr>
        <w:ind w:left="7861" w:hanging="720"/>
      </w:pPr>
      <w:rPr>
        <w:rFonts w:hint="default"/>
        <w:lang w:val="en-US" w:eastAsia="en-US" w:bidi="ar-SA"/>
      </w:rPr>
    </w:lvl>
  </w:abstractNum>
  <w:abstractNum w:abstractNumId="11">
    <w:multiLevelType w:val="hybridMultilevel"/>
    <w:lvl w:ilvl="0">
      <w:start w:val="2"/>
      <w:numFmt w:val="decimal"/>
      <w:lvlText w:val="%1"/>
      <w:lvlJc w:val="left"/>
      <w:pPr>
        <w:ind w:left="3540" w:hanging="2833"/>
        <w:jc w:val="left"/>
      </w:pPr>
      <w:rPr>
        <w:rFonts w:hint="default"/>
        <w:lang w:val="en-US" w:eastAsia="en-US" w:bidi="ar-SA"/>
      </w:rPr>
    </w:lvl>
    <w:lvl w:ilvl="1">
      <w:start w:val="0"/>
      <w:numFmt w:val="decimal"/>
      <w:lvlText w:val="%1.%2"/>
      <w:lvlJc w:val="left"/>
      <w:pPr>
        <w:ind w:left="3540" w:hanging="2833"/>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4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326" w:hanging="720"/>
      </w:pPr>
      <w:rPr>
        <w:rFonts w:hint="default"/>
        <w:lang w:val="en-US" w:eastAsia="en-US" w:bidi="ar-SA"/>
      </w:rPr>
    </w:lvl>
    <w:lvl w:ilvl="4">
      <w:start w:val="0"/>
      <w:numFmt w:val="bullet"/>
      <w:lvlText w:val="•"/>
      <w:lvlJc w:val="left"/>
      <w:pPr>
        <w:ind w:left="5112" w:hanging="720"/>
      </w:pPr>
      <w:rPr>
        <w:rFonts w:hint="default"/>
        <w:lang w:val="en-US" w:eastAsia="en-US" w:bidi="ar-SA"/>
      </w:rPr>
    </w:lvl>
    <w:lvl w:ilvl="5">
      <w:start w:val="0"/>
      <w:numFmt w:val="bullet"/>
      <w:lvlText w:val="•"/>
      <w:lvlJc w:val="left"/>
      <w:pPr>
        <w:ind w:left="5898" w:hanging="720"/>
      </w:pPr>
      <w:rPr>
        <w:rFonts w:hint="default"/>
        <w:lang w:val="en-US" w:eastAsia="en-US" w:bidi="ar-SA"/>
      </w:rPr>
    </w:lvl>
    <w:lvl w:ilvl="6">
      <w:start w:val="0"/>
      <w:numFmt w:val="bullet"/>
      <w:lvlText w:val="•"/>
      <w:lvlJc w:val="left"/>
      <w:pPr>
        <w:ind w:left="6684" w:hanging="720"/>
      </w:pPr>
      <w:rPr>
        <w:rFonts w:hint="default"/>
        <w:lang w:val="en-US" w:eastAsia="en-US" w:bidi="ar-SA"/>
      </w:rPr>
    </w:lvl>
    <w:lvl w:ilvl="7">
      <w:start w:val="0"/>
      <w:numFmt w:val="bullet"/>
      <w:lvlText w:val="•"/>
      <w:lvlJc w:val="left"/>
      <w:pPr>
        <w:ind w:left="7470" w:hanging="720"/>
      </w:pPr>
      <w:rPr>
        <w:rFonts w:hint="default"/>
        <w:lang w:val="en-US" w:eastAsia="en-US" w:bidi="ar-SA"/>
      </w:rPr>
    </w:lvl>
    <w:lvl w:ilvl="8">
      <w:start w:val="0"/>
      <w:numFmt w:val="bullet"/>
      <w:lvlText w:val="•"/>
      <w:lvlJc w:val="left"/>
      <w:pPr>
        <w:ind w:left="8256" w:hanging="720"/>
      </w:pPr>
      <w:rPr>
        <w:rFonts w:hint="default"/>
        <w:lang w:val="en-US" w:eastAsia="en-US" w:bidi="ar-SA"/>
      </w:rPr>
    </w:lvl>
  </w:abstractNum>
  <w:abstractNum w:abstractNumId="10">
    <w:multiLevelType w:val="hybridMultilevel"/>
    <w:lvl w:ilvl="0">
      <w:start w:val="1"/>
      <w:numFmt w:val="decimal"/>
      <w:lvlText w:val="%1"/>
      <w:lvlJc w:val="left"/>
      <w:pPr>
        <w:ind w:left="3962" w:hanging="3255"/>
        <w:jc w:val="left"/>
      </w:pPr>
      <w:rPr>
        <w:rFonts w:hint="default"/>
        <w:lang w:val="en-US" w:eastAsia="en-US" w:bidi="ar-SA"/>
      </w:rPr>
    </w:lvl>
    <w:lvl w:ilvl="1">
      <w:start w:val="0"/>
      <w:numFmt w:val="decimal"/>
      <w:lvlText w:val="%1.%2"/>
      <w:lvlJc w:val="left"/>
      <w:pPr>
        <w:ind w:left="3962" w:hanging="3255"/>
        <w:jc w:val="left"/>
      </w:pPr>
      <w:rPr>
        <w:rFonts w:hint="default" w:ascii="Times New Roman" w:hAnsi="Times New Roman" w:eastAsia="Times New Roman" w:cs="Times New Roman"/>
        <w:b/>
        <w:bCs/>
        <w:i w:val="0"/>
        <w:iCs w:val="0"/>
        <w:spacing w:val="-1"/>
        <w:w w:val="100"/>
        <w:sz w:val="24"/>
        <w:szCs w:val="24"/>
        <w:lang w:val="en-US" w:eastAsia="en-US" w:bidi="ar-SA"/>
      </w:rPr>
    </w:lvl>
    <w:lvl w:ilvl="2">
      <w:start w:val="1"/>
      <w:numFmt w:val="lowerRoman"/>
      <w:lvlText w:val="%3."/>
      <w:lvlJc w:val="left"/>
      <w:pPr>
        <w:ind w:left="1456"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5264" w:hanging="488"/>
      </w:pPr>
      <w:rPr>
        <w:rFonts w:hint="default"/>
        <w:lang w:val="en-US" w:eastAsia="en-US" w:bidi="ar-SA"/>
      </w:rPr>
    </w:lvl>
    <w:lvl w:ilvl="4">
      <w:start w:val="0"/>
      <w:numFmt w:val="bullet"/>
      <w:lvlText w:val="•"/>
      <w:lvlJc w:val="left"/>
      <w:pPr>
        <w:ind w:left="5916" w:hanging="488"/>
      </w:pPr>
      <w:rPr>
        <w:rFonts w:hint="default"/>
        <w:lang w:val="en-US" w:eastAsia="en-US" w:bidi="ar-SA"/>
      </w:rPr>
    </w:lvl>
    <w:lvl w:ilvl="5">
      <w:start w:val="0"/>
      <w:numFmt w:val="bullet"/>
      <w:lvlText w:val="•"/>
      <w:lvlJc w:val="left"/>
      <w:pPr>
        <w:ind w:left="6568" w:hanging="488"/>
      </w:pPr>
      <w:rPr>
        <w:rFonts w:hint="default"/>
        <w:lang w:val="en-US" w:eastAsia="en-US" w:bidi="ar-SA"/>
      </w:rPr>
    </w:lvl>
    <w:lvl w:ilvl="6">
      <w:start w:val="0"/>
      <w:numFmt w:val="bullet"/>
      <w:lvlText w:val="•"/>
      <w:lvlJc w:val="left"/>
      <w:pPr>
        <w:ind w:left="7220" w:hanging="488"/>
      </w:pPr>
      <w:rPr>
        <w:rFonts w:hint="default"/>
        <w:lang w:val="en-US" w:eastAsia="en-US" w:bidi="ar-SA"/>
      </w:rPr>
    </w:lvl>
    <w:lvl w:ilvl="7">
      <w:start w:val="0"/>
      <w:numFmt w:val="bullet"/>
      <w:lvlText w:val="•"/>
      <w:lvlJc w:val="left"/>
      <w:pPr>
        <w:ind w:left="7872" w:hanging="488"/>
      </w:pPr>
      <w:rPr>
        <w:rFonts w:hint="default"/>
        <w:lang w:val="en-US" w:eastAsia="en-US" w:bidi="ar-SA"/>
      </w:rPr>
    </w:lvl>
    <w:lvl w:ilvl="8">
      <w:start w:val="0"/>
      <w:numFmt w:val="bullet"/>
      <w:lvlText w:val="•"/>
      <w:lvlJc w:val="left"/>
      <w:pPr>
        <w:ind w:left="8524" w:hanging="488"/>
      </w:pPr>
      <w:rPr>
        <w:rFonts w:hint="default"/>
        <w:lang w:val="en-US" w:eastAsia="en-US" w:bidi="ar-SA"/>
      </w:rPr>
    </w:lvl>
  </w:abstractNum>
  <w:abstractNum w:abstractNumId="9">
    <w:multiLevelType w:val="hybridMultilevel"/>
    <w:lvl w:ilvl="0">
      <w:start w:val="3"/>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69" w:hanging="720"/>
      </w:pPr>
      <w:rPr>
        <w:rFonts w:hint="default"/>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59" w:hanging="720"/>
      </w:pPr>
      <w:rPr>
        <w:rFonts w:hint="default"/>
        <w:lang w:val="en-US" w:eastAsia="en-US" w:bidi="ar-SA"/>
      </w:rPr>
    </w:lvl>
    <w:lvl w:ilvl="5">
      <w:start w:val="0"/>
      <w:numFmt w:val="bullet"/>
      <w:lvlText w:val="•"/>
      <w:lvlJc w:val="left"/>
      <w:pPr>
        <w:ind w:left="5354" w:hanging="720"/>
      </w:pPr>
      <w:rPr>
        <w:rFonts w:hint="default"/>
        <w:lang w:val="en-US" w:eastAsia="en-US" w:bidi="ar-SA"/>
      </w:rPr>
    </w:lvl>
    <w:lvl w:ilvl="6">
      <w:start w:val="0"/>
      <w:numFmt w:val="bullet"/>
      <w:lvlText w:val="•"/>
      <w:lvlJc w:val="left"/>
      <w:pPr>
        <w:ind w:left="6249" w:hanging="720"/>
      </w:pPr>
      <w:rPr>
        <w:rFonts w:hint="default"/>
        <w:lang w:val="en-US" w:eastAsia="en-US" w:bidi="ar-SA"/>
      </w:rPr>
    </w:lvl>
    <w:lvl w:ilvl="7">
      <w:start w:val="0"/>
      <w:numFmt w:val="bullet"/>
      <w:lvlText w:val="•"/>
      <w:lvlJc w:val="left"/>
      <w:pPr>
        <w:ind w:left="7144" w:hanging="720"/>
      </w:pPr>
      <w:rPr>
        <w:rFonts w:hint="default"/>
        <w:lang w:val="en-US" w:eastAsia="en-US" w:bidi="ar-SA"/>
      </w:rPr>
    </w:lvl>
    <w:lvl w:ilvl="8">
      <w:start w:val="0"/>
      <w:numFmt w:val="bullet"/>
      <w:lvlText w:val="•"/>
      <w:lvlJc w:val="left"/>
      <w:pPr>
        <w:ind w:left="8039" w:hanging="720"/>
      </w:pPr>
      <w:rPr>
        <w:rFonts w:hint="default"/>
        <w:lang w:val="en-US" w:eastAsia="en-US" w:bidi="ar-SA"/>
      </w:rPr>
    </w:lvl>
  </w:abstractNum>
  <w:abstractNum w:abstractNumId="8">
    <w:multiLevelType w:val="hybridMultilevel"/>
    <w:lvl w:ilvl="0">
      <w:start w:val="2"/>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69" w:hanging="720"/>
      </w:pPr>
      <w:rPr>
        <w:rFonts w:hint="default"/>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59" w:hanging="720"/>
      </w:pPr>
      <w:rPr>
        <w:rFonts w:hint="default"/>
        <w:lang w:val="en-US" w:eastAsia="en-US" w:bidi="ar-SA"/>
      </w:rPr>
    </w:lvl>
    <w:lvl w:ilvl="5">
      <w:start w:val="0"/>
      <w:numFmt w:val="bullet"/>
      <w:lvlText w:val="•"/>
      <w:lvlJc w:val="left"/>
      <w:pPr>
        <w:ind w:left="5354" w:hanging="720"/>
      </w:pPr>
      <w:rPr>
        <w:rFonts w:hint="default"/>
        <w:lang w:val="en-US" w:eastAsia="en-US" w:bidi="ar-SA"/>
      </w:rPr>
    </w:lvl>
    <w:lvl w:ilvl="6">
      <w:start w:val="0"/>
      <w:numFmt w:val="bullet"/>
      <w:lvlText w:val="•"/>
      <w:lvlJc w:val="left"/>
      <w:pPr>
        <w:ind w:left="6249" w:hanging="720"/>
      </w:pPr>
      <w:rPr>
        <w:rFonts w:hint="default"/>
        <w:lang w:val="en-US" w:eastAsia="en-US" w:bidi="ar-SA"/>
      </w:rPr>
    </w:lvl>
    <w:lvl w:ilvl="7">
      <w:start w:val="0"/>
      <w:numFmt w:val="bullet"/>
      <w:lvlText w:val="•"/>
      <w:lvlJc w:val="left"/>
      <w:pPr>
        <w:ind w:left="7144" w:hanging="720"/>
      </w:pPr>
      <w:rPr>
        <w:rFonts w:hint="default"/>
        <w:lang w:val="en-US" w:eastAsia="en-US" w:bidi="ar-SA"/>
      </w:rPr>
    </w:lvl>
    <w:lvl w:ilvl="8">
      <w:start w:val="0"/>
      <w:numFmt w:val="bullet"/>
      <w:lvlText w:val="•"/>
      <w:lvlJc w:val="left"/>
      <w:pPr>
        <w:ind w:left="8039" w:hanging="720"/>
      </w:pPr>
      <w:rPr>
        <w:rFonts w:hint="default"/>
        <w:lang w:val="en-US" w:eastAsia="en-US" w:bidi="ar-SA"/>
      </w:rPr>
    </w:lvl>
  </w:abstractNum>
  <w:abstractNum w:abstractNumId="7">
    <w:multiLevelType w:val="hybridMultilevel"/>
    <w:lvl w:ilvl="0">
      <w:start w:val="3"/>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69" w:hanging="720"/>
      </w:pPr>
      <w:rPr>
        <w:rFonts w:hint="default"/>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59" w:hanging="720"/>
      </w:pPr>
      <w:rPr>
        <w:rFonts w:hint="default"/>
        <w:lang w:val="en-US" w:eastAsia="en-US" w:bidi="ar-SA"/>
      </w:rPr>
    </w:lvl>
    <w:lvl w:ilvl="5">
      <w:start w:val="0"/>
      <w:numFmt w:val="bullet"/>
      <w:lvlText w:val="•"/>
      <w:lvlJc w:val="left"/>
      <w:pPr>
        <w:ind w:left="5354" w:hanging="720"/>
      </w:pPr>
      <w:rPr>
        <w:rFonts w:hint="default"/>
        <w:lang w:val="en-US" w:eastAsia="en-US" w:bidi="ar-SA"/>
      </w:rPr>
    </w:lvl>
    <w:lvl w:ilvl="6">
      <w:start w:val="0"/>
      <w:numFmt w:val="bullet"/>
      <w:lvlText w:val="•"/>
      <w:lvlJc w:val="left"/>
      <w:pPr>
        <w:ind w:left="6249" w:hanging="720"/>
      </w:pPr>
      <w:rPr>
        <w:rFonts w:hint="default"/>
        <w:lang w:val="en-US" w:eastAsia="en-US" w:bidi="ar-SA"/>
      </w:rPr>
    </w:lvl>
    <w:lvl w:ilvl="7">
      <w:start w:val="0"/>
      <w:numFmt w:val="bullet"/>
      <w:lvlText w:val="•"/>
      <w:lvlJc w:val="left"/>
      <w:pPr>
        <w:ind w:left="7144" w:hanging="720"/>
      </w:pPr>
      <w:rPr>
        <w:rFonts w:hint="default"/>
        <w:lang w:val="en-US" w:eastAsia="en-US" w:bidi="ar-SA"/>
      </w:rPr>
    </w:lvl>
    <w:lvl w:ilvl="8">
      <w:start w:val="0"/>
      <w:numFmt w:val="bullet"/>
      <w:lvlText w:val="•"/>
      <w:lvlJc w:val="left"/>
      <w:pPr>
        <w:ind w:left="8039" w:hanging="720"/>
      </w:pPr>
      <w:rPr>
        <w:rFonts w:hint="default"/>
        <w:lang w:val="en-US" w:eastAsia="en-US" w:bidi="ar-SA"/>
      </w:rPr>
    </w:lvl>
  </w:abstractNum>
  <w:abstractNum w:abstractNumId="6">
    <w:multiLevelType w:val="hybridMultilevel"/>
    <w:lvl w:ilvl="0">
      <w:start w:val="2"/>
      <w:numFmt w:val="decimal"/>
      <w:lvlText w:val="%1"/>
      <w:lvlJc w:val="left"/>
      <w:pPr>
        <w:ind w:left="160" w:hanging="720"/>
        <w:jc w:val="left"/>
      </w:pPr>
      <w:rPr>
        <w:rFonts w:hint="default"/>
        <w:lang w:val="en-US" w:eastAsia="en-US" w:bidi="ar-SA"/>
      </w:rPr>
    </w:lvl>
    <w:lvl w:ilvl="1">
      <w:start w:val="1"/>
      <w:numFmt w:val="decimal"/>
      <w:lvlText w:val="%1.%2"/>
      <w:lvlJc w:val="left"/>
      <w:pPr>
        <w:ind w:left="1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93" w:hanging="720"/>
      </w:pPr>
      <w:rPr>
        <w:rFonts w:hint="default"/>
        <w:lang w:val="en-US" w:eastAsia="en-US" w:bidi="ar-SA"/>
      </w:rPr>
    </w:lvl>
    <w:lvl w:ilvl="3">
      <w:start w:val="0"/>
      <w:numFmt w:val="bullet"/>
      <w:lvlText w:val="•"/>
      <w:lvlJc w:val="left"/>
      <w:pPr>
        <w:ind w:left="3060" w:hanging="720"/>
      </w:pPr>
      <w:rPr>
        <w:rFonts w:hint="default"/>
        <w:lang w:val="en-US" w:eastAsia="en-US" w:bidi="ar-SA"/>
      </w:rPr>
    </w:lvl>
    <w:lvl w:ilvl="4">
      <w:start w:val="0"/>
      <w:numFmt w:val="bullet"/>
      <w:lvlText w:val="•"/>
      <w:lvlJc w:val="left"/>
      <w:pPr>
        <w:ind w:left="4027" w:hanging="720"/>
      </w:pPr>
      <w:rPr>
        <w:rFonts w:hint="default"/>
        <w:lang w:val="en-US" w:eastAsia="en-US" w:bidi="ar-SA"/>
      </w:rPr>
    </w:lvl>
    <w:lvl w:ilvl="5">
      <w:start w:val="0"/>
      <w:numFmt w:val="bullet"/>
      <w:lvlText w:val="•"/>
      <w:lvlJc w:val="left"/>
      <w:pPr>
        <w:ind w:left="4994" w:hanging="720"/>
      </w:pPr>
      <w:rPr>
        <w:rFonts w:hint="default"/>
        <w:lang w:val="en-US" w:eastAsia="en-US" w:bidi="ar-SA"/>
      </w:rPr>
    </w:lvl>
    <w:lvl w:ilvl="6">
      <w:start w:val="0"/>
      <w:numFmt w:val="bullet"/>
      <w:lvlText w:val="•"/>
      <w:lvlJc w:val="left"/>
      <w:pPr>
        <w:ind w:left="5961" w:hanging="720"/>
      </w:pPr>
      <w:rPr>
        <w:rFonts w:hint="default"/>
        <w:lang w:val="en-US" w:eastAsia="en-US" w:bidi="ar-SA"/>
      </w:rPr>
    </w:lvl>
    <w:lvl w:ilvl="7">
      <w:start w:val="0"/>
      <w:numFmt w:val="bullet"/>
      <w:lvlText w:val="•"/>
      <w:lvlJc w:val="left"/>
      <w:pPr>
        <w:ind w:left="6928" w:hanging="720"/>
      </w:pPr>
      <w:rPr>
        <w:rFonts w:hint="default"/>
        <w:lang w:val="en-US" w:eastAsia="en-US" w:bidi="ar-SA"/>
      </w:rPr>
    </w:lvl>
    <w:lvl w:ilvl="8">
      <w:start w:val="0"/>
      <w:numFmt w:val="bullet"/>
      <w:lvlText w:val="•"/>
      <w:lvlJc w:val="left"/>
      <w:pPr>
        <w:ind w:left="7895" w:hanging="720"/>
      </w:pPr>
      <w:rPr>
        <w:rFonts w:hint="default"/>
        <w:lang w:val="en-US" w:eastAsia="en-US" w:bidi="ar-SA"/>
      </w:rPr>
    </w:lvl>
  </w:abstractNum>
  <w:abstractNum w:abstractNumId="5">
    <w:multiLevelType w:val="hybridMultilevel"/>
    <w:lvl w:ilvl="0">
      <w:start w:val="4"/>
      <w:numFmt w:val="decimal"/>
      <w:lvlText w:val="%1"/>
      <w:lvlJc w:val="left"/>
      <w:pPr>
        <w:ind w:left="880" w:hanging="720"/>
        <w:jc w:val="left"/>
      </w:pPr>
      <w:rPr>
        <w:rFonts w:hint="default"/>
        <w:lang w:val="en-US" w:eastAsia="en-US" w:bidi="ar-SA"/>
      </w:rPr>
    </w:lvl>
    <w:lvl w:ilvl="1">
      <w:start w:val="9"/>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69" w:hanging="720"/>
      </w:pPr>
      <w:rPr>
        <w:rFonts w:hint="default"/>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59" w:hanging="720"/>
      </w:pPr>
      <w:rPr>
        <w:rFonts w:hint="default"/>
        <w:lang w:val="en-US" w:eastAsia="en-US" w:bidi="ar-SA"/>
      </w:rPr>
    </w:lvl>
    <w:lvl w:ilvl="5">
      <w:start w:val="0"/>
      <w:numFmt w:val="bullet"/>
      <w:lvlText w:val="•"/>
      <w:lvlJc w:val="left"/>
      <w:pPr>
        <w:ind w:left="5354" w:hanging="720"/>
      </w:pPr>
      <w:rPr>
        <w:rFonts w:hint="default"/>
        <w:lang w:val="en-US" w:eastAsia="en-US" w:bidi="ar-SA"/>
      </w:rPr>
    </w:lvl>
    <w:lvl w:ilvl="6">
      <w:start w:val="0"/>
      <w:numFmt w:val="bullet"/>
      <w:lvlText w:val="•"/>
      <w:lvlJc w:val="left"/>
      <w:pPr>
        <w:ind w:left="6249" w:hanging="720"/>
      </w:pPr>
      <w:rPr>
        <w:rFonts w:hint="default"/>
        <w:lang w:val="en-US" w:eastAsia="en-US" w:bidi="ar-SA"/>
      </w:rPr>
    </w:lvl>
    <w:lvl w:ilvl="7">
      <w:start w:val="0"/>
      <w:numFmt w:val="bullet"/>
      <w:lvlText w:val="•"/>
      <w:lvlJc w:val="left"/>
      <w:pPr>
        <w:ind w:left="7144" w:hanging="720"/>
      </w:pPr>
      <w:rPr>
        <w:rFonts w:hint="default"/>
        <w:lang w:val="en-US" w:eastAsia="en-US" w:bidi="ar-SA"/>
      </w:rPr>
    </w:lvl>
    <w:lvl w:ilvl="8">
      <w:start w:val="0"/>
      <w:numFmt w:val="bullet"/>
      <w:lvlText w:val="•"/>
      <w:lvlJc w:val="left"/>
      <w:pPr>
        <w:ind w:left="8039" w:hanging="720"/>
      </w:pPr>
      <w:rPr>
        <w:rFonts w:hint="default"/>
        <w:lang w:val="en-US" w:eastAsia="en-US" w:bidi="ar-SA"/>
      </w:rPr>
    </w:lvl>
  </w:abstractNum>
  <w:abstractNum w:abstractNumId="4">
    <w:multiLevelType w:val="hybridMultilevel"/>
    <w:lvl w:ilvl="0">
      <w:start w:val="5"/>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69" w:hanging="720"/>
      </w:pPr>
      <w:rPr>
        <w:rFonts w:hint="default"/>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59" w:hanging="720"/>
      </w:pPr>
      <w:rPr>
        <w:rFonts w:hint="default"/>
        <w:lang w:val="en-US" w:eastAsia="en-US" w:bidi="ar-SA"/>
      </w:rPr>
    </w:lvl>
    <w:lvl w:ilvl="5">
      <w:start w:val="0"/>
      <w:numFmt w:val="bullet"/>
      <w:lvlText w:val="•"/>
      <w:lvlJc w:val="left"/>
      <w:pPr>
        <w:ind w:left="5354" w:hanging="720"/>
      </w:pPr>
      <w:rPr>
        <w:rFonts w:hint="default"/>
        <w:lang w:val="en-US" w:eastAsia="en-US" w:bidi="ar-SA"/>
      </w:rPr>
    </w:lvl>
    <w:lvl w:ilvl="6">
      <w:start w:val="0"/>
      <w:numFmt w:val="bullet"/>
      <w:lvlText w:val="•"/>
      <w:lvlJc w:val="left"/>
      <w:pPr>
        <w:ind w:left="6249" w:hanging="720"/>
      </w:pPr>
      <w:rPr>
        <w:rFonts w:hint="default"/>
        <w:lang w:val="en-US" w:eastAsia="en-US" w:bidi="ar-SA"/>
      </w:rPr>
    </w:lvl>
    <w:lvl w:ilvl="7">
      <w:start w:val="0"/>
      <w:numFmt w:val="bullet"/>
      <w:lvlText w:val="•"/>
      <w:lvlJc w:val="left"/>
      <w:pPr>
        <w:ind w:left="7144" w:hanging="720"/>
      </w:pPr>
      <w:rPr>
        <w:rFonts w:hint="default"/>
        <w:lang w:val="en-US" w:eastAsia="en-US" w:bidi="ar-SA"/>
      </w:rPr>
    </w:lvl>
    <w:lvl w:ilvl="8">
      <w:start w:val="0"/>
      <w:numFmt w:val="bullet"/>
      <w:lvlText w:val="•"/>
      <w:lvlJc w:val="left"/>
      <w:pPr>
        <w:ind w:left="8039" w:hanging="720"/>
      </w:pPr>
      <w:rPr>
        <w:rFonts w:hint="default"/>
        <w:lang w:val="en-US" w:eastAsia="en-US" w:bidi="ar-SA"/>
      </w:rPr>
    </w:lvl>
  </w:abstractNum>
  <w:abstractNum w:abstractNumId="3">
    <w:multiLevelType w:val="hybridMultilevel"/>
    <w:lvl w:ilvl="0">
      <w:start w:val="4"/>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69" w:hanging="720"/>
      </w:pPr>
      <w:rPr>
        <w:rFonts w:hint="default"/>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59" w:hanging="720"/>
      </w:pPr>
      <w:rPr>
        <w:rFonts w:hint="default"/>
        <w:lang w:val="en-US" w:eastAsia="en-US" w:bidi="ar-SA"/>
      </w:rPr>
    </w:lvl>
    <w:lvl w:ilvl="5">
      <w:start w:val="0"/>
      <w:numFmt w:val="bullet"/>
      <w:lvlText w:val="•"/>
      <w:lvlJc w:val="left"/>
      <w:pPr>
        <w:ind w:left="5354" w:hanging="720"/>
      </w:pPr>
      <w:rPr>
        <w:rFonts w:hint="default"/>
        <w:lang w:val="en-US" w:eastAsia="en-US" w:bidi="ar-SA"/>
      </w:rPr>
    </w:lvl>
    <w:lvl w:ilvl="6">
      <w:start w:val="0"/>
      <w:numFmt w:val="bullet"/>
      <w:lvlText w:val="•"/>
      <w:lvlJc w:val="left"/>
      <w:pPr>
        <w:ind w:left="6249" w:hanging="720"/>
      </w:pPr>
      <w:rPr>
        <w:rFonts w:hint="default"/>
        <w:lang w:val="en-US" w:eastAsia="en-US" w:bidi="ar-SA"/>
      </w:rPr>
    </w:lvl>
    <w:lvl w:ilvl="7">
      <w:start w:val="0"/>
      <w:numFmt w:val="bullet"/>
      <w:lvlText w:val="•"/>
      <w:lvlJc w:val="left"/>
      <w:pPr>
        <w:ind w:left="7144" w:hanging="720"/>
      </w:pPr>
      <w:rPr>
        <w:rFonts w:hint="default"/>
        <w:lang w:val="en-US" w:eastAsia="en-US" w:bidi="ar-SA"/>
      </w:rPr>
    </w:lvl>
    <w:lvl w:ilvl="8">
      <w:start w:val="0"/>
      <w:numFmt w:val="bullet"/>
      <w:lvlText w:val="•"/>
      <w:lvlJc w:val="left"/>
      <w:pPr>
        <w:ind w:left="8039" w:hanging="720"/>
      </w:pPr>
      <w:rPr>
        <w:rFonts w:hint="default"/>
        <w:lang w:val="en-US" w:eastAsia="en-US" w:bidi="ar-SA"/>
      </w:rPr>
    </w:lvl>
  </w:abstractNum>
  <w:abstractNum w:abstractNumId="2">
    <w:multiLevelType w:val="hybridMultilevel"/>
    <w:lvl w:ilvl="0">
      <w:start w:val="3"/>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69" w:hanging="720"/>
      </w:pPr>
      <w:rPr>
        <w:rFonts w:hint="default"/>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59" w:hanging="720"/>
      </w:pPr>
      <w:rPr>
        <w:rFonts w:hint="default"/>
        <w:lang w:val="en-US" w:eastAsia="en-US" w:bidi="ar-SA"/>
      </w:rPr>
    </w:lvl>
    <w:lvl w:ilvl="5">
      <w:start w:val="0"/>
      <w:numFmt w:val="bullet"/>
      <w:lvlText w:val="•"/>
      <w:lvlJc w:val="left"/>
      <w:pPr>
        <w:ind w:left="5354" w:hanging="720"/>
      </w:pPr>
      <w:rPr>
        <w:rFonts w:hint="default"/>
        <w:lang w:val="en-US" w:eastAsia="en-US" w:bidi="ar-SA"/>
      </w:rPr>
    </w:lvl>
    <w:lvl w:ilvl="6">
      <w:start w:val="0"/>
      <w:numFmt w:val="bullet"/>
      <w:lvlText w:val="•"/>
      <w:lvlJc w:val="left"/>
      <w:pPr>
        <w:ind w:left="6249" w:hanging="720"/>
      </w:pPr>
      <w:rPr>
        <w:rFonts w:hint="default"/>
        <w:lang w:val="en-US" w:eastAsia="en-US" w:bidi="ar-SA"/>
      </w:rPr>
    </w:lvl>
    <w:lvl w:ilvl="7">
      <w:start w:val="0"/>
      <w:numFmt w:val="bullet"/>
      <w:lvlText w:val="•"/>
      <w:lvlJc w:val="left"/>
      <w:pPr>
        <w:ind w:left="7144" w:hanging="720"/>
      </w:pPr>
      <w:rPr>
        <w:rFonts w:hint="default"/>
        <w:lang w:val="en-US" w:eastAsia="en-US" w:bidi="ar-SA"/>
      </w:rPr>
    </w:lvl>
    <w:lvl w:ilvl="8">
      <w:start w:val="0"/>
      <w:numFmt w:val="bullet"/>
      <w:lvlText w:val="•"/>
      <w:lvlJc w:val="left"/>
      <w:pPr>
        <w:ind w:left="8039" w:hanging="720"/>
      </w:pPr>
      <w:rPr>
        <w:rFonts w:hint="default"/>
        <w:lang w:val="en-US" w:eastAsia="en-US" w:bidi="ar-SA"/>
      </w:rPr>
    </w:lvl>
  </w:abstractNum>
  <w:abstractNum w:abstractNumId="1">
    <w:multiLevelType w:val="hybridMultilevel"/>
    <w:lvl w:ilvl="0">
      <w:start w:val="2"/>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69" w:hanging="720"/>
      </w:pPr>
      <w:rPr>
        <w:rFonts w:hint="default"/>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59" w:hanging="720"/>
      </w:pPr>
      <w:rPr>
        <w:rFonts w:hint="default"/>
        <w:lang w:val="en-US" w:eastAsia="en-US" w:bidi="ar-SA"/>
      </w:rPr>
    </w:lvl>
    <w:lvl w:ilvl="5">
      <w:start w:val="0"/>
      <w:numFmt w:val="bullet"/>
      <w:lvlText w:val="•"/>
      <w:lvlJc w:val="left"/>
      <w:pPr>
        <w:ind w:left="5354" w:hanging="720"/>
      </w:pPr>
      <w:rPr>
        <w:rFonts w:hint="default"/>
        <w:lang w:val="en-US" w:eastAsia="en-US" w:bidi="ar-SA"/>
      </w:rPr>
    </w:lvl>
    <w:lvl w:ilvl="6">
      <w:start w:val="0"/>
      <w:numFmt w:val="bullet"/>
      <w:lvlText w:val="•"/>
      <w:lvlJc w:val="left"/>
      <w:pPr>
        <w:ind w:left="6249" w:hanging="720"/>
      </w:pPr>
      <w:rPr>
        <w:rFonts w:hint="default"/>
        <w:lang w:val="en-US" w:eastAsia="en-US" w:bidi="ar-SA"/>
      </w:rPr>
    </w:lvl>
    <w:lvl w:ilvl="7">
      <w:start w:val="0"/>
      <w:numFmt w:val="bullet"/>
      <w:lvlText w:val="•"/>
      <w:lvlJc w:val="left"/>
      <w:pPr>
        <w:ind w:left="7144" w:hanging="720"/>
      </w:pPr>
      <w:rPr>
        <w:rFonts w:hint="default"/>
        <w:lang w:val="en-US" w:eastAsia="en-US" w:bidi="ar-SA"/>
      </w:rPr>
    </w:lvl>
    <w:lvl w:ilvl="8">
      <w:start w:val="0"/>
      <w:numFmt w:val="bullet"/>
      <w:lvlText w:val="•"/>
      <w:lvlJc w:val="left"/>
      <w:pPr>
        <w:ind w:left="8039" w:hanging="720"/>
      </w:pPr>
      <w:rPr>
        <w:rFonts w:hint="default"/>
        <w:lang w:val="en-US" w:eastAsia="en-US" w:bidi="ar-SA"/>
      </w:rPr>
    </w:lvl>
  </w:abstractNum>
  <w:abstractNum w:abstractNumId="0">
    <w:multiLevelType w:val="hybridMultilevel"/>
    <w:lvl w:ilvl="0">
      <w:start w:val="1"/>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69" w:hanging="720"/>
      </w:pPr>
      <w:rPr>
        <w:rFonts w:hint="default"/>
        <w:lang w:val="en-US" w:eastAsia="en-US" w:bidi="ar-SA"/>
      </w:rPr>
    </w:lvl>
    <w:lvl w:ilvl="3">
      <w:start w:val="0"/>
      <w:numFmt w:val="bullet"/>
      <w:lvlText w:val="•"/>
      <w:lvlJc w:val="left"/>
      <w:pPr>
        <w:ind w:left="3564" w:hanging="720"/>
      </w:pPr>
      <w:rPr>
        <w:rFonts w:hint="default"/>
        <w:lang w:val="en-US" w:eastAsia="en-US" w:bidi="ar-SA"/>
      </w:rPr>
    </w:lvl>
    <w:lvl w:ilvl="4">
      <w:start w:val="0"/>
      <w:numFmt w:val="bullet"/>
      <w:lvlText w:val="•"/>
      <w:lvlJc w:val="left"/>
      <w:pPr>
        <w:ind w:left="4459" w:hanging="720"/>
      </w:pPr>
      <w:rPr>
        <w:rFonts w:hint="default"/>
        <w:lang w:val="en-US" w:eastAsia="en-US" w:bidi="ar-SA"/>
      </w:rPr>
    </w:lvl>
    <w:lvl w:ilvl="5">
      <w:start w:val="0"/>
      <w:numFmt w:val="bullet"/>
      <w:lvlText w:val="•"/>
      <w:lvlJc w:val="left"/>
      <w:pPr>
        <w:ind w:left="5354" w:hanging="720"/>
      </w:pPr>
      <w:rPr>
        <w:rFonts w:hint="default"/>
        <w:lang w:val="en-US" w:eastAsia="en-US" w:bidi="ar-SA"/>
      </w:rPr>
    </w:lvl>
    <w:lvl w:ilvl="6">
      <w:start w:val="0"/>
      <w:numFmt w:val="bullet"/>
      <w:lvlText w:val="•"/>
      <w:lvlJc w:val="left"/>
      <w:pPr>
        <w:ind w:left="6249" w:hanging="720"/>
      </w:pPr>
      <w:rPr>
        <w:rFonts w:hint="default"/>
        <w:lang w:val="en-US" w:eastAsia="en-US" w:bidi="ar-SA"/>
      </w:rPr>
    </w:lvl>
    <w:lvl w:ilvl="7">
      <w:start w:val="0"/>
      <w:numFmt w:val="bullet"/>
      <w:lvlText w:val="•"/>
      <w:lvlJc w:val="left"/>
      <w:pPr>
        <w:ind w:left="7144" w:hanging="720"/>
      </w:pPr>
      <w:rPr>
        <w:rFonts w:hint="default"/>
        <w:lang w:val="en-US" w:eastAsia="en-US" w:bidi="ar-SA"/>
      </w:rPr>
    </w:lvl>
    <w:lvl w:ilvl="8">
      <w:start w:val="0"/>
      <w:numFmt w:val="bullet"/>
      <w:lvlText w:val="•"/>
      <w:lvlJc w:val="left"/>
      <w:pPr>
        <w:ind w:left="8039" w:hanging="720"/>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475"/>
      <w:ind w:left="160"/>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475"/>
      <w:ind w:left="880" w:hanging="72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107"/>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426" w:hanging="719"/>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80"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jc w:val="righ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jpeg"/><Relationship Id="rId20" Type="http://schemas.openxmlformats.org/officeDocument/2006/relationships/image" Target="media/image14.jpeg"/><Relationship Id="rId21" Type="http://schemas.openxmlformats.org/officeDocument/2006/relationships/image" Target="media/image15.jpeg"/><Relationship Id="rId22" Type="http://schemas.openxmlformats.org/officeDocument/2006/relationships/footer" Target="footer3.xml"/><Relationship Id="rId23" Type="http://schemas.openxmlformats.org/officeDocument/2006/relationships/image" Target="media/image16.jpeg"/><Relationship Id="rId24" Type="http://schemas.openxmlformats.org/officeDocument/2006/relationships/image" Target="media/image17.jpeg"/><Relationship Id="rId25" Type="http://schemas.openxmlformats.org/officeDocument/2006/relationships/image" Target="media/image18.jpeg"/><Relationship Id="rId26" Type="http://schemas.openxmlformats.org/officeDocument/2006/relationships/image" Target="media/image19.jpeg"/><Relationship Id="rId27" Type="http://schemas.openxmlformats.org/officeDocument/2006/relationships/image" Target="media/image20.jpeg"/><Relationship Id="rId28" Type="http://schemas.openxmlformats.org/officeDocument/2006/relationships/image" Target="media/image21.jpeg"/><Relationship Id="rId29" Type="http://schemas.openxmlformats.org/officeDocument/2006/relationships/image" Target="media/image22.jpeg"/><Relationship Id="rId30" Type="http://schemas.openxmlformats.org/officeDocument/2006/relationships/image" Target="media/image23.jpeg"/><Relationship Id="rId31" Type="http://schemas.openxmlformats.org/officeDocument/2006/relationships/image" Target="media/image24.jpeg"/><Relationship Id="rId32" Type="http://schemas.openxmlformats.org/officeDocument/2006/relationships/image" Target="media/image25.jpe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hyperlink" Target="https://doi.org/10.1016/j.mex.2018.04.009" TargetMode="External"/><Relationship Id="rId38" Type="http://schemas.openxmlformats.org/officeDocument/2006/relationships/hyperlink" Target="http://www.openscienceonline.com/journal/osjmp" TargetMode="External"/><Relationship Id="rId39" Type="http://schemas.openxmlformats.org/officeDocument/2006/relationships/hyperlink" Target="http://geology.csupomona.edu/alert/igneous/granite.htm" TargetMode="External"/><Relationship Id="rId40" Type="http://schemas.openxmlformats.org/officeDocument/2006/relationships/hyperlink" Target="http://dx.doi.org/10.12983/ijsres-2016-p0071-0077" TargetMode="External"/><Relationship Id="rId41" Type="http://schemas.openxmlformats.org/officeDocument/2006/relationships/hyperlink" Target="http://www.scirp.org/journal/jep" TargetMode="External"/><Relationship Id="rId42" Type="http://schemas.openxmlformats.org/officeDocument/2006/relationships/hyperlink" Target="http://www.aiscience.org/journal/phpm" TargetMode="External"/><Relationship Id="rId43" Type="http://schemas.openxmlformats.org/officeDocument/2006/relationships/hyperlink" Target="https://doi.org/10.1051/radiopro/2018030" TargetMode="External"/><Relationship Id="rId44" Type="http://schemas.openxmlformats.org/officeDocument/2006/relationships/hyperlink" Target="http://www.aiscience.org/journal/pj" TargetMode="External"/><Relationship Id="rId45" Type="http://schemas.openxmlformats.org/officeDocument/2006/relationships/hyperlink" Target="https://opentextbc.ca/chemistry/chapter/21-3-biological-effect-of-radiation" TargetMode="External"/><Relationship Id="rId46" Type="http://schemas.openxmlformats.org/officeDocument/2006/relationships/hyperlink" Target="https://opentextbc.ca/chemistry/chapter/21-6-radioactive-decay" TargetMode="External"/><Relationship Id="rId47" Type="http://schemas.openxmlformats.org/officeDocument/2006/relationships/hyperlink" Target="http://www.geology.com/" TargetMode="External"/><Relationship Id="rId4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dcterms:created xsi:type="dcterms:W3CDTF">2023-11-06T15:22:06Z</dcterms:created>
  <dcterms:modified xsi:type="dcterms:W3CDTF">2023-11-06T15:22:06Z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2022-04-13T00:00:00Z</vt:filetime>
  </property>
  <property fmtid="{D5CDD505-2E9C-101B-9397-08002B2CF9AE}" pid="3" name="Creator">
    <vt:lpwstr>Microsoft® Word 2013</vt:lpwstr>
  </property>
  <property fmtid="{D5CDD505-2E9C-101B-9397-08002B2CF9AE}" pid="4" name="LastSaved">
    <vt:filetime>2023-11-06T00:00:00Z</vt:filetime>
  </property>
  <property fmtid="{D5CDD505-2E9C-101B-9397-08002B2CF9AE}" pid="5" name="Producer">
    <vt:lpwstr>Microsoft® Word 2013</vt:lpwstr>
  </property>
</Properties>
</file>