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4" w:lineRule="auto" w:before="67"/>
        <w:ind w:left="1421" w:right="1545" w:firstLine="0"/>
        <w:jc w:val="center"/>
        <w:rPr>
          <w:rFonts w:ascii="Arial"/>
          <w:b/>
          <w:sz w:val="35"/>
        </w:rPr>
      </w:pPr>
      <w:r>
        <w:rPr>
          <w:rFonts w:ascii="Arial"/>
          <w:b/>
          <w:sz w:val="35"/>
        </w:rPr>
        <w:t>DETERMINATION OF LEAD AND CADMIUM IN SOME HERBAL PREPARATIONS SOLD BY HAWKERS IN ZARIA AND ENVIRONS</w:t>
      </w:r>
    </w:p>
    <w:p>
      <w:pPr>
        <w:pStyle w:val="BodyText"/>
        <w:ind w:left="0"/>
        <w:rPr>
          <w:rFonts w:ascii="Arial"/>
          <w:b/>
          <w:sz w:val="35"/>
        </w:rPr>
      </w:pPr>
    </w:p>
    <w:p>
      <w:pPr>
        <w:pStyle w:val="BodyText"/>
        <w:ind w:left="0"/>
        <w:rPr>
          <w:rFonts w:ascii="Arial"/>
          <w:b/>
          <w:sz w:val="35"/>
        </w:rPr>
      </w:pPr>
    </w:p>
    <w:p>
      <w:pPr>
        <w:pStyle w:val="BodyText"/>
        <w:ind w:left="0"/>
        <w:rPr>
          <w:rFonts w:ascii="Arial"/>
          <w:b/>
          <w:sz w:val="35"/>
        </w:rPr>
      </w:pPr>
    </w:p>
    <w:p>
      <w:pPr>
        <w:pStyle w:val="BodyText"/>
        <w:spacing w:before="33"/>
        <w:ind w:left="0"/>
        <w:rPr>
          <w:rFonts w:ascii="Arial"/>
          <w:b/>
          <w:sz w:val="35"/>
        </w:rPr>
      </w:pPr>
    </w:p>
    <w:p>
      <w:pPr>
        <w:spacing w:before="0"/>
        <w:ind w:left="1421" w:right="1545" w:firstLine="0"/>
        <w:jc w:val="center"/>
        <w:rPr>
          <w:rFonts w:ascii="Arial"/>
          <w:b/>
          <w:sz w:val="35"/>
        </w:rPr>
      </w:pPr>
      <w:r>
        <w:rPr>
          <w:rFonts w:ascii="Arial"/>
          <w:b/>
          <w:spacing w:val="-5"/>
          <w:sz w:val="35"/>
        </w:rPr>
        <w:t>BY</w:t>
      </w:r>
    </w:p>
    <w:p>
      <w:pPr>
        <w:pStyle w:val="BodyText"/>
        <w:ind w:left="0"/>
        <w:rPr>
          <w:rFonts w:ascii="Arial"/>
          <w:b/>
          <w:sz w:val="35"/>
        </w:rPr>
      </w:pPr>
    </w:p>
    <w:p>
      <w:pPr>
        <w:pStyle w:val="BodyText"/>
        <w:spacing w:before="22"/>
        <w:ind w:left="0"/>
        <w:rPr>
          <w:rFonts w:ascii="Arial"/>
          <w:b/>
          <w:sz w:val="35"/>
        </w:rPr>
      </w:pPr>
    </w:p>
    <w:p>
      <w:pPr>
        <w:spacing w:line="247" w:lineRule="auto" w:before="0"/>
        <w:ind w:left="3046" w:right="3169" w:firstLine="3"/>
        <w:jc w:val="center"/>
        <w:rPr>
          <w:rFonts w:ascii="Arial"/>
          <w:b/>
          <w:sz w:val="35"/>
        </w:rPr>
      </w:pPr>
      <w:r>
        <w:rPr>
          <w:rFonts w:ascii="Arial"/>
          <w:b/>
          <w:sz w:val="35"/>
        </w:rPr>
        <w:t>MUHAMMAD KABIR SHEHU </w:t>
      </w:r>
      <w:r>
        <w:rPr>
          <w:rFonts w:ascii="Arial"/>
          <w:b/>
          <w:spacing w:val="-2"/>
          <w:sz w:val="35"/>
        </w:rPr>
        <w:t>MSc/PHARM-SCI/40969/04-05)</w:t>
      </w:r>
    </w:p>
    <w:p>
      <w:pPr>
        <w:pStyle w:val="BodyText"/>
        <w:ind w:left="0"/>
        <w:rPr>
          <w:rFonts w:ascii="Arial"/>
          <w:b/>
          <w:sz w:val="35"/>
        </w:rPr>
      </w:pPr>
    </w:p>
    <w:p>
      <w:pPr>
        <w:pStyle w:val="BodyText"/>
        <w:ind w:left="0"/>
        <w:rPr>
          <w:rFonts w:ascii="Arial"/>
          <w:b/>
          <w:sz w:val="35"/>
        </w:rPr>
      </w:pPr>
    </w:p>
    <w:p>
      <w:pPr>
        <w:pStyle w:val="BodyText"/>
        <w:spacing w:before="22"/>
        <w:ind w:left="0"/>
        <w:rPr>
          <w:rFonts w:ascii="Arial"/>
          <w:b/>
          <w:sz w:val="35"/>
        </w:rPr>
      </w:pPr>
    </w:p>
    <w:p>
      <w:pPr>
        <w:spacing w:line="244" w:lineRule="auto" w:before="1"/>
        <w:ind w:left="1421" w:right="1536" w:firstLine="0"/>
        <w:jc w:val="center"/>
        <w:rPr>
          <w:rFonts w:ascii="Arial"/>
          <w:b/>
          <w:sz w:val="35"/>
        </w:rPr>
      </w:pPr>
      <w:r>
        <w:rPr>
          <w:rFonts w:ascii="Arial"/>
          <w:b/>
          <w:sz w:val="35"/>
        </w:rPr>
        <w:t>A THESIS SUBMITTED TO THE POST GRADUATE SCHOOL, AHMADU BELLO UNIVERSITY, ZARIA</w:t>
      </w:r>
      <w:r>
        <w:rPr>
          <w:rFonts w:ascii="Arial"/>
          <w:b/>
          <w:spacing w:val="40"/>
          <w:sz w:val="35"/>
        </w:rPr>
        <w:t> </w:t>
      </w:r>
      <w:r>
        <w:rPr>
          <w:rFonts w:ascii="Arial"/>
          <w:b/>
          <w:sz w:val="35"/>
        </w:rPr>
        <w:t>IN PARTIAL FULFILMENT OF A REQUIREMENT FOR THE AWARD OF MASTERS OF SCIENCE DEGREE (MSc) IN PHARMACEUTICAL </w:t>
      </w:r>
      <w:r>
        <w:rPr>
          <w:rFonts w:ascii="Arial"/>
          <w:b/>
          <w:spacing w:val="-2"/>
          <w:sz w:val="35"/>
        </w:rPr>
        <w:t>CHEMISTRY.</w:t>
      </w:r>
    </w:p>
    <w:p>
      <w:pPr>
        <w:pStyle w:val="BodyText"/>
        <w:ind w:left="0"/>
        <w:rPr>
          <w:rFonts w:ascii="Arial"/>
          <w:b/>
          <w:sz w:val="35"/>
        </w:rPr>
      </w:pPr>
    </w:p>
    <w:p>
      <w:pPr>
        <w:pStyle w:val="BodyText"/>
        <w:ind w:left="0"/>
        <w:rPr>
          <w:rFonts w:ascii="Arial"/>
          <w:b/>
          <w:sz w:val="35"/>
        </w:rPr>
      </w:pPr>
    </w:p>
    <w:p>
      <w:pPr>
        <w:pStyle w:val="BodyText"/>
        <w:spacing w:before="25"/>
        <w:ind w:left="0"/>
        <w:rPr>
          <w:rFonts w:ascii="Arial"/>
          <w:b/>
          <w:sz w:val="35"/>
        </w:rPr>
      </w:pPr>
    </w:p>
    <w:p>
      <w:pPr>
        <w:spacing w:line="244" w:lineRule="auto" w:before="0"/>
        <w:ind w:left="1563" w:right="1687" w:firstLine="4"/>
        <w:jc w:val="center"/>
        <w:rPr>
          <w:rFonts w:ascii="Arial"/>
          <w:b/>
          <w:sz w:val="35"/>
        </w:rPr>
      </w:pPr>
      <w:r>
        <w:rPr>
          <w:rFonts w:ascii="Arial"/>
          <w:b/>
          <w:sz w:val="35"/>
        </w:rPr>
        <w:t>DEPARTMENT OF PHARMACEUTICAL AND MEDICINAL CHEMISTRY, FACULTY OF PHARMACEUTICAL SCIENCE AHMADU BELLO UNIVERSITY, ZARIA, NIGERIA.</w:t>
      </w:r>
    </w:p>
    <w:p>
      <w:pPr>
        <w:pStyle w:val="BodyText"/>
        <w:ind w:left="0"/>
        <w:rPr>
          <w:rFonts w:ascii="Arial"/>
          <w:b/>
          <w:sz w:val="35"/>
        </w:rPr>
      </w:pPr>
    </w:p>
    <w:p>
      <w:pPr>
        <w:pStyle w:val="BodyText"/>
        <w:spacing w:before="15"/>
        <w:ind w:left="0"/>
        <w:rPr>
          <w:rFonts w:ascii="Arial"/>
          <w:b/>
          <w:sz w:val="35"/>
        </w:rPr>
      </w:pPr>
    </w:p>
    <w:p>
      <w:pPr>
        <w:spacing w:before="0"/>
        <w:ind w:left="1421" w:right="1541" w:firstLine="0"/>
        <w:jc w:val="center"/>
        <w:rPr>
          <w:rFonts w:ascii="Arial"/>
          <w:b/>
          <w:sz w:val="35"/>
        </w:rPr>
      </w:pPr>
      <w:r>
        <w:rPr>
          <w:rFonts w:ascii="Arial"/>
          <w:b/>
          <w:sz w:val="35"/>
        </w:rPr>
        <w:t>MARCH,</w:t>
      </w:r>
      <w:r>
        <w:rPr>
          <w:rFonts w:ascii="Arial"/>
          <w:b/>
          <w:spacing w:val="11"/>
          <w:sz w:val="35"/>
        </w:rPr>
        <w:t> </w:t>
      </w:r>
      <w:r>
        <w:rPr>
          <w:rFonts w:ascii="Arial"/>
          <w:b/>
          <w:spacing w:val="-4"/>
          <w:sz w:val="35"/>
        </w:rPr>
        <w:t>2008.</w:t>
      </w:r>
    </w:p>
    <w:p>
      <w:pPr>
        <w:spacing w:after="0"/>
        <w:jc w:val="center"/>
        <w:rPr>
          <w:rFonts w:ascii="Arial"/>
          <w:sz w:val="35"/>
        </w:rPr>
        <w:sectPr>
          <w:type w:val="continuous"/>
          <w:pgSz w:w="12240" w:h="15840"/>
          <w:pgMar w:top="1280" w:bottom="280" w:left="520" w:right="420"/>
        </w:sectPr>
      </w:pPr>
    </w:p>
    <w:p>
      <w:pPr>
        <w:pStyle w:val="Heading1"/>
        <w:spacing w:before="65"/>
        <w:ind w:right="1546"/>
      </w:pPr>
      <w:bookmarkStart w:name="_TOC_250029" w:id="1"/>
      <w:bookmarkEnd w:id="1"/>
      <w:r>
        <w:rPr>
          <w:spacing w:val="-2"/>
        </w:rPr>
        <w:t>DECLARATION</w:t>
      </w:r>
    </w:p>
    <w:p>
      <w:pPr>
        <w:pStyle w:val="BodyText"/>
        <w:ind w:left="0"/>
        <w:rPr>
          <w:rFonts w:ascii="Arial"/>
          <w:b/>
        </w:rPr>
      </w:pPr>
    </w:p>
    <w:p>
      <w:pPr>
        <w:pStyle w:val="BodyText"/>
        <w:spacing w:before="173"/>
        <w:ind w:left="0"/>
        <w:rPr>
          <w:rFonts w:ascii="Arial"/>
          <w:b/>
        </w:rPr>
      </w:pPr>
    </w:p>
    <w:p>
      <w:pPr>
        <w:pStyle w:val="BodyText"/>
        <w:spacing w:line="484" w:lineRule="auto"/>
        <w:ind w:left="1347" w:right="1464"/>
        <w:jc w:val="both"/>
      </w:pPr>
      <w:r>
        <w:rPr/>
        <w:t>I hereby declared that this research entitled "Determination of lead and cadmium</w:t>
      </w:r>
      <w:r>
        <w:rPr>
          <w:spacing w:val="80"/>
          <w:w w:val="150"/>
        </w:rPr>
        <w:t> </w:t>
      </w:r>
      <w:r>
        <w:rPr/>
        <w:t>in</w:t>
      </w:r>
      <w:r>
        <w:rPr>
          <w:spacing w:val="80"/>
        </w:rPr>
        <w:t> </w:t>
      </w:r>
      <w:r>
        <w:rPr/>
        <w:t>some</w:t>
      </w:r>
      <w:r>
        <w:rPr>
          <w:spacing w:val="80"/>
        </w:rPr>
        <w:t> </w:t>
      </w:r>
      <w:r>
        <w:rPr/>
        <w:t>herbal</w:t>
      </w:r>
      <w:r>
        <w:rPr>
          <w:spacing w:val="80"/>
        </w:rPr>
        <w:t> </w:t>
      </w:r>
      <w:r>
        <w:rPr/>
        <w:t>preparations</w:t>
      </w:r>
      <w:r>
        <w:rPr>
          <w:spacing w:val="80"/>
        </w:rPr>
        <w:t> </w:t>
      </w:r>
      <w:r>
        <w:rPr/>
        <w:t>sold</w:t>
      </w:r>
      <w:r>
        <w:rPr>
          <w:spacing w:val="80"/>
          <w:w w:val="150"/>
        </w:rPr>
        <w:t> </w:t>
      </w:r>
      <w:r>
        <w:rPr/>
        <w:t>by</w:t>
      </w:r>
      <w:r>
        <w:rPr>
          <w:spacing w:val="80"/>
        </w:rPr>
        <w:t> </w:t>
      </w:r>
      <w:r>
        <w:rPr/>
        <w:t>hawkers</w:t>
      </w:r>
      <w:r>
        <w:rPr>
          <w:spacing w:val="80"/>
          <w:w w:val="150"/>
        </w:rPr>
        <w:t> </w:t>
      </w:r>
      <w:r>
        <w:rPr/>
        <w:t>in</w:t>
      </w:r>
      <w:r>
        <w:rPr>
          <w:spacing w:val="80"/>
        </w:rPr>
        <w:t> </w:t>
      </w:r>
      <w:r>
        <w:rPr/>
        <w:t>Zaria and environs" has been carried out by me in the department of pharmaceutical and medicinal chemistry under the joint supervision</w:t>
      </w:r>
      <w:r>
        <w:rPr>
          <w:spacing w:val="40"/>
        </w:rPr>
        <w:t> </w:t>
      </w:r>
      <w:r>
        <w:rPr/>
        <w:t>of</w:t>
      </w:r>
      <w:r>
        <w:rPr>
          <w:spacing w:val="80"/>
        </w:rPr>
        <w:t> </w:t>
      </w:r>
      <w:r>
        <w:rPr/>
        <w:t>Dr.</w:t>
      </w:r>
      <w:r>
        <w:rPr>
          <w:spacing w:val="40"/>
        </w:rPr>
        <w:t> </w:t>
      </w:r>
      <w:r>
        <w:rPr/>
        <w:t>M.T.</w:t>
      </w:r>
      <w:r>
        <w:rPr>
          <w:spacing w:val="40"/>
        </w:rPr>
        <w:t> </w:t>
      </w:r>
      <w:r>
        <w:rPr/>
        <w:t>Odunola</w:t>
      </w:r>
      <w:r>
        <w:rPr>
          <w:spacing w:val="40"/>
        </w:rPr>
        <w:t> </w:t>
      </w:r>
      <w:r>
        <w:rPr/>
        <w:t>and</w:t>
      </w:r>
      <w:r>
        <w:rPr>
          <w:spacing w:val="40"/>
        </w:rPr>
        <w:t> </w:t>
      </w:r>
      <w:r>
        <w:rPr/>
        <w:t>Prof.</w:t>
      </w:r>
      <w:r>
        <w:rPr>
          <w:spacing w:val="40"/>
        </w:rPr>
        <w:t> </w:t>
      </w:r>
      <w:r>
        <w:rPr/>
        <w:t>M.</w:t>
      </w:r>
      <w:r>
        <w:rPr>
          <w:spacing w:val="40"/>
        </w:rPr>
        <w:t> </w:t>
      </w:r>
      <w:r>
        <w:rPr/>
        <w:t>Garba.</w:t>
      </w:r>
      <w:r>
        <w:rPr>
          <w:spacing w:val="40"/>
        </w:rPr>
        <w:t> </w:t>
      </w:r>
      <w:r>
        <w:rPr/>
        <w:t>The</w:t>
      </w:r>
      <w:r>
        <w:rPr>
          <w:spacing w:val="40"/>
        </w:rPr>
        <w:t> </w:t>
      </w:r>
      <w:r>
        <w:rPr/>
        <w:t>information</w:t>
      </w:r>
      <w:r>
        <w:rPr>
          <w:spacing w:val="40"/>
        </w:rPr>
        <w:t> </w:t>
      </w:r>
      <w:r>
        <w:rPr/>
        <w:t>derived</w:t>
      </w:r>
      <w:r>
        <w:rPr>
          <w:spacing w:val="40"/>
        </w:rPr>
        <w:t> </w:t>
      </w:r>
      <w:r>
        <w:rPr/>
        <w:t>from the literature has been duly acknowledged in the text and a list of references</w:t>
      </w:r>
      <w:r>
        <w:rPr>
          <w:spacing w:val="40"/>
        </w:rPr>
        <w:t> </w:t>
      </w:r>
      <w:r>
        <w:rPr/>
        <w:t>provided.</w:t>
      </w:r>
      <w:r>
        <w:rPr>
          <w:spacing w:val="40"/>
        </w:rPr>
        <w:t> </w:t>
      </w:r>
      <w:r>
        <w:rPr/>
        <w:t>No</w:t>
      </w:r>
      <w:r>
        <w:rPr>
          <w:spacing w:val="40"/>
        </w:rPr>
        <w:t> </w:t>
      </w:r>
      <w:r>
        <w:rPr/>
        <w:t>part</w:t>
      </w:r>
      <w:r>
        <w:rPr>
          <w:spacing w:val="40"/>
        </w:rPr>
        <w:t> </w:t>
      </w:r>
      <w:r>
        <w:rPr/>
        <w:t>of</w:t>
      </w:r>
      <w:r>
        <w:rPr>
          <w:spacing w:val="40"/>
        </w:rPr>
        <w:t> </w:t>
      </w:r>
      <w:r>
        <w:rPr/>
        <w:t>this</w:t>
      </w:r>
      <w:r>
        <w:rPr>
          <w:spacing w:val="40"/>
        </w:rPr>
        <w:t> </w:t>
      </w:r>
      <w:r>
        <w:rPr/>
        <w:t>thesis</w:t>
      </w:r>
      <w:r>
        <w:rPr>
          <w:spacing w:val="40"/>
        </w:rPr>
        <w:t> </w:t>
      </w:r>
      <w:r>
        <w:rPr/>
        <w:t>was</w:t>
      </w:r>
      <w:r>
        <w:rPr>
          <w:spacing w:val="40"/>
        </w:rPr>
        <w:t> </w:t>
      </w:r>
      <w:r>
        <w:rPr/>
        <w:t>previously</w:t>
      </w:r>
      <w:r>
        <w:rPr>
          <w:spacing w:val="40"/>
        </w:rPr>
        <w:t> </w:t>
      </w:r>
      <w:r>
        <w:rPr/>
        <w:t>presented for another degree at any university.</w:t>
      </w:r>
    </w:p>
    <w:p>
      <w:pPr>
        <w:pStyle w:val="BodyText"/>
        <w:ind w:left="0"/>
      </w:pPr>
    </w:p>
    <w:p>
      <w:pPr>
        <w:pStyle w:val="BodyText"/>
        <w:ind w:left="0"/>
      </w:pPr>
    </w:p>
    <w:p>
      <w:pPr>
        <w:pStyle w:val="BodyText"/>
        <w:spacing w:before="17"/>
        <w:ind w:left="0"/>
      </w:pPr>
    </w:p>
    <w:p>
      <w:pPr>
        <w:pStyle w:val="BodyText"/>
        <w:tabs>
          <w:tab w:pos="7525" w:val="left" w:leader="none"/>
          <w:tab w:pos="8791" w:val="left" w:leader="none"/>
          <w:tab w:pos="9882" w:val="left" w:leader="none"/>
        </w:tabs>
        <w:ind w:left="1347"/>
        <w:jc w:val="both"/>
      </w:pPr>
      <w:r>
        <w:rPr/>
        <w:t>MUHAMMAD KABIR SHEHU</w:t>
      </w:r>
      <w:r>
        <w:rPr>
          <w:spacing w:val="550"/>
        </w:rPr>
        <w:t> </w:t>
      </w:r>
      <w:r>
        <w:rPr>
          <w:u w:val="single"/>
        </w:rPr>
        <w:tab/>
      </w:r>
      <w:r>
        <w:rPr/>
        <w:tab/>
      </w:r>
      <w:r>
        <w:rPr>
          <w:u w:val="single"/>
        </w:rPr>
        <w:tab/>
      </w:r>
    </w:p>
    <w:p>
      <w:pPr>
        <w:pStyle w:val="BodyText"/>
        <w:tabs>
          <w:tab w:pos="7274" w:val="left" w:leader="none"/>
        </w:tabs>
        <w:spacing w:before="4"/>
        <w:ind w:left="3818"/>
        <w:jc w:val="center"/>
      </w:pPr>
      <w:r>
        <w:rPr>
          <w:spacing w:val="-2"/>
        </w:rPr>
        <w:t>SIGNATURE</w:t>
      </w:r>
      <w:r>
        <w:rPr/>
        <w:tab/>
      </w:r>
      <w:r>
        <w:rPr>
          <w:spacing w:val="-4"/>
        </w:rPr>
        <w:t>DATE</w:t>
      </w:r>
    </w:p>
    <w:p>
      <w:pPr>
        <w:spacing w:after="0"/>
        <w:jc w:val="center"/>
        <w:sectPr>
          <w:pgSz w:w="12240" w:h="15840"/>
          <w:pgMar w:top="1280" w:bottom="280" w:left="520" w:right="420"/>
        </w:sectPr>
      </w:pPr>
    </w:p>
    <w:p>
      <w:pPr>
        <w:pStyle w:val="Heading1"/>
        <w:ind w:right="1541"/>
      </w:pPr>
      <w:bookmarkStart w:name="_TOC_250028" w:id="2"/>
      <w:bookmarkEnd w:id="2"/>
      <w:r>
        <w:rPr>
          <w:spacing w:val="-2"/>
        </w:rPr>
        <w:t>CERTIFICATION</w:t>
      </w:r>
    </w:p>
    <w:p>
      <w:pPr>
        <w:pStyle w:val="BodyText"/>
        <w:spacing w:before="31"/>
        <w:ind w:left="0"/>
        <w:rPr>
          <w:rFonts w:ascii="Arial"/>
          <w:b/>
        </w:rPr>
      </w:pPr>
    </w:p>
    <w:p>
      <w:pPr>
        <w:pStyle w:val="BodyText"/>
        <w:spacing w:line="465" w:lineRule="auto"/>
        <w:ind w:left="1347" w:right="1839"/>
        <w:jc w:val="both"/>
      </w:pPr>
      <w:r>
        <w:rPr/>
        <w:t>This thesis entitled “Determination of lead and cadmium in some herbal preparations sold by hawkers in Zaria and environs" by Muhammad</w:t>
      </w:r>
      <w:r>
        <w:rPr>
          <w:spacing w:val="40"/>
        </w:rPr>
        <w:t> </w:t>
      </w:r>
      <w:r>
        <w:rPr/>
        <w:t>Kabir</w:t>
      </w:r>
      <w:r>
        <w:rPr>
          <w:spacing w:val="40"/>
        </w:rPr>
        <w:t> </w:t>
      </w:r>
      <w:r>
        <w:rPr/>
        <w:t>Shehu,</w:t>
      </w:r>
      <w:r>
        <w:rPr>
          <w:spacing w:val="40"/>
        </w:rPr>
        <w:t> </w:t>
      </w:r>
      <w:r>
        <w:rPr/>
        <w:t>meets</w:t>
      </w:r>
      <w:r>
        <w:rPr>
          <w:spacing w:val="40"/>
        </w:rPr>
        <w:t> </w:t>
      </w:r>
      <w:r>
        <w:rPr/>
        <w:t>the</w:t>
      </w:r>
      <w:r>
        <w:rPr>
          <w:spacing w:val="40"/>
        </w:rPr>
        <w:t> </w:t>
      </w:r>
      <w:r>
        <w:rPr/>
        <w:t>regulations</w:t>
      </w:r>
      <w:r>
        <w:rPr>
          <w:spacing w:val="40"/>
        </w:rPr>
        <w:t> </w:t>
      </w:r>
      <w:r>
        <w:rPr/>
        <w:t>governing</w:t>
      </w:r>
      <w:r>
        <w:rPr>
          <w:spacing w:val="40"/>
        </w:rPr>
        <w:t> </w:t>
      </w:r>
      <w:r>
        <w:rPr/>
        <w:t>the award</w:t>
      </w:r>
      <w:r>
        <w:rPr>
          <w:spacing w:val="80"/>
        </w:rPr>
        <w:t> </w:t>
      </w:r>
      <w:r>
        <w:rPr/>
        <w:t>of</w:t>
      </w:r>
      <w:r>
        <w:rPr>
          <w:spacing w:val="80"/>
        </w:rPr>
        <w:t> </w:t>
      </w:r>
      <w:r>
        <w:rPr/>
        <w:t>the</w:t>
      </w:r>
      <w:r>
        <w:rPr>
          <w:spacing w:val="80"/>
        </w:rPr>
        <w:t> </w:t>
      </w:r>
      <w:r>
        <w:rPr/>
        <w:t>Degree</w:t>
      </w:r>
      <w:r>
        <w:rPr>
          <w:spacing w:val="80"/>
        </w:rPr>
        <w:t> </w:t>
      </w:r>
      <w:r>
        <w:rPr/>
        <w:t>of</w:t>
      </w:r>
      <w:r>
        <w:rPr>
          <w:spacing w:val="80"/>
        </w:rPr>
        <w:t> </w:t>
      </w:r>
      <w:r>
        <w:rPr/>
        <w:t>MASTER</w:t>
      </w:r>
      <w:r>
        <w:rPr>
          <w:spacing w:val="80"/>
        </w:rPr>
        <w:t> </w:t>
      </w:r>
      <w:r>
        <w:rPr/>
        <w:t>OF</w:t>
      </w:r>
      <w:r>
        <w:rPr>
          <w:spacing w:val="80"/>
        </w:rPr>
        <w:t> </w:t>
      </w:r>
      <w:r>
        <w:rPr/>
        <w:t>SCIENCE</w:t>
      </w:r>
      <w:r>
        <w:rPr>
          <w:spacing w:val="80"/>
        </w:rPr>
        <w:t> </w:t>
      </w:r>
      <w:r>
        <w:rPr/>
        <w:t>of</w:t>
      </w:r>
      <w:r>
        <w:rPr>
          <w:spacing w:val="80"/>
        </w:rPr>
        <w:t> </w:t>
      </w:r>
      <w:r>
        <w:rPr/>
        <w:t>Ahmadu Bello University, Zaria and is approved for its contribution to knowledge and literary presentation.</w:t>
      </w:r>
    </w:p>
    <w:p>
      <w:pPr>
        <w:pStyle w:val="BodyText"/>
        <w:spacing w:before="146"/>
        <w:ind w:left="0"/>
        <w:rPr>
          <w:sz w:val="20"/>
        </w:rPr>
      </w:pPr>
      <w:r>
        <w:rPr/>
        <w:drawing>
          <wp:anchor distT="0" distB="0" distL="0" distR="0" allowOverlap="1" layoutInCell="1" locked="0" behindDoc="1" simplePos="0" relativeHeight="487587840">
            <wp:simplePos x="0" y="0"/>
            <wp:positionH relativeFrom="page">
              <wp:posOffset>1209401</wp:posOffset>
            </wp:positionH>
            <wp:positionV relativeFrom="paragraph">
              <wp:posOffset>254597</wp:posOffset>
            </wp:positionV>
            <wp:extent cx="6162377" cy="4874418"/>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6162377" cy="4874418"/>
                    </a:xfrm>
                    <a:prstGeom prst="rect">
                      <a:avLst/>
                    </a:prstGeom>
                  </pic:spPr>
                </pic:pic>
              </a:graphicData>
            </a:graphic>
          </wp:anchor>
        </w:drawing>
      </w:r>
    </w:p>
    <w:p>
      <w:pPr>
        <w:spacing w:after="0"/>
        <w:rPr>
          <w:sz w:val="20"/>
        </w:rPr>
        <w:sectPr>
          <w:pgSz w:w="12240" w:h="15840"/>
          <w:pgMar w:top="1280" w:bottom="280" w:left="520" w:right="420"/>
        </w:sectPr>
      </w:pPr>
    </w:p>
    <w:p>
      <w:pPr>
        <w:pStyle w:val="Heading1"/>
        <w:spacing w:before="65"/>
        <w:ind w:right="1546"/>
      </w:pPr>
      <w:bookmarkStart w:name="_TOC_250027" w:id="3"/>
      <w:bookmarkEnd w:id="3"/>
      <w:r>
        <w:rPr>
          <w:spacing w:val="-2"/>
        </w:rPr>
        <w:t>DEDICATION</w:t>
      </w:r>
    </w:p>
    <w:p>
      <w:pPr>
        <w:pStyle w:val="BodyText"/>
        <w:spacing w:before="161"/>
        <w:ind w:left="1347"/>
      </w:pPr>
      <w:r>
        <w:rPr/>
        <w:t>This</w:t>
      </w:r>
      <w:r>
        <w:rPr>
          <w:spacing w:val="6"/>
        </w:rPr>
        <w:t> </w:t>
      </w:r>
      <w:r>
        <w:rPr/>
        <w:t>work</w:t>
      </w:r>
      <w:r>
        <w:rPr>
          <w:spacing w:val="4"/>
        </w:rPr>
        <w:t> </w:t>
      </w:r>
      <w:r>
        <w:rPr/>
        <w:t>is</w:t>
      </w:r>
      <w:r>
        <w:rPr>
          <w:spacing w:val="9"/>
        </w:rPr>
        <w:t> </w:t>
      </w:r>
      <w:r>
        <w:rPr/>
        <w:t>dedicated</w:t>
      </w:r>
      <w:r>
        <w:rPr>
          <w:spacing w:val="3"/>
        </w:rPr>
        <w:t> </w:t>
      </w:r>
      <w:r>
        <w:rPr/>
        <w:t>to</w:t>
      </w:r>
      <w:r>
        <w:rPr>
          <w:spacing w:val="4"/>
        </w:rPr>
        <w:t> </w:t>
      </w:r>
      <w:r>
        <w:rPr/>
        <w:t>my</w:t>
      </w:r>
      <w:r>
        <w:rPr>
          <w:spacing w:val="-5"/>
        </w:rPr>
        <w:t> </w:t>
      </w:r>
      <w:r>
        <w:rPr/>
        <w:t>parents,</w:t>
      </w:r>
      <w:r>
        <w:rPr>
          <w:spacing w:val="-1"/>
        </w:rPr>
        <w:t> </w:t>
      </w:r>
      <w:r>
        <w:rPr/>
        <w:t>wife</w:t>
      </w:r>
      <w:r>
        <w:rPr>
          <w:spacing w:val="4"/>
        </w:rPr>
        <w:t> </w:t>
      </w:r>
      <w:r>
        <w:rPr/>
        <w:t>and</w:t>
      </w:r>
      <w:r>
        <w:rPr>
          <w:spacing w:val="-1"/>
        </w:rPr>
        <w:t> </w:t>
      </w:r>
      <w:r>
        <w:rPr>
          <w:spacing w:val="-2"/>
        </w:rPr>
        <w:t>children</w:t>
      </w:r>
    </w:p>
    <w:p>
      <w:pPr>
        <w:spacing w:after="0"/>
        <w:sectPr>
          <w:pgSz w:w="12240" w:h="15840"/>
          <w:pgMar w:top="1280" w:bottom="280" w:left="520" w:right="420"/>
        </w:sectPr>
      </w:pPr>
    </w:p>
    <w:p>
      <w:pPr>
        <w:pStyle w:val="Heading1"/>
        <w:spacing w:before="81"/>
        <w:ind w:right="1536"/>
      </w:pPr>
      <w:bookmarkStart w:name="_TOC_250026" w:id="4"/>
      <w:bookmarkEnd w:id="4"/>
      <w:r>
        <w:rPr>
          <w:spacing w:val="-2"/>
        </w:rPr>
        <w:t>ACKNOWLEDGEMENTS</w:t>
      </w:r>
    </w:p>
    <w:p>
      <w:pPr>
        <w:pStyle w:val="BodyText"/>
        <w:spacing w:line="364" w:lineRule="auto" w:before="157"/>
        <w:ind w:left="1347" w:right="1464"/>
        <w:jc w:val="both"/>
      </w:pPr>
      <w:r>
        <w:rPr/>
        <w:t>All praise be unto Allah the creator and sustainer of the universe. I sincerely wish to express my profound and unalloyed gratitude to Allah who in His infinite mercy gave me the ample opportunity to accomplish this valuable task successfully. 1 also thank him for all His favour on me and my family of whatever magnitude. May His peace and blessings continue to be on His beloved prophet and messenger, Muhammad (S.A.W.), his household, his outstanding righteous companion and all those who trail their path until the end of time.</w:t>
      </w:r>
    </w:p>
    <w:p>
      <w:pPr>
        <w:pStyle w:val="BodyText"/>
        <w:spacing w:line="364" w:lineRule="auto"/>
        <w:ind w:left="1347" w:right="1461"/>
        <w:jc w:val="both"/>
      </w:pPr>
      <w:r>
        <w:rPr/>
        <w:t>My immeasurable thanks, appreciation and gratitude go to my able supervisor, Dr. (Mrs.) M.T. Odunola, Whose patience, thoroughness and effective</w:t>
      </w:r>
      <w:r>
        <w:rPr>
          <w:spacing w:val="40"/>
        </w:rPr>
        <w:t> </w:t>
      </w:r>
      <w:r>
        <w:rPr/>
        <w:t>supervision</w:t>
      </w:r>
      <w:r>
        <w:rPr>
          <w:spacing w:val="40"/>
        </w:rPr>
        <w:t> </w:t>
      </w:r>
      <w:r>
        <w:rPr/>
        <w:t>has made</w:t>
      </w:r>
      <w:r>
        <w:rPr>
          <w:spacing w:val="40"/>
        </w:rPr>
        <w:t> </w:t>
      </w:r>
      <w:r>
        <w:rPr/>
        <w:t>it</w:t>
      </w:r>
      <w:r>
        <w:rPr>
          <w:spacing w:val="40"/>
        </w:rPr>
        <w:t> </w:t>
      </w:r>
      <w:r>
        <w:rPr/>
        <w:t>possible</w:t>
      </w:r>
      <w:r>
        <w:rPr>
          <w:spacing w:val="40"/>
        </w:rPr>
        <w:t> </w:t>
      </w:r>
      <w:r>
        <w:rPr/>
        <w:t>to</w:t>
      </w:r>
      <w:r>
        <w:rPr>
          <w:spacing w:val="40"/>
        </w:rPr>
        <w:t> </w:t>
      </w:r>
      <w:r>
        <w:rPr/>
        <w:t>transform</w:t>
      </w:r>
      <w:r>
        <w:rPr>
          <w:spacing w:val="40"/>
        </w:rPr>
        <w:t> </w:t>
      </w:r>
      <w:r>
        <w:rPr/>
        <w:t>this</w:t>
      </w:r>
      <w:r>
        <w:rPr>
          <w:spacing w:val="40"/>
        </w:rPr>
        <w:t> </w:t>
      </w:r>
      <w:r>
        <w:rPr/>
        <w:t>research from mere proposal into reality. Her critical observations, assessment</w:t>
      </w:r>
      <w:r>
        <w:rPr>
          <w:spacing w:val="80"/>
        </w:rPr>
        <w:t> </w:t>
      </w:r>
      <w:r>
        <w:rPr/>
        <w:t>and expert advice at various levels have been very vital to this work. 1</w:t>
      </w:r>
      <w:r>
        <w:rPr>
          <w:spacing w:val="80"/>
        </w:rPr>
        <w:t> </w:t>
      </w:r>
      <w:r>
        <w:rPr/>
        <w:t>am very much grateful to Prof. M. Garba, my second supervisor for his kind support, advice and encouragement during the pursuance of this degree. I am also grateful to Prof. Haruna M. Kaita, Mal. M.S. lliyasu and Dr. M.l, Sule for their encouragement and assistance. A special word of thanks and appreciation also go to Dr. Mustapha Barau Moh'd (Rector Federal Polytechnic Mubi), for his kind gesture, encouragement and</w:t>
      </w:r>
      <w:r>
        <w:rPr>
          <w:spacing w:val="40"/>
        </w:rPr>
        <w:t> </w:t>
      </w:r>
      <w:r>
        <w:rPr/>
        <w:t>moral support. I am also grateful to Mal. Nasir Khalid Abdullah, Musa Garba and my other colleagues for their assistance in one way or the other. Lest, I forget, I will have to mention that all my activities always</w:t>
      </w:r>
      <w:r>
        <w:rPr>
          <w:spacing w:val="40"/>
        </w:rPr>
        <w:t> </w:t>
      </w:r>
      <w:r>
        <w:rPr/>
        <w:t>start and end around my mother, the greatest mother anyone could ever have in</w:t>
      </w:r>
      <w:r>
        <w:rPr>
          <w:spacing w:val="40"/>
        </w:rPr>
        <w:t> </w:t>
      </w:r>
      <w:r>
        <w:rPr/>
        <w:t>this</w:t>
      </w:r>
      <w:r>
        <w:rPr>
          <w:spacing w:val="40"/>
        </w:rPr>
        <w:t> </w:t>
      </w:r>
      <w:r>
        <w:rPr/>
        <w:t>world</w:t>
      </w:r>
      <w:r>
        <w:rPr>
          <w:spacing w:val="40"/>
        </w:rPr>
        <w:t> </w:t>
      </w:r>
      <w:r>
        <w:rPr/>
        <w:t>of today. May Allah reward all and</w:t>
      </w:r>
      <w:r>
        <w:rPr>
          <w:spacing w:val="40"/>
        </w:rPr>
        <w:t> </w:t>
      </w:r>
      <w:r>
        <w:rPr/>
        <w:t>Sundry for what ever they contributed in my life from its start to its end, whenever that</w:t>
      </w:r>
      <w:r>
        <w:rPr>
          <w:spacing w:val="40"/>
        </w:rPr>
        <w:t> </w:t>
      </w:r>
      <w:r>
        <w:rPr/>
        <w:t>may be.</w:t>
      </w:r>
    </w:p>
    <w:p>
      <w:pPr>
        <w:spacing w:after="0" w:line="364" w:lineRule="auto"/>
        <w:jc w:val="both"/>
        <w:sectPr>
          <w:pgSz w:w="12240" w:h="15840"/>
          <w:pgMar w:top="1720" w:bottom="280" w:left="520" w:right="420"/>
        </w:sectPr>
      </w:pPr>
    </w:p>
    <w:p>
      <w:pPr>
        <w:pStyle w:val="Heading1"/>
        <w:ind w:left="558"/>
      </w:pPr>
      <w:bookmarkStart w:name="_TOC_250025" w:id="5"/>
      <w:bookmarkEnd w:id="5"/>
      <w:r>
        <w:rPr>
          <w:spacing w:val="-2"/>
        </w:rPr>
        <w:t>ABSTRACT</w:t>
      </w:r>
    </w:p>
    <w:p>
      <w:pPr>
        <w:pStyle w:val="BodyText"/>
        <w:spacing w:before="12"/>
        <w:ind w:left="0"/>
        <w:rPr>
          <w:rFonts w:ascii="Arial"/>
          <w:b/>
        </w:rPr>
      </w:pPr>
    </w:p>
    <w:p>
      <w:pPr>
        <w:pStyle w:val="BodyText"/>
        <w:spacing w:line="484" w:lineRule="auto"/>
        <w:ind w:left="1347" w:right="1459"/>
        <w:jc w:val="both"/>
      </w:pPr>
      <w:r>
        <w:rPr/>
        <w:t>Most people administer herbal preparations of different types without considering their side effects. Six sites were selected for the study based on the frequency of consumption. The areas were Kofar Doka, Danmagaji,</w:t>
      </w:r>
      <w:r>
        <w:rPr>
          <w:spacing w:val="40"/>
        </w:rPr>
        <w:t> </w:t>
      </w:r>
      <w:r>
        <w:rPr/>
        <w:t>Tudunwada,</w:t>
      </w:r>
      <w:r>
        <w:rPr>
          <w:spacing w:val="40"/>
        </w:rPr>
        <w:t> </w:t>
      </w:r>
      <w:r>
        <w:rPr/>
        <w:t>Sabongari,</w:t>
      </w:r>
      <w:r>
        <w:rPr>
          <w:spacing w:val="40"/>
        </w:rPr>
        <w:t> </w:t>
      </w:r>
      <w:r>
        <w:rPr/>
        <w:t>Kwangila</w:t>
      </w:r>
      <w:r>
        <w:rPr>
          <w:spacing w:val="40"/>
        </w:rPr>
        <w:t> </w:t>
      </w:r>
      <w:r>
        <w:rPr/>
        <w:t>and</w:t>
      </w:r>
      <w:r>
        <w:rPr>
          <w:spacing w:val="40"/>
        </w:rPr>
        <w:t> </w:t>
      </w:r>
      <w:r>
        <w:rPr/>
        <w:t>Samaru.</w:t>
      </w:r>
      <w:r>
        <w:rPr>
          <w:spacing w:val="40"/>
        </w:rPr>
        <w:t> </w:t>
      </w:r>
      <w:r>
        <w:rPr/>
        <w:t>Five different samples were randomly collected from each area of the study. Wet digestion method was employed to obtain clear solution of the sample. Atomic Absorption Spectrophotometric technique was used to quantify the levels of Lead and Cadmium in the digested samples. The results obtained showed that the mean level of Lead in the analysed samples ranges from 0.086 to 0.258mg/l, while that of Cadmium ranges from 0.005 to 0.022mg/l. The levels of Lead and Cadmium were found to exceed the WHO and USEPA permissible maximum guideline limits.</w:t>
      </w:r>
    </w:p>
    <w:p>
      <w:pPr>
        <w:spacing w:after="0" w:line="484" w:lineRule="auto"/>
        <w:jc w:val="both"/>
        <w:sectPr>
          <w:pgSz w:w="12240" w:h="15840"/>
          <w:pgMar w:top="1280" w:bottom="280" w:left="520" w:right="420"/>
        </w:sectPr>
      </w:pPr>
    </w:p>
    <w:p>
      <w:pPr>
        <w:pStyle w:val="Heading1"/>
        <w:ind w:left="390"/>
      </w:pPr>
      <w:r>
        <w:rPr/>
        <w:t>TABLE</w:t>
      </w:r>
      <w:r>
        <w:rPr>
          <w:spacing w:val="5"/>
        </w:rPr>
        <w:t> </w:t>
      </w:r>
      <w:r>
        <w:rPr/>
        <w:t>OF</w:t>
      </w:r>
      <w:r>
        <w:rPr>
          <w:spacing w:val="6"/>
        </w:rPr>
        <w:t> </w:t>
      </w:r>
      <w:r>
        <w:rPr>
          <w:spacing w:val="-2"/>
        </w:rPr>
        <w:t>CONTENTS</w:t>
      </w:r>
    </w:p>
    <w:p>
      <w:pPr>
        <w:pStyle w:val="BodyText"/>
        <w:spacing w:before="2"/>
        <w:ind w:left="0"/>
        <w:rPr>
          <w:rFonts w:ascii="Arial"/>
          <w:b/>
        </w:rPr>
      </w:pPr>
    </w:p>
    <w:p>
      <w:pPr>
        <w:spacing w:before="0"/>
        <w:ind w:left="1347" w:right="0" w:firstLine="0"/>
        <w:jc w:val="left"/>
        <w:rPr>
          <w:rFonts w:ascii="Arial"/>
          <w:b/>
          <w:sz w:val="26"/>
        </w:rPr>
      </w:pPr>
      <w:r>
        <w:rPr>
          <w:rFonts w:ascii="Arial"/>
          <w:b/>
          <w:spacing w:val="-2"/>
          <w:sz w:val="26"/>
        </w:rPr>
        <w:t>CONTENTS</w:t>
      </w:r>
    </w:p>
    <w:p>
      <w:pPr>
        <w:pStyle w:val="BodyText"/>
        <w:tabs>
          <w:tab w:pos="3377" w:val="left" w:leader="none"/>
          <w:tab w:pos="4054" w:val="left" w:leader="none"/>
          <w:tab w:pos="4731" w:val="left" w:leader="none"/>
          <w:tab w:pos="5407" w:val="left" w:leader="none"/>
          <w:tab w:pos="6084" w:val="left" w:leader="none"/>
          <w:tab w:pos="6761" w:val="left" w:leader="none"/>
          <w:tab w:pos="7438" w:val="left" w:leader="none"/>
          <w:tab w:pos="8115" w:val="left" w:leader="none"/>
          <w:tab w:pos="8791" w:val="left" w:leader="none"/>
          <w:tab w:pos="9468" w:val="left" w:leader="none"/>
        </w:tabs>
        <w:spacing w:before="162"/>
        <w:ind w:left="1347"/>
      </w:pPr>
      <w:r>
        <w:rPr/>
        <w:t>Title</w:t>
      </w:r>
      <w:r>
        <w:rPr>
          <w:spacing w:val="6"/>
        </w:rPr>
        <w:t> </w:t>
      </w:r>
      <w:r>
        <w:rPr/>
        <w:t>page</w:t>
      </w:r>
      <w:r>
        <w:rPr>
          <w:spacing w:val="6"/>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i</w:t>
      </w:r>
    </w:p>
    <w:p>
      <w:pPr>
        <w:spacing w:after="0"/>
        <w:sectPr>
          <w:pgSz w:w="12240" w:h="15840"/>
          <w:pgMar w:top="1280" w:bottom="1932" w:left="520" w:right="420"/>
        </w:sectPr>
      </w:pPr>
    </w:p>
    <w:sdt>
      <w:sdtPr>
        <w:docPartObj>
          <w:docPartGallery w:val="Table of Contents"/>
          <w:docPartUnique/>
        </w:docPartObj>
      </w:sdtPr>
      <w:sdtEndPr/>
      <w:sdtContent>
        <w:p>
          <w:pPr>
            <w:pStyle w:val="TOC1"/>
            <w:tabs>
              <w:tab w:pos="4054" w:val="left" w:leader="none"/>
              <w:tab w:pos="4731" w:val="left" w:leader="none"/>
              <w:tab w:pos="5407" w:val="left" w:leader="none"/>
              <w:tab w:pos="6084" w:val="left" w:leader="none"/>
              <w:tab w:pos="6761" w:val="left" w:leader="none"/>
              <w:tab w:pos="7438" w:val="left" w:leader="none"/>
              <w:tab w:pos="8115" w:val="left" w:leader="none"/>
              <w:tab w:pos="8791" w:val="left" w:leader="none"/>
              <w:tab w:pos="9584" w:val="right" w:leader="none"/>
            </w:tabs>
            <w:spacing w:before="153"/>
          </w:pPr>
          <w:hyperlink w:history="true" w:anchor="_TOC_250029">
            <w:r>
              <w:rPr/>
              <w:t>Declaration</w:t>
            </w:r>
            <w:r>
              <w:rPr>
                <w:spacing w:val="9"/>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ii</w:t>
            </w:r>
          </w:hyperlink>
        </w:p>
        <w:p>
          <w:pPr>
            <w:pStyle w:val="TOC1"/>
            <w:tabs>
              <w:tab w:pos="4054" w:val="left" w:leader="none"/>
              <w:tab w:pos="4731" w:val="left" w:leader="none"/>
              <w:tab w:pos="5407" w:val="left" w:leader="none"/>
              <w:tab w:pos="6084" w:val="left" w:leader="none"/>
              <w:tab w:pos="6761" w:val="left" w:leader="none"/>
              <w:tab w:pos="7438" w:val="left" w:leader="none"/>
              <w:tab w:pos="8115" w:val="left" w:leader="none"/>
              <w:tab w:pos="8791" w:val="left" w:leader="none"/>
              <w:tab w:pos="9642" w:val="right" w:leader="none"/>
            </w:tabs>
          </w:pPr>
          <w:hyperlink w:history="true" w:anchor="_TOC_250028">
            <w:r>
              <w:rPr>
                <w:spacing w:val="-2"/>
              </w:rPr>
              <w:t>Certification-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iii</w:t>
            </w:r>
          </w:hyperlink>
        </w:p>
        <w:p>
          <w:pPr>
            <w:pStyle w:val="TOC1"/>
            <w:tabs>
              <w:tab w:pos="4054" w:val="left" w:leader="none"/>
              <w:tab w:pos="4731" w:val="left" w:leader="none"/>
              <w:tab w:pos="5407" w:val="left" w:leader="none"/>
              <w:tab w:pos="6084" w:val="left" w:leader="none"/>
              <w:tab w:pos="6761" w:val="left" w:leader="none"/>
              <w:tab w:pos="7438" w:val="left" w:leader="none"/>
              <w:tab w:pos="8115" w:val="left" w:leader="none"/>
              <w:tab w:pos="8791" w:val="left" w:leader="none"/>
              <w:tab w:pos="9652" w:val="right" w:leader="none"/>
            </w:tabs>
          </w:pPr>
          <w:hyperlink w:history="true" w:anchor="_TOC_250027">
            <w:r>
              <w:rPr/>
              <w:t>Dedication</w:t>
            </w:r>
            <w:r>
              <w:rPr>
                <w:spacing w:val="1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iv</w:t>
            </w:r>
          </w:hyperlink>
        </w:p>
        <w:p>
          <w:pPr>
            <w:pStyle w:val="TOC1"/>
            <w:tabs>
              <w:tab w:pos="4731" w:val="left" w:leader="none"/>
              <w:tab w:pos="5407" w:val="left" w:leader="none"/>
              <w:tab w:pos="6084" w:val="left" w:leader="none"/>
              <w:tab w:pos="6761" w:val="left" w:leader="none"/>
              <w:tab w:pos="7438" w:val="left" w:leader="none"/>
              <w:tab w:pos="8115" w:val="left" w:leader="none"/>
              <w:tab w:pos="8791" w:val="left" w:leader="none"/>
              <w:tab w:pos="9599" w:val="right" w:leader="none"/>
            </w:tabs>
            <w:spacing w:before="152"/>
          </w:pPr>
          <w:hyperlink w:history="true" w:anchor="_TOC_250026">
            <w:r>
              <w:rPr/>
              <w:t>Acknowledgements</w:t>
            </w:r>
            <w:r>
              <w:rPr>
                <w:spacing w:val="17"/>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v</w:t>
            </w:r>
          </w:hyperlink>
        </w:p>
        <w:p>
          <w:pPr>
            <w:pStyle w:val="TOC1"/>
            <w:tabs>
              <w:tab w:pos="3377" w:val="left" w:leader="none"/>
              <w:tab w:pos="4054" w:val="left" w:leader="none"/>
              <w:tab w:pos="4731" w:val="left" w:leader="none"/>
              <w:tab w:pos="5407" w:val="left" w:leader="none"/>
              <w:tab w:pos="6084" w:val="left" w:leader="none"/>
              <w:tab w:pos="6761" w:val="left" w:leader="none"/>
              <w:tab w:pos="7438" w:val="left" w:leader="none"/>
              <w:tab w:pos="8115" w:val="left" w:leader="none"/>
              <w:tab w:pos="8791" w:val="left" w:leader="none"/>
              <w:tab w:pos="9665" w:val="right" w:leader="none"/>
            </w:tabs>
          </w:pPr>
          <w:hyperlink w:history="true" w:anchor="_TOC_250025">
            <w:r>
              <w:rPr>
                <w:spacing w:val="-2"/>
              </w:rPr>
              <w:t>Abstract-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vi</w:t>
            </w:r>
          </w:hyperlink>
        </w:p>
        <w:p>
          <w:pPr>
            <w:pStyle w:val="TOC1"/>
            <w:tabs>
              <w:tab w:pos="4054" w:val="left" w:leader="none"/>
              <w:tab w:pos="4731" w:val="left" w:leader="none"/>
              <w:tab w:pos="5407" w:val="left" w:leader="none"/>
              <w:tab w:pos="6084" w:val="left" w:leader="none"/>
              <w:tab w:pos="6761" w:val="left" w:leader="none"/>
              <w:tab w:pos="7438" w:val="left" w:leader="none"/>
              <w:tab w:pos="8115" w:val="left" w:leader="none"/>
              <w:tab w:pos="8791" w:val="left" w:leader="none"/>
              <w:tab w:pos="9718" w:val="right" w:leader="none"/>
            </w:tabs>
            <w:spacing w:before="152"/>
          </w:pPr>
          <w:r>
            <w:rPr/>
            <w:t>Table</w:t>
          </w:r>
          <w:r>
            <w:rPr>
              <w:spacing w:val="4"/>
            </w:rPr>
            <w:t> </w:t>
          </w:r>
          <w:r>
            <w:rPr/>
            <w:t>of</w:t>
          </w:r>
          <w:r>
            <w:rPr>
              <w:spacing w:val="1"/>
            </w:rPr>
            <w:t> </w:t>
          </w:r>
          <w:r>
            <w:rPr>
              <w:spacing w:val="-2"/>
            </w:rPr>
            <w:t>content-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vii</w:t>
          </w:r>
        </w:p>
        <w:p>
          <w:pPr>
            <w:pStyle w:val="TOC1"/>
            <w:tabs>
              <w:tab w:pos="4054" w:val="left" w:leader="none"/>
              <w:tab w:pos="4731" w:val="left" w:leader="none"/>
              <w:tab w:pos="5407" w:val="left" w:leader="none"/>
              <w:tab w:pos="6084" w:val="left" w:leader="none"/>
              <w:tab w:pos="6761" w:val="left" w:leader="none"/>
              <w:tab w:pos="7438" w:val="left" w:leader="none"/>
              <w:tab w:pos="8115" w:val="left" w:leader="none"/>
              <w:tab w:pos="8791" w:val="left" w:leader="none"/>
              <w:tab w:pos="9599" w:val="right" w:leader="none"/>
            </w:tabs>
          </w:pPr>
          <w:hyperlink w:history="true" w:anchor="_TOC_250024">
            <w:r>
              <w:rPr/>
              <w:t>List</w:t>
            </w:r>
            <w:r>
              <w:rPr>
                <w:spacing w:val="3"/>
              </w:rPr>
              <w:t> </w:t>
            </w:r>
            <w:r>
              <w:rPr/>
              <w:t>of</w:t>
            </w:r>
            <w:r>
              <w:rPr>
                <w:spacing w:val="4"/>
              </w:rPr>
              <w:t> </w:t>
            </w:r>
            <w:r>
              <w:rPr>
                <w:spacing w:val="-2"/>
              </w:rPr>
              <w:t>tables-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x</w:t>
            </w:r>
          </w:hyperlink>
        </w:p>
        <w:p>
          <w:pPr>
            <w:pStyle w:val="TOC1"/>
            <w:tabs>
              <w:tab w:pos="4731" w:val="left" w:leader="none"/>
              <w:tab w:pos="5407" w:val="left" w:leader="none"/>
              <w:tab w:pos="6084" w:val="left" w:leader="none"/>
              <w:tab w:pos="6761" w:val="left" w:leader="none"/>
              <w:tab w:pos="7438" w:val="left" w:leader="none"/>
              <w:tab w:pos="8115" w:val="left" w:leader="none"/>
              <w:tab w:pos="8791" w:val="left" w:leader="none"/>
              <w:tab w:pos="9656" w:val="right" w:leader="none"/>
            </w:tabs>
            <w:spacing w:before="152"/>
          </w:pPr>
          <w:hyperlink w:history="true" w:anchor="_TOC_250023">
            <w:r>
              <w:rPr/>
              <w:t>List</w:t>
            </w:r>
            <w:r>
              <w:rPr>
                <w:spacing w:val="3"/>
              </w:rPr>
              <w:t> </w:t>
            </w:r>
            <w:r>
              <w:rPr/>
              <w:t>of</w:t>
            </w:r>
            <w:r>
              <w:rPr>
                <w:spacing w:val="4"/>
              </w:rPr>
              <w:t> </w:t>
            </w:r>
            <w:r>
              <w:rPr/>
              <w:t>Appendices</w:t>
            </w:r>
            <w:r>
              <w:rPr>
                <w:spacing w:val="8"/>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xi</w:t>
            </w:r>
          </w:hyperlink>
        </w:p>
        <w:p>
          <w:pPr>
            <w:pStyle w:val="TOC1"/>
            <w:tabs>
              <w:tab w:pos="4054" w:val="left" w:leader="none"/>
              <w:tab w:pos="4731" w:val="left" w:leader="none"/>
              <w:tab w:pos="5407" w:val="left" w:leader="none"/>
              <w:tab w:pos="6084" w:val="left" w:leader="none"/>
              <w:tab w:pos="6761" w:val="left" w:leader="none"/>
              <w:tab w:pos="7438" w:val="left" w:leader="none"/>
              <w:tab w:pos="8115" w:val="left" w:leader="none"/>
              <w:tab w:pos="8791" w:val="left" w:leader="none"/>
              <w:tab w:pos="9718" w:val="right" w:leader="none"/>
            </w:tabs>
            <w:spacing w:before="153"/>
          </w:pPr>
          <w:r>
            <w:rPr/>
            <w:t>Abbreviation</w:t>
          </w:r>
          <w:r>
            <w:rPr>
              <w:spacing w:val="12"/>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xii</w:t>
          </w:r>
        </w:p>
        <w:p>
          <w:pPr>
            <w:pStyle w:val="TOC2"/>
            <w:spacing w:before="608"/>
            <w:ind w:left="2024"/>
          </w:pPr>
          <w:hyperlink w:history="true" w:anchor="_TOC_250022">
            <w:r>
              <w:rPr/>
              <w:t>CHAPTER</w:t>
            </w:r>
            <w:r>
              <w:rPr>
                <w:spacing w:val="6"/>
              </w:rPr>
              <w:t> </w:t>
            </w:r>
            <w:r>
              <w:rPr>
                <w:spacing w:val="-5"/>
              </w:rPr>
              <w:t>ONE</w:t>
            </w:r>
          </w:hyperlink>
        </w:p>
        <w:p>
          <w:pPr>
            <w:pStyle w:val="TOC1"/>
            <w:numPr>
              <w:ilvl w:val="1"/>
              <w:numId w:val="1"/>
            </w:numPr>
            <w:tabs>
              <w:tab w:pos="1787" w:val="left" w:leader="none"/>
              <w:tab w:pos="4731" w:val="left" w:leader="none"/>
              <w:tab w:pos="5407" w:val="left" w:leader="none"/>
              <w:tab w:pos="6084" w:val="left" w:leader="none"/>
              <w:tab w:pos="6761" w:val="left" w:leader="none"/>
              <w:tab w:pos="7438" w:val="left" w:leader="none"/>
              <w:tab w:pos="8115" w:val="left" w:leader="none"/>
              <w:tab w:pos="8791" w:val="left" w:leader="none"/>
              <w:tab w:pos="9613" w:val="right" w:leader="none"/>
            </w:tabs>
            <w:spacing w:line="240" w:lineRule="auto" w:before="157" w:after="0"/>
            <w:ind w:left="1787" w:right="0" w:hanging="440"/>
            <w:jc w:val="left"/>
          </w:pPr>
          <w:hyperlink w:history="true" w:anchor="_TOC_250021">
            <w:r>
              <w:rPr>
                <w:spacing w:val="-2"/>
              </w:rPr>
              <w:t>INTRODUCTION-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1</w:t>
            </w:r>
          </w:hyperlink>
        </w:p>
        <w:p>
          <w:pPr>
            <w:pStyle w:val="TOC1"/>
            <w:numPr>
              <w:ilvl w:val="1"/>
              <w:numId w:val="1"/>
            </w:numPr>
            <w:tabs>
              <w:tab w:pos="1859" w:val="left" w:leader="none"/>
              <w:tab w:pos="5407" w:val="left" w:leader="none"/>
              <w:tab w:pos="6084" w:val="left" w:leader="none"/>
              <w:tab w:pos="6761" w:val="left" w:leader="none"/>
              <w:tab w:pos="7438" w:val="left" w:leader="none"/>
              <w:tab w:pos="8115" w:val="left" w:leader="none"/>
              <w:tab w:pos="8791" w:val="left" w:leader="none"/>
              <w:tab w:pos="9613" w:val="right" w:leader="none"/>
            </w:tabs>
            <w:spacing w:line="240" w:lineRule="auto" w:before="157" w:after="0"/>
            <w:ind w:left="1859" w:right="0" w:hanging="512"/>
            <w:jc w:val="left"/>
          </w:pPr>
          <w:hyperlink w:history="true" w:anchor="_TOC_250020">
            <w:r>
              <w:rPr/>
              <w:t>Metals</w:t>
            </w:r>
            <w:r>
              <w:rPr>
                <w:spacing w:val="4"/>
              </w:rPr>
              <w:t> </w:t>
            </w:r>
            <w:r>
              <w:rPr/>
              <w:t>and</w:t>
            </w:r>
            <w:r>
              <w:rPr>
                <w:spacing w:val="-1"/>
              </w:rPr>
              <w:t> </w:t>
            </w:r>
            <w:r>
              <w:rPr/>
              <w:t>non </w:t>
            </w:r>
            <w:r>
              <w:rPr>
                <w:spacing w:val="-2"/>
              </w:rPr>
              <w:t>metals-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1</w:t>
            </w:r>
          </w:hyperlink>
        </w:p>
        <w:p>
          <w:pPr>
            <w:pStyle w:val="TOC1"/>
            <w:numPr>
              <w:ilvl w:val="1"/>
              <w:numId w:val="1"/>
            </w:numPr>
            <w:tabs>
              <w:tab w:pos="1787" w:val="left" w:leader="none"/>
              <w:tab w:pos="4731" w:val="left" w:leader="none"/>
              <w:tab w:pos="5407" w:val="left" w:leader="none"/>
              <w:tab w:pos="6084" w:val="left" w:leader="none"/>
              <w:tab w:pos="6761" w:val="left" w:leader="none"/>
              <w:tab w:pos="7438" w:val="left" w:leader="none"/>
              <w:tab w:pos="8115" w:val="left" w:leader="none"/>
              <w:tab w:pos="8791" w:val="left" w:leader="none"/>
              <w:tab w:pos="9613" w:val="right" w:leader="none"/>
            </w:tabs>
            <w:spacing w:line="240" w:lineRule="auto" w:before="152" w:after="0"/>
            <w:ind w:left="1787" w:right="0" w:hanging="440"/>
            <w:jc w:val="left"/>
          </w:pPr>
          <w:hyperlink w:history="true" w:anchor="_TOC_250019">
            <w:r>
              <w:rPr/>
              <w:t>Sources</w:t>
            </w:r>
            <w:r>
              <w:rPr>
                <w:spacing w:val="4"/>
              </w:rPr>
              <w:t> </w:t>
            </w:r>
            <w:r>
              <w:rPr/>
              <w:t>of</w:t>
            </w:r>
            <w:r>
              <w:rPr>
                <w:spacing w:val="1"/>
              </w:rPr>
              <w:t> </w:t>
            </w:r>
            <w:r>
              <w:rPr>
                <w:spacing w:val="-2"/>
              </w:rPr>
              <w:t>Metals-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4</w:t>
            </w:r>
          </w:hyperlink>
        </w:p>
        <w:p>
          <w:pPr>
            <w:pStyle w:val="TOC1"/>
            <w:numPr>
              <w:ilvl w:val="1"/>
              <w:numId w:val="1"/>
            </w:numPr>
            <w:tabs>
              <w:tab w:pos="1787" w:val="left" w:leader="none"/>
              <w:tab w:pos="6761" w:val="left" w:leader="none"/>
              <w:tab w:pos="7438" w:val="left" w:leader="none"/>
              <w:tab w:pos="8115" w:val="left" w:leader="none"/>
              <w:tab w:pos="8791" w:val="left" w:leader="none"/>
              <w:tab w:pos="9613" w:val="right" w:leader="none"/>
            </w:tabs>
            <w:spacing w:line="240" w:lineRule="auto" w:before="157" w:after="0"/>
            <w:ind w:left="1787" w:right="0" w:hanging="440"/>
            <w:jc w:val="left"/>
          </w:pPr>
          <w:hyperlink w:history="true" w:anchor="_TOC_250018">
            <w:r>
              <w:rPr/>
              <w:t>Toxicity</w:t>
            </w:r>
            <w:r>
              <w:rPr>
                <w:spacing w:val="1"/>
              </w:rPr>
              <w:t> </w:t>
            </w:r>
            <w:r>
              <w:rPr/>
              <w:t>of</w:t>
            </w:r>
            <w:r>
              <w:rPr>
                <w:spacing w:val="7"/>
              </w:rPr>
              <w:t> </w:t>
            </w:r>
            <w:r>
              <w:rPr/>
              <w:t>Lead and</w:t>
            </w:r>
            <w:r>
              <w:rPr>
                <w:spacing w:val="6"/>
              </w:rPr>
              <w:t> </w:t>
            </w:r>
            <w:r>
              <w:rPr>
                <w:spacing w:val="-2"/>
              </w:rPr>
              <w:t>Cadmium-</w:t>
            </w:r>
            <w:r>
              <w:rPr/>
              <w:tab/>
            </w:r>
            <w:r>
              <w:rPr>
                <w:spacing w:val="-10"/>
              </w:rPr>
              <w:t>-</w:t>
            </w:r>
            <w:r>
              <w:rPr/>
              <w:tab/>
            </w:r>
            <w:r>
              <w:rPr>
                <w:spacing w:val="-10"/>
              </w:rPr>
              <w:t>-</w:t>
            </w:r>
            <w:r>
              <w:rPr/>
              <w:tab/>
            </w:r>
            <w:r>
              <w:rPr>
                <w:spacing w:val="-10"/>
              </w:rPr>
              <w:t>-</w:t>
            </w:r>
            <w:r>
              <w:rPr/>
              <w:tab/>
            </w:r>
            <w:r>
              <w:rPr>
                <w:spacing w:val="-10"/>
              </w:rPr>
              <w:t>-</w:t>
            </w:r>
            <w:r>
              <w:rPr/>
              <w:tab/>
            </w:r>
            <w:r>
              <w:rPr>
                <w:spacing w:val="-10"/>
              </w:rPr>
              <w:t>6</w:t>
            </w:r>
          </w:hyperlink>
        </w:p>
        <w:p>
          <w:pPr>
            <w:pStyle w:val="TOC1"/>
            <w:numPr>
              <w:ilvl w:val="1"/>
              <w:numId w:val="1"/>
            </w:numPr>
            <w:tabs>
              <w:tab w:pos="1787" w:val="left" w:leader="none"/>
              <w:tab w:pos="4731" w:val="left" w:leader="none"/>
              <w:tab w:pos="5407" w:val="left" w:leader="none"/>
              <w:tab w:pos="6084" w:val="left" w:leader="none"/>
              <w:tab w:pos="6761" w:val="left" w:leader="none"/>
              <w:tab w:pos="7438" w:val="left" w:leader="none"/>
              <w:tab w:pos="8115" w:val="left" w:leader="none"/>
              <w:tab w:pos="8791" w:val="left" w:leader="none"/>
              <w:tab w:pos="9762" w:val="right" w:leader="none"/>
            </w:tabs>
            <w:spacing w:line="240" w:lineRule="auto" w:before="157" w:after="0"/>
            <w:ind w:left="1787" w:right="0" w:hanging="440"/>
            <w:jc w:val="left"/>
          </w:pPr>
          <w:hyperlink w:history="true" w:anchor="_TOC_250017">
            <w:r>
              <w:rPr/>
              <w:t>Analysis</w:t>
            </w:r>
            <w:r>
              <w:rPr>
                <w:spacing w:val="5"/>
              </w:rPr>
              <w:t> </w:t>
            </w:r>
            <w:r>
              <w:rPr/>
              <w:t>of</w:t>
            </w:r>
            <w:r>
              <w:rPr>
                <w:spacing w:val="-4"/>
              </w:rPr>
              <w:t> </w:t>
            </w:r>
            <w:r>
              <w:rPr>
                <w:spacing w:val="-2"/>
              </w:rPr>
              <w:t>metals-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10</w:t>
            </w:r>
          </w:hyperlink>
        </w:p>
        <w:p>
          <w:pPr>
            <w:pStyle w:val="TOC2"/>
          </w:pPr>
          <w:hyperlink w:history="true" w:anchor="_TOC_250016">
            <w:r>
              <w:rPr/>
              <w:t>CHAPTER</w:t>
            </w:r>
            <w:r>
              <w:rPr>
                <w:spacing w:val="6"/>
              </w:rPr>
              <w:t> </w:t>
            </w:r>
            <w:r>
              <w:rPr>
                <w:spacing w:val="-5"/>
              </w:rPr>
              <w:t>TWO</w:t>
            </w:r>
          </w:hyperlink>
        </w:p>
        <w:p>
          <w:pPr>
            <w:pStyle w:val="TOC1"/>
            <w:numPr>
              <w:ilvl w:val="1"/>
              <w:numId w:val="2"/>
            </w:numPr>
            <w:tabs>
              <w:tab w:pos="1787" w:val="left" w:leader="none"/>
              <w:tab w:pos="5407" w:val="left" w:leader="none"/>
              <w:tab w:pos="6084" w:val="left" w:leader="none"/>
              <w:tab w:pos="6761" w:val="left" w:leader="none"/>
              <w:tab w:pos="7438" w:val="left" w:leader="none"/>
              <w:tab w:pos="8115" w:val="left" w:leader="none"/>
              <w:tab w:pos="8791" w:val="left" w:leader="none"/>
              <w:tab w:pos="9762" w:val="right" w:leader="none"/>
            </w:tabs>
            <w:spacing w:line="240" w:lineRule="auto" w:before="161" w:after="0"/>
            <w:ind w:left="1787" w:right="0" w:hanging="440"/>
            <w:jc w:val="left"/>
          </w:pPr>
          <w:hyperlink w:history="true" w:anchor="_TOC_250015">
            <w:r>
              <w:rPr/>
              <w:t>LITERATURE</w:t>
            </w:r>
            <w:r>
              <w:rPr>
                <w:spacing w:val="8"/>
              </w:rPr>
              <w:t> </w:t>
            </w:r>
            <w:r>
              <w:rPr>
                <w:spacing w:val="-2"/>
              </w:rPr>
              <w:t>REVIEW-</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13</w:t>
            </w:r>
          </w:hyperlink>
        </w:p>
        <w:p>
          <w:pPr>
            <w:pStyle w:val="TOC1"/>
            <w:numPr>
              <w:ilvl w:val="1"/>
              <w:numId w:val="2"/>
            </w:numPr>
            <w:tabs>
              <w:tab w:pos="1859" w:val="left" w:leader="none"/>
              <w:tab w:pos="5407" w:val="left" w:leader="none"/>
              <w:tab w:pos="6084" w:val="left" w:leader="none"/>
              <w:tab w:pos="6761" w:val="left" w:leader="none"/>
              <w:tab w:pos="7438" w:val="left" w:leader="none"/>
              <w:tab w:pos="8115" w:val="left" w:leader="none"/>
              <w:tab w:pos="8791" w:val="left" w:leader="none"/>
              <w:tab w:pos="9762" w:val="right" w:leader="none"/>
            </w:tabs>
            <w:spacing w:line="240" w:lineRule="auto" w:before="153" w:after="0"/>
            <w:ind w:left="1859" w:right="0" w:hanging="512"/>
            <w:jc w:val="left"/>
          </w:pPr>
          <w:hyperlink w:history="true" w:anchor="_TOC_250014">
            <w:r>
              <w:rPr/>
              <w:t>Herbal </w:t>
            </w:r>
            <w:r>
              <w:rPr>
                <w:spacing w:val="-2"/>
              </w:rPr>
              <w:t>Preparations-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13</w:t>
            </w:r>
          </w:hyperlink>
        </w:p>
        <w:p>
          <w:pPr>
            <w:pStyle w:val="TOC1"/>
            <w:numPr>
              <w:ilvl w:val="1"/>
              <w:numId w:val="2"/>
            </w:numPr>
            <w:tabs>
              <w:tab w:pos="2023" w:val="left" w:leader="none"/>
              <w:tab w:pos="4054" w:val="left" w:leader="none"/>
              <w:tab w:pos="4731" w:val="left" w:leader="none"/>
              <w:tab w:pos="5407" w:val="left" w:leader="none"/>
              <w:tab w:pos="6084" w:val="left" w:leader="none"/>
              <w:tab w:pos="6761" w:val="left" w:leader="none"/>
              <w:tab w:pos="7438" w:val="left" w:leader="none"/>
              <w:tab w:pos="8115" w:val="left" w:leader="none"/>
              <w:tab w:pos="8791" w:val="left" w:leader="none"/>
              <w:tab w:pos="9762" w:val="right" w:leader="none"/>
            </w:tabs>
            <w:spacing w:line="240" w:lineRule="auto" w:before="157" w:after="0"/>
            <w:ind w:left="2023" w:right="0" w:hanging="676"/>
            <w:jc w:val="left"/>
          </w:pPr>
          <w:hyperlink w:history="true" w:anchor="_TOC_250013">
            <w:r>
              <w:rPr/>
              <w:t>Lead</w:t>
            </w:r>
            <w:r>
              <w:rPr>
                <w:spacing w:val="7"/>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16</w:t>
            </w:r>
          </w:hyperlink>
        </w:p>
        <w:p>
          <w:pPr>
            <w:pStyle w:val="TOC1"/>
            <w:numPr>
              <w:ilvl w:val="2"/>
              <w:numId w:val="2"/>
            </w:numPr>
            <w:tabs>
              <w:tab w:pos="2002" w:val="left" w:leader="none"/>
              <w:tab w:pos="6761" w:val="left" w:leader="none"/>
              <w:tab w:pos="7438" w:val="left" w:leader="none"/>
              <w:tab w:pos="8115" w:val="left" w:leader="none"/>
              <w:tab w:pos="8791" w:val="left" w:leader="none"/>
              <w:tab w:pos="9762" w:val="right" w:leader="none"/>
            </w:tabs>
            <w:spacing w:line="240" w:lineRule="auto" w:before="157" w:after="0"/>
            <w:ind w:left="2002" w:right="0" w:hanging="655"/>
            <w:jc w:val="left"/>
          </w:pPr>
          <w:hyperlink w:history="true" w:anchor="_TOC_250012">
            <w:r>
              <w:rPr/>
              <w:t>Routes</w:t>
            </w:r>
            <w:r>
              <w:rPr>
                <w:spacing w:val="-1"/>
              </w:rPr>
              <w:t> </w:t>
            </w:r>
            <w:r>
              <w:rPr/>
              <w:t>of Exposure</w:t>
            </w:r>
            <w:r>
              <w:rPr>
                <w:spacing w:val="9"/>
              </w:rPr>
              <w:t> </w:t>
            </w:r>
            <w:r>
              <w:rPr/>
              <w:t>To</w:t>
            </w:r>
            <w:r>
              <w:rPr>
                <w:spacing w:val="5"/>
              </w:rPr>
              <w:t> </w:t>
            </w:r>
            <w:r>
              <w:rPr>
                <w:spacing w:val="-4"/>
              </w:rPr>
              <w:t>Lead-</w:t>
            </w:r>
            <w:r>
              <w:rPr/>
              <w:tab/>
            </w:r>
            <w:r>
              <w:rPr>
                <w:spacing w:val="-10"/>
              </w:rPr>
              <w:t>-</w:t>
            </w:r>
            <w:r>
              <w:rPr/>
              <w:tab/>
            </w:r>
            <w:r>
              <w:rPr>
                <w:spacing w:val="-10"/>
              </w:rPr>
              <w:t>-</w:t>
            </w:r>
            <w:r>
              <w:rPr/>
              <w:tab/>
            </w:r>
            <w:r>
              <w:rPr>
                <w:spacing w:val="-10"/>
              </w:rPr>
              <w:t>-</w:t>
            </w:r>
            <w:r>
              <w:rPr/>
              <w:tab/>
            </w:r>
            <w:r>
              <w:rPr>
                <w:spacing w:val="-10"/>
              </w:rPr>
              <w:t>-</w:t>
            </w:r>
            <w:r>
              <w:rPr/>
              <w:tab/>
            </w:r>
            <w:r>
              <w:rPr>
                <w:spacing w:val="-5"/>
              </w:rPr>
              <w:t>18</w:t>
            </w:r>
          </w:hyperlink>
        </w:p>
        <w:p>
          <w:pPr>
            <w:pStyle w:val="TOC1"/>
            <w:numPr>
              <w:ilvl w:val="2"/>
              <w:numId w:val="2"/>
            </w:numPr>
            <w:tabs>
              <w:tab w:pos="2007" w:val="left" w:leader="none"/>
              <w:tab w:pos="5407" w:val="left" w:leader="none"/>
              <w:tab w:pos="6084" w:val="left" w:leader="none"/>
              <w:tab w:pos="6761" w:val="left" w:leader="none"/>
              <w:tab w:pos="7438" w:val="left" w:leader="none"/>
              <w:tab w:pos="8115" w:val="left" w:leader="none"/>
              <w:tab w:pos="8791" w:val="left" w:leader="none"/>
              <w:tab w:pos="9762" w:val="right" w:leader="none"/>
            </w:tabs>
            <w:spacing w:line="240" w:lineRule="auto" w:before="152" w:after="0"/>
            <w:ind w:left="2007" w:right="0" w:hanging="660"/>
            <w:jc w:val="left"/>
          </w:pPr>
          <w:hyperlink w:history="true" w:anchor="_TOC_250011">
            <w:r>
              <w:rPr/>
              <w:t>Metabolism</w:t>
            </w:r>
            <w:r>
              <w:rPr>
                <w:spacing w:val="5"/>
              </w:rPr>
              <w:t> </w:t>
            </w:r>
            <w:r>
              <w:rPr/>
              <w:t>of</w:t>
            </w:r>
            <w:r>
              <w:rPr>
                <w:spacing w:val="-1"/>
              </w:rPr>
              <w:t> </w:t>
            </w:r>
            <w:r>
              <w:rPr>
                <w:spacing w:val="-4"/>
              </w:rPr>
              <w:t>Lead-</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21</w:t>
            </w:r>
          </w:hyperlink>
        </w:p>
        <w:p>
          <w:pPr>
            <w:pStyle w:val="TOC1"/>
            <w:numPr>
              <w:ilvl w:val="2"/>
              <w:numId w:val="2"/>
            </w:numPr>
            <w:tabs>
              <w:tab w:pos="2002" w:val="left" w:leader="none"/>
              <w:tab w:pos="5407" w:val="left" w:leader="none"/>
              <w:tab w:pos="6084" w:val="left" w:leader="none"/>
              <w:tab w:pos="6761" w:val="left" w:leader="none"/>
              <w:tab w:pos="7438" w:val="left" w:leader="none"/>
              <w:tab w:pos="8115" w:val="left" w:leader="none"/>
              <w:tab w:pos="8791" w:val="left" w:leader="none"/>
              <w:tab w:pos="9762" w:val="right" w:leader="none"/>
            </w:tabs>
            <w:spacing w:line="240" w:lineRule="auto" w:before="157" w:after="0"/>
            <w:ind w:left="2002" w:right="0" w:hanging="655"/>
            <w:jc w:val="left"/>
          </w:pPr>
          <w:hyperlink w:history="true" w:anchor="_TOC_250010">
            <w:r>
              <w:rPr/>
              <w:t>Health</w:t>
            </w:r>
            <w:r>
              <w:rPr>
                <w:spacing w:val="7"/>
              </w:rPr>
              <w:t> </w:t>
            </w:r>
            <w:r>
              <w:rPr/>
              <w:t>Effects</w:t>
            </w:r>
            <w:r>
              <w:rPr>
                <w:spacing w:val="7"/>
              </w:rPr>
              <w:t> </w:t>
            </w:r>
            <w:r>
              <w:rPr/>
              <w:t>of</w:t>
            </w:r>
            <w:r>
              <w:rPr>
                <w:spacing w:val="3"/>
              </w:rPr>
              <w:t> </w:t>
            </w:r>
            <w:r>
              <w:rPr/>
              <w:t>Lead-</w:t>
            </w:r>
            <w:r>
              <w:rPr>
                <w:spacing w:val="-27"/>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23</w:t>
            </w:r>
          </w:hyperlink>
        </w:p>
        <w:p>
          <w:pPr>
            <w:pStyle w:val="TOC1"/>
            <w:numPr>
              <w:ilvl w:val="1"/>
              <w:numId w:val="2"/>
            </w:numPr>
            <w:tabs>
              <w:tab w:pos="1782" w:val="left" w:leader="none"/>
              <w:tab w:pos="3377" w:val="left" w:leader="none"/>
              <w:tab w:pos="4054" w:val="left" w:leader="none"/>
              <w:tab w:pos="4731" w:val="left" w:leader="none"/>
              <w:tab w:pos="5407" w:val="left" w:leader="none"/>
              <w:tab w:pos="6084" w:val="left" w:leader="none"/>
              <w:tab w:pos="6761" w:val="left" w:leader="none"/>
              <w:tab w:pos="7438" w:val="left" w:leader="none"/>
              <w:tab w:pos="8115" w:val="left" w:leader="none"/>
              <w:tab w:pos="8791" w:val="left" w:leader="none"/>
              <w:tab w:pos="9762" w:val="right" w:leader="none"/>
            </w:tabs>
            <w:spacing w:line="240" w:lineRule="auto" w:before="157" w:after="240"/>
            <w:ind w:left="1782" w:right="0" w:hanging="435"/>
            <w:jc w:val="left"/>
          </w:pPr>
          <w:hyperlink w:history="true" w:anchor="_TOC_250009">
            <w:r>
              <w:rPr/>
              <w:t>Cadmium</w:t>
            </w:r>
            <w:r>
              <w:rPr>
                <w:spacing w:val="11"/>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28</w:t>
            </w:r>
          </w:hyperlink>
        </w:p>
        <w:p>
          <w:pPr>
            <w:pStyle w:val="TOC1"/>
            <w:numPr>
              <w:ilvl w:val="2"/>
              <w:numId w:val="2"/>
            </w:numPr>
            <w:tabs>
              <w:tab w:pos="2002" w:val="left" w:leader="none"/>
              <w:tab w:pos="6084" w:val="left" w:leader="none"/>
              <w:tab w:pos="6761" w:val="left" w:leader="none"/>
              <w:tab w:pos="7438" w:val="left" w:leader="none"/>
              <w:tab w:pos="8115" w:val="left" w:leader="none"/>
              <w:tab w:pos="8791" w:val="left" w:leader="none"/>
              <w:tab w:pos="9762" w:val="right" w:leader="none"/>
            </w:tabs>
            <w:spacing w:line="240" w:lineRule="auto" w:before="69" w:after="0"/>
            <w:ind w:left="2002" w:right="0" w:hanging="655"/>
            <w:jc w:val="left"/>
          </w:pPr>
          <w:hyperlink w:history="true" w:anchor="_TOC_250008">
            <w:r>
              <w:rPr/>
              <w:t>Routes</w:t>
            </w:r>
            <w:r>
              <w:rPr>
                <w:spacing w:val="1"/>
              </w:rPr>
              <w:t> </w:t>
            </w:r>
            <w:r>
              <w:rPr/>
              <w:t>of</w:t>
            </w:r>
            <w:r>
              <w:rPr>
                <w:spacing w:val="3"/>
              </w:rPr>
              <w:t> </w:t>
            </w:r>
            <w:r>
              <w:rPr/>
              <w:t>exposure</w:t>
            </w:r>
            <w:r>
              <w:rPr>
                <w:spacing w:val="7"/>
              </w:rPr>
              <w:t> </w:t>
            </w:r>
            <w:r>
              <w:rPr/>
              <w:t>to</w:t>
            </w:r>
            <w:r>
              <w:rPr>
                <w:spacing w:val="2"/>
              </w:rPr>
              <w:t> </w:t>
            </w:r>
            <w:r>
              <w:rPr>
                <w:spacing w:val="-2"/>
              </w:rPr>
              <w:t>Cadmium-</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29</w:t>
            </w:r>
          </w:hyperlink>
        </w:p>
        <w:p>
          <w:pPr>
            <w:pStyle w:val="TOC1"/>
            <w:numPr>
              <w:ilvl w:val="2"/>
              <w:numId w:val="2"/>
            </w:numPr>
            <w:tabs>
              <w:tab w:pos="2007" w:val="left" w:leader="none"/>
              <w:tab w:pos="5407" w:val="left" w:leader="none"/>
              <w:tab w:pos="6084" w:val="left" w:leader="none"/>
              <w:tab w:pos="6761" w:val="left" w:leader="none"/>
              <w:tab w:pos="7438" w:val="left" w:leader="none"/>
              <w:tab w:pos="8115" w:val="left" w:leader="none"/>
              <w:tab w:pos="8791" w:val="left" w:leader="none"/>
              <w:tab w:pos="9762" w:val="right" w:leader="none"/>
            </w:tabs>
            <w:spacing w:line="240" w:lineRule="auto" w:before="157" w:after="0"/>
            <w:ind w:left="2007" w:right="0" w:hanging="660"/>
            <w:jc w:val="left"/>
          </w:pPr>
          <w:hyperlink w:history="true" w:anchor="_TOC_250007">
            <w:r>
              <w:rPr/>
              <w:t>Metabolism</w:t>
            </w:r>
            <w:r>
              <w:rPr>
                <w:spacing w:val="7"/>
              </w:rPr>
              <w:t> </w:t>
            </w:r>
            <w:r>
              <w:rPr/>
              <w:t>of</w:t>
            </w:r>
            <w:r>
              <w:rPr>
                <w:spacing w:val="-1"/>
              </w:rPr>
              <w:t> </w:t>
            </w:r>
            <w:r>
              <w:rPr>
                <w:spacing w:val="-2"/>
              </w:rPr>
              <w:t>Cadmium-</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31</w:t>
            </w:r>
          </w:hyperlink>
        </w:p>
        <w:p>
          <w:pPr>
            <w:pStyle w:val="TOC1"/>
            <w:numPr>
              <w:ilvl w:val="2"/>
              <w:numId w:val="2"/>
            </w:numPr>
            <w:tabs>
              <w:tab w:pos="2002" w:val="left" w:leader="none"/>
              <w:tab w:pos="6084" w:val="left" w:leader="none"/>
              <w:tab w:pos="6761" w:val="left" w:leader="none"/>
              <w:tab w:pos="7438" w:val="left" w:leader="none"/>
              <w:tab w:pos="8115" w:val="left" w:leader="none"/>
              <w:tab w:pos="8791" w:val="left" w:leader="none"/>
              <w:tab w:pos="9762" w:val="right" w:leader="none"/>
            </w:tabs>
            <w:spacing w:line="240" w:lineRule="auto" w:before="153" w:after="0"/>
            <w:ind w:left="2002" w:right="0" w:hanging="655"/>
            <w:jc w:val="left"/>
          </w:pPr>
          <w:hyperlink w:history="true" w:anchor="_TOC_250006">
            <w:r>
              <w:rPr/>
              <w:t>Health</w:t>
            </w:r>
            <w:r>
              <w:rPr>
                <w:spacing w:val="7"/>
              </w:rPr>
              <w:t> </w:t>
            </w:r>
            <w:r>
              <w:rPr/>
              <w:t>Effects</w:t>
            </w:r>
            <w:r>
              <w:rPr>
                <w:spacing w:val="8"/>
              </w:rPr>
              <w:t> </w:t>
            </w:r>
            <w:r>
              <w:rPr/>
              <w:t>Of</w:t>
            </w:r>
            <w:r>
              <w:rPr>
                <w:spacing w:val="-1"/>
              </w:rPr>
              <w:t> </w:t>
            </w:r>
            <w:r>
              <w:rPr/>
              <w:t>Cadmium-</w:t>
            </w:r>
            <w:r>
              <w:rPr>
                <w:spacing w:val="54"/>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34</w:t>
            </w:r>
          </w:hyperlink>
        </w:p>
        <w:p>
          <w:pPr>
            <w:pStyle w:val="TOC1"/>
            <w:numPr>
              <w:ilvl w:val="1"/>
              <w:numId w:val="2"/>
            </w:numPr>
            <w:tabs>
              <w:tab w:pos="1787" w:val="left" w:leader="none"/>
              <w:tab w:pos="4731" w:val="left" w:leader="none"/>
              <w:tab w:pos="5407" w:val="left" w:leader="none"/>
              <w:tab w:pos="6084" w:val="left" w:leader="none"/>
              <w:tab w:pos="6761" w:val="left" w:leader="none"/>
              <w:tab w:pos="7438" w:val="left" w:leader="none"/>
              <w:tab w:pos="8115" w:val="left" w:leader="none"/>
              <w:tab w:pos="8791" w:val="left" w:leader="none"/>
              <w:tab w:pos="9762" w:val="right" w:leader="none"/>
            </w:tabs>
            <w:spacing w:line="240" w:lineRule="auto" w:before="157" w:after="0"/>
            <w:ind w:left="1787" w:right="0" w:hanging="440"/>
            <w:jc w:val="left"/>
          </w:pPr>
          <w:hyperlink w:history="true" w:anchor="_TOC_250005">
            <w:r>
              <w:rPr/>
              <w:t>Scope</w:t>
            </w:r>
            <w:r>
              <w:rPr>
                <w:spacing w:val="4"/>
              </w:rPr>
              <w:t> </w:t>
            </w:r>
            <w:r>
              <w:rPr/>
              <w:t>And </w:t>
            </w:r>
            <w:r>
              <w:rPr>
                <w:spacing w:val="-2"/>
              </w:rPr>
              <w:t>Objective-</w:t>
            </w:r>
            <w:r>
              <w:rPr/>
              <w:tab/>
            </w:r>
            <w:r>
              <w:rPr>
                <w:spacing w:val="-12"/>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38</w:t>
            </w:r>
          </w:hyperlink>
        </w:p>
      </w:sdtContent>
    </w:sdt>
    <w:p>
      <w:pPr>
        <w:spacing w:after="0" w:line="240" w:lineRule="auto"/>
        <w:jc w:val="left"/>
        <w:sectPr>
          <w:type w:val="continuous"/>
          <w:pgSz w:w="12240" w:h="15840"/>
          <w:pgMar w:top="1280" w:bottom="1932" w:left="520" w:right="420"/>
        </w:sectPr>
      </w:pPr>
    </w:p>
    <w:p>
      <w:pPr>
        <w:pStyle w:val="BodyText"/>
        <w:ind w:left="0"/>
        <w:rPr>
          <w:sz w:val="20"/>
        </w:rPr>
      </w:pPr>
    </w:p>
    <w:p>
      <w:pPr>
        <w:pStyle w:val="BodyText"/>
        <w:spacing w:before="150"/>
        <w:ind w:left="0"/>
        <w:rPr>
          <w:sz w:val="20"/>
        </w:rPr>
      </w:pPr>
    </w:p>
    <w:tbl>
      <w:tblPr>
        <w:tblW w:w="0" w:type="auto"/>
        <w:jc w:val="left"/>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01"/>
        <w:gridCol w:w="544"/>
        <w:gridCol w:w="676"/>
        <w:gridCol w:w="676"/>
        <w:gridCol w:w="676"/>
        <w:gridCol w:w="638"/>
      </w:tblGrid>
      <w:tr>
        <w:trPr>
          <w:trHeight w:val="376" w:hRule="atLeast"/>
        </w:trPr>
        <w:tc>
          <w:tcPr>
            <w:tcW w:w="5301" w:type="dxa"/>
          </w:tcPr>
          <w:p>
            <w:pPr>
              <w:pStyle w:val="TableParagraph"/>
              <w:spacing w:line="292" w:lineRule="exact"/>
              <w:ind w:left="726"/>
              <w:rPr>
                <w:rFonts w:ascii="Arial"/>
                <w:b/>
                <w:sz w:val="26"/>
              </w:rPr>
            </w:pPr>
            <w:r>
              <w:rPr>
                <w:rFonts w:ascii="Arial"/>
                <w:b/>
                <w:sz w:val="26"/>
              </w:rPr>
              <w:t>CHAPTER</w:t>
            </w:r>
            <w:r>
              <w:rPr>
                <w:rFonts w:ascii="Arial"/>
                <w:b/>
                <w:spacing w:val="4"/>
                <w:sz w:val="26"/>
              </w:rPr>
              <w:t> </w:t>
            </w:r>
            <w:r>
              <w:rPr>
                <w:rFonts w:ascii="Arial"/>
                <w:b/>
                <w:spacing w:val="-4"/>
                <w:sz w:val="26"/>
              </w:rPr>
              <w:t>THREE</w:t>
            </w:r>
          </w:p>
        </w:tc>
        <w:tc>
          <w:tcPr>
            <w:tcW w:w="3210" w:type="dxa"/>
            <w:gridSpan w:val="5"/>
          </w:tcPr>
          <w:p>
            <w:pPr>
              <w:pStyle w:val="TableParagraph"/>
              <w:rPr>
                <w:rFonts w:ascii="Times New Roman"/>
                <w:sz w:val="26"/>
              </w:rPr>
            </w:pPr>
          </w:p>
        </w:tc>
      </w:tr>
      <w:tr>
        <w:trPr>
          <w:trHeight w:val="455" w:hRule="atLeast"/>
        </w:trPr>
        <w:tc>
          <w:tcPr>
            <w:tcW w:w="5301" w:type="dxa"/>
          </w:tcPr>
          <w:p>
            <w:pPr>
              <w:pStyle w:val="TableParagraph"/>
              <w:tabs>
                <w:tab w:pos="4787" w:val="left" w:leader="none"/>
              </w:tabs>
              <w:spacing w:before="77"/>
              <w:ind w:left="50"/>
              <w:rPr>
                <w:sz w:val="26"/>
              </w:rPr>
            </w:pPr>
            <w:r>
              <w:rPr>
                <w:sz w:val="26"/>
              </w:rPr>
              <w:t>3.0</w:t>
            </w:r>
            <w:r>
              <w:rPr>
                <w:spacing w:val="45"/>
                <w:w w:val="150"/>
                <w:sz w:val="26"/>
              </w:rPr>
              <w:t> </w:t>
            </w:r>
            <w:r>
              <w:rPr>
                <w:sz w:val="26"/>
              </w:rPr>
              <w:t>MATERIALS</w:t>
            </w:r>
            <w:r>
              <w:rPr>
                <w:spacing w:val="2"/>
                <w:sz w:val="26"/>
              </w:rPr>
              <w:t> </w:t>
            </w:r>
            <w:r>
              <w:rPr>
                <w:sz w:val="26"/>
              </w:rPr>
              <w:t>AND</w:t>
            </w:r>
            <w:r>
              <w:rPr>
                <w:spacing w:val="6"/>
                <w:sz w:val="26"/>
              </w:rPr>
              <w:t> </w:t>
            </w:r>
            <w:r>
              <w:rPr>
                <w:spacing w:val="-2"/>
                <w:sz w:val="26"/>
              </w:rPr>
              <w:t>METHODS-</w:t>
            </w:r>
            <w:r>
              <w:rPr>
                <w:sz w:val="26"/>
              </w:rPr>
              <w:tab/>
            </w:r>
            <w:r>
              <w:rPr>
                <w:spacing w:val="-10"/>
                <w:sz w:val="26"/>
              </w:rPr>
              <w:t>-</w:t>
            </w:r>
          </w:p>
        </w:tc>
        <w:tc>
          <w:tcPr>
            <w:tcW w:w="544" w:type="dxa"/>
          </w:tcPr>
          <w:p>
            <w:pPr>
              <w:pStyle w:val="TableParagraph"/>
              <w:spacing w:before="77"/>
              <w:ind w:left="163"/>
              <w:rPr>
                <w:sz w:val="26"/>
              </w:rPr>
            </w:pPr>
            <w:r>
              <w:rPr>
                <w:spacing w:val="-10"/>
                <w:sz w:val="26"/>
              </w:rPr>
              <w:t>-</w:t>
            </w:r>
          </w:p>
        </w:tc>
        <w:tc>
          <w:tcPr>
            <w:tcW w:w="676" w:type="dxa"/>
          </w:tcPr>
          <w:p>
            <w:pPr>
              <w:pStyle w:val="TableParagraph"/>
              <w:spacing w:before="77"/>
              <w:ind w:left="6" w:right="3"/>
              <w:jc w:val="center"/>
              <w:rPr>
                <w:sz w:val="26"/>
              </w:rPr>
            </w:pPr>
            <w:r>
              <w:rPr>
                <w:spacing w:val="-10"/>
                <w:sz w:val="26"/>
              </w:rPr>
              <w:t>-</w:t>
            </w:r>
          </w:p>
        </w:tc>
        <w:tc>
          <w:tcPr>
            <w:tcW w:w="676" w:type="dxa"/>
          </w:tcPr>
          <w:p>
            <w:pPr>
              <w:pStyle w:val="TableParagraph"/>
              <w:spacing w:before="77"/>
              <w:ind w:left="6" w:right="2"/>
              <w:jc w:val="center"/>
              <w:rPr>
                <w:sz w:val="26"/>
              </w:rPr>
            </w:pPr>
            <w:r>
              <w:rPr>
                <w:spacing w:val="-10"/>
                <w:sz w:val="26"/>
              </w:rPr>
              <w:t>-</w:t>
            </w:r>
          </w:p>
        </w:tc>
        <w:tc>
          <w:tcPr>
            <w:tcW w:w="676" w:type="dxa"/>
          </w:tcPr>
          <w:p>
            <w:pPr>
              <w:pStyle w:val="TableParagraph"/>
              <w:spacing w:before="77"/>
              <w:ind w:left="6"/>
              <w:jc w:val="center"/>
              <w:rPr>
                <w:sz w:val="26"/>
              </w:rPr>
            </w:pPr>
            <w:r>
              <w:rPr>
                <w:spacing w:val="-10"/>
                <w:sz w:val="26"/>
              </w:rPr>
              <w:t>-</w:t>
            </w:r>
          </w:p>
        </w:tc>
        <w:tc>
          <w:tcPr>
            <w:tcW w:w="638" w:type="dxa"/>
          </w:tcPr>
          <w:p>
            <w:pPr>
              <w:pStyle w:val="TableParagraph"/>
              <w:spacing w:before="77"/>
              <w:ind w:right="43"/>
              <w:jc w:val="right"/>
              <w:rPr>
                <w:sz w:val="26"/>
              </w:rPr>
            </w:pPr>
            <w:r>
              <w:rPr>
                <w:spacing w:val="-5"/>
                <w:sz w:val="26"/>
              </w:rPr>
              <w:t>40</w:t>
            </w:r>
          </w:p>
        </w:tc>
      </w:tr>
      <w:tr>
        <w:trPr>
          <w:trHeight w:val="453" w:hRule="atLeast"/>
        </w:trPr>
        <w:tc>
          <w:tcPr>
            <w:tcW w:w="5301" w:type="dxa"/>
          </w:tcPr>
          <w:p>
            <w:pPr>
              <w:pStyle w:val="TableParagraph"/>
              <w:tabs>
                <w:tab w:pos="635" w:val="left" w:leader="none"/>
                <w:tab w:pos="2080" w:val="left" w:leader="none"/>
                <w:tab w:pos="2757" w:val="left" w:leader="none"/>
                <w:tab w:pos="3433" w:val="left" w:leader="none"/>
                <w:tab w:pos="4110" w:val="left" w:leader="none"/>
                <w:tab w:pos="4787" w:val="left" w:leader="none"/>
              </w:tabs>
              <w:spacing w:before="72"/>
              <w:ind w:left="50"/>
              <w:rPr>
                <w:sz w:val="26"/>
              </w:rPr>
            </w:pPr>
            <w:r>
              <w:rPr>
                <w:spacing w:val="-5"/>
                <w:sz w:val="26"/>
              </w:rPr>
              <w:t>3.1</w:t>
            </w:r>
            <w:r>
              <w:rPr>
                <w:sz w:val="26"/>
              </w:rPr>
              <w:tab/>
            </w:r>
            <w:r>
              <w:rPr>
                <w:spacing w:val="-2"/>
                <w:sz w:val="26"/>
              </w:rPr>
              <w:t>Materials-</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544" w:type="dxa"/>
          </w:tcPr>
          <w:p>
            <w:pPr>
              <w:pStyle w:val="TableParagraph"/>
              <w:spacing w:before="72"/>
              <w:ind w:left="163"/>
              <w:rPr>
                <w:sz w:val="26"/>
              </w:rPr>
            </w:pPr>
            <w:r>
              <w:rPr>
                <w:spacing w:val="-10"/>
                <w:sz w:val="26"/>
              </w:rPr>
              <w:t>-</w:t>
            </w:r>
          </w:p>
        </w:tc>
        <w:tc>
          <w:tcPr>
            <w:tcW w:w="676" w:type="dxa"/>
          </w:tcPr>
          <w:p>
            <w:pPr>
              <w:pStyle w:val="TableParagraph"/>
              <w:spacing w:before="72"/>
              <w:ind w:left="6" w:right="3"/>
              <w:jc w:val="center"/>
              <w:rPr>
                <w:sz w:val="26"/>
              </w:rPr>
            </w:pPr>
            <w:r>
              <w:rPr>
                <w:spacing w:val="-10"/>
                <w:sz w:val="26"/>
              </w:rPr>
              <w:t>-</w:t>
            </w:r>
          </w:p>
        </w:tc>
        <w:tc>
          <w:tcPr>
            <w:tcW w:w="676" w:type="dxa"/>
          </w:tcPr>
          <w:p>
            <w:pPr>
              <w:pStyle w:val="TableParagraph"/>
              <w:spacing w:before="72"/>
              <w:ind w:left="6" w:right="2"/>
              <w:jc w:val="center"/>
              <w:rPr>
                <w:sz w:val="26"/>
              </w:rPr>
            </w:pPr>
            <w:r>
              <w:rPr>
                <w:spacing w:val="-10"/>
                <w:sz w:val="26"/>
              </w:rPr>
              <w:t>-</w:t>
            </w:r>
          </w:p>
        </w:tc>
        <w:tc>
          <w:tcPr>
            <w:tcW w:w="676" w:type="dxa"/>
          </w:tcPr>
          <w:p>
            <w:pPr>
              <w:pStyle w:val="TableParagraph"/>
              <w:spacing w:before="72"/>
              <w:ind w:left="6"/>
              <w:jc w:val="center"/>
              <w:rPr>
                <w:sz w:val="26"/>
              </w:rPr>
            </w:pPr>
            <w:r>
              <w:rPr>
                <w:spacing w:val="-10"/>
                <w:sz w:val="26"/>
              </w:rPr>
              <w:t>-</w:t>
            </w:r>
          </w:p>
        </w:tc>
        <w:tc>
          <w:tcPr>
            <w:tcW w:w="638" w:type="dxa"/>
          </w:tcPr>
          <w:p>
            <w:pPr>
              <w:pStyle w:val="TableParagraph"/>
              <w:spacing w:before="72"/>
              <w:ind w:right="43"/>
              <w:jc w:val="right"/>
              <w:rPr>
                <w:sz w:val="26"/>
              </w:rPr>
            </w:pPr>
            <w:r>
              <w:rPr>
                <w:spacing w:val="-5"/>
                <w:sz w:val="26"/>
              </w:rPr>
              <w:t>40</w:t>
            </w:r>
          </w:p>
        </w:tc>
      </w:tr>
      <w:tr>
        <w:trPr>
          <w:trHeight w:val="453" w:hRule="atLeast"/>
        </w:trPr>
        <w:tc>
          <w:tcPr>
            <w:tcW w:w="5301" w:type="dxa"/>
          </w:tcPr>
          <w:p>
            <w:pPr>
              <w:pStyle w:val="TableParagraph"/>
              <w:tabs>
                <w:tab w:pos="2757" w:val="left" w:leader="none"/>
                <w:tab w:pos="3433" w:val="left" w:leader="none"/>
                <w:tab w:pos="4110" w:val="left" w:leader="none"/>
                <w:tab w:pos="4787" w:val="left" w:leader="none"/>
              </w:tabs>
              <w:spacing w:before="75"/>
              <w:ind w:left="50"/>
              <w:rPr>
                <w:sz w:val="26"/>
              </w:rPr>
            </w:pPr>
            <w:r>
              <w:rPr>
                <w:sz w:val="26"/>
              </w:rPr>
              <w:t>3.1.1</w:t>
            </w:r>
            <w:r>
              <w:rPr>
                <w:spacing w:val="1"/>
                <w:sz w:val="26"/>
              </w:rPr>
              <w:t> </w:t>
            </w:r>
            <w:r>
              <w:rPr>
                <w:sz w:val="26"/>
              </w:rPr>
              <w:t>Reagents</w:t>
            </w:r>
            <w:r>
              <w:rPr>
                <w:spacing w:val="7"/>
                <w:sz w:val="26"/>
              </w:rPr>
              <w:t> </w:t>
            </w:r>
            <w:r>
              <w:rPr>
                <w:sz w:val="26"/>
              </w:rPr>
              <w:t>-</w:t>
            </w:r>
            <w:r>
              <w:rPr>
                <w:spacing w:val="12"/>
                <w:sz w:val="26"/>
              </w:rPr>
              <w:t> </w:t>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544" w:type="dxa"/>
          </w:tcPr>
          <w:p>
            <w:pPr>
              <w:pStyle w:val="TableParagraph"/>
              <w:spacing w:before="75"/>
              <w:ind w:left="163"/>
              <w:rPr>
                <w:sz w:val="26"/>
              </w:rPr>
            </w:pPr>
            <w:r>
              <w:rPr>
                <w:spacing w:val="-10"/>
                <w:sz w:val="26"/>
              </w:rPr>
              <w:t>-</w:t>
            </w:r>
          </w:p>
        </w:tc>
        <w:tc>
          <w:tcPr>
            <w:tcW w:w="676" w:type="dxa"/>
          </w:tcPr>
          <w:p>
            <w:pPr>
              <w:pStyle w:val="TableParagraph"/>
              <w:spacing w:before="75"/>
              <w:ind w:left="6" w:right="3"/>
              <w:jc w:val="center"/>
              <w:rPr>
                <w:sz w:val="26"/>
              </w:rPr>
            </w:pPr>
            <w:r>
              <w:rPr>
                <w:spacing w:val="-10"/>
                <w:sz w:val="26"/>
              </w:rPr>
              <w:t>-</w:t>
            </w:r>
          </w:p>
        </w:tc>
        <w:tc>
          <w:tcPr>
            <w:tcW w:w="676" w:type="dxa"/>
          </w:tcPr>
          <w:p>
            <w:pPr>
              <w:pStyle w:val="TableParagraph"/>
              <w:spacing w:before="75"/>
              <w:ind w:left="6" w:right="2"/>
              <w:jc w:val="center"/>
              <w:rPr>
                <w:sz w:val="26"/>
              </w:rPr>
            </w:pPr>
            <w:r>
              <w:rPr>
                <w:spacing w:val="-10"/>
                <w:sz w:val="26"/>
              </w:rPr>
              <w:t>-</w:t>
            </w:r>
          </w:p>
        </w:tc>
        <w:tc>
          <w:tcPr>
            <w:tcW w:w="676" w:type="dxa"/>
          </w:tcPr>
          <w:p>
            <w:pPr>
              <w:pStyle w:val="TableParagraph"/>
              <w:spacing w:before="75"/>
              <w:ind w:left="6"/>
              <w:jc w:val="center"/>
              <w:rPr>
                <w:sz w:val="26"/>
              </w:rPr>
            </w:pPr>
            <w:r>
              <w:rPr>
                <w:spacing w:val="-10"/>
                <w:sz w:val="26"/>
              </w:rPr>
              <w:t>-</w:t>
            </w:r>
          </w:p>
        </w:tc>
        <w:tc>
          <w:tcPr>
            <w:tcW w:w="638" w:type="dxa"/>
          </w:tcPr>
          <w:p>
            <w:pPr>
              <w:pStyle w:val="TableParagraph"/>
              <w:spacing w:before="75"/>
              <w:ind w:right="43"/>
              <w:jc w:val="right"/>
              <w:rPr>
                <w:sz w:val="26"/>
              </w:rPr>
            </w:pPr>
            <w:r>
              <w:rPr>
                <w:spacing w:val="-5"/>
                <w:sz w:val="26"/>
              </w:rPr>
              <w:t>40</w:t>
            </w:r>
          </w:p>
        </w:tc>
      </w:tr>
      <w:tr>
        <w:trPr>
          <w:trHeight w:val="451" w:hRule="atLeast"/>
        </w:trPr>
        <w:tc>
          <w:tcPr>
            <w:tcW w:w="5301" w:type="dxa"/>
          </w:tcPr>
          <w:p>
            <w:pPr>
              <w:pStyle w:val="TableParagraph"/>
              <w:tabs>
                <w:tab w:pos="856" w:val="left" w:leader="none"/>
                <w:tab w:pos="4787" w:val="left" w:leader="none"/>
              </w:tabs>
              <w:spacing w:before="72"/>
              <w:ind w:left="50"/>
              <w:rPr>
                <w:sz w:val="26"/>
              </w:rPr>
            </w:pPr>
            <w:r>
              <w:rPr>
                <w:spacing w:val="-2"/>
                <w:sz w:val="26"/>
              </w:rPr>
              <w:t>3.1.2</w:t>
            </w:r>
            <w:r>
              <w:rPr>
                <w:sz w:val="26"/>
              </w:rPr>
              <w:tab/>
              <w:t>Equipment</w:t>
            </w:r>
            <w:r>
              <w:rPr>
                <w:spacing w:val="2"/>
                <w:sz w:val="26"/>
              </w:rPr>
              <w:t> </w:t>
            </w:r>
            <w:r>
              <w:rPr>
                <w:sz w:val="26"/>
              </w:rPr>
              <w:t>And</w:t>
            </w:r>
            <w:r>
              <w:rPr>
                <w:spacing w:val="7"/>
                <w:sz w:val="26"/>
              </w:rPr>
              <w:t> </w:t>
            </w:r>
            <w:r>
              <w:rPr>
                <w:sz w:val="26"/>
              </w:rPr>
              <w:t>Glassware-</w:t>
            </w:r>
            <w:r>
              <w:rPr>
                <w:spacing w:val="-18"/>
                <w:sz w:val="26"/>
              </w:rPr>
              <w:t> </w:t>
            </w:r>
            <w:r>
              <w:rPr>
                <w:spacing w:val="-10"/>
                <w:sz w:val="26"/>
              </w:rPr>
              <w:t>-</w:t>
            </w:r>
            <w:r>
              <w:rPr>
                <w:sz w:val="26"/>
              </w:rPr>
              <w:tab/>
            </w:r>
            <w:r>
              <w:rPr>
                <w:spacing w:val="-10"/>
                <w:sz w:val="26"/>
              </w:rPr>
              <w:t>-</w:t>
            </w:r>
          </w:p>
        </w:tc>
        <w:tc>
          <w:tcPr>
            <w:tcW w:w="544" w:type="dxa"/>
          </w:tcPr>
          <w:p>
            <w:pPr>
              <w:pStyle w:val="TableParagraph"/>
              <w:spacing w:before="72"/>
              <w:ind w:left="163"/>
              <w:rPr>
                <w:sz w:val="26"/>
              </w:rPr>
            </w:pPr>
            <w:r>
              <w:rPr>
                <w:spacing w:val="-10"/>
                <w:sz w:val="26"/>
              </w:rPr>
              <w:t>-</w:t>
            </w:r>
          </w:p>
        </w:tc>
        <w:tc>
          <w:tcPr>
            <w:tcW w:w="676" w:type="dxa"/>
          </w:tcPr>
          <w:p>
            <w:pPr>
              <w:pStyle w:val="TableParagraph"/>
              <w:spacing w:before="72"/>
              <w:ind w:left="6" w:right="3"/>
              <w:jc w:val="center"/>
              <w:rPr>
                <w:sz w:val="26"/>
              </w:rPr>
            </w:pPr>
            <w:r>
              <w:rPr>
                <w:spacing w:val="-10"/>
                <w:sz w:val="26"/>
              </w:rPr>
              <w:t>-</w:t>
            </w:r>
          </w:p>
        </w:tc>
        <w:tc>
          <w:tcPr>
            <w:tcW w:w="676" w:type="dxa"/>
          </w:tcPr>
          <w:p>
            <w:pPr>
              <w:pStyle w:val="TableParagraph"/>
              <w:spacing w:before="72"/>
              <w:ind w:left="6" w:right="2"/>
              <w:jc w:val="center"/>
              <w:rPr>
                <w:sz w:val="26"/>
              </w:rPr>
            </w:pPr>
            <w:r>
              <w:rPr>
                <w:spacing w:val="-10"/>
                <w:sz w:val="26"/>
              </w:rPr>
              <w:t>-</w:t>
            </w:r>
          </w:p>
        </w:tc>
        <w:tc>
          <w:tcPr>
            <w:tcW w:w="676" w:type="dxa"/>
          </w:tcPr>
          <w:p>
            <w:pPr>
              <w:pStyle w:val="TableParagraph"/>
              <w:spacing w:before="72"/>
              <w:ind w:left="6"/>
              <w:jc w:val="center"/>
              <w:rPr>
                <w:sz w:val="26"/>
              </w:rPr>
            </w:pPr>
            <w:r>
              <w:rPr>
                <w:spacing w:val="-10"/>
                <w:sz w:val="26"/>
              </w:rPr>
              <w:t>-</w:t>
            </w:r>
          </w:p>
        </w:tc>
        <w:tc>
          <w:tcPr>
            <w:tcW w:w="638" w:type="dxa"/>
          </w:tcPr>
          <w:p>
            <w:pPr>
              <w:pStyle w:val="TableParagraph"/>
              <w:spacing w:before="72"/>
              <w:ind w:right="43"/>
              <w:jc w:val="right"/>
              <w:rPr>
                <w:sz w:val="26"/>
              </w:rPr>
            </w:pPr>
            <w:r>
              <w:rPr>
                <w:spacing w:val="-5"/>
                <w:sz w:val="26"/>
              </w:rPr>
              <w:t>40</w:t>
            </w:r>
          </w:p>
        </w:tc>
      </w:tr>
      <w:tr>
        <w:trPr>
          <w:trHeight w:val="453" w:hRule="atLeast"/>
        </w:trPr>
        <w:tc>
          <w:tcPr>
            <w:tcW w:w="5301" w:type="dxa"/>
          </w:tcPr>
          <w:p>
            <w:pPr>
              <w:pStyle w:val="TableParagraph"/>
              <w:tabs>
                <w:tab w:pos="2757" w:val="left" w:leader="none"/>
                <w:tab w:pos="3433" w:val="left" w:leader="none"/>
                <w:tab w:pos="4110" w:val="left" w:leader="none"/>
                <w:tab w:pos="4787" w:val="left" w:leader="none"/>
              </w:tabs>
              <w:spacing w:before="72"/>
              <w:ind w:left="50"/>
              <w:rPr>
                <w:sz w:val="26"/>
              </w:rPr>
            </w:pPr>
            <w:r>
              <w:rPr>
                <w:sz w:val="26"/>
              </w:rPr>
              <w:t>3.2</w:t>
            </w:r>
            <w:r>
              <w:rPr>
                <w:spacing w:val="7"/>
                <w:sz w:val="26"/>
              </w:rPr>
              <w:t> </w:t>
            </w:r>
            <w:r>
              <w:rPr>
                <w:sz w:val="26"/>
              </w:rPr>
              <w:t>METHODS-</w:t>
            </w:r>
            <w:r>
              <w:rPr>
                <w:spacing w:val="23"/>
                <w:sz w:val="26"/>
              </w:rPr>
              <w:t>  </w:t>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544" w:type="dxa"/>
          </w:tcPr>
          <w:p>
            <w:pPr>
              <w:pStyle w:val="TableParagraph"/>
              <w:spacing w:before="72"/>
              <w:ind w:left="163"/>
              <w:rPr>
                <w:sz w:val="26"/>
              </w:rPr>
            </w:pPr>
            <w:r>
              <w:rPr>
                <w:spacing w:val="-10"/>
                <w:sz w:val="26"/>
              </w:rPr>
              <w:t>-</w:t>
            </w:r>
          </w:p>
        </w:tc>
        <w:tc>
          <w:tcPr>
            <w:tcW w:w="676" w:type="dxa"/>
          </w:tcPr>
          <w:p>
            <w:pPr>
              <w:pStyle w:val="TableParagraph"/>
              <w:spacing w:before="72"/>
              <w:ind w:left="6" w:right="3"/>
              <w:jc w:val="center"/>
              <w:rPr>
                <w:sz w:val="26"/>
              </w:rPr>
            </w:pPr>
            <w:r>
              <w:rPr>
                <w:spacing w:val="-10"/>
                <w:sz w:val="26"/>
              </w:rPr>
              <w:t>-</w:t>
            </w:r>
          </w:p>
        </w:tc>
        <w:tc>
          <w:tcPr>
            <w:tcW w:w="676" w:type="dxa"/>
          </w:tcPr>
          <w:p>
            <w:pPr>
              <w:pStyle w:val="TableParagraph"/>
              <w:spacing w:before="72"/>
              <w:ind w:left="6" w:right="2"/>
              <w:jc w:val="center"/>
              <w:rPr>
                <w:sz w:val="26"/>
              </w:rPr>
            </w:pPr>
            <w:r>
              <w:rPr>
                <w:spacing w:val="-10"/>
                <w:sz w:val="26"/>
              </w:rPr>
              <w:t>-</w:t>
            </w:r>
          </w:p>
        </w:tc>
        <w:tc>
          <w:tcPr>
            <w:tcW w:w="676" w:type="dxa"/>
          </w:tcPr>
          <w:p>
            <w:pPr>
              <w:pStyle w:val="TableParagraph"/>
              <w:spacing w:before="72"/>
              <w:ind w:left="6"/>
              <w:jc w:val="center"/>
              <w:rPr>
                <w:sz w:val="26"/>
              </w:rPr>
            </w:pPr>
            <w:r>
              <w:rPr>
                <w:spacing w:val="-10"/>
                <w:sz w:val="26"/>
              </w:rPr>
              <w:t>-</w:t>
            </w:r>
          </w:p>
        </w:tc>
        <w:tc>
          <w:tcPr>
            <w:tcW w:w="638" w:type="dxa"/>
          </w:tcPr>
          <w:p>
            <w:pPr>
              <w:pStyle w:val="TableParagraph"/>
              <w:spacing w:before="72"/>
              <w:ind w:right="43"/>
              <w:jc w:val="right"/>
              <w:rPr>
                <w:sz w:val="26"/>
              </w:rPr>
            </w:pPr>
            <w:r>
              <w:rPr>
                <w:spacing w:val="-5"/>
                <w:sz w:val="26"/>
              </w:rPr>
              <w:t>41</w:t>
            </w:r>
          </w:p>
        </w:tc>
      </w:tr>
      <w:tr>
        <w:trPr>
          <w:trHeight w:val="453" w:hRule="atLeast"/>
        </w:trPr>
        <w:tc>
          <w:tcPr>
            <w:tcW w:w="5301" w:type="dxa"/>
          </w:tcPr>
          <w:p>
            <w:pPr>
              <w:pStyle w:val="TableParagraph"/>
              <w:tabs>
                <w:tab w:pos="3433" w:val="left" w:leader="none"/>
                <w:tab w:pos="4110" w:val="left" w:leader="none"/>
                <w:tab w:pos="4787" w:val="left" w:leader="none"/>
              </w:tabs>
              <w:spacing w:before="75"/>
              <w:ind w:left="50"/>
              <w:rPr>
                <w:sz w:val="26"/>
              </w:rPr>
            </w:pPr>
            <w:r>
              <w:rPr>
                <w:sz w:val="26"/>
              </w:rPr>
              <w:t>3.2.1</w:t>
            </w:r>
            <w:r>
              <w:rPr>
                <w:spacing w:val="3"/>
                <w:sz w:val="26"/>
              </w:rPr>
              <w:t> </w:t>
            </w:r>
            <w:r>
              <w:rPr>
                <w:sz w:val="26"/>
              </w:rPr>
              <w:t>Sample</w:t>
            </w:r>
            <w:r>
              <w:rPr>
                <w:spacing w:val="4"/>
                <w:sz w:val="26"/>
              </w:rPr>
              <w:t> </w:t>
            </w:r>
            <w:r>
              <w:rPr>
                <w:spacing w:val="-2"/>
                <w:sz w:val="26"/>
              </w:rPr>
              <w:t>Collection-</w:t>
            </w:r>
            <w:r>
              <w:rPr>
                <w:sz w:val="26"/>
              </w:rPr>
              <w:tab/>
            </w:r>
            <w:r>
              <w:rPr>
                <w:spacing w:val="-10"/>
                <w:sz w:val="26"/>
              </w:rPr>
              <w:t>-</w:t>
            </w:r>
            <w:r>
              <w:rPr>
                <w:sz w:val="26"/>
              </w:rPr>
              <w:tab/>
            </w:r>
            <w:r>
              <w:rPr>
                <w:spacing w:val="-10"/>
                <w:sz w:val="26"/>
              </w:rPr>
              <w:t>-</w:t>
            </w:r>
            <w:r>
              <w:rPr>
                <w:sz w:val="26"/>
              </w:rPr>
              <w:tab/>
            </w:r>
            <w:r>
              <w:rPr>
                <w:spacing w:val="-10"/>
                <w:sz w:val="26"/>
              </w:rPr>
              <w:t>-</w:t>
            </w:r>
          </w:p>
        </w:tc>
        <w:tc>
          <w:tcPr>
            <w:tcW w:w="544" w:type="dxa"/>
          </w:tcPr>
          <w:p>
            <w:pPr>
              <w:pStyle w:val="TableParagraph"/>
              <w:spacing w:before="75"/>
              <w:ind w:left="163"/>
              <w:rPr>
                <w:sz w:val="26"/>
              </w:rPr>
            </w:pPr>
            <w:r>
              <w:rPr>
                <w:spacing w:val="-10"/>
                <w:sz w:val="26"/>
              </w:rPr>
              <w:t>-</w:t>
            </w:r>
          </w:p>
        </w:tc>
        <w:tc>
          <w:tcPr>
            <w:tcW w:w="676" w:type="dxa"/>
          </w:tcPr>
          <w:p>
            <w:pPr>
              <w:pStyle w:val="TableParagraph"/>
              <w:spacing w:before="75"/>
              <w:ind w:left="6" w:right="3"/>
              <w:jc w:val="center"/>
              <w:rPr>
                <w:sz w:val="26"/>
              </w:rPr>
            </w:pPr>
            <w:r>
              <w:rPr>
                <w:spacing w:val="-10"/>
                <w:sz w:val="26"/>
              </w:rPr>
              <w:t>-</w:t>
            </w:r>
          </w:p>
        </w:tc>
        <w:tc>
          <w:tcPr>
            <w:tcW w:w="676" w:type="dxa"/>
          </w:tcPr>
          <w:p>
            <w:pPr>
              <w:pStyle w:val="TableParagraph"/>
              <w:spacing w:before="75"/>
              <w:ind w:left="6" w:right="2"/>
              <w:jc w:val="center"/>
              <w:rPr>
                <w:sz w:val="26"/>
              </w:rPr>
            </w:pPr>
            <w:r>
              <w:rPr>
                <w:spacing w:val="-10"/>
                <w:sz w:val="26"/>
              </w:rPr>
              <w:t>-</w:t>
            </w:r>
          </w:p>
        </w:tc>
        <w:tc>
          <w:tcPr>
            <w:tcW w:w="676" w:type="dxa"/>
          </w:tcPr>
          <w:p>
            <w:pPr>
              <w:pStyle w:val="TableParagraph"/>
              <w:spacing w:before="75"/>
              <w:ind w:left="6"/>
              <w:jc w:val="center"/>
              <w:rPr>
                <w:sz w:val="26"/>
              </w:rPr>
            </w:pPr>
            <w:r>
              <w:rPr>
                <w:spacing w:val="-10"/>
                <w:sz w:val="26"/>
              </w:rPr>
              <w:t>-</w:t>
            </w:r>
          </w:p>
        </w:tc>
        <w:tc>
          <w:tcPr>
            <w:tcW w:w="638" w:type="dxa"/>
          </w:tcPr>
          <w:p>
            <w:pPr>
              <w:pStyle w:val="TableParagraph"/>
              <w:spacing w:before="75"/>
              <w:ind w:right="43"/>
              <w:jc w:val="right"/>
              <w:rPr>
                <w:sz w:val="26"/>
              </w:rPr>
            </w:pPr>
            <w:r>
              <w:rPr>
                <w:spacing w:val="-5"/>
                <w:sz w:val="26"/>
              </w:rPr>
              <w:t>41</w:t>
            </w:r>
          </w:p>
        </w:tc>
      </w:tr>
      <w:tr>
        <w:trPr>
          <w:trHeight w:val="453" w:hRule="atLeast"/>
        </w:trPr>
        <w:tc>
          <w:tcPr>
            <w:tcW w:w="5301" w:type="dxa"/>
          </w:tcPr>
          <w:p>
            <w:pPr>
              <w:pStyle w:val="TableParagraph"/>
              <w:tabs>
                <w:tab w:pos="856" w:val="left" w:leader="none"/>
              </w:tabs>
              <w:spacing w:before="72"/>
              <w:ind w:left="50"/>
              <w:rPr>
                <w:sz w:val="26"/>
              </w:rPr>
            </w:pPr>
            <w:r>
              <w:rPr>
                <w:spacing w:val="-2"/>
                <w:sz w:val="26"/>
              </w:rPr>
              <w:t>3.2.2</w:t>
            </w:r>
            <w:r>
              <w:rPr>
                <w:sz w:val="26"/>
              </w:rPr>
              <w:tab/>
              <w:t>Preparation</w:t>
            </w:r>
            <w:r>
              <w:rPr>
                <w:spacing w:val="4"/>
                <w:sz w:val="26"/>
              </w:rPr>
              <w:t> </w:t>
            </w:r>
            <w:r>
              <w:rPr>
                <w:sz w:val="26"/>
              </w:rPr>
              <w:t>of the</w:t>
            </w:r>
            <w:r>
              <w:rPr>
                <w:spacing w:val="5"/>
                <w:sz w:val="26"/>
              </w:rPr>
              <w:t> </w:t>
            </w:r>
            <w:r>
              <w:rPr>
                <w:sz w:val="26"/>
              </w:rPr>
              <w:t>Calibration</w:t>
            </w:r>
            <w:r>
              <w:rPr>
                <w:spacing w:val="5"/>
                <w:sz w:val="26"/>
              </w:rPr>
              <w:t> </w:t>
            </w:r>
            <w:r>
              <w:rPr>
                <w:spacing w:val="-2"/>
                <w:sz w:val="26"/>
              </w:rPr>
              <w:t>Curve-</w:t>
            </w:r>
          </w:p>
        </w:tc>
        <w:tc>
          <w:tcPr>
            <w:tcW w:w="544" w:type="dxa"/>
          </w:tcPr>
          <w:p>
            <w:pPr>
              <w:pStyle w:val="TableParagraph"/>
              <w:spacing w:before="72"/>
              <w:ind w:left="163"/>
              <w:rPr>
                <w:sz w:val="26"/>
              </w:rPr>
            </w:pPr>
            <w:r>
              <w:rPr>
                <w:spacing w:val="-10"/>
                <w:sz w:val="26"/>
              </w:rPr>
              <w:t>-</w:t>
            </w:r>
          </w:p>
        </w:tc>
        <w:tc>
          <w:tcPr>
            <w:tcW w:w="676" w:type="dxa"/>
          </w:tcPr>
          <w:p>
            <w:pPr>
              <w:pStyle w:val="TableParagraph"/>
              <w:spacing w:before="72"/>
              <w:ind w:left="6" w:right="3"/>
              <w:jc w:val="center"/>
              <w:rPr>
                <w:sz w:val="26"/>
              </w:rPr>
            </w:pPr>
            <w:r>
              <w:rPr>
                <w:spacing w:val="-10"/>
                <w:sz w:val="26"/>
              </w:rPr>
              <w:t>-</w:t>
            </w:r>
          </w:p>
        </w:tc>
        <w:tc>
          <w:tcPr>
            <w:tcW w:w="676" w:type="dxa"/>
          </w:tcPr>
          <w:p>
            <w:pPr>
              <w:pStyle w:val="TableParagraph"/>
              <w:spacing w:before="72"/>
              <w:ind w:left="6" w:right="2"/>
              <w:jc w:val="center"/>
              <w:rPr>
                <w:sz w:val="26"/>
              </w:rPr>
            </w:pPr>
            <w:r>
              <w:rPr>
                <w:spacing w:val="-10"/>
                <w:sz w:val="26"/>
              </w:rPr>
              <w:t>-</w:t>
            </w:r>
          </w:p>
        </w:tc>
        <w:tc>
          <w:tcPr>
            <w:tcW w:w="676" w:type="dxa"/>
          </w:tcPr>
          <w:p>
            <w:pPr>
              <w:pStyle w:val="TableParagraph"/>
              <w:spacing w:before="72"/>
              <w:ind w:left="6"/>
              <w:jc w:val="center"/>
              <w:rPr>
                <w:sz w:val="26"/>
              </w:rPr>
            </w:pPr>
            <w:r>
              <w:rPr>
                <w:spacing w:val="-10"/>
                <w:sz w:val="26"/>
              </w:rPr>
              <w:t>-</w:t>
            </w:r>
          </w:p>
        </w:tc>
        <w:tc>
          <w:tcPr>
            <w:tcW w:w="638" w:type="dxa"/>
          </w:tcPr>
          <w:p>
            <w:pPr>
              <w:pStyle w:val="TableParagraph"/>
              <w:spacing w:before="72"/>
              <w:ind w:right="43"/>
              <w:jc w:val="right"/>
              <w:rPr>
                <w:sz w:val="26"/>
              </w:rPr>
            </w:pPr>
            <w:r>
              <w:rPr>
                <w:spacing w:val="-5"/>
                <w:sz w:val="26"/>
              </w:rPr>
              <w:t>42</w:t>
            </w:r>
          </w:p>
        </w:tc>
      </w:tr>
      <w:tr>
        <w:trPr>
          <w:trHeight w:val="456" w:hRule="atLeast"/>
        </w:trPr>
        <w:tc>
          <w:tcPr>
            <w:tcW w:w="5301" w:type="dxa"/>
          </w:tcPr>
          <w:p>
            <w:pPr>
              <w:pStyle w:val="TableParagraph"/>
              <w:tabs>
                <w:tab w:pos="2080" w:val="left" w:leader="none"/>
                <w:tab w:pos="2757" w:val="left" w:leader="none"/>
                <w:tab w:pos="3433" w:val="left" w:leader="none"/>
                <w:tab w:pos="4110" w:val="left" w:leader="none"/>
                <w:tab w:pos="4787" w:val="left" w:leader="none"/>
              </w:tabs>
              <w:spacing w:before="75"/>
              <w:ind w:left="50"/>
              <w:rPr>
                <w:sz w:val="26"/>
              </w:rPr>
            </w:pPr>
            <w:r>
              <w:rPr>
                <w:sz w:val="26"/>
              </w:rPr>
              <w:t>3.2.2.1</w:t>
            </w:r>
            <w:r>
              <w:rPr>
                <w:spacing w:val="4"/>
                <w:sz w:val="26"/>
              </w:rPr>
              <w:t> </w:t>
            </w:r>
            <w:r>
              <w:rPr>
                <w:spacing w:val="-2"/>
                <w:sz w:val="26"/>
              </w:rPr>
              <w:t>Lead-</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544" w:type="dxa"/>
          </w:tcPr>
          <w:p>
            <w:pPr>
              <w:pStyle w:val="TableParagraph"/>
              <w:spacing w:before="75"/>
              <w:ind w:left="163"/>
              <w:rPr>
                <w:sz w:val="26"/>
              </w:rPr>
            </w:pPr>
            <w:r>
              <w:rPr>
                <w:spacing w:val="-10"/>
                <w:sz w:val="26"/>
              </w:rPr>
              <w:t>-</w:t>
            </w:r>
          </w:p>
        </w:tc>
        <w:tc>
          <w:tcPr>
            <w:tcW w:w="676" w:type="dxa"/>
          </w:tcPr>
          <w:p>
            <w:pPr>
              <w:pStyle w:val="TableParagraph"/>
              <w:spacing w:before="75"/>
              <w:ind w:left="6" w:right="3"/>
              <w:jc w:val="center"/>
              <w:rPr>
                <w:sz w:val="26"/>
              </w:rPr>
            </w:pPr>
            <w:r>
              <w:rPr>
                <w:spacing w:val="-10"/>
                <w:sz w:val="26"/>
              </w:rPr>
              <w:t>-</w:t>
            </w:r>
          </w:p>
        </w:tc>
        <w:tc>
          <w:tcPr>
            <w:tcW w:w="676" w:type="dxa"/>
          </w:tcPr>
          <w:p>
            <w:pPr>
              <w:pStyle w:val="TableParagraph"/>
              <w:spacing w:before="75"/>
              <w:ind w:left="6" w:right="2"/>
              <w:jc w:val="center"/>
              <w:rPr>
                <w:sz w:val="26"/>
              </w:rPr>
            </w:pPr>
            <w:r>
              <w:rPr>
                <w:spacing w:val="-10"/>
                <w:sz w:val="26"/>
              </w:rPr>
              <w:t>-</w:t>
            </w:r>
          </w:p>
        </w:tc>
        <w:tc>
          <w:tcPr>
            <w:tcW w:w="676" w:type="dxa"/>
          </w:tcPr>
          <w:p>
            <w:pPr>
              <w:pStyle w:val="TableParagraph"/>
              <w:spacing w:before="75"/>
              <w:ind w:left="6"/>
              <w:jc w:val="center"/>
              <w:rPr>
                <w:sz w:val="26"/>
              </w:rPr>
            </w:pPr>
            <w:r>
              <w:rPr>
                <w:spacing w:val="-10"/>
                <w:sz w:val="26"/>
              </w:rPr>
              <w:t>-</w:t>
            </w:r>
          </w:p>
        </w:tc>
        <w:tc>
          <w:tcPr>
            <w:tcW w:w="638" w:type="dxa"/>
          </w:tcPr>
          <w:p>
            <w:pPr>
              <w:pStyle w:val="TableParagraph"/>
              <w:spacing w:before="75"/>
              <w:ind w:right="43"/>
              <w:jc w:val="right"/>
              <w:rPr>
                <w:sz w:val="26"/>
              </w:rPr>
            </w:pPr>
            <w:r>
              <w:rPr>
                <w:spacing w:val="-5"/>
                <w:sz w:val="26"/>
              </w:rPr>
              <w:t>42</w:t>
            </w:r>
          </w:p>
        </w:tc>
      </w:tr>
      <w:tr>
        <w:trPr>
          <w:trHeight w:val="453" w:hRule="atLeast"/>
        </w:trPr>
        <w:tc>
          <w:tcPr>
            <w:tcW w:w="5301" w:type="dxa"/>
          </w:tcPr>
          <w:p>
            <w:pPr>
              <w:pStyle w:val="TableParagraph"/>
              <w:tabs>
                <w:tab w:pos="2757" w:val="left" w:leader="none"/>
                <w:tab w:pos="3433" w:val="left" w:leader="none"/>
                <w:tab w:pos="4110" w:val="left" w:leader="none"/>
                <w:tab w:pos="4787" w:val="left" w:leader="none"/>
              </w:tabs>
              <w:spacing w:before="75"/>
              <w:ind w:left="50"/>
              <w:rPr>
                <w:sz w:val="26"/>
              </w:rPr>
            </w:pPr>
            <w:r>
              <w:rPr>
                <w:sz w:val="26"/>
              </w:rPr>
              <w:t>3.2.2.2</w:t>
            </w:r>
            <w:r>
              <w:rPr>
                <w:spacing w:val="4"/>
                <w:sz w:val="26"/>
              </w:rPr>
              <w:t> </w:t>
            </w:r>
            <w:r>
              <w:rPr>
                <w:spacing w:val="-2"/>
                <w:sz w:val="26"/>
              </w:rPr>
              <w:t>Cadmium-</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544" w:type="dxa"/>
          </w:tcPr>
          <w:p>
            <w:pPr>
              <w:pStyle w:val="TableParagraph"/>
              <w:spacing w:before="75"/>
              <w:ind w:left="163"/>
              <w:rPr>
                <w:sz w:val="26"/>
              </w:rPr>
            </w:pPr>
            <w:r>
              <w:rPr>
                <w:spacing w:val="-10"/>
                <w:sz w:val="26"/>
              </w:rPr>
              <w:t>-</w:t>
            </w:r>
          </w:p>
        </w:tc>
        <w:tc>
          <w:tcPr>
            <w:tcW w:w="676" w:type="dxa"/>
          </w:tcPr>
          <w:p>
            <w:pPr>
              <w:pStyle w:val="TableParagraph"/>
              <w:spacing w:before="75"/>
              <w:ind w:left="6" w:right="3"/>
              <w:jc w:val="center"/>
              <w:rPr>
                <w:sz w:val="26"/>
              </w:rPr>
            </w:pPr>
            <w:r>
              <w:rPr>
                <w:spacing w:val="-10"/>
                <w:sz w:val="26"/>
              </w:rPr>
              <w:t>-</w:t>
            </w:r>
          </w:p>
        </w:tc>
        <w:tc>
          <w:tcPr>
            <w:tcW w:w="676" w:type="dxa"/>
          </w:tcPr>
          <w:p>
            <w:pPr>
              <w:pStyle w:val="TableParagraph"/>
              <w:spacing w:before="75"/>
              <w:ind w:left="6" w:right="2"/>
              <w:jc w:val="center"/>
              <w:rPr>
                <w:sz w:val="26"/>
              </w:rPr>
            </w:pPr>
            <w:r>
              <w:rPr>
                <w:spacing w:val="-10"/>
                <w:sz w:val="26"/>
              </w:rPr>
              <w:t>-</w:t>
            </w:r>
          </w:p>
        </w:tc>
        <w:tc>
          <w:tcPr>
            <w:tcW w:w="676" w:type="dxa"/>
          </w:tcPr>
          <w:p>
            <w:pPr>
              <w:pStyle w:val="TableParagraph"/>
              <w:spacing w:before="75"/>
              <w:ind w:left="6"/>
              <w:jc w:val="center"/>
              <w:rPr>
                <w:sz w:val="26"/>
              </w:rPr>
            </w:pPr>
            <w:r>
              <w:rPr>
                <w:spacing w:val="-10"/>
                <w:sz w:val="26"/>
              </w:rPr>
              <w:t>-</w:t>
            </w:r>
          </w:p>
        </w:tc>
        <w:tc>
          <w:tcPr>
            <w:tcW w:w="638" w:type="dxa"/>
          </w:tcPr>
          <w:p>
            <w:pPr>
              <w:pStyle w:val="TableParagraph"/>
              <w:spacing w:before="75"/>
              <w:ind w:right="43"/>
              <w:jc w:val="right"/>
              <w:rPr>
                <w:sz w:val="26"/>
              </w:rPr>
            </w:pPr>
            <w:r>
              <w:rPr>
                <w:spacing w:val="-5"/>
                <w:sz w:val="26"/>
              </w:rPr>
              <w:t>42</w:t>
            </w:r>
          </w:p>
        </w:tc>
      </w:tr>
      <w:tr>
        <w:trPr>
          <w:trHeight w:val="453" w:hRule="atLeast"/>
        </w:trPr>
        <w:tc>
          <w:tcPr>
            <w:tcW w:w="5301" w:type="dxa"/>
          </w:tcPr>
          <w:p>
            <w:pPr>
              <w:pStyle w:val="TableParagraph"/>
              <w:tabs>
                <w:tab w:pos="856" w:val="left" w:leader="none"/>
              </w:tabs>
              <w:spacing w:before="72"/>
              <w:ind w:left="50"/>
              <w:rPr>
                <w:sz w:val="26"/>
              </w:rPr>
            </w:pPr>
            <w:r>
              <w:rPr>
                <w:spacing w:val="-2"/>
                <w:sz w:val="26"/>
              </w:rPr>
              <w:t>3.2.3</w:t>
            </w:r>
            <w:r>
              <w:rPr>
                <w:sz w:val="26"/>
              </w:rPr>
              <w:tab/>
              <w:t>Sample</w:t>
            </w:r>
            <w:r>
              <w:rPr>
                <w:spacing w:val="5"/>
                <w:sz w:val="26"/>
              </w:rPr>
              <w:t> </w:t>
            </w:r>
            <w:r>
              <w:rPr>
                <w:sz w:val="26"/>
              </w:rPr>
              <w:t>Preparation</w:t>
            </w:r>
            <w:r>
              <w:rPr>
                <w:spacing w:val="6"/>
                <w:sz w:val="26"/>
              </w:rPr>
              <w:t> </w:t>
            </w:r>
            <w:r>
              <w:rPr>
                <w:sz w:val="26"/>
              </w:rPr>
              <w:t>And</w:t>
            </w:r>
            <w:r>
              <w:rPr>
                <w:spacing w:val="6"/>
                <w:sz w:val="26"/>
              </w:rPr>
              <w:t> </w:t>
            </w:r>
            <w:r>
              <w:rPr>
                <w:spacing w:val="-2"/>
                <w:sz w:val="26"/>
              </w:rPr>
              <w:t>Treatment-</w:t>
            </w:r>
          </w:p>
        </w:tc>
        <w:tc>
          <w:tcPr>
            <w:tcW w:w="544" w:type="dxa"/>
          </w:tcPr>
          <w:p>
            <w:pPr>
              <w:pStyle w:val="TableParagraph"/>
              <w:spacing w:before="72"/>
              <w:ind w:left="163"/>
              <w:rPr>
                <w:sz w:val="26"/>
              </w:rPr>
            </w:pPr>
            <w:r>
              <w:rPr>
                <w:spacing w:val="-10"/>
                <w:sz w:val="26"/>
              </w:rPr>
              <w:t>-</w:t>
            </w:r>
          </w:p>
        </w:tc>
        <w:tc>
          <w:tcPr>
            <w:tcW w:w="676" w:type="dxa"/>
          </w:tcPr>
          <w:p>
            <w:pPr>
              <w:pStyle w:val="TableParagraph"/>
              <w:spacing w:before="72"/>
              <w:ind w:left="6" w:right="3"/>
              <w:jc w:val="center"/>
              <w:rPr>
                <w:sz w:val="26"/>
              </w:rPr>
            </w:pPr>
            <w:r>
              <w:rPr>
                <w:spacing w:val="-10"/>
                <w:sz w:val="26"/>
              </w:rPr>
              <w:t>-</w:t>
            </w:r>
          </w:p>
        </w:tc>
        <w:tc>
          <w:tcPr>
            <w:tcW w:w="676" w:type="dxa"/>
          </w:tcPr>
          <w:p>
            <w:pPr>
              <w:pStyle w:val="TableParagraph"/>
              <w:spacing w:before="72"/>
              <w:ind w:left="6" w:right="2"/>
              <w:jc w:val="center"/>
              <w:rPr>
                <w:sz w:val="26"/>
              </w:rPr>
            </w:pPr>
            <w:r>
              <w:rPr>
                <w:spacing w:val="-10"/>
                <w:sz w:val="26"/>
              </w:rPr>
              <w:t>-</w:t>
            </w:r>
          </w:p>
        </w:tc>
        <w:tc>
          <w:tcPr>
            <w:tcW w:w="676" w:type="dxa"/>
          </w:tcPr>
          <w:p>
            <w:pPr>
              <w:pStyle w:val="TableParagraph"/>
              <w:spacing w:before="72"/>
              <w:ind w:left="6"/>
              <w:jc w:val="center"/>
              <w:rPr>
                <w:sz w:val="26"/>
              </w:rPr>
            </w:pPr>
            <w:r>
              <w:rPr>
                <w:spacing w:val="-10"/>
                <w:sz w:val="26"/>
              </w:rPr>
              <w:t>-</w:t>
            </w:r>
          </w:p>
        </w:tc>
        <w:tc>
          <w:tcPr>
            <w:tcW w:w="638" w:type="dxa"/>
          </w:tcPr>
          <w:p>
            <w:pPr>
              <w:pStyle w:val="TableParagraph"/>
              <w:spacing w:before="72"/>
              <w:ind w:right="43"/>
              <w:jc w:val="right"/>
              <w:rPr>
                <w:sz w:val="26"/>
              </w:rPr>
            </w:pPr>
            <w:r>
              <w:rPr>
                <w:spacing w:val="-5"/>
                <w:sz w:val="26"/>
              </w:rPr>
              <w:t>43</w:t>
            </w:r>
          </w:p>
        </w:tc>
      </w:tr>
      <w:tr>
        <w:trPr>
          <w:trHeight w:val="453" w:hRule="atLeast"/>
        </w:trPr>
        <w:tc>
          <w:tcPr>
            <w:tcW w:w="5301" w:type="dxa"/>
          </w:tcPr>
          <w:p>
            <w:pPr>
              <w:pStyle w:val="TableParagraph"/>
              <w:tabs>
                <w:tab w:pos="851" w:val="left" w:leader="none"/>
                <w:tab w:pos="4110" w:val="left" w:leader="none"/>
                <w:tab w:pos="4787" w:val="left" w:leader="none"/>
              </w:tabs>
              <w:spacing w:before="75"/>
              <w:ind w:left="50"/>
              <w:rPr>
                <w:sz w:val="26"/>
              </w:rPr>
            </w:pPr>
            <w:r>
              <w:rPr>
                <w:spacing w:val="-2"/>
                <w:sz w:val="26"/>
              </w:rPr>
              <w:t>3.2.4</w:t>
            </w:r>
            <w:r>
              <w:rPr>
                <w:sz w:val="26"/>
              </w:rPr>
              <w:tab/>
              <w:t>Determination</w:t>
            </w:r>
            <w:r>
              <w:rPr>
                <w:spacing w:val="11"/>
                <w:sz w:val="26"/>
              </w:rPr>
              <w:t> </w:t>
            </w:r>
            <w:r>
              <w:rPr>
                <w:sz w:val="26"/>
              </w:rPr>
              <w:t>of</w:t>
            </w:r>
            <w:r>
              <w:rPr>
                <w:spacing w:val="2"/>
                <w:sz w:val="26"/>
              </w:rPr>
              <w:t> </w:t>
            </w:r>
            <w:r>
              <w:rPr>
                <w:sz w:val="26"/>
              </w:rPr>
              <w:t>Lead</w:t>
            </w:r>
            <w:r>
              <w:rPr>
                <w:spacing w:val="5"/>
                <w:sz w:val="26"/>
              </w:rPr>
              <w:t> </w:t>
            </w:r>
            <w:r>
              <w:rPr>
                <w:spacing w:val="-10"/>
                <w:sz w:val="26"/>
              </w:rPr>
              <w:t>-</w:t>
            </w:r>
            <w:r>
              <w:rPr>
                <w:sz w:val="26"/>
              </w:rPr>
              <w:tab/>
            </w:r>
            <w:r>
              <w:rPr>
                <w:spacing w:val="-10"/>
                <w:sz w:val="26"/>
              </w:rPr>
              <w:t>-</w:t>
            </w:r>
            <w:r>
              <w:rPr>
                <w:sz w:val="26"/>
              </w:rPr>
              <w:tab/>
            </w:r>
            <w:r>
              <w:rPr>
                <w:spacing w:val="-10"/>
                <w:sz w:val="26"/>
              </w:rPr>
              <w:t>-</w:t>
            </w:r>
          </w:p>
        </w:tc>
        <w:tc>
          <w:tcPr>
            <w:tcW w:w="544" w:type="dxa"/>
          </w:tcPr>
          <w:p>
            <w:pPr>
              <w:pStyle w:val="TableParagraph"/>
              <w:spacing w:before="75"/>
              <w:ind w:left="163"/>
              <w:rPr>
                <w:sz w:val="26"/>
              </w:rPr>
            </w:pPr>
            <w:r>
              <w:rPr>
                <w:spacing w:val="-10"/>
                <w:sz w:val="26"/>
              </w:rPr>
              <w:t>-</w:t>
            </w:r>
          </w:p>
        </w:tc>
        <w:tc>
          <w:tcPr>
            <w:tcW w:w="676" w:type="dxa"/>
          </w:tcPr>
          <w:p>
            <w:pPr>
              <w:pStyle w:val="TableParagraph"/>
              <w:spacing w:before="75"/>
              <w:ind w:left="6" w:right="3"/>
              <w:jc w:val="center"/>
              <w:rPr>
                <w:sz w:val="26"/>
              </w:rPr>
            </w:pPr>
            <w:r>
              <w:rPr>
                <w:spacing w:val="-10"/>
                <w:sz w:val="26"/>
              </w:rPr>
              <w:t>-</w:t>
            </w:r>
          </w:p>
        </w:tc>
        <w:tc>
          <w:tcPr>
            <w:tcW w:w="676" w:type="dxa"/>
          </w:tcPr>
          <w:p>
            <w:pPr>
              <w:pStyle w:val="TableParagraph"/>
              <w:spacing w:before="75"/>
              <w:ind w:left="6" w:right="2"/>
              <w:jc w:val="center"/>
              <w:rPr>
                <w:sz w:val="26"/>
              </w:rPr>
            </w:pPr>
            <w:r>
              <w:rPr>
                <w:spacing w:val="-10"/>
                <w:sz w:val="26"/>
              </w:rPr>
              <w:t>-</w:t>
            </w:r>
          </w:p>
        </w:tc>
        <w:tc>
          <w:tcPr>
            <w:tcW w:w="676" w:type="dxa"/>
          </w:tcPr>
          <w:p>
            <w:pPr>
              <w:pStyle w:val="TableParagraph"/>
              <w:spacing w:before="75"/>
              <w:ind w:left="6"/>
              <w:jc w:val="center"/>
              <w:rPr>
                <w:sz w:val="26"/>
              </w:rPr>
            </w:pPr>
            <w:r>
              <w:rPr>
                <w:spacing w:val="-10"/>
                <w:sz w:val="26"/>
              </w:rPr>
              <w:t>-</w:t>
            </w:r>
          </w:p>
        </w:tc>
        <w:tc>
          <w:tcPr>
            <w:tcW w:w="638" w:type="dxa"/>
          </w:tcPr>
          <w:p>
            <w:pPr>
              <w:pStyle w:val="TableParagraph"/>
              <w:spacing w:before="75"/>
              <w:ind w:right="43"/>
              <w:jc w:val="right"/>
              <w:rPr>
                <w:sz w:val="26"/>
              </w:rPr>
            </w:pPr>
            <w:r>
              <w:rPr>
                <w:spacing w:val="-5"/>
                <w:sz w:val="26"/>
              </w:rPr>
              <w:t>44</w:t>
            </w:r>
          </w:p>
        </w:tc>
      </w:tr>
      <w:tr>
        <w:trPr>
          <w:trHeight w:val="453" w:hRule="atLeast"/>
        </w:trPr>
        <w:tc>
          <w:tcPr>
            <w:tcW w:w="5301" w:type="dxa"/>
          </w:tcPr>
          <w:p>
            <w:pPr>
              <w:pStyle w:val="TableParagraph"/>
              <w:tabs>
                <w:tab w:pos="4787" w:val="left" w:leader="none"/>
              </w:tabs>
              <w:spacing w:before="72"/>
              <w:ind w:left="50"/>
              <w:rPr>
                <w:sz w:val="26"/>
              </w:rPr>
            </w:pPr>
            <w:r>
              <w:rPr>
                <w:sz w:val="26"/>
              </w:rPr>
              <w:t>3.2.5</w:t>
            </w:r>
            <w:r>
              <w:rPr>
                <w:spacing w:val="58"/>
                <w:w w:val="150"/>
                <w:sz w:val="26"/>
              </w:rPr>
              <w:t> </w:t>
            </w:r>
            <w:r>
              <w:rPr>
                <w:sz w:val="26"/>
              </w:rPr>
              <w:t>Determination</w:t>
            </w:r>
            <w:r>
              <w:rPr>
                <w:spacing w:val="6"/>
                <w:sz w:val="26"/>
              </w:rPr>
              <w:t> </w:t>
            </w:r>
            <w:r>
              <w:rPr>
                <w:sz w:val="26"/>
              </w:rPr>
              <w:t>of</w:t>
            </w:r>
            <w:r>
              <w:rPr>
                <w:spacing w:val="-3"/>
                <w:sz w:val="26"/>
              </w:rPr>
              <w:t> </w:t>
            </w:r>
            <w:r>
              <w:rPr>
                <w:sz w:val="26"/>
              </w:rPr>
              <w:t>Cadmium</w:t>
            </w:r>
            <w:r>
              <w:rPr>
                <w:spacing w:val="23"/>
                <w:sz w:val="26"/>
              </w:rPr>
              <w:t>  </w:t>
            </w:r>
            <w:r>
              <w:rPr>
                <w:spacing w:val="-10"/>
                <w:sz w:val="26"/>
              </w:rPr>
              <w:t>-</w:t>
            </w:r>
            <w:r>
              <w:rPr>
                <w:sz w:val="26"/>
              </w:rPr>
              <w:tab/>
            </w:r>
            <w:r>
              <w:rPr>
                <w:spacing w:val="-10"/>
                <w:sz w:val="26"/>
              </w:rPr>
              <w:t>-</w:t>
            </w:r>
          </w:p>
        </w:tc>
        <w:tc>
          <w:tcPr>
            <w:tcW w:w="544" w:type="dxa"/>
          </w:tcPr>
          <w:p>
            <w:pPr>
              <w:pStyle w:val="TableParagraph"/>
              <w:spacing w:before="72"/>
              <w:ind w:left="163"/>
              <w:rPr>
                <w:sz w:val="26"/>
              </w:rPr>
            </w:pPr>
            <w:r>
              <w:rPr>
                <w:spacing w:val="-10"/>
                <w:sz w:val="26"/>
              </w:rPr>
              <w:t>-</w:t>
            </w:r>
          </w:p>
        </w:tc>
        <w:tc>
          <w:tcPr>
            <w:tcW w:w="676" w:type="dxa"/>
          </w:tcPr>
          <w:p>
            <w:pPr>
              <w:pStyle w:val="TableParagraph"/>
              <w:spacing w:before="72"/>
              <w:ind w:left="6" w:right="3"/>
              <w:jc w:val="center"/>
              <w:rPr>
                <w:sz w:val="26"/>
              </w:rPr>
            </w:pPr>
            <w:r>
              <w:rPr>
                <w:spacing w:val="-10"/>
                <w:sz w:val="26"/>
              </w:rPr>
              <w:t>-</w:t>
            </w:r>
          </w:p>
        </w:tc>
        <w:tc>
          <w:tcPr>
            <w:tcW w:w="676" w:type="dxa"/>
          </w:tcPr>
          <w:p>
            <w:pPr>
              <w:pStyle w:val="TableParagraph"/>
              <w:spacing w:before="72"/>
              <w:ind w:left="6" w:right="2"/>
              <w:jc w:val="center"/>
              <w:rPr>
                <w:sz w:val="26"/>
              </w:rPr>
            </w:pPr>
            <w:r>
              <w:rPr>
                <w:spacing w:val="-10"/>
                <w:sz w:val="26"/>
              </w:rPr>
              <w:t>-</w:t>
            </w:r>
          </w:p>
        </w:tc>
        <w:tc>
          <w:tcPr>
            <w:tcW w:w="676" w:type="dxa"/>
          </w:tcPr>
          <w:p>
            <w:pPr>
              <w:pStyle w:val="TableParagraph"/>
              <w:spacing w:before="72"/>
              <w:ind w:left="6"/>
              <w:jc w:val="center"/>
              <w:rPr>
                <w:sz w:val="26"/>
              </w:rPr>
            </w:pPr>
            <w:r>
              <w:rPr>
                <w:spacing w:val="-10"/>
                <w:sz w:val="26"/>
              </w:rPr>
              <w:t>-</w:t>
            </w:r>
          </w:p>
        </w:tc>
        <w:tc>
          <w:tcPr>
            <w:tcW w:w="638" w:type="dxa"/>
          </w:tcPr>
          <w:p>
            <w:pPr>
              <w:pStyle w:val="TableParagraph"/>
              <w:spacing w:before="72"/>
              <w:ind w:right="43"/>
              <w:jc w:val="right"/>
              <w:rPr>
                <w:sz w:val="26"/>
              </w:rPr>
            </w:pPr>
            <w:r>
              <w:rPr>
                <w:spacing w:val="-5"/>
                <w:sz w:val="26"/>
              </w:rPr>
              <w:t>45</w:t>
            </w:r>
          </w:p>
        </w:tc>
      </w:tr>
      <w:tr>
        <w:trPr>
          <w:trHeight w:val="374" w:hRule="atLeast"/>
        </w:trPr>
        <w:tc>
          <w:tcPr>
            <w:tcW w:w="5301" w:type="dxa"/>
          </w:tcPr>
          <w:p>
            <w:pPr>
              <w:pStyle w:val="TableParagraph"/>
              <w:tabs>
                <w:tab w:pos="2757" w:val="left" w:leader="none"/>
                <w:tab w:pos="3433" w:val="left" w:leader="none"/>
                <w:tab w:pos="4110" w:val="left" w:leader="none"/>
                <w:tab w:pos="4787" w:val="left" w:leader="none"/>
              </w:tabs>
              <w:spacing w:line="279" w:lineRule="exact" w:before="75"/>
              <w:ind w:left="50"/>
              <w:rPr>
                <w:sz w:val="26"/>
              </w:rPr>
            </w:pPr>
            <w:r>
              <w:rPr>
                <w:sz w:val="26"/>
              </w:rPr>
              <w:t>3.2.6</w:t>
            </w:r>
            <w:r>
              <w:rPr>
                <w:spacing w:val="74"/>
                <w:sz w:val="26"/>
              </w:rPr>
              <w:t> </w:t>
            </w:r>
            <w:r>
              <w:rPr>
                <w:sz w:val="26"/>
              </w:rPr>
              <w:t>Data</w:t>
            </w:r>
            <w:r>
              <w:rPr>
                <w:spacing w:val="5"/>
                <w:sz w:val="26"/>
              </w:rPr>
              <w:t> </w:t>
            </w:r>
            <w:r>
              <w:rPr>
                <w:sz w:val="26"/>
              </w:rPr>
              <w:t>Analysis</w:t>
            </w:r>
            <w:r>
              <w:rPr>
                <w:spacing w:val="6"/>
                <w:sz w:val="26"/>
              </w:rPr>
              <w:t> </w:t>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544" w:type="dxa"/>
          </w:tcPr>
          <w:p>
            <w:pPr>
              <w:pStyle w:val="TableParagraph"/>
              <w:spacing w:line="279" w:lineRule="exact" w:before="75"/>
              <w:ind w:left="163"/>
              <w:rPr>
                <w:sz w:val="26"/>
              </w:rPr>
            </w:pPr>
            <w:r>
              <w:rPr>
                <w:spacing w:val="-10"/>
                <w:sz w:val="26"/>
              </w:rPr>
              <w:t>-</w:t>
            </w:r>
          </w:p>
        </w:tc>
        <w:tc>
          <w:tcPr>
            <w:tcW w:w="676" w:type="dxa"/>
          </w:tcPr>
          <w:p>
            <w:pPr>
              <w:pStyle w:val="TableParagraph"/>
              <w:spacing w:line="279" w:lineRule="exact" w:before="75"/>
              <w:ind w:left="6" w:right="3"/>
              <w:jc w:val="center"/>
              <w:rPr>
                <w:sz w:val="26"/>
              </w:rPr>
            </w:pPr>
            <w:r>
              <w:rPr>
                <w:spacing w:val="-10"/>
                <w:sz w:val="26"/>
              </w:rPr>
              <w:t>-</w:t>
            </w:r>
          </w:p>
        </w:tc>
        <w:tc>
          <w:tcPr>
            <w:tcW w:w="676" w:type="dxa"/>
          </w:tcPr>
          <w:p>
            <w:pPr>
              <w:pStyle w:val="TableParagraph"/>
              <w:spacing w:line="279" w:lineRule="exact" w:before="75"/>
              <w:ind w:left="6" w:right="2"/>
              <w:jc w:val="center"/>
              <w:rPr>
                <w:sz w:val="26"/>
              </w:rPr>
            </w:pPr>
            <w:r>
              <w:rPr>
                <w:spacing w:val="-10"/>
                <w:sz w:val="26"/>
              </w:rPr>
              <w:t>-</w:t>
            </w:r>
          </w:p>
        </w:tc>
        <w:tc>
          <w:tcPr>
            <w:tcW w:w="676" w:type="dxa"/>
          </w:tcPr>
          <w:p>
            <w:pPr>
              <w:pStyle w:val="TableParagraph"/>
              <w:spacing w:line="279" w:lineRule="exact" w:before="75"/>
              <w:ind w:left="6"/>
              <w:jc w:val="center"/>
              <w:rPr>
                <w:sz w:val="26"/>
              </w:rPr>
            </w:pPr>
            <w:r>
              <w:rPr>
                <w:spacing w:val="-10"/>
                <w:sz w:val="26"/>
              </w:rPr>
              <w:t>-</w:t>
            </w:r>
          </w:p>
        </w:tc>
        <w:tc>
          <w:tcPr>
            <w:tcW w:w="638" w:type="dxa"/>
          </w:tcPr>
          <w:p>
            <w:pPr>
              <w:pStyle w:val="TableParagraph"/>
              <w:spacing w:line="279" w:lineRule="exact" w:before="75"/>
              <w:ind w:right="43"/>
              <w:jc w:val="right"/>
              <w:rPr>
                <w:sz w:val="26"/>
              </w:rPr>
            </w:pPr>
            <w:r>
              <w:rPr>
                <w:spacing w:val="-5"/>
                <w:sz w:val="26"/>
              </w:rPr>
              <w:t>45</w:t>
            </w:r>
          </w:p>
        </w:tc>
      </w:tr>
    </w:tbl>
    <w:p>
      <w:pPr>
        <w:pStyle w:val="BodyText"/>
        <w:ind w:left="0"/>
      </w:pPr>
    </w:p>
    <w:p>
      <w:pPr>
        <w:pStyle w:val="BodyText"/>
        <w:spacing w:before="12"/>
        <w:ind w:left="0"/>
      </w:pPr>
    </w:p>
    <w:p>
      <w:pPr>
        <w:pStyle w:val="Heading1"/>
        <w:spacing w:before="0"/>
        <w:ind w:left="2024"/>
        <w:jc w:val="left"/>
      </w:pPr>
      <w:r>
        <w:rPr/>
        <w:t>CHAPTER</w:t>
      </w:r>
      <w:r>
        <w:rPr>
          <w:spacing w:val="9"/>
        </w:rPr>
        <w:t> </w:t>
      </w:r>
      <w:r>
        <w:rPr>
          <w:spacing w:val="-4"/>
        </w:rPr>
        <w:t>FOUR</w:t>
      </w:r>
    </w:p>
    <w:p>
      <w:pPr>
        <w:pStyle w:val="ListParagraph"/>
        <w:numPr>
          <w:ilvl w:val="1"/>
          <w:numId w:val="3"/>
        </w:numPr>
        <w:tabs>
          <w:tab w:pos="1782" w:val="left" w:leader="none"/>
          <w:tab w:pos="3377" w:val="left" w:leader="none"/>
          <w:tab w:pos="4054" w:val="left" w:leader="none"/>
          <w:tab w:pos="4731" w:val="left" w:leader="none"/>
          <w:tab w:pos="5407" w:val="left" w:leader="none"/>
          <w:tab w:pos="6084" w:val="left" w:leader="none"/>
          <w:tab w:pos="6761" w:val="left" w:leader="none"/>
          <w:tab w:pos="7438" w:val="left" w:leader="none"/>
          <w:tab w:pos="8115" w:val="left" w:leader="none"/>
          <w:tab w:pos="8791" w:val="left" w:leader="none"/>
          <w:tab w:pos="9468" w:val="left" w:leader="none"/>
        </w:tabs>
        <w:spacing w:line="240" w:lineRule="auto" w:before="162" w:after="0"/>
        <w:ind w:left="1782" w:right="0" w:hanging="435"/>
        <w:jc w:val="left"/>
        <w:rPr>
          <w:sz w:val="26"/>
        </w:rPr>
      </w:pPr>
      <w:hyperlink w:history="true" w:anchor="_TOC_250004">
        <w:r>
          <w:rPr>
            <w:sz w:val="26"/>
          </w:rPr>
          <w:t>RESULTS</w:t>
        </w:r>
        <w:r>
          <w:rPr>
            <w:spacing w:val="12"/>
            <w:sz w:val="26"/>
          </w:rPr>
          <w:t> </w:t>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5"/>
            <w:sz w:val="26"/>
          </w:rPr>
          <w:t>46</w:t>
        </w:r>
      </w:hyperlink>
    </w:p>
    <w:p>
      <w:pPr>
        <w:pStyle w:val="ListParagraph"/>
        <w:numPr>
          <w:ilvl w:val="1"/>
          <w:numId w:val="3"/>
        </w:numPr>
        <w:tabs>
          <w:tab w:pos="1932" w:val="left" w:leader="none"/>
          <w:tab w:pos="8115" w:val="left" w:leader="none"/>
          <w:tab w:pos="8791" w:val="left" w:leader="none"/>
          <w:tab w:pos="9468" w:val="left" w:leader="none"/>
        </w:tabs>
        <w:spacing w:line="240" w:lineRule="auto" w:before="157" w:after="0"/>
        <w:ind w:left="1932" w:right="0" w:hanging="585"/>
        <w:jc w:val="left"/>
        <w:rPr>
          <w:sz w:val="26"/>
        </w:rPr>
      </w:pPr>
      <w:r>
        <w:rPr>
          <w:sz w:val="26"/>
        </w:rPr>
        <w:t>Lead</w:t>
      </w:r>
      <w:r>
        <w:rPr>
          <w:spacing w:val="4"/>
          <w:sz w:val="26"/>
        </w:rPr>
        <w:t> </w:t>
      </w:r>
      <w:r>
        <w:rPr>
          <w:sz w:val="26"/>
        </w:rPr>
        <w:t>contents</w:t>
      </w:r>
      <w:r>
        <w:rPr>
          <w:spacing w:val="4"/>
          <w:sz w:val="26"/>
        </w:rPr>
        <w:t> </w:t>
      </w:r>
      <w:r>
        <w:rPr>
          <w:sz w:val="26"/>
        </w:rPr>
        <w:t>of the</w:t>
      </w:r>
      <w:r>
        <w:rPr>
          <w:spacing w:val="8"/>
          <w:sz w:val="26"/>
        </w:rPr>
        <w:t> </w:t>
      </w:r>
      <w:r>
        <w:rPr>
          <w:sz w:val="26"/>
        </w:rPr>
        <w:t>different herbal</w:t>
      </w:r>
      <w:r>
        <w:rPr>
          <w:spacing w:val="-4"/>
          <w:sz w:val="26"/>
        </w:rPr>
        <w:t> </w:t>
      </w:r>
      <w:r>
        <w:rPr>
          <w:spacing w:val="-2"/>
          <w:sz w:val="26"/>
        </w:rPr>
        <w:t>formulations-</w:t>
      </w:r>
      <w:r>
        <w:rPr>
          <w:sz w:val="26"/>
        </w:rPr>
        <w:tab/>
      </w:r>
      <w:r>
        <w:rPr>
          <w:spacing w:val="-10"/>
          <w:sz w:val="26"/>
        </w:rPr>
        <w:t>-</w:t>
      </w:r>
      <w:r>
        <w:rPr>
          <w:sz w:val="26"/>
        </w:rPr>
        <w:tab/>
      </w:r>
      <w:r>
        <w:rPr>
          <w:spacing w:val="-10"/>
          <w:sz w:val="26"/>
        </w:rPr>
        <w:t>-</w:t>
      </w:r>
      <w:r>
        <w:rPr>
          <w:sz w:val="26"/>
        </w:rPr>
        <w:tab/>
      </w:r>
      <w:r>
        <w:rPr>
          <w:spacing w:val="-5"/>
          <w:sz w:val="26"/>
        </w:rPr>
        <w:t>46</w:t>
      </w:r>
    </w:p>
    <w:p>
      <w:pPr>
        <w:pStyle w:val="ListParagraph"/>
        <w:numPr>
          <w:ilvl w:val="1"/>
          <w:numId w:val="3"/>
        </w:numPr>
        <w:tabs>
          <w:tab w:pos="1782" w:val="left" w:leader="none"/>
          <w:tab w:pos="8115" w:val="left" w:leader="none"/>
          <w:tab w:pos="8791" w:val="left" w:leader="none"/>
          <w:tab w:pos="9468" w:val="left" w:leader="none"/>
        </w:tabs>
        <w:spacing w:line="240" w:lineRule="auto" w:before="152" w:after="0"/>
        <w:ind w:left="1782" w:right="0" w:hanging="435"/>
        <w:jc w:val="left"/>
        <w:rPr>
          <w:sz w:val="26"/>
        </w:rPr>
      </w:pPr>
      <w:hyperlink w:history="true" w:anchor="_TOC_250003">
        <w:r>
          <w:rPr>
            <w:sz w:val="26"/>
          </w:rPr>
          <w:t>Cadmium</w:t>
        </w:r>
        <w:r>
          <w:rPr>
            <w:spacing w:val="5"/>
            <w:sz w:val="26"/>
          </w:rPr>
          <w:t> </w:t>
        </w:r>
        <w:r>
          <w:rPr>
            <w:sz w:val="26"/>
          </w:rPr>
          <w:t>contents</w:t>
        </w:r>
        <w:r>
          <w:rPr>
            <w:spacing w:val="1"/>
            <w:sz w:val="26"/>
          </w:rPr>
          <w:t> </w:t>
        </w:r>
        <w:r>
          <w:rPr>
            <w:sz w:val="26"/>
          </w:rPr>
          <w:t>of</w:t>
        </w:r>
        <w:r>
          <w:rPr>
            <w:spacing w:val="2"/>
            <w:sz w:val="26"/>
          </w:rPr>
          <w:t> </w:t>
        </w:r>
        <w:r>
          <w:rPr>
            <w:sz w:val="26"/>
          </w:rPr>
          <w:t>the</w:t>
        </w:r>
        <w:r>
          <w:rPr>
            <w:spacing w:val="2"/>
            <w:sz w:val="26"/>
          </w:rPr>
          <w:t> </w:t>
        </w:r>
        <w:r>
          <w:rPr>
            <w:sz w:val="26"/>
          </w:rPr>
          <w:t>various</w:t>
        </w:r>
        <w:r>
          <w:rPr>
            <w:spacing w:val="6"/>
            <w:sz w:val="26"/>
          </w:rPr>
          <w:t> </w:t>
        </w:r>
        <w:r>
          <w:rPr>
            <w:sz w:val="26"/>
          </w:rPr>
          <w:t>formulations</w:t>
        </w:r>
        <w:r>
          <w:rPr>
            <w:spacing w:val="6"/>
            <w:sz w:val="26"/>
          </w:rPr>
          <w:t> </w:t>
        </w:r>
        <w:r>
          <w:rPr>
            <w:sz w:val="26"/>
          </w:rPr>
          <w:t>-</w:t>
        </w:r>
        <w:r>
          <w:rPr>
            <w:spacing w:val="68"/>
            <w:sz w:val="26"/>
          </w:rPr>
          <w:t> </w:t>
        </w:r>
        <w:r>
          <w:rPr>
            <w:spacing w:val="-10"/>
            <w:sz w:val="26"/>
          </w:rPr>
          <w:t>-</w:t>
        </w:r>
        <w:r>
          <w:rPr>
            <w:sz w:val="26"/>
          </w:rPr>
          <w:tab/>
        </w:r>
        <w:r>
          <w:rPr>
            <w:spacing w:val="-10"/>
            <w:sz w:val="26"/>
          </w:rPr>
          <w:t>-</w:t>
        </w:r>
        <w:r>
          <w:rPr>
            <w:sz w:val="26"/>
          </w:rPr>
          <w:tab/>
        </w:r>
        <w:r>
          <w:rPr>
            <w:spacing w:val="-10"/>
            <w:sz w:val="26"/>
          </w:rPr>
          <w:t>-</w:t>
        </w:r>
        <w:r>
          <w:rPr>
            <w:sz w:val="26"/>
          </w:rPr>
          <w:tab/>
        </w:r>
        <w:r>
          <w:rPr>
            <w:spacing w:val="-5"/>
            <w:sz w:val="26"/>
          </w:rPr>
          <w:t>48</w:t>
        </w:r>
      </w:hyperlink>
    </w:p>
    <w:p>
      <w:pPr>
        <w:pStyle w:val="ListParagraph"/>
        <w:numPr>
          <w:ilvl w:val="1"/>
          <w:numId w:val="3"/>
        </w:numPr>
        <w:tabs>
          <w:tab w:pos="1782" w:val="left" w:leader="none"/>
        </w:tabs>
        <w:spacing w:line="240" w:lineRule="auto" w:before="157" w:after="0"/>
        <w:ind w:left="1782" w:right="0" w:hanging="435"/>
        <w:jc w:val="left"/>
        <w:rPr>
          <w:sz w:val="26"/>
        </w:rPr>
      </w:pPr>
      <w:r>
        <w:rPr>
          <w:sz w:val="26"/>
        </w:rPr>
        <w:t>Comparison of</w:t>
      </w:r>
      <w:r>
        <w:rPr>
          <w:spacing w:val="1"/>
          <w:sz w:val="26"/>
        </w:rPr>
        <w:t> </w:t>
      </w:r>
      <w:r>
        <w:rPr>
          <w:sz w:val="26"/>
        </w:rPr>
        <w:t>the</w:t>
      </w:r>
      <w:r>
        <w:rPr>
          <w:spacing w:val="5"/>
          <w:sz w:val="26"/>
        </w:rPr>
        <w:t> </w:t>
      </w:r>
      <w:r>
        <w:rPr>
          <w:sz w:val="26"/>
        </w:rPr>
        <w:t>levels</w:t>
      </w:r>
      <w:r>
        <w:rPr>
          <w:spacing w:val="10"/>
          <w:sz w:val="26"/>
        </w:rPr>
        <w:t> </w:t>
      </w:r>
      <w:r>
        <w:rPr>
          <w:sz w:val="26"/>
        </w:rPr>
        <w:t>of</w:t>
      </w:r>
      <w:r>
        <w:rPr>
          <w:spacing w:val="1"/>
          <w:sz w:val="26"/>
        </w:rPr>
        <w:t> </w:t>
      </w:r>
      <w:r>
        <w:rPr>
          <w:sz w:val="26"/>
        </w:rPr>
        <w:t>lead</w:t>
      </w:r>
      <w:r>
        <w:rPr>
          <w:spacing w:val="6"/>
          <w:sz w:val="26"/>
        </w:rPr>
        <w:t> </w:t>
      </w:r>
      <w:r>
        <w:rPr>
          <w:spacing w:val="-5"/>
          <w:sz w:val="26"/>
        </w:rPr>
        <w:t>and</w:t>
      </w:r>
    </w:p>
    <w:p>
      <w:pPr>
        <w:pStyle w:val="BodyText"/>
        <w:tabs>
          <w:tab w:pos="4179" w:val="left" w:leader="none"/>
          <w:tab w:pos="7438" w:val="left" w:leader="none"/>
          <w:tab w:pos="8115" w:val="left" w:leader="none"/>
          <w:tab w:pos="8791" w:val="left" w:leader="none"/>
          <w:tab w:pos="9468" w:val="left" w:leader="none"/>
        </w:tabs>
        <w:spacing w:before="153"/>
        <w:ind w:left="1779"/>
      </w:pPr>
      <w:r>
        <w:rPr/>
        <w:t>cadmium</w:t>
      </w:r>
      <w:r>
        <w:rPr>
          <w:spacing w:val="8"/>
        </w:rPr>
        <w:t> </w:t>
      </w:r>
      <w:r>
        <w:rPr/>
        <w:t>(mg/l)</w:t>
      </w:r>
      <w:r>
        <w:rPr>
          <w:spacing w:val="1"/>
        </w:rPr>
        <w:t> </w:t>
      </w:r>
      <w:r>
        <w:rPr>
          <w:spacing w:val="-5"/>
        </w:rPr>
        <w:t>at</w:t>
      </w:r>
      <w:r>
        <w:rPr/>
        <w:tab/>
        <w:t>sample</w:t>
      </w:r>
      <w:r>
        <w:rPr>
          <w:spacing w:val="7"/>
        </w:rPr>
        <w:t> </w:t>
      </w:r>
      <w:r>
        <w:rPr/>
        <w:t>point</w:t>
      </w:r>
      <w:r>
        <w:rPr>
          <w:spacing w:val="4"/>
        </w:rPr>
        <w:t> </w:t>
      </w:r>
      <w:r>
        <w:rPr/>
        <w:t>locations</w:t>
      </w:r>
      <w:r>
        <w:rPr>
          <w:spacing w:val="13"/>
        </w:rPr>
        <w:t> </w:t>
      </w:r>
      <w:r>
        <w:rPr>
          <w:spacing w:val="-10"/>
        </w:rPr>
        <w:t>-</w:t>
      </w:r>
      <w:r>
        <w:rPr/>
        <w:tab/>
      </w:r>
      <w:r>
        <w:rPr>
          <w:spacing w:val="-10"/>
        </w:rPr>
        <w:t>-</w:t>
      </w:r>
      <w:r>
        <w:rPr/>
        <w:tab/>
      </w:r>
      <w:r>
        <w:rPr>
          <w:spacing w:val="-10"/>
        </w:rPr>
        <w:t>-</w:t>
      </w:r>
      <w:r>
        <w:rPr/>
        <w:tab/>
      </w:r>
      <w:r>
        <w:rPr>
          <w:spacing w:val="-10"/>
        </w:rPr>
        <w:t>-</w:t>
      </w:r>
      <w:r>
        <w:rPr/>
        <w:tab/>
      </w:r>
      <w:r>
        <w:rPr>
          <w:spacing w:val="-5"/>
        </w:rPr>
        <w:t>50</w:t>
      </w:r>
    </w:p>
    <w:p>
      <w:pPr>
        <w:pStyle w:val="ListParagraph"/>
        <w:numPr>
          <w:ilvl w:val="1"/>
          <w:numId w:val="3"/>
        </w:numPr>
        <w:tabs>
          <w:tab w:pos="1782" w:val="left" w:leader="none"/>
        </w:tabs>
        <w:spacing w:line="240" w:lineRule="auto" w:before="157" w:after="0"/>
        <w:ind w:left="1782" w:right="0" w:hanging="435"/>
        <w:jc w:val="left"/>
        <w:rPr>
          <w:sz w:val="26"/>
        </w:rPr>
      </w:pPr>
      <w:r>
        <w:rPr>
          <w:sz w:val="26"/>
        </w:rPr>
        <w:t>Comparison</w:t>
      </w:r>
      <w:r>
        <w:rPr>
          <w:spacing w:val="3"/>
          <w:sz w:val="26"/>
        </w:rPr>
        <w:t> </w:t>
      </w:r>
      <w:r>
        <w:rPr>
          <w:sz w:val="26"/>
        </w:rPr>
        <w:t>of</w:t>
      </w:r>
      <w:r>
        <w:rPr>
          <w:spacing w:val="4"/>
          <w:sz w:val="26"/>
        </w:rPr>
        <w:t> </w:t>
      </w:r>
      <w:r>
        <w:rPr>
          <w:sz w:val="26"/>
        </w:rPr>
        <w:t>the</w:t>
      </w:r>
      <w:r>
        <w:rPr>
          <w:spacing w:val="3"/>
          <w:sz w:val="26"/>
        </w:rPr>
        <w:t> </w:t>
      </w:r>
      <w:r>
        <w:rPr>
          <w:sz w:val="26"/>
        </w:rPr>
        <w:t>mean</w:t>
      </w:r>
      <w:r>
        <w:rPr>
          <w:spacing w:val="3"/>
          <w:sz w:val="26"/>
        </w:rPr>
        <w:t> </w:t>
      </w:r>
      <w:r>
        <w:rPr>
          <w:sz w:val="26"/>
        </w:rPr>
        <w:t>concentrations</w:t>
      </w:r>
      <w:r>
        <w:rPr>
          <w:spacing w:val="8"/>
          <w:sz w:val="26"/>
        </w:rPr>
        <w:t> </w:t>
      </w:r>
      <w:r>
        <w:rPr>
          <w:sz w:val="26"/>
        </w:rPr>
        <w:t>of</w:t>
      </w:r>
      <w:r>
        <w:rPr>
          <w:spacing w:val="4"/>
          <w:sz w:val="26"/>
        </w:rPr>
        <w:t> </w:t>
      </w:r>
      <w:r>
        <w:rPr>
          <w:sz w:val="26"/>
        </w:rPr>
        <w:t>lead</w:t>
      </w:r>
      <w:r>
        <w:rPr>
          <w:spacing w:val="4"/>
          <w:sz w:val="26"/>
        </w:rPr>
        <w:t> </w:t>
      </w:r>
      <w:r>
        <w:rPr>
          <w:spacing w:val="-5"/>
          <w:sz w:val="26"/>
        </w:rPr>
        <w:t>at</w:t>
      </w:r>
    </w:p>
    <w:p>
      <w:pPr>
        <w:pStyle w:val="BodyText"/>
        <w:tabs>
          <w:tab w:pos="4731" w:val="left" w:leader="none"/>
          <w:tab w:pos="5407" w:val="left" w:leader="none"/>
          <w:tab w:pos="6084" w:val="left" w:leader="none"/>
          <w:tab w:pos="6761" w:val="left" w:leader="none"/>
          <w:tab w:pos="7438" w:val="left" w:leader="none"/>
          <w:tab w:pos="8115" w:val="left" w:leader="none"/>
          <w:tab w:pos="8791" w:val="left" w:leader="none"/>
          <w:tab w:pos="9468" w:val="left" w:leader="none"/>
        </w:tabs>
        <w:spacing w:before="157"/>
        <w:ind w:left="1928"/>
      </w:pPr>
      <w:r>
        <w:rPr/>
        <w:t>different</w:t>
      </w:r>
      <w:r>
        <w:rPr>
          <w:spacing w:val="10"/>
        </w:rPr>
        <w:t> </w:t>
      </w:r>
      <w:r>
        <w:rPr/>
        <w:t>locations</w:t>
      </w:r>
      <w:r>
        <w:rPr>
          <w:spacing w:val="1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52</w:t>
      </w:r>
    </w:p>
    <w:p>
      <w:pPr>
        <w:spacing w:after="0"/>
        <w:sectPr>
          <w:type w:val="continuous"/>
          <w:pgSz w:w="12240" w:h="15840"/>
          <w:pgMar w:top="1280" w:bottom="280" w:left="520" w:right="420"/>
        </w:sectPr>
      </w:pPr>
    </w:p>
    <w:p>
      <w:pPr>
        <w:pStyle w:val="ListParagraph"/>
        <w:numPr>
          <w:ilvl w:val="1"/>
          <w:numId w:val="3"/>
        </w:numPr>
        <w:tabs>
          <w:tab w:pos="1782" w:val="left" w:leader="none"/>
          <w:tab w:pos="6761" w:val="left" w:leader="none"/>
          <w:tab w:pos="7438" w:val="left" w:leader="none"/>
          <w:tab w:pos="8115" w:val="left" w:leader="none"/>
          <w:tab w:pos="8791" w:val="left" w:leader="none"/>
          <w:tab w:pos="9468" w:val="left" w:leader="none"/>
        </w:tabs>
        <w:spacing w:line="367" w:lineRule="auto" w:before="69" w:after="0"/>
        <w:ind w:left="1347" w:right="1535" w:firstLine="0"/>
        <w:jc w:val="left"/>
        <w:rPr>
          <w:sz w:val="26"/>
        </w:rPr>
      </w:pPr>
      <w:hyperlink w:history="true" w:anchor="_TOC_250002">
        <w:r>
          <w:rPr>
            <w:sz w:val="26"/>
          </w:rPr>
          <w:t>comparison of the mean levels of cadmium in the different formulations for the various sampling areas-</w:t>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6"/>
            <w:sz w:val="26"/>
          </w:rPr>
          <w:t>53</w:t>
        </w:r>
      </w:hyperlink>
    </w:p>
    <w:p>
      <w:pPr>
        <w:spacing w:before="444"/>
        <w:ind w:left="1947" w:right="0" w:firstLine="0"/>
        <w:jc w:val="left"/>
        <w:rPr>
          <w:rFonts w:ascii="Arial"/>
          <w:b/>
          <w:sz w:val="26"/>
        </w:rPr>
      </w:pPr>
      <w:hyperlink w:history="true" w:anchor="_TOC_250001">
        <w:r>
          <w:rPr>
            <w:rFonts w:ascii="Arial"/>
            <w:b/>
            <w:sz w:val="26"/>
          </w:rPr>
          <w:t>CHAPTER</w:t>
        </w:r>
        <w:r>
          <w:rPr>
            <w:rFonts w:ascii="Arial"/>
            <w:b/>
            <w:spacing w:val="9"/>
            <w:sz w:val="26"/>
          </w:rPr>
          <w:t> </w:t>
        </w:r>
        <w:r>
          <w:rPr>
            <w:rFonts w:ascii="Arial"/>
            <w:b/>
            <w:spacing w:val="-4"/>
            <w:sz w:val="26"/>
          </w:rPr>
          <w:t>FIVE</w:t>
        </w:r>
      </w:hyperlink>
    </w:p>
    <w:p>
      <w:pPr>
        <w:pStyle w:val="BodyText"/>
        <w:tabs>
          <w:tab w:pos="4054" w:val="left" w:leader="none"/>
          <w:tab w:pos="4731" w:val="left" w:leader="none"/>
          <w:tab w:pos="5407" w:val="left" w:leader="none"/>
          <w:tab w:pos="6084" w:val="left" w:leader="none"/>
          <w:tab w:pos="6761" w:val="left" w:leader="none"/>
          <w:tab w:pos="7438" w:val="left" w:leader="none"/>
          <w:tab w:pos="8115" w:val="left" w:leader="none"/>
          <w:tab w:pos="8791" w:val="left" w:leader="none"/>
          <w:tab w:pos="9468" w:val="left" w:leader="none"/>
        </w:tabs>
        <w:spacing w:before="157"/>
        <w:ind w:left="1347"/>
      </w:pPr>
      <w:hyperlink w:history="true" w:anchor="_TOC_250000">
        <w:r>
          <w:rPr/>
          <w:t>5.0</w:t>
        </w:r>
        <w:r>
          <w:rPr>
            <w:spacing w:val="3"/>
          </w:rPr>
          <w:t> </w:t>
        </w:r>
        <w:r>
          <w:rPr/>
          <w:t>DISCUSSION</w:t>
        </w:r>
        <w:r>
          <w:rPr>
            <w:spacing w:val="9"/>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54</w:t>
        </w:r>
      </w:hyperlink>
    </w:p>
    <w:p>
      <w:pPr>
        <w:pStyle w:val="BodyText"/>
        <w:ind w:left="0"/>
        <w:rPr>
          <w:sz w:val="20"/>
        </w:rPr>
      </w:pPr>
    </w:p>
    <w:p>
      <w:pPr>
        <w:pStyle w:val="BodyText"/>
        <w:spacing w:before="155"/>
        <w:ind w:left="0"/>
        <w:rPr>
          <w:sz w:val="20"/>
        </w:rPr>
      </w:pPr>
    </w:p>
    <w:tbl>
      <w:tblPr>
        <w:tblW w:w="0" w:type="auto"/>
        <w:jc w:val="left"/>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22"/>
        <w:gridCol w:w="3343"/>
        <w:gridCol w:w="657"/>
        <w:gridCol w:w="676"/>
        <w:gridCol w:w="676"/>
        <w:gridCol w:w="638"/>
      </w:tblGrid>
      <w:tr>
        <w:trPr>
          <w:trHeight w:val="830" w:hRule="atLeast"/>
        </w:trPr>
        <w:tc>
          <w:tcPr>
            <w:tcW w:w="5865" w:type="dxa"/>
            <w:gridSpan w:val="2"/>
          </w:tcPr>
          <w:p>
            <w:pPr>
              <w:pStyle w:val="TableParagraph"/>
              <w:spacing w:line="292" w:lineRule="exact"/>
              <w:ind w:left="650"/>
              <w:rPr>
                <w:rFonts w:ascii="Arial"/>
                <w:b/>
                <w:sz w:val="26"/>
              </w:rPr>
            </w:pPr>
            <w:r>
              <w:rPr>
                <w:rFonts w:ascii="Arial"/>
                <w:b/>
                <w:sz w:val="26"/>
              </w:rPr>
              <w:t>CHAPTER</w:t>
            </w:r>
            <w:r>
              <w:rPr>
                <w:rFonts w:ascii="Arial"/>
                <w:b/>
                <w:spacing w:val="11"/>
                <w:sz w:val="26"/>
              </w:rPr>
              <w:t> </w:t>
            </w:r>
            <w:r>
              <w:rPr>
                <w:rFonts w:ascii="Arial"/>
                <w:b/>
                <w:spacing w:val="-5"/>
                <w:sz w:val="26"/>
              </w:rPr>
              <w:t>SIX</w:t>
            </w:r>
          </w:p>
          <w:p>
            <w:pPr>
              <w:pStyle w:val="TableParagraph"/>
              <w:spacing w:before="157"/>
              <w:ind w:left="50"/>
              <w:rPr>
                <w:sz w:val="26"/>
              </w:rPr>
            </w:pPr>
            <w:r>
              <w:rPr>
                <w:sz w:val="26"/>
              </w:rPr>
              <w:t>6.0</w:t>
            </w:r>
            <w:r>
              <w:rPr>
                <w:spacing w:val="1"/>
                <w:sz w:val="26"/>
              </w:rPr>
              <w:t> </w:t>
            </w:r>
            <w:r>
              <w:rPr>
                <w:sz w:val="26"/>
              </w:rPr>
              <w:t>CONCLUSION</w:t>
            </w:r>
            <w:r>
              <w:rPr>
                <w:spacing w:val="11"/>
                <w:sz w:val="26"/>
              </w:rPr>
              <w:t> </w:t>
            </w:r>
            <w:r>
              <w:rPr>
                <w:sz w:val="26"/>
              </w:rPr>
              <w:t>AND</w:t>
            </w:r>
            <w:r>
              <w:rPr>
                <w:spacing w:val="7"/>
                <w:sz w:val="26"/>
              </w:rPr>
              <w:t> </w:t>
            </w:r>
            <w:r>
              <w:rPr>
                <w:spacing w:val="-2"/>
                <w:sz w:val="26"/>
              </w:rPr>
              <w:t>RECOMMENDATION-</w:t>
            </w:r>
          </w:p>
        </w:tc>
        <w:tc>
          <w:tcPr>
            <w:tcW w:w="657" w:type="dxa"/>
          </w:tcPr>
          <w:p>
            <w:pPr>
              <w:pStyle w:val="TableParagraph"/>
              <w:spacing w:before="150"/>
              <w:rPr>
                <w:sz w:val="26"/>
              </w:rPr>
            </w:pPr>
          </w:p>
          <w:p>
            <w:pPr>
              <w:pStyle w:val="TableParagraph"/>
              <w:ind w:right="15"/>
              <w:jc w:val="center"/>
              <w:rPr>
                <w:sz w:val="26"/>
              </w:rPr>
            </w:pPr>
            <w:r>
              <w:rPr>
                <w:spacing w:val="-10"/>
                <w:sz w:val="26"/>
              </w:rPr>
              <w:t>-</w:t>
            </w:r>
          </w:p>
        </w:tc>
        <w:tc>
          <w:tcPr>
            <w:tcW w:w="676" w:type="dxa"/>
          </w:tcPr>
          <w:p>
            <w:pPr>
              <w:pStyle w:val="TableParagraph"/>
              <w:spacing w:before="150"/>
              <w:rPr>
                <w:sz w:val="26"/>
              </w:rPr>
            </w:pPr>
          </w:p>
          <w:p>
            <w:pPr>
              <w:pStyle w:val="TableParagraph"/>
              <w:ind w:left="6" w:right="4"/>
              <w:jc w:val="center"/>
              <w:rPr>
                <w:sz w:val="26"/>
              </w:rPr>
            </w:pPr>
            <w:r>
              <w:rPr>
                <w:spacing w:val="-10"/>
                <w:sz w:val="26"/>
              </w:rPr>
              <w:t>-</w:t>
            </w:r>
          </w:p>
        </w:tc>
        <w:tc>
          <w:tcPr>
            <w:tcW w:w="676" w:type="dxa"/>
          </w:tcPr>
          <w:p>
            <w:pPr>
              <w:pStyle w:val="TableParagraph"/>
              <w:spacing w:before="150"/>
              <w:rPr>
                <w:sz w:val="26"/>
              </w:rPr>
            </w:pPr>
          </w:p>
          <w:p>
            <w:pPr>
              <w:pStyle w:val="TableParagraph"/>
              <w:ind w:left="6" w:right="2"/>
              <w:jc w:val="center"/>
              <w:rPr>
                <w:sz w:val="26"/>
              </w:rPr>
            </w:pPr>
            <w:r>
              <w:rPr>
                <w:spacing w:val="-10"/>
                <w:sz w:val="26"/>
              </w:rPr>
              <w:t>-</w:t>
            </w:r>
          </w:p>
        </w:tc>
        <w:tc>
          <w:tcPr>
            <w:tcW w:w="638" w:type="dxa"/>
          </w:tcPr>
          <w:p>
            <w:pPr>
              <w:pStyle w:val="TableParagraph"/>
              <w:spacing w:before="150"/>
              <w:rPr>
                <w:sz w:val="26"/>
              </w:rPr>
            </w:pPr>
          </w:p>
          <w:p>
            <w:pPr>
              <w:pStyle w:val="TableParagraph"/>
              <w:ind w:right="44"/>
              <w:jc w:val="right"/>
              <w:rPr>
                <w:sz w:val="26"/>
              </w:rPr>
            </w:pPr>
            <w:r>
              <w:rPr>
                <w:spacing w:val="-5"/>
                <w:sz w:val="26"/>
              </w:rPr>
              <w:t>62</w:t>
            </w:r>
          </w:p>
        </w:tc>
      </w:tr>
      <w:tr>
        <w:trPr>
          <w:trHeight w:val="453" w:hRule="atLeast"/>
        </w:trPr>
        <w:tc>
          <w:tcPr>
            <w:tcW w:w="5865" w:type="dxa"/>
            <w:gridSpan w:val="2"/>
          </w:tcPr>
          <w:p>
            <w:pPr>
              <w:pStyle w:val="TableParagraph"/>
              <w:tabs>
                <w:tab w:pos="2757" w:val="left" w:leader="none"/>
                <w:tab w:pos="3433" w:val="left" w:leader="none"/>
                <w:tab w:pos="4110" w:val="left" w:leader="none"/>
                <w:tab w:pos="4787" w:val="left" w:leader="none"/>
                <w:tab w:pos="5464" w:val="left" w:leader="none"/>
              </w:tabs>
              <w:spacing w:before="75"/>
              <w:ind w:left="50"/>
              <w:rPr>
                <w:sz w:val="26"/>
              </w:rPr>
            </w:pPr>
            <w:r>
              <w:rPr>
                <w:sz w:val="26"/>
              </w:rPr>
              <w:t>6.1</w:t>
            </w:r>
            <w:r>
              <w:rPr>
                <w:spacing w:val="44"/>
                <w:w w:val="150"/>
                <w:sz w:val="26"/>
              </w:rPr>
              <w:t> </w:t>
            </w:r>
            <w:r>
              <w:rPr>
                <w:sz w:val="26"/>
              </w:rPr>
              <w:t>Conclusion-</w:t>
            </w:r>
            <w:r>
              <w:rPr>
                <w:spacing w:val="56"/>
                <w:sz w:val="26"/>
              </w:rPr>
              <w:t> </w:t>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657" w:type="dxa"/>
          </w:tcPr>
          <w:p>
            <w:pPr>
              <w:pStyle w:val="TableParagraph"/>
              <w:spacing w:before="75"/>
              <w:ind w:right="15"/>
              <w:jc w:val="center"/>
              <w:rPr>
                <w:sz w:val="26"/>
              </w:rPr>
            </w:pPr>
            <w:r>
              <w:rPr>
                <w:spacing w:val="-10"/>
                <w:sz w:val="26"/>
              </w:rPr>
              <w:t>-</w:t>
            </w:r>
          </w:p>
        </w:tc>
        <w:tc>
          <w:tcPr>
            <w:tcW w:w="676" w:type="dxa"/>
          </w:tcPr>
          <w:p>
            <w:pPr>
              <w:pStyle w:val="TableParagraph"/>
              <w:spacing w:before="75"/>
              <w:ind w:left="6" w:right="4"/>
              <w:jc w:val="center"/>
              <w:rPr>
                <w:sz w:val="26"/>
              </w:rPr>
            </w:pPr>
            <w:r>
              <w:rPr>
                <w:spacing w:val="-10"/>
                <w:sz w:val="26"/>
              </w:rPr>
              <w:t>-</w:t>
            </w:r>
          </w:p>
        </w:tc>
        <w:tc>
          <w:tcPr>
            <w:tcW w:w="676" w:type="dxa"/>
          </w:tcPr>
          <w:p>
            <w:pPr>
              <w:pStyle w:val="TableParagraph"/>
              <w:spacing w:before="75"/>
              <w:ind w:left="6" w:right="2"/>
              <w:jc w:val="center"/>
              <w:rPr>
                <w:sz w:val="26"/>
              </w:rPr>
            </w:pPr>
            <w:r>
              <w:rPr>
                <w:spacing w:val="-10"/>
                <w:sz w:val="26"/>
              </w:rPr>
              <w:t>-</w:t>
            </w:r>
          </w:p>
        </w:tc>
        <w:tc>
          <w:tcPr>
            <w:tcW w:w="638" w:type="dxa"/>
          </w:tcPr>
          <w:p>
            <w:pPr>
              <w:pStyle w:val="TableParagraph"/>
              <w:spacing w:before="75"/>
              <w:ind w:right="44"/>
              <w:jc w:val="right"/>
              <w:rPr>
                <w:sz w:val="26"/>
              </w:rPr>
            </w:pPr>
            <w:r>
              <w:rPr>
                <w:spacing w:val="-5"/>
                <w:sz w:val="26"/>
              </w:rPr>
              <w:t>62</w:t>
            </w:r>
          </w:p>
        </w:tc>
      </w:tr>
      <w:tr>
        <w:trPr>
          <w:trHeight w:val="371" w:hRule="atLeast"/>
        </w:trPr>
        <w:tc>
          <w:tcPr>
            <w:tcW w:w="5865" w:type="dxa"/>
            <w:gridSpan w:val="2"/>
          </w:tcPr>
          <w:p>
            <w:pPr>
              <w:pStyle w:val="TableParagraph"/>
              <w:tabs>
                <w:tab w:pos="3433" w:val="left" w:leader="none"/>
                <w:tab w:pos="4110" w:val="left" w:leader="none"/>
                <w:tab w:pos="4787" w:val="left" w:leader="none"/>
                <w:tab w:pos="5464" w:val="left" w:leader="none"/>
              </w:tabs>
              <w:spacing w:line="279" w:lineRule="exact" w:before="72"/>
              <w:ind w:left="50"/>
              <w:rPr>
                <w:sz w:val="26"/>
              </w:rPr>
            </w:pPr>
            <w:r>
              <w:rPr>
                <w:sz w:val="26"/>
              </w:rPr>
              <w:t>6.2</w:t>
            </w:r>
            <w:r>
              <w:rPr>
                <w:spacing w:val="3"/>
                <w:sz w:val="26"/>
              </w:rPr>
              <w:t> </w:t>
            </w:r>
            <w:r>
              <w:rPr>
                <w:sz w:val="26"/>
              </w:rPr>
              <w:t>Recommendation</w:t>
            </w:r>
            <w:r>
              <w:rPr>
                <w:spacing w:val="7"/>
                <w:sz w:val="26"/>
              </w:rPr>
              <w:t> </w:t>
            </w:r>
            <w:r>
              <w:rPr>
                <w:sz w:val="26"/>
              </w:rPr>
              <w:t>-</w:t>
            </w:r>
            <w:r>
              <w:rPr>
                <w:spacing w:val="-26"/>
                <w:sz w:val="26"/>
              </w:rPr>
              <w:t> </w:t>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657" w:type="dxa"/>
          </w:tcPr>
          <w:p>
            <w:pPr>
              <w:pStyle w:val="TableParagraph"/>
              <w:spacing w:line="279" w:lineRule="exact" w:before="72"/>
              <w:ind w:right="15"/>
              <w:jc w:val="center"/>
              <w:rPr>
                <w:sz w:val="26"/>
              </w:rPr>
            </w:pPr>
            <w:r>
              <w:rPr>
                <w:spacing w:val="-10"/>
                <w:sz w:val="26"/>
              </w:rPr>
              <w:t>-</w:t>
            </w:r>
          </w:p>
        </w:tc>
        <w:tc>
          <w:tcPr>
            <w:tcW w:w="676" w:type="dxa"/>
          </w:tcPr>
          <w:p>
            <w:pPr>
              <w:pStyle w:val="TableParagraph"/>
              <w:spacing w:line="279" w:lineRule="exact" w:before="72"/>
              <w:ind w:left="6" w:right="4"/>
              <w:jc w:val="center"/>
              <w:rPr>
                <w:sz w:val="26"/>
              </w:rPr>
            </w:pPr>
            <w:r>
              <w:rPr>
                <w:spacing w:val="-10"/>
                <w:sz w:val="26"/>
              </w:rPr>
              <w:t>-</w:t>
            </w:r>
          </w:p>
        </w:tc>
        <w:tc>
          <w:tcPr>
            <w:tcW w:w="676" w:type="dxa"/>
          </w:tcPr>
          <w:p>
            <w:pPr>
              <w:pStyle w:val="TableParagraph"/>
              <w:spacing w:line="279" w:lineRule="exact" w:before="72"/>
              <w:ind w:left="6" w:right="2"/>
              <w:jc w:val="center"/>
              <w:rPr>
                <w:sz w:val="26"/>
              </w:rPr>
            </w:pPr>
            <w:r>
              <w:rPr>
                <w:spacing w:val="-10"/>
                <w:sz w:val="26"/>
              </w:rPr>
              <w:t>-</w:t>
            </w:r>
          </w:p>
        </w:tc>
        <w:tc>
          <w:tcPr>
            <w:tcW w:w="638" w:type="dxa"/>
          </w:tcPr>
          <w:p>
            <w:pPr>
              <w:pStyle w:val="TableParagraph"/>
              <w:spacing w:line="279" w:lineRule="exact" w:before="72"/>
              <w:ind w:right="44"/>
              <w:jc w:val="right"/>
              <w:rPr>
                <w:sz w:val="26"/>
              </w:rPr>
            </w:pPr>
            <w:r>
              <w:rPr>
                <w:spacing w:val="-5"/>
                <w:sz w:val="26"/>
              </w:rPr>
              <w:t>63</w:t>
            </w:r>
          </w:p>
        </w:tc>
      </w:tr>
      <w:tr>
        <w:trPr>
          <w:trHeight w:val="533" w:hRule="atLeast"/>
        </w:trPr>
        <w:tc>
          <w:tcPr>
            <w:tcW w:w="2522" w:type="dxa"/>
          </w:tcPr>
          <w:p>
            <w:pPr>
              <w:pStyle w:val="TableParagraph"/>
              <w:spacing w:before="152"/>
              <w:ind w:left="726"/>
              <w:rPr>
                <w:sz w:val="26"/>
              </w:rPr>
            </w:pPr>
            <w:r>
              <w:rPr>
                <w:sz w:val="26"/>
              </w:rPr>
              <w:t>References</w:t>
            </w:r>
            <w:r>
              <w:rPr>
                <w:spacing w:val="8"/>
                <w:sz w:val="26"/>
              </w:rPr>
              <w:t> </w:t>
            </w:r>
            <w:r>
              <w:rPr>
                <w:spacing w:val="-10"/>
                <w:sz w:val="26"/>
              </w:rPr>
              <w:t>-</w:t>
            </w:r>
          </w:p>
        </w:tc>
        <w:tc>
          <w:tcPr>
            <w:tcW w:w="5352" w:type="dxa"/>
            <w:gridSpan w:val="4"/>
          </w:tcPr>
          <w:p>
            <w:pPr>
              <w:pStyle w:val="TableParagraph"/>
              <w:tabs>
                <w:tab w:pos="911" w:val="left" w:leader="none"/>
                <w:tab w:pos="1588" w:val="left" w:leader="none"/>
                <w:tab w:pos="2265" w:val="left" w:leader="none"/>
                <w:tab w:pos="2942" w:val="left" w:leader="none"/>
                <w:tab w:pos="3619" w:val="left" w:leader="none"/>
                <w:tab w:pos="4295" w:val="left" w:leader="none"/>
                <w:tab w:pos="4972" w:val="left" w:leader="none"/>
              </w:tabs>
              <w:spacing w:before="152"/>
              <w:ind w:left="235"/>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638" w:type="dxa"/>
          </w:tcPr>
          <w:p>
            <w:pPr>
              <w:pStyle w:val="TableParagraph"/>
              <w:spacing w:before="152"/>
              <w:ind w:right="44"/>
              <w:jc w:val="right"/>
              <w:rPr>
                <w:sz w:val="26"/>
              </w:rPr>
            </w:pPr>
            <w:r>
              <w:rPr>
                <w:spacing w:val="-5"/>
                <w:sz w:val="26"/>
              </w:rPr>
              <w:t>65</w:t>
            </w:r>
          </w:p>
        </w:tc>
      </w:tr>
      <w:tr>
        <w:trPr>
          <w:trHeight w:val="453" w:hRule="atLeast"/>
        </w:trPr>
        <w:tc>
          <w:tcPr>
            <w:tcW w:w="2522" w:type="dxa"/>
          </w:tcPr>
          <w:p>
            <w:pPr>
              <w:pStyle w:val="TableParagraph"/>
              <w:spacing w:before="75"/>
              <w:ind w:left="726"/>
              <w:rPr>
                <w:sz w:val="26"/>
              </w:rPr>
            </w:pPr>
            <w:r>
              <w:rPr>
                <w:sz w:val="26"/>
              </w:rPr>
              <w:t>Appendix l</w:t>
            </w:r>
            <w:r>
              <w:rPr>
                <w:spacing w:val="6"/>
                <w:sz w:val="26"/>
              </w:rPr>
              <w:t> </w:t>
            </w:r>
            <w:r>
              <w:rPr>
                <w:spacing w:val="-10"/>
                <w:sz w:val="26"/>
              </w:rPr>
              <w:t>-</w:t>
            </w:r>
          </w:p>
        </w:tc>
        <w:tc>
          <w:tcPr>
            <w:tcW w:w="5352" w:type="dxa"/>
            <w:gridSpan w:val="4"/>
          </w:tcPr>
          <w:p>
            <w:pPr>
              <w:pStyle w:val="TableParagraph"/>
              <w:tabs>
                <w:tab w:pos="911" w:val="left" w:leader="none"/>
                <w:tab w:pos="1588" w:val="left" w:leader="none"/>
                <w:tab w:pos="2265" w:val="left" w:leader="none"/>
                <w:tab w:pos="2942" w:val="left" w:leader="none"/>
                <w:tab w:pos="3619" w:val="left" w:leader="none"/>
                <w:tab w:pos="4295" w:val="left" w:leader="none"/>
                <w:tab w:pos="4972" w:val="left" w:leader="none"/>
              </w:tabs>
              <w:spacing w:before="75"/>
              <w:ind w:left="235"/>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638" w:type="dxa"/>
          </w:tcPr>
          <w:p>
            <w:pPr>
              <w:pStyle w:val="TableParagraph"/>
              <w:spacing w:before="75"/>
              <w:ind w:right="44"/>
              <w:jc w:val="right"/>
              <w:rPr>
                <w:sz w:val="26"/>
              </w:rPr>
            </w:pPr>
            <w:r>
              <w:rPr>
                <w:spacing w:val="-5"/>
                <w:sz w:val="26"/>
              </w:rPr>
              <w:t>75</w:t>
            </w:r>
          </w:p>
        </w:tc>
      </w:tr>
      <w:tr>
        <w:trPr>
          <w:trHeight w:val="453" w:hRule="atLeast"/>
        </w:trPr>
        <w:tc>
          <w:tcPr>
            <w:tcW w:w="2522" w:type="dxa"/>
          </w:tcPr>
          <w:p>
            <w:pPr>
              <w:pStyle w:val="TableParagraph"/>
              <w:spacing w:before="72"/>
              <w:ind w:left="726"/>
              <w:rPr>
                <w:sz w:val="26"/>
              </w:rPr>
            </w:pPr>
            <w:r>
              <w:rPr>
                <w:sz w:val="26"/>
              </w:rPr>
              <w:t>Appendix</w:t>
            </w:r>
            <w:r>
              <w:rPr>
                <w:spacing w:val="2"/>
                <w:sz w:val="26"/>
              </w:rPr>
              <w:t> </w:t>
            </w:r>
            <w:r>
              <w:rPr>
                <w:spacing w:val="-5"/>
                <w:sz w:val="26"/>
              </w:rPr>
              <w:t>II-</w:t>
            </w:r>
          </w:p>
        </w:tc>
        <w:tc>
          <w:tcPr>
            <w:tcW w:w="5352" w:type="dxa"/>
            <w:gridSpan w:val="4"/>
          </w:tcPr>
          <w:p>
            <w:pPr>
              <w:pStyle w:val="TableParagraph"/>
              <w:tabs>
                <w:tab w:pos="911" w:val="left" w:leader="none"/>
                <w:tab w:pos="1588" w:val="left" w:leader="none"/>
                <w:tab w:pos="2265" w:val="left" w:leader="none"/>
                <w:tab w:pos="2942" w:val="left" w:leader="none"/>
                <w:tab w:pos="3619" w:val="left" w:leader="none"/>
                <w:tab w:pos="4295" w:val="left" w:leader="none"/>
                <w:tab w:pos="4972" w:val="left" w:leader="none"/>
              </w:tabs>
              <w:spacing w:before="72"/>
              <w:ind w:left="235"/>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638" w:type="dxa"/>
          </w:tcPr>
          <w:p>
            <w:pPr>
              <w:pStyle w:val="TableParagraph"/>
              <w:spacing w:before="72"/>
              <w:ind w:right="44"/>
              <w:jc w:val="right"/>
              <w:rPr>
                <w:sz w:val="26"/>
              </w:rPr>
            </w:pPr>
            <w:r>
              <w:rPr>
                <w:spacing w:val="-5"/>
                <w:sz w:val="26"/>
              </w:rPr>
              <w:t>76</w:t>
            </w:r>
          </w:p>
        </w:tc>
      </w:tr>
      <w:tr>
        <w:trPr>
          <w:trHeight w:val="456" w:hRule="atLeast"/>
        </w:trPr>
        <w:tc>
          <w:tcPr>
            <w:tcW w:w="2522" w:type="dxa"/>
          </w:tcPr>
          <w:p>
            <w:pPr>
              <w:pStyle w:val="TableParagraph"/>
              <w:spacing w:before="75"/>
              <w:ind w:left="726"/>
              <w:rPr>
                <w:sz w:val="26"/>
              </w:rPr>
            </w:pPr>
            <w:r>
              <w:rPr>
                <w:sz w:val="26"/>
              </w:rPr>
              <w:t>Appendix </w:t>
            </w:r>
            <w:r>
              <w:rPr>
                <w:spacing w:val="-4"/>
                <w:sz w:val="26"/>
              </w:rPr>
              <w:t>III-</w:t>
            </w:r>
          </w:p>
        </w:tc>
        <w:tc>
          <w:tcPr>
            <w:tcW w:w="5352" w:type="dxa"/>
            <w:gridSpan w:val="4"/>
          </w:tcPr>
          <w:p>
            <w:pPr>
              <w:pStyle w:val="TableParagraph"/>
              <w:tabs>
                <w:tab w:pos="911" w:val="left" w:leader="none"/>
                <w:tab w:pos="1588" w:val="left" w:leader="none"/>
                <w:tab w:pos="2265" w:val="left" w:leader="none"/>
                <w:tab w:pos="2942" w:val="left" w:leader="none"/>
                <w:tab w:pos="3619" w:val="left" w:leader="none"/>
                <w:tab w:pos="4295" w:val="left" w:leader="none"/>
                <w:tab w:pos="4972" w:val="left" w:leader="none"/>
              </w:tabs>
              <w:spacing w:before="75"/>
              <w:ind w:left="235"/>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638" w:type="dxa"/>
          </w:tcPr>
          <w:p>
            <w:pPr>
              <w:pStyle w:val="TableParagraph"/>
              <w:spacing w:before="75"/>
              <w:ind w:right="44"/>
              <w:jc w:val="right"/>
              <w:rPr>
                <w:sz w:val="26"/>
              </w:rPr>
            </w:pPr>
            <w:r>
              <w:rPr>
                <w:spacing w:val="-5"/>
                <w:sz w:val="26"/>
              </w:rPr>
              <w:t>77</w:t>
            </w:r>
          </w:p>
        </w:tc>
      </w:tr>
      <w:tr>
        <w:trPr>
          <w:trHeight w:val="453" w:hRule="atLeast"/>
        </w:trPr>
        <w:tc>
          <w:tcPr>
            <w:tcW w:w="2522" w:type="dxa"/>
          </w:tcPr>
          <w:p>
            <w:pPr>
              <w:pStyle w:val="TableParagraph"/>
              <w:spacing w:before="75"/>
              <w:ind w:left="726"/>
              <w:rPr>
                <w:sz w:val="26"/>
              </w:rPr>
            </w:pPr>
            <w:r>
              <w:rPr>
                <w:sz w:val="26"/>
              </w:rPr>
              <w:t>Appendix</w:t>
            </w:r>
            <w:r>
              <w:rPr>
                <w:spacing w:val="2"/>
                <w:sz w:val="26"/>
              </w:rPr>
              <w:t> </w:t>
            </w:r>
            <w:r>
              <w:rPr>
                <w:spacing w:val="-5"/>
                <w:sz w:val="26"/>
              </w:rPr>
              <w:t>IV-</w:t>
            </w:r>
          </w:p>
        </w:tc>
        <w:tc>
          <w:tcPr>
            <w:tcW w:w="5352" w:type="dxa"/>
            <w:gridSpan w:val="4"/>
          </w:tcPr>
          <w:p>
            <w:pPr>
              <w:pStyle w:val="TableParagraph"/>
              <w:tabs>
                <w:tab w:pos="911" w:val="left" w:leader="none"/>
                <w:tab w:pos="1588" w:val="left" w:leader="none"/>
                <w:tab w:pos="2265" w:val="left" w:leader="none"/>
                <w:tab w:pos="2942" w:val="left" w:leader="none"/>
                <w:tab w:pos="3619" w:val="left" w:leader="none"/>
                <w:tab w:pos="4295" w:val="left" w:leader="none"/>
                <w:tab w:pos="4972" w:val="left" w:leader="none"/>
              </w:tabs>
              <w:spacing w:before="75"/>
              <w:ind w:left="235"/>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638" w:type="dxa"/>
          </w:tcPr>
          <w:p>
            <w:pPr>
              <w:pStyle w:val="TableParagraph"/>
              <w:spacing w:before="75"/>
              <w:ind w:right="44"/>
              <w:jc w:val="right"/>
              <w:rPr>
                <w:sz w:val="26"/>
              </w:rPr>
            </w:pPr>
            <w:r>
              <w:rPr>
                <w:spacing w:val="-5"/>
                <w:sz w:val="26"/>
              </w:rPr>
              <w:t>78</w:t>
            </w:r>
          </w:p>
        </w:tc>
      </w:tr>
      <w:tr>
        <w:trPr>
          <w:trHeight w:val="453" w:hRule="atLeast"/>
        </w:trPr>
        <w:tc>
          <w:tcPr>
            <w:tcW w:w="2522" w:type="dxa"/>
          </w:tcPr>
          <w:p>
            <w:pPr>
              <w:pStyle w:val="TableParagraph"/>
              <w:spacing w:before="72"/>
              <w:ind w:left="726"/>
              <w:rPr>
                <w:sz w:val="26"/>
              </w:rPr>
            </w:pPr>
            <w:r>
              <w:rPr>
                <w:sz w:val="26"/>
              </w:rPr>
              <w:t>Appendix</w:t>
            </w:r>
            <w:r>
              <w:rPr>
                <w:spacing w:val="2"/>
                <w:sz w:val="26"/>
              </w:rPr>
              <w:t> </w:t>
            </w:r>
            <w:r>
              <w:rPr>
                <w:spacing w:val="-5"/>
                <w:sz w:val="26"/>
              </w:rPr>
              <w:t>v-</w:t>
            </w:r>
          </w:p>
        </w:tc>
        <w:tc>
          <w:tcPr>
            <w:tcW w:w="5352" w:type="dxa"/>
            <w:gridSpan w:val="4"/>
          </w:tcPr>
          <w:p>
            <w:pPr>
              <w:pStyle w:val="TableParagraph"/>
              <w:tabs>
                <w:tab w:pos="911" w:val="left" w:leader="none"/>
                <w:tab w:pos="1588" w:val="left" w:leader="none"/>
                <w:tab w:pos="2265" w:val="left" w:leader="none"/>
                <w:tab w:pos="2942" w:val="left" w:leader="none"/>
                <w:tab w:pos="3619" w:val="left" w:leader="none"/>
                <w:tab w:pos="4295" w:val="left" w:leader="none"/>
                <w:tab w:pos="4972" w:val="left" w:leader="none"/>
              </w:tabs>
              <w:spacing w:before="72"/>
              <w:ind w:left="235"/>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638" w:type="dxa"/>
          </w:tcPr>
          <w:p>
            <w:pPr>
              <w:pStyle w:val="TableParagraph"/>
              <w:spacing w:before="72"/>
              <w:ind w:right="44"/>
              <w:jc w:val="right"/>
              <w:rPr>
                <w:sz w:val="26"/>
              </w:rPr>
            </w:pPr>
            <w:r>
              <w:rPr>
                <w:spacing w:val="-5"/>
                <w:sz w:val="26"/>
              </w:rPr>
              <w:t>79</w:t>
            </w:r>
          </w:p>
        </w:tc>
      </w:tr>
      <w:tr>
        <w:trPr>
          <w:trHeight w:val="453" w:hRule="atLeast"/>
        </w:trPr>
        <w:tc>
          <w:tcPr>
            <w:tcW w:w="2522" w:type="dxa"/>
          </w:tcPr>
          <w:p>
            <w:pPr>
              <w:pStyle w:val="TableParagraph"/>
              <w:spacing w:before="75"/>
              <w:ind w:left="726"/>
              <w:rPr>
                <w:sz w:val="26"/>
              </w:rPr>
            </w:pPr>
            <w:r>
              <w:rPr>
                <w:sz w:val="26"/>
              </w:rPr>
              <w:t>Appendix</w:t>
            </w:r>
            <w:r>
              <w:rPr>
                <w:spacing w:val="2"/>
                <w:sz w:val="26"/>
              </w:rPr>
              <w:t> </w:t>
            </w:r>
            <w:r>
              <w:rPr>
                <w:spacing w:val="-5"/>
                <w:sz w:val="26"/>
              </w:rPr>
              <w:t>vi-</w:t>
            </w:r>
          </w:p>
        </w:tc>
        <w:tc>
          <w:tcPr>
            <w:tcW w:w="5352" w:type="dxa"/>
            <w:gridSpan w:val="4"/>
          </w:tcPr>
          <w:p>
            <w:pPr>
              <w:pStyle w:val="TableParagraph"/>
              <w:tabs>
                <w:tab w:pos="911" w:val="left" w:leader="none"/>
                <w:tab w:pos="1588" w:val="left" w:leader="none"/>
                <w:tab w:pos="2265" w:val="left" w:leader="none"/>
                <w:tab w:pos="2942" w:val="left" w:leader="none"/>
                <w:tab w:pos="3619" w:val="left" w:leader="none"/>
                <w:tab w:pos="4295" w:val="left" w:leader="none"/>
                <w:tab w:pos="4972" w:val="left" w:leader="none"/>
              </w:tabs>
              <w:spacing w:before="75"/>
              <w:ind w:left="235"/>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638" w:type="dxa"/>
          </w:tcPr>
          <w:p>
            <w:pPr>
              <w:pStyle w:val="TableParagraph"/>
              <w:spacing w:before="75"/>
              <w:ind w:right="44"/>
              <w:jc w:val="right"/>
              <w:rPr>
                <w:sz w:val="26"/>
              </w:rPr>
            </w:pPr>
            <w:r>
              <w:rPr>
                <w:spacing w:val="-5"/>
                <w:sz w:val="26"/>
              </w:rPr>
              <w:t>80</w:t>
            </w:r>
          </w:p>
        </w:tc>
      </w:tr>
      <w:tr>
        <w:trPr>
          <w:trHeight w:val="453" w:hRule="atLeast"/>
        </w:trPr>
        <w:tc>
          <w:tcPr>
            <w:tcW w:w="2522" w:type="dxa"/>
          </w:tcPr>
          <w:p>
            <w:pPr>
              <w:pStyle w:val="TableParagraph"/>
              <w:spacing w:before="72"/>
              <w:ind w:left="726"/>
              <w:rPr>
                <w:sz w:val="26"/>
              </w:rPr>
            </w:pPr>
            <w:r>
              <w:rPr>
                <w:sz w:val="26"/>
              </w:rPr>
              <w:t>Appendix </w:t>
            </w:r>
            <w:r>
              <w:rPr>
                <w:spacing w:val="-4"/>
                <w:sz w:val="26"/>
              </w:rPr>
              <w:t>vii-</w:t>
            </w:r>
          </w:p>
        </w:tc>
        <w:tc>
          <w:tcPr>
            <w:tcW w:w="5352" w:type="dxa"/>
            <w:gridSpan w:val="4"/>
          </w:tcPr>
          <w:p>
            <w:pPr>
              <w:pStyle w:val="TableParagraph"/>
              <w:tabs>
                <w:tab w:pos="911" w:val="left" w:leader="none"/>
                <w:tab w:pos="1588" w:val="left" w:leader="none"/>
                <w:tab w:pos="2265" w:val="left" w:leader="none"/>
                <w:tab w:pos="2942" w:val="left" w:leader="none"/>
                <w:tab w:pos="3619" w:val="left" w:leader="none"/>
                <w:tab w:pos="4295" w:val="left" w:leader="none"/>
                <w:tab w:pos="4972" w:val="left" w:leader="none"/>
              </w:tabs>
              <w:spacing w:before="72"/>
              <w:ind w:left="235"/>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638" w:type="dxa"/>
          </w:tcPr>
          <w:p>
            <w:pPr>
              <w:pStyle w:val="TableParagraph"/>
              <w:spacing w:before="72"/>
              <w:ind w:right="44"/>
              <w:jc w:val="right"/>
              <w:rPr>
                <w:sz w:val="26"/>
              </w:rPr>
            </w:pPr>
            <w:r>
              <w:rPr>
                <w:spacing w:val="-5"/>
                <w:sz w:val="26"/>
              </w:rPr>
              <w:t>81</w:t>
            </w:r>
          </w:p>
        </w:tc>
      </w:tr>
      <w:tr>
        <w:trPr>
          <w:trHeight w:val="456" w:hRule="atLeast"/>
        </w:trPr>
        <w:tc>
          <w:tcPr>
            <w:tcW w:w="2522" w:type="dxa"/>
          </w:tcPr>
          <w:p>
            <w:pPr>
              <w:pStyle w:val="TableParagraph"/>
              <w:spacing w:before="75"/>
              <w:ind w:left="726"/>
              <w:rPr>
                <w:sz w:val="26"/>
              </w:rPr>
            </w:pPr>
            <w:r>
              <w:rPr>
                <w:sz w:val="26"/>
              </w:rPr>
              <w:t>Appendix</w:t>
            </w:r>
            <w:r>
              <w:rPr>
                <w:spacing w:val="2"/>
                <w:sz w:val="26"/>
              </w:rPr>
              <w:t> </w:t>
            </w:r>
            <w:r>
              <w:rPr>
                <w:spacing w:val="-4"/>
                <w:sz w:val="26"/>
              </w:rPr>
              <w:t>viii-</w:t>
            </w:r>
          </w:p>
        </w:tc>
        <w:tc>
          <w:tcPr>
            <w:tcW w:w="5352" w:type="dxa"/>
            <w:gridSpan w:val="4"/>
          </w:tcPr>
          <w:p>
            <w:pPr>
              <w:pStyle w:val="TableParagraph"/>
              <w:tabs>
                <w:tab w:pos="911" w:val="left" w:leader="none"/>
                <w:tab w:pos="1588" w:val="left" w:leader="none"/>
                <w:tab w:pos="2265" w:val="left" w:leader="none"/>
                <w:tab w:pos="2942" w:val="left" w:leader="none"/>
                <w:tab w:pos="3619" w:val="left" w:leader="none"/>
                <w:tab w:pos="4295" w:val="left" w:leader="none"/>
                <w:tab w:pos="4972" w:val="left" w:leader="none"/>
              </w:tabs>
              <w:spacing w:before="75"/>
              <w:ind w:left="235"/>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638" w:type="dxa"/>
          </w:tcPr>
          <w:p>
            <w:pPr>
              <w:pStyle w:val="TableParagraph"/>
              <w:spacing w:before="75"/>
              <w:ind w:right="44"/>
              <w:jc w:val="right"/>
              <w:rPr>
                <w:sz w:val="26"/>
              </w:rPr>
            </w:pPr>
            <w:r>
              <w:rPr>
                <w:spacing w:val="-5"/>
                <w:sz w:val="26"/>
              </w:rPr>
              <w:t>82</w:t>
            </w:r>
          </w:p>
        </w:tc>
      </w:tr>
      <w:tr>
        <w:trPr>
          <w:trHeight w:val="453" w:hRule="atLeast"/>
        </w:trPr>
        <w:tc>
          <w:tcPr>
            <w:tcW w:w="2522" w:type="dxa"/>
          </w:tcPr>
          <w:p>
            <w:pPr>
              <w:pStyle w:val="TableParagraph"/>
              <w:spacing w:before="75"/>
              <w:ind w:left="726"/>
              <w:rPr>
                <w:sz w:val="26"/>
              </w:rPr>
            </w:pPr>
            <w:r>
              <w:rPr>
                <w:sz w:val="26"/>
              </w:rPr>
              <w:t>Appendix</w:t>
            </w:r>
            <w:r>
              <w:rPr>
                <w:spacing w:val="2"/>
                <w:sz w:val="26"/>
              </w:rPr>
              <w:t> </w:t>
            </w:r>
            <w:r>
              <w:rPr>
                <w:spacing w:val="-5"/>
                <w:sz w:val="26"/>
              </w:rPr>
              <w:t>ix-</w:t>
            </w:r>
          </w:p>
        </w:tc>
        <w:tc>
          <w:tcPr>
            <w:tcW w:w="5352" w:type="dxa"/>
            <w:gridSpan w:val="4"/>
          </w:tcPr>
          <w:p>
            <w:pPr>
              <w:pStyle w:val="TableParagraph"/>
              <w:tabs>
                <w:tab w:pos="911" w:val="left" w:leader="none"/>
                <w:tab w:pos="1588" w:val="left" w:leader="none"/>
                <w:tab w:pos="2265" w:val="left" w:leader="none"/>
                <w:tab w:pos="2942" w:val="left" w:leader="none"/>
                <w:tab w:pos="3619" w:val="left" w:leader="none"/>
                <w:tab w:pos="4295" w:val="left" w:leader="none"/>
                <w:tab w:pos="4972" w:val="left" w:leader="none"/>
              </w:tabs>
              <w:spacing w:before="75"/>
              <w:ind w:left="235"/>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638" w:type="dxa"/>
          </w:tcPr>
          <w:p>
            <w:pPr>
              <w:pStyle w:val="TableParagraph"/>
              <w:spacing w:before="75"/>
              <w:ind w:right="44"/>
              <w:jc w:val="right"/>
              <w:rPr>
                <w:sz w:val="26"/>
              </w:rPr>
            </w:pPr>
            <w:r>
              <w:rPr>
                <w:spacing w:val="-5"/>
                <w:sz w:val="26"/>
              </w:rPr>
              <w:t>83</w:t>
            </w:r>
          </w:p>
        </w:tc>
      </w:tr>
      <w:tr>
        <w:trPr>
          <w:trHeight w:val="453" w:hRule="atLeast"/>
        </w:trPr>
        <w:tc>
          <w:tcPr>
            <w:tcW w:w="2522" w:type="dxa"/>
          </w:tcPr>
          <w:p>
            <w:pPr>
              <w:pStyle w:val="TableParagraph"/>
              <w:spacing w:before="72"/>
              <w:ind w:left="726"/>
              <w:rPr>
                <w:sz w:val="26"/>
              </w:rPr>
            </w:pPr>
            <w:r>
              <w:rPr>
                <w:sz w:val="26"/>
              </w:rPr>
              <w:t>Appendix</w:t>
            </w:r>
            <w:r>
              <w:rPr>
                <w:spacing w:val="2"/>
                <w:sz w:val="26"/>
              </w:rPr>
              <w:t> </w:t>
            </w:r>
            <w:r>
              <w:rPr>
                <w:spacing w:val="-5"/>
                <w:sz w:val="26"/>
              </w:rPr>
              <w:t>x-</w:t>
            </w:r>
          </w:p>
        </w:tc>
        <w:tc>
          <w:tcPr>
            <w:tcW w:w="5352" w:type="dxa"/>
            <w:gridSpan w:val="4"/>
          </w:tcPr>
          <w:p>
            <w:pPr>
              <w:pStyle w:val="TableParagraph"/>
              <w:tabs>
                <w:tab w:pos="911" w:val="left" w:leader="none"/>
                <w:tab w:pos="1588" w:val="left" w:leader="none"/>
                <w:tab w:pos="2265" w:val="left" w:leader="none"/>
                <w:tab w:pos="2942" w:val="left" w:leader="none"/>
                <w:tab w:pos="3619" w:val="left" w:leader="none"/>
                <w:tab w:pos="4295" w:val="left" w:leader="none"/>
                <w:tab w:pos="4972" w:val="left" w:leader="none"/>
              </w:tabs>
              <w:spacing w:before="72"/>
              <w:ind w:left="235"/>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638" w:type="dxa"/>
          </w:tcPr>
          <w:p>
            <w:pPr>
              <w:pStyle w:val="TableParagraph"/>
              <w:spacing w:before="72"/>
              <w:ind w:right="44"/>
              <w:jc w:val="right"/>
              <w:rPr>
                <w:sz w:val="26"/>
              </w:rPr>
            </w:pPr>
            <w:r>
              <w:rPr>
                <w:spacing w:val="-5"/>
                <w:sz w:val="26"/>
              </w:rPr>
              <w:t>84</w:t>
            </w:r>
          </w:p>
        </w:tc>
      </w:tr>
      <w:tr>
        <w:trPr>
          <w:trHeight w:val="456" w:hRule="atLeast"/>
        </w:trPr>
        <w:tc>
          <w:tcPr>
            <w:tcW w:w="2522" w:type="dxa"/>
          </w:tcPr>
          <w:p>
            <w:pPr>
              <w:pStyle w:val="TableParagraph"/>
              <w:spacing w:before="75"/>
              <w:ind w:left="726"/>
              <w:rPr>
                <w:sz w:val="26"/>
              </w:rPr>
            </w:pPr>
            <w:r>
              <w:rPr>
                <w:sz w:val="26"/>
              </w:rPr>
              <w:t>Appendix</w:t>
            </w:r>
            <w:r>
              <w:rPr>
                <w:spacing w:val="2"/>
                <w:sz w:val="26"/>
              </w:rPr>
              <w:t> </w:t>
            </w:r>
            <w:r>
              <w:rPr>
                <w:spacing w:val="-5"/>
                <w:sz w:val="26"/>
              </w:rPr>
              <w:t>xi-</w:t>
            </w:r>
          </w:p>
        </w:tc>
        <w:tc>
          <w:tcPr>
            <w:tcW w:w="5352" w:type="dxa"/>
            <w:gridSpan w:val="4"/>
          </w:tcPr>
          <w:p>
            <w:pPr>
              <w:pStyle w:val="TableParagraph"/>
              <w:tabs>
                <w:tab w:pos="911" w:val="left" w:leader="none"/>
                <w:tab w:pos="1588" w:val="left" w:leader="none"/>
                <w:tab w:pos="2265" w:val="left" w:leader="none"/>
                <w:tab w:pos="2942" w:val="left" w:leader="none"/>
                <w:tab w:pos="3619" w:val="left" w:leader="none"/>
                <w:tab w:pos="4295" w:val="left" w:leader="none"/>
                <w:tab w:pos="4972" w:val="left" w:leader="none"/>
              </w:tabs>
              <w:spacing w:before="75"/>
              <w:ind w:left="235"/>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638" w:type="dxa"/>
          </w:tcPr>
          <w:p>
            <w:pPr>
              <w:pStyle w:val="TableParagraph"/>
              <w:spacing w:before="75"/>
              <w:ind w:right="44"/>
              <w:jc w:val="right"/>
              <w:rPr>
                <w:sz w:val="26"/>
              </w:rPr>
            </w:pPr>
            <w:r>
              <w:rPr>
                <w:spacing w:val="-5"/>
                <w:sz w:val="26"/>
              </w:rPr>
              <w:t>85</w:t>
            </w:r>
          </w:p>
        </w:tc>
      </w:tr>
      <w:tr>
        <w:trPr>
          <w:trHeight w:val="453" w:hRule="atLeast"/>
        </w:trPr>
        <w:tc>
          <w:tcPr>
            <w:tcW w:w="2522" w:type="dxa"/>
          </w:tcPr>
          <w:p>
            <w:pPr>
              <w:pStyle w:val="TableParagraph"/>
              <w:spacing w:before="75"/>
              <w:ind w:left="726"/>
              <w:rPr>
                <w:sz w:val="26"/>
              </w:rPr>
            </w:pPr>
            <w:r>
              <w:rPr>
                <w:sz w:val="26"/>
              </w:rPr>
              <w:t>Appendix </w:t>
            </w:r>
            <w:r>
              <w:rPr>
                <w:spacing w:val="-4"/>
                <w:sz w:val="26"/>
              </w:rPr>
              <w:t>xii-</w:t>
            </w:r>
          </w:p>
        </w:tc>
        <w:tc>
          <w:tcPr>
            <w:tcW w:w="5352" w:type="dxa"/>
            <w:gridSpan w:val="4"/>
          </w:tcPr>
          <w:p>
            <w:pPr>
              <w:pStyle w:val="TableParagraph"/>
              <w:tabs>
                <w:tab w:pos="911" w:val="left" w:leader="none"/>
                <w:tab w:pos="1588" w:val="left" w:leader="none"/>
                <w:tab w:pos="2265" w:val="left" w:leader="none"/>
                <w:tab w:pos="2942" w:val="left" w:leader="none"/>
                <w:tab w:pos="3619" w:val="left" w:leader="none"/>
                <w:tab w:pos="4295" w:val="left" w:leader="none"/>
                <w:tab w:pos="4972" w:val="left" w:leader="none"/>
              </w:tabs>
              <w:spacing w:before="75"/>
              <w:ind w:left="235"/>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638" w:type="dxa"/>
          </w:tcPr>
          <w:p>
            <w:pPr>
              <w:pStyle w:val="TableParagraph"/>
              <w:spacing w:before="75"/>
              <w:ind w:right="44"/>
              <w:jc w:val="right"/>
              <w:rPr>
                <w:sz w:val="26"/>
              </w:rPr>
            </w:pPr>
            <w:r>
              <w:rPr>
                <w:spacing w:val="-5"/>
                <w:sz w:val="26"/>
              </w:rPr>
              <w:t>86</w:t>
            </w:r>
          </w:p>
        </w:tc>
      </w:tr>
      <w:tr>
        <w:trPr>
          <w:trHeight w:val="371" w:hRule="atLeast"/>
        </w:trPr>
        <w:tc>
          <w:tcPr>
            <w:tcW w:w="2522" w:type="dxa"/>
          </w:tcPr>
          <w:p>
            <w:pPr>
              <w:pStyle w:val="TableParagraph"/>
              <w:spacing w:line="279" w:lineRule="exact" w:before="72"/>
              <w:ind w:left="726"/>
              <w:rPr>
                <w:sz w:val="26"/>
              </w:rPr>
            </w:pPr>
            <w:r>
              <w:rPr>
                <w:sz w:val="26"/>
              </w:rPr>
              <w:t>Appendix</w:t>
            </w:r>
            <w:r>
              <w:rPr>
                <w:spacing w:val="2"/>
                <w:sz w:val="26"/>
              </w:rPr>
              <w:t> </w:t>
            </w:r>
            <w:r>
              <w:rPr>
                <w:spacing w:val="-2"/>
                <w:sz w:val="26"/>
              </w:rPr>
              <w:t>xiii-</w:t>
            </w:r>
          </w:p>
        </w:tc>
        <w:tc>
          <w:tcPr>
            <w:tcW w:w="5352" w:type="dxa"/>
            <w:gridSpan w:val="4"/>
          </w:tcPr>
          <w:p>
            <w:pPr>
              <w:pStyle w:val="TableParagraph"/>
              <w:tabs>
                <w:tab w:pos="911" w:val="left" w:leader="none"/>
                <w:tab w:pos="1588" w:val="left" w:leader="none"/>
                <w:tab w:pos="2265" w:val="left" w:leader="none"/>
                <w:tab w:pos="2942" w:val="left" w:leader="none"/>
                <w:tab w:pos="3619" w:val="left" w:leader="none"/>
                <w:tab w:pos="4295" w:val="left" w:leader="none"/>
                <w:tab w:pos="4972" w:val="left" w:leader="none"/>
              </w:tabs>
              <w:spacing w:line="279" w:lineRule="exact" w:before="72"/>
              <w:ind w:left="235"/>
              <w:rPr>
                <w:sz w:val="26"/>
              </w:rPr>
            </w:pP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r>
              <w:rPr>
                <w:sz w:val="26"/>
              </w:rPr>
              <w:tab/>
            </w:r>
            <w:r>
              <w:rPr>
                <w:spacing w:val="-10"/>
                <w:sz w:val="26"/>
              </w:rPr>
              <w:t>-</w:t>
            </w:r>
          </w:p>
        </w:tc>
        <w:tc>
          <w:tcPr>
            <w:tcW w:w="638" w:type="dxa"/>
          </w:tcPr>
          <w:p>
            <w:pPr>
              <w:pStyle w:val="TableParagraph"/>
              <w:spacing w:line="279" w:lineRule="exact" w:before="72"/>
              <w:ind w:right="44"/>
              <w:jc w:val="right"/>
              <w:rPr>
                <w:sz w:val="26"/>
              </w:rPr>
            </w:pPr>
            <w:r>
              <w:rPr>
                <w:spacing w:val="-5"/>
                <w:sz w:val="26"/>
              </w:rPr>
              <w:t>87</w:t>
            </w:r>
          </w:p>
        </w:tc>
      </w:tr>
    </w:tbl>
    <w:p>
      <w:pPr>
        <w:spacing w:after="0" w:line="279" w:lineRule="exact"/>
        <w:jc w:val="right"/>
        <w:rPr>
          <w:sz w:val="26"/>
        </w:rPr>
        <w:sectPr>
          <w:pgSz w:w="12240" w:h="15840"/>
          <w:pgMar w:top="1280" w:bottom="280" w:left="520" w:right="420"/>
        </w:sectPr>
      </w:pPr>
    </w:p>
    <w:p>
      <w:pPr>
        <w:pStyle w:val="Heading1"/>
        <w:spacing w:before="65"/>
        <w:ind w:left="1425" w:right="1536"/>
      </w:pPr>
      <w:bookmarkStart w:name="_TOC_250024" w:id="6"/>
      <w:r>
        <w:rPr/>
        <w:t>LIST</w:t>
      </w:r>
      <w:r>
        <w:rPr>
          <w:spacing w:val="6"/>
        </w:rPr>
        <w:t> </w:t>
      </w:r>
      <w:r>
        <w:rPr/>
        <w:t>OF</w:t>
      </w:r>
      <w:bookmarkEnd w:id="6"/>
      <w:r>
        <w:rPr>
          <w:spacing w:val="-2"/>
        </w:rPr>
        <w:t> TABLES</w:t>
      </w:r>
    </w:p>
    <w:p>
      <w:pPr>
        <w:pStyle w:val="BodyText"/>
        <w:tabs>
          <w:tab w:pos="2700" w:val="left" w:leader="none"/>
          <w:tab w:pos="4605" w:val="left" w:leader="none"/>
          <w:tab w:pos="5090" w:val="left" w:leader="none"/>
          <w:tab w:pos="5853" w:val="left" w:leader="none"/>
          <w:tab w:pos="6789" w:val="left" w:leader="none"/>
          <w:tab w:pos="7254" w:val="left" w:leader="none"/>
          <w:tab w:pos="7888" w:val="left" w:leader="none"/>
          <w:tab w:pos="9107" w:val="left" w:leader="none"/>
        </w:tabs>
        <w:spacing w:line="362" w:lineRule="auto" w:before="161"/>
        <w:ind w:left="2700" w:right="1460" w:hanging="1354"/>
      </w:pPr>
      <w:r>
        <w:rPr/>
        <w:t>Table 1:</w:t>
        <w:tab/>
      </w:r>
      <w:r>
        <w:rPr>
          <w:spacing w:val="-2"/>
        </w:rPr>
        <w:t>Concentration</w:t>
      </w:r>
      <w:r>
        <w:rPr/>
        <w:tab/>
      </w:r>
      <w:r>
        <w:rPr>
          <w:spacing w:val="-6"/>
        </w:rPr>
        <w:t>of</w:t>
      </w:r>
      <w:r>
        <w:rPr/>
        <w:tab/>
      </w:r>
      <w:r>
        <w:rPr>
          <w:spacing w:val="-4"/>
        </w:rPr>
        <w:t>lead</w:t>
      </w:r>
      <w:r>
        <w:rPr/>
        <w:tab/>
      </w:r>
      <w:r>
        <w:rPr>
          <w:spacing w:val="-2"/>
        </w:rPr>
        <w:t>(mg/l)</w:t>
      </w:r>
      <w:r>
        <w:rPr/>
        <w:tab/>
      </w:r>
      <w:r>
        <w:rPr>
          <w:spacing w:val="-6"/>
        </w:rPr>
        <w:t>in</w:t>
      </w:r>
      <w:r>
        <w:rPr/>
        <w:tab/>
      </w:r>
      <w:r>
        <w:rPr>
          <w:spacing w:val="-4"/>
        </w:rPr>
        <w:t>the</w:t>
      </w:r>
      <w:r>
        <w:rPr/>
        <w:tab/>
      </w:r>
      <w:r>
        <w:rPr>
          <w:spacing w:val="-2"/>
        </w:rPr>
        <w:t>different</w:t>
      </w:r>
      <w:r>
        <w:rPr/>
        <w:tab/>
      </w:r>
      <w:r>
        <w:rPr>
          <w:spacing w:val="-2"/>
        </w:rPr>
        <w:t>herbal </w:t>
      </w:r>
      <w:r>
        <w:rPr/>
        <w:t>Formulations sold by hawkers in Zaria and environs</w:t>
      </w:r>
    </w:p>
    <w:p>
      <w:pPr>
        <w:pStyle w:val="BodyText"/>
        <w:tabs>
          <w:tab w:pos="2700" w:val="left" w:leader="none"/>
        </w:tabs>
        <w:spacing w:line="362" w:lineRule="auto" w:before="5"/>
        <w:ind w:left="2700" w:right="2232" w:hanging="1354"/>
      </w:pPr>
      <w:r>
        <w:rPr/>
        <w:t>Table 2:</w:t>
        <w:tab/>
        <w:t>Concentration of</w:t>
      </w:r>
      <w:r>
        <w:rPr>
          <w:spacing w:val="-3"/>
        </w:rPr>
        <w:t> </w:t>
      </w:r>
      <w:r>
        <w:rPr/>
        <w:t>cadmium (mg/l) in the different herbal formulation sold by hawkers in Zaria and environs</w:t>
      </w:r>
    </w:p>
    <w:p>
      <w:pPr>
        <w:pStyle w:val="BodyText"/>
        <w:tabs>
          <w:tab w:pos="2700" w:val="left" w:leader="none"/>
        </w:tabs>
        <w:spacing w:before="4"/>
        <w:ind w:left="1347"/>
      </w:pPr>
      <w:r>
        <w:rPr/>
        <w:t>Table</w:t>
      </w:r>
      <w:r>
        <w:rPr>
          <w:spacing w:val="3"/>
        </w:rPr>
        <w:t> </w:t>
      </w:r>
      <w:r>
        <w:rPr>
          <w:spacing w:val="-5"/>
        </w:rPr>
        <w:t>3:</w:t>
      </w:r>
      <w:r>
        <w:rPr/>
        <w:tab/>
        <w:t>Levels</w:t>
      </w:r>
      <w:r>
        <w:rPr>
          <w:spacing w:val="-2"/>
        </w:rPr>
        <w:t> </w:t>
      </w:r>
      <w:r>
        <w:rPr/>
        <w:t>of</w:t>
      </w:r>
      <w:r>
        <w:rPr>
          <w:spacing w:val="2"/>
        </w:rPr>
        <w:t> </w:t>
      </w:r>
      <w:r>
        <w:rPr/>
        <w:t>cadmium</w:t>
      </w:r>
      <w:r>
        <w:rPr>
          <w:spacing w:val="5"/>
        </w:rPr>
        <w:t> </w:t>
      </w:r>
      <w:r>
        <w:rPr/>
        <w:t>and</w:t>
      </w:r>
      <w:r>
        <w:rPr>
          <w:spacing w:val="6"/>
        </w:rPr>
        <w:t> </w:t>
      </w:r>
      <w:r>
        <w:rPr/>
        <w:t>lead</w:t>
      </w:r>
      <w:r>
        <w:rPr>
          <w:spacing w:val="6"/>
        </w:rPr>
        <w:t> </w:t>
      </w:r>
      <w:r>
        <w:rPr/>
        <w:t>at</w:t>
      </w:r>
      <w:r>
        <w:rPr>
          <w:spacing w:val="2"/>
        </w:rPr>
        <w:t> </w:t>
      </w:r>
      <w:r>
        <w:rPr/>
        <w:t>sample</w:t>
      </w:r>
      <w:r>
        <w:rPr>
          <w:spacing w:val="6"/>
        </w:rPr>
        <w:t> </w:t>
      </w:r>
      <w:r>
        <w:rPr/>
        <w:t>point</w:t>
      </w:r>
      <w:r>
        <w:rPr>
          <w:spacing w:val="2"/>
        </w:rPr>
        <w:t> </w:t>
      </w:r>
      <w:r>
        <w:rPr/>
        <w:t>locations</w:t>
      </w:r>
      <w:r>
        <w:rPr>
          <w:spacing w:val="6"/>
        </w:rPr>
        <w:t> </w:t>
      </w:r>
      <w:r>
        <w:rPr>
          <w:spacing w:val="-2"/>
        </w:rPr>
        <w:t>(mg/l)</w:t>
      </w:r>
    </w:p>
    <w:p>
      <w:pPr>
        <w:pStyle w:val="BodyText"/>
        <w:tabs>
          <w:tab w:pos="2700" w:val="left" w:leader="none"/>
        </w:tabs>
        <w:spacing w:line="362" w:lineRule="auto" w:before="157"/>
        <w:ind w:left="2700" w:right="1915" w:hanging="1354"/>
      </w:pPr>
      <w:r>
        <w:rPr/>
        <w:t>Table 4:</w:t>
        <w:tab/>
        <w:t>Analysis of</w:t>
      </w:r>
      <w:r>
        <w:rPr>
          <w:spacing w:val="-1"/>
        </w:rPr>
        <w:t> </w:t>
      </w:r>
      <w:r>
        <w:rPr/>
        <w:t>variance (ANOVA) summary table for</w:t>
      </w:r>
      <w:r>
        <w:rPr>
          <w:spacing w:val="-1"/>
        </w:rPr>
        <w:t> </w:t>
      </w:r>
      <w:r>
        <w:rPr/>
        <w:t>the lead </w:t>
      </w:r>
      <w:r>
        <w:rPr>
          <w:spacing w:val="-2"/>
        </w:rPr>
        <w:t>content</w:t>
      </w:r>
    </w:p>
    <w:p>
      <w:pPr>
        <w:pStyle w:val="BodyText"/>
        <w:tabs>
          <w:tab w:pos="2700" w:val="left" w:leader="none"/>
        </w:tabs>
        <w:spacing w:line="362" w:lineRule="auto" w:before="4"/>
        <w:ind w:left="2700" w:right="1562" w:hanging="1354"/>
      </w:pPr>
      <w:r>
        <w:rPr/>
        <w:t>Table 5:</w:t>
        <w:tab/>
        <w:t>Analysis of</w:t>
      </w:r>
      <w:r>
        <w:rPr>
          <w:spacing w:val="-1"/>
        </w:rPr>
        <w:t> </w:t>
      </w:r>
      <w:r>
        <w:rPr/>
        <w:t>variance (ANOVA) summary table for</w:t>
      </w:r>
      <w:r>
        <w:rPr>
          <w:spacing w:val="-1"/>
        </w:rPr>
        <w:t> </w:t>
      </w:r>
      <w:r>
        <w:rPr/>
        <w:t>the level</w:t>
      </w:r>
      <w:r>
        <w:rPr>
          <w:spacing w:val="-1"/>
        </w:rPr>
        <w:t> </w:t>
      </w:r>
      <w:r>
        <w:rPr/>
        <w:t>of </w:t>
      </w:r>
      <w:r>
        <w:rPr>
          <w:spacing w:val="-2"/>
        </w:rPr>
        <w:t>cadmium</w:t>
      </w:r>
    </w:p>
    <w:p>
      <w:pPr>
        <w:spacing w:after="0" w:line="362" w:lineRule="auto"/>
        <w:sectPr>
          <w:pgSz w:w="12240" w:h="15840"/>
          <w:pgMar w:top="1280" w:bottom="280" w:left="520" w:right="420"/>
        </w:sectPr>
      </w:pPr>
    </w:p>
    <w:p>
      <w:pPr>
        <w:pStyle w:val="Heading1"/>
        <w:spacing w:before="65"/>
        <w:ind w:right="1537"/>
      </w:pPr>
      <w:bookmarkStart w:name="_TOC_250023" w:id="7"/>
      <w:r>
        <w:rPr/>
        <w:t>LIST</w:t>
      </w:r>
      <w:r>
        <w:rPr>
          <w:spacing w:val="9"/>
        </w:rPr>
        <w:t> </w:t>
      </w:r>
      <w:r>
        <w:rPr/>
        <w:t>OF</w:t>
      </w:r>
      <w:r>
        <w:rPr>
          <w:spacing w:val="10"/>
        </w:rPr>
        <w:t> </w:t>
      </w:r>
      <w:bookmarkEnd w:id="7"/>
      <w:r>
        <w:rPr>
          <w:spacing w:val="-2"/>
        </w:rPr>
        <w:t>APPENDICES</w:t>
      </w:r>
    </w:p>
    <w:p>
      <w:pPr>
        <w:pStyle w:val="BodyText"/>
        <w:tabs>
          <w:tab w:pos="3377" w:val="left" w:leader="none"/>
        </w:tabs>
        <w:spacing w:line="364" w:lineRule="auto" w:before="161"/>
        <w:ind w:left="1347" w:right="1073"/>
      </w:pPr>
      <w:r>
        <w:rPr/>
        <w:t>Appendix I:</w:t>
        <w:tab/>
        <w:t>Comparative levels of Lead and cadmium (kofar doka) Appendix II:</w:t>
        <w:tab/>
        <w:t>Concentration of lead and cadmium (mg/l) in Danmagaji Appendix III:</w:t>
        <w:tab/>
        <w:t>Concentration of Lead and cadmium (mg/l) in Tudun Wada Appendix IV</w:t>
        <w:tab/>
        <w:t>Concentration of lead and cadmium (mg/l) in Sabongari Appendix V:</w:t>
        <w:tab/>
        <w:t>Concentration of lead and cadmium (mg/l) In Kwangila Appendix VI</w:t>
        <w:tab/>
        <w:t>Concentration of lead and cadmium (mg/l) In Samaru Appendix VII:</w:t>
        <w:tab/>
        <w:t>Calibration curve for Lead</w:t>
      </w:r>
    </w:p>
    <w:p>
      <w:pPr>
        <w:pStyle w:val="BodyText"/>
        <w:tabs>
          <w:tab w:pos="3377" w:val="left" w:leader="none"/>
        </w:tabs>
        <w:spacing w:line="295" w:lineRule="exact"/>
        <w:ind w:left="1347"/>
      </w:pPr>
      <w:r>
        <w:rPr/>
        <w:t>Appendix </w:t>
      </w:r>
      <w:r>
        <w:rPr>
          <w:spacing w:val="-4"/>
        </w:rPr>
        <w:t>VIII</w:t>
      </w:r>
      <w:r>
        <w:rPr/>
        <w:tab/>
        <w:t>Calibration</w:t>
      </w:r>
      <w:r>
        <w:rPr>
          <w:spacing w:val="5"/>
        </w:rPr>
        <w:t> </w:t>
      </w:r>
      <w:r>
        <w:rPr/>
        <w:t>curve</w:t>
      </w:r>
      <w:r>
        <w:rPr>
          <w:spacing w:val="6"/>
        </w:rPr>
        <w:t> </w:t>
      </w:r>
      <w:r>
        <w:rPr/>
        <w:t>for</w:t>
      </w:r>
      <w:r>
        <w:rPr>
          <w:spacing w:val="2"/>
        </w:rPr>
        <w:t> </w:t>
      </w:r>
      <w:r>
        <w:rPr>
          <w:spacing w:val="-2"/>
        </w:rPr>
        <w:t>cadmium</w:t>
      </w:r>
    </w:p>
    <w:p>
      <w:pPr>
        <w:pStyle w:val="BodyText"/>
        <w:tabs>
          <w:tab w:pos="3377" w:val="left" w:leader="none"/>
        </w:tabs>
        <w:spacing w:line="362" w:lineRule="auto" w:before="153"/>
        <w:ind w:left="3377" w:right="1693" w:hanging="2031"/>
      </w:pPr>
      <w:r>
        <w:rPr/>
        <w:t>Appendix IX</w:t>
        <w:tab/>
        <w:t>Plot of Concentration (mg/1) of Lead and Cadmium in </w:t>
      </w:r>
      <w:r>
        <w:rPr>
          <w:spacing w:val="-2"/>
        </w:rPr>
        <w:t>Samaru</w:t>
      </w:r>
    </w:p>
    <w:p>
      <w:pPr>
        <w:pStyle w:val="BodyText"/>
        <w:tabs>
          <w:tab w:pos="3377" w:val="left" w:leader="none"/>
        </w:tabs>
        <w:spacing w:line="362" w:lineRule="auto" w:before="4"/>
        <w:ind w:left="3377" w:right="1693" w:hanging="2031"/>
      </w:pPr>
      <w:r>
        <w:rPr/>
        <w:t>Appendix X</w:t>
        <w:tab/>
        <w:t>Plot of Concentration of Lead and Cadmium (mg/1) in </w:t>
      </w:r>
      <w:r>
        <w:rPr>
          <w:spacing w:val="-2"/>
        </w:rPr>
        <w:t>Danmagaji</w:t>
      </w:r>
    </w:p>
    <w:p>
      <w:pPr>
        <w:pStyle w:val="BodyText"/>
        <w:tabs>
          <w:tab w:pos="3377" w:val="left" w:leader="none"/>
        </w:tabs>
        <w:spacing w:line="367" w:lineRule="auto" w:before="4"/>
        <w:ind w:left="3377" w:right="1659" w:hanging="2031"/>
      </w:pPr>
      <w:r>
        <w:rPr/>
        <w:t>Appendix XI</w:t>
        <w:tab/>
        <w:t>Plot of Concentration of lead cadmium (mg/1) In Kofar </w:t>
      </w:r>
      <w:r>
        <w:rPr>
          <w:spacing w:val="-4"/>
        </w:rPr>
        <w:t>Doka</w:t>
      </w:r>
    </w:p>
    <w:p>
      <w:pPr>
        <w:pStyle w:val="BodyText"/>
        <w:tabs>
          <w:tab w:pos="3377" w:val="left" w:leader="none"/>
        </w:tabs>
        <w:spacing w:line="291" w:lineRule="exact"/>
        <w:ind w:left="1347"/>
      </w:pPr>
      <w:r>
        <w:rPr/>
        <w:t>Appendix</w:t>
      </w:r>
      <w:r>
        <w:rPr>
          <w:spacing w:val="6"/>
        </w:rPr>
        <w:t> </w:t>
      </w:r>
      <w:r>
        <w:rPr>
          <w:spacing w:val="-5"/>
        </w:rPr>
        <w:t>XII</w:t>
      </w:r>
      <w:r>
        <w:rPr/>
        <w:tab/>
        <w:t>Levels</w:t>
      </w:r>
      <w:r>
        <w:rPr>
          <w:spacing w:val="-2"/>
        </w:rPr>
        <w:t> </w:t>
      </w:r>
      <w:r>
        <w:rPr/>
        <w:t>of</w:t>
      </w:r>
      <w:r>
        <w:rPr>
          <w:spacing w:val="2"/>
        </w:rPr>
        <w:t> </w:t>
      </w:r>
      <w:r>
        <w:rPr/>
        <w:t>Lead</w:t>
      </w:r>
      <w:r>
        <w:rPr>
          <w:spacing w:val="5"/>
        </w:rPr>
        <w:t> </w:t>
      </w:r>
      <w:r>
        <w:rPr/>
        <w:t>at</w:t>
      </w:r>
      <w:r>
        <w:rPr>
          <w:spacing w:val="2"/>
        </w:rPr>
        <w:t> </w:t>
      </w:r>
      <w:r>
        <w:rPr/>
        <w:t>sample</w:t>
      </w:r>
      <w:r>
        <w:rPr>
          <w:spacing w:val="6"/>
        </w:rPr>
        <w:t> </w:t>
      </w:r>
      <w:r>
        <w:rPr>
          <w:spacing w:val="-2"/>
        </w:rPr>
        <w:t>locations</w:t>
      </w:r>
    </w:p>
    <w:p>
      <w:pPr>
        <w:pStyle w:val="BodyText"/>
        <w:tabs>
          <w:tab w:pos="3377" w:val="left" w:leader="none"/>
        </w:tabs>
        <w:spacing w:before="157"/>
        <w:ind w:left="1347"/>
      </w:pPr>
      <w:r>
        <w:rPr/>
        <w:t>Appendix</w:t>
      </w:r>
      <w:r>
        <w:rPr>
          <w:spacing w:val="4"/>
        </w:rPr>
        <w:t> </w:t>
      </w:r>
      <w:r>
        <w:rPr>
          <w:spacing w:val="-4"/>
        </w:rPr>
        <w:t>XIII</w:t>
      </w:r>
      <w:r>
        <w:rPr/>
        <w:tab/>
        <w:t>Levels</w:t>
      </w:r>
      <w:r>
        <w:rPr>
          <w:spacing w:val="-1"/>
        </w:rPr>
        <w:t> </w:t>
      </w:r>
      <w:r>
        <w:rPr/>
        <w:t>of</w:t>
      </w:r>
      <w:r>
        <w:rPr>
          <w:spacing w:val="3"/>
        </w:rPr>
        <w:t> </w:t>
      </w:r>
      <w:r>
        <w:rPr/>
        <w:t>Cadmium</w:t>
      </w:r>
      <w:r>
        <w:rPr>
          <w:spacing w:val="6"/>
        </w:rPr>
        <w:t> </w:t>
      </w:r>
      <w:r>
        <w:rPr/>
        <w:t>at</w:t>
      </w:r>
      <w:r>
        <w:rPr>
          <w:spacing w:val="-3"/>
        </w:rPr>
        <w:t> </w:t>
      </w:r>
      <w:r>
        <w:rPr/>
        <w:t>sample</w:t>
      </w:r>
      <w:r>
        <w:rPr>
          <w:spacing w:val="7"/>
        </w:rPr>
        <w:t> </w:t>
      </w:r>
      <w:r>
        <w:rPr/>
        <w:t>point</w:t>
      </w:r>
      <w:r>
        <w:rPr>
          <w:spacing w:val="3"/>
        </w:rPr>
        <w:t> </w:t>
      </w:r>
      <w:r>
        <w:rPr>
          <w:spacing w:val="-2"/>
        </w:rPr>
        <w:t>locations</w:t>
      </w:r>
    </w:p>
    <w:p>
      <w:pPr>
        <w:spacing w:after="0"/>
        <w:sectPr>
          <w:pgSz w:w="12240" w:h="15840"/>
          <w:pgMar w:top="1280" w:bottom="280" w:left="520" w:right="420"/>
        </w:sectPr>
      </w:pPr>
    </w:p>
    <w:p>
      <w:pPr>
        <w:pStyle w:val="Heading1"/>
        <w:ind w:left="558"/>
      </w:pPr>
      <w:r>
        <w:rPr>
          <w:spacing w:val="-2"/>
        </w:rPr>
        <w:t>ABBREVIATIONS</w:t>
      </w:r>
    </w:p>
    <w:p>
      <w:pPr>
        <w:pStyle w:val="BodyText"/>
        <w:ind w:left="0"/>
        <w:rPr>
          <w:rFonts w:ascii="Arial"/>
          <w:b/>
        </w:rPr>
      </w:pPr>
    </w:p>
    <w:p>
      <w:pPr>
        <w:pStyle w:val="BodyText"/>
        <w:ind w:left="0"/>
        <w:rPr>
          <w:rFonts w:ascii="Arial"/>
          <w:b/>
        </w:rPr>
      </w:pPr>
    </w:p>
    <w:p>
      <w:pPr>
        <w:pStyle w:val="BodyText"/>
        <w:spacing w:before="19"/>
        <w:ind w:left="0"/>
        <w:rPr>
          <w:rFonts w:ascii="Arial"/>
          <w:b/>
        </w:rPr>
      </w:pPr>
    </w:p>
    <w:p>
      <w:pPr>
        <w:pStyle w:val="BodyText"/>
        <w:tabs>
          <w:tab w:pos="3377" w:val="left" w:leader="none"/>
          <w:tab w:pos="4054" w:val="left" w:leader="none"/>
        </w:tabs>
      </w:pPr>
      <w:r>
        <w:rPr>
          <w:spacing w:val="-5"/>
        </w:rPr>
        <w:t>AAS</w:t>
      </w:r>
      <w:r>
        <w:rPr/>
        <w:tab/>
      </w:r>
      <w:r>
        <w:rPr>
          <w:spacing w:val="-10"/>
        </w:rPr>
        <w:t>-</w:t>
      </w:r>
      <w:r>
        <w:rPr/>
        <w:tab/>
        <w:t>Atomic</w:t>
      </w:r>
      <w:r>
        <w:rPr>
          <w:spacing w:val="5"/>
        </w:rPr>
        <w:t> </w:t>
      </w:r>
      <w:r>
        <w:rPr/>
        <w:t>Absorption</w:t>
      </w:r>
      <w:r>
        <w:rPr>
          <w:spacing w:val="7"/>
        </w:rPr>
        <w:t> </w:t>
      </w:r>
      <w:r>
        <w:rPr>
          <w:spacing w:val="-2"/>
        </w:rPr>
        <w:t>Spectrophotometer</w:t>
      </w:r>
    </w:p>
    <w:p>
      <w:pPr>
        <w:pStyle w:val="BodyText"/>
        <w:spacing w:before="7"/>
        <w:ind w:left="0"/>
      </w:pPr>
    </w:p>
    <w:p>
      <w:pPr>
        <w:pStyle w:val="BodyText"/>
        <w:tabs>
          <w:tab w:pos="3454" w:val="left" w:leader="none"/>
          <w:tab w:pos="3521" w:val="left" w:leader="none"/>
          <w:tab w:pos="4054" w:val="left" w:leader="none"/>
          <w:tab w:pos="4126" w:val="left" w:leader="none"/>
        </w:tabs>
        <w:spacing w:line="489" w:lineRule="auto"/>
        <w:ind w:right="1261"/>
      </w:pPr>
      <w:r>
        <w:rPr>
          <w:spacing w:val="-2"/>
        </w:rPr>
        <w:t>ATSDR</w:t>
      </w:r>
      <w:r>
        <w:rPr/>
        <w:tab/>
        <w:tab/>
      </w:r>
      <w:r>
        <w:rPr>
          <w:spacing w:val="-10"/>
        </w:rPr>
        <w:t>-</w:t>
      </w:r>
      <w:r>
        <w:rPr/>
        <w:tab/>
        <w:t>Agency for Toxic Substances and Disease Registry </w:t>
      </w:r>
      <w:r>
        <w:rPr>
          <w:spacing w:val="-2"/>
        </w:rPr>
        <w:t>ANOVA</w:t>
      </w:r>
      <w:r>
        <w:rPr/>
        <w:tab/>
      </w:r>
      <w:r>
        <w:rPr>
          <w:spacing w:val="-10"/>
        </w:rPr>
        <w:t>-</w:t>
      </w:r>
      <w:r>
        <w:rPr/>
        <w:tab/>
        <w:tab/>
        <w:t>Analysis of Variance</w:t>
      </w:r>
    </w:p>
    <w:p>
      <w:pPr>
        <w:pStyle w:val="BodyText"/>
        <w:tabs>
          <w:tab w:pos="3454" w:val="left" w:leader="none"/>
          <w:tab w:pos="4054" w:val="left" w:leader="none"/>
        </w:tabs>
        <w:spacing w:line="294" w:lineRule="exact"/>
      </w:pPr>
      <w:r>
        <w:rPr>
          <w:spacing w:val="-5"/>
        </w:rPr>
        <w:t>Cd</w:t>
      </w:r>
      <w:r>
        <w:rPr/>
        <w:tab/>
      </w:r>
      <w:r>
        <w:rPr>
          <w:spacing w:val="-10"/>
        </w:rPr>
        <w:t>-</w:t>
      </w:r>
      <w:r>
        <w:rPr/>
        <w:tab/>
      </w:r>
      <w:r>
        <w:rPr>
          <w:spacing w:val="-2"/>
        </w:rPr>
        <w:t>Cadmium</w:t>
      </w:r>
    </w:p>
    <w:p>
      <w:pPr>
        <w:pStyle w:val="BodyText"/>
        <w:spacing w:before="2"/>
        <w:ind w:left="0"/>
      </w:pPr>
    </w:p>
    <w:p>
      <w:pPr>
        <w:pStyle w:val="BodyText"/>
        <w:tabs>
          <w:tab w:pos="3454" w:val="left" w:leader="none"/>
          <w:tab w:pos="4049" w:val="left" w:leader="none"/>
        </w:tabs>
      </w:pPr>
      <w:r>
        <w:rPr>
          <w:spacing w:val="-5"/>
        </w:rPr>
        <w:t>CNS</w:t>
      </w:r>
      <w:r>
        <w:rPr/>
        <w:tab/>
      </w:r>
      <w:r>
        <w:rPr>
          <w:spacing w:val="-10"/>
        </w:rPr>
        <w:t>-</w:t>
      </w:r>
      <w:r>
        <w:rPr/>
        <w:tab/>
        <w:t>Central</w:t>
      </w:r>
      <w:r>
        <w:rPr>
          <w:spacing w:val="5"/>
        </w:rPr>
        <w:t> </w:t>
      </w:r>
      <w:r>
        <w:rPr/>
        <w:t>Nervous</w:t>
      </w:r>
      <w:r>
        <w:rPr>
          <w:spacing w:val="16"/>
        </w:rPr>
        <w:t> </w:t>
      </w:r>
      <w:r>
        <w:rPr>
          <w:spacing w:val="-2"/>
        </w:rPr>
        <w:t>System</w:t>
      </w:r>
    </w:p>
    <w:p>
      <w:pPr>
        <w:pStyle w:val="BodyText"/>
        <w:spacing w:before="6"/>
        <w:ind w:left="0"/>
      </w:pPr>
    </w:p>
    <w:p>
      <w:pPr>
        <w:pStyle w:val="BodyText"/>
        <w:tabs>
          <w:tab w:pos="3454" w:val="left" w:leader="none"/>
          <w:tab w:pos="4049" w:val="left" w:leader="none"/>
        </w:tabs>
        <w:spacing w:before="1"/>
      </w:pPr>
      <w:r>
        <w:rPr>
          <w:spacing w:val="-5"/>
        </w:rPr>
        <w:t>CEC</w:t>
      </w:r>
      <w:r>
        <w:rPr/>
        <w:tab/>
      </w:r>
      <w:r>
        <w:rPr>
          <w:spacing w:val="-10"/>
        </w:rPr>
        <w:t>-</w:t>
      </w:r>
      <w:r>
        <w:rPr/>
        <w:tab/>
        <w:t>Commission</w:t>
      </w:r>
      <w:r>
        <w:rPr>
          <w:spacing w:val="7"/>
        </w:rPr>
        <w:t> </w:t>
      </w:r>
      <w:r>
        <w:rPr/>
        <w:t>of</w:t>
      </w:r>
      <w:r>
        <w:rPr>
          <w:spacing w:val="6"/>
        </w:rPr>
        <w:t> </w:t>
      </w:r>
      <w:r>
        <w:rPr/>
        <w:t>European</w:t>
      </w:r>
      <w:r>
        <w:rPr>
          <w:spacing w:val="10"/>
        </w:rPr>
        <w:t> </w:t>
      </w:r>
      <w:r>
        <w:rPr>
          <w:spacing w:val="-2"/>
        </w:rPr>
        <w:t>Communities</w:t>
      </w:r>
    </w:p>
    <w:p>
      <w:pPr>
        <w:pStyle w:val="BodyText"/>
        <w:spacing w:before="6"/>
        <w:ind w:left="0"/>
      </w:pPr>
    </w:p>
    <w:p>
      <w:pPr>
        <w:pStyle w:val="BodyText"/>
        <w:tabs>
          <w:tab w:pos="3401" w:val="left" w:leader="none"/>
          <w:tab w:pos="4073" w:val="left" w:leader="none"/>
        </w:tabs>
        <w:spacing w:before="1"/>
      </w:pPr>
      <w:r>
        <w:rPr>
          <w:spacing w:val="-5"/>
          <w:vertAlign w:val="superscript"/>
        </w:rPr>
        <w:t>0</w:t>
      </w:r>
      <w:r>
        <w:rPr>
          <w:spacing w:val="-5"/>
          <w:vertAlign w:val="baseline"/>
        </w:rPr>
        <w:t>C</w:t>
      </w:r>
      <w:r>
        <w:rPr>
          <w:vertAlign w:val="baseline"/>
        </w:rPr>
        <w:tab/>
      </w:r>
      <w:r>
        <w:rPr>
          <w:spacing w:val="-10"/>
          <w:vertAlign w:val="baseline"/>
        </w:rPr>
        <w:t>-</w:t>
      </w:r>
      <w:r>
        <w:rPr>
          <w:vertAlign w:val="baseline"/>
        </w:rPr>
        <w:tab/>
        <w:t>Degree</w:t>
      </w:r>
      <w:r>
        <w:rPr>
          <w:spacing w:val="9"/>
          <w:vertAlign w:val="baseline"/>
        </w:rPr>
        <w:t> </w:t>
      </w:r>
      <w:r>
        <w:rPr>
          <w:vertAlign w:val="baseline"/>
        </w:rPr>
        <w:t>Centigrade</w:t>
      </w:r>
      <w:r>
        <w:rPr>
          <w:spacing w:val="9"/>
          <w:vertAlign w:val="baseline"/>
        </w:rPr>
        <w:t> </w:t>
      </w:r>
      <w:r>
        <w:rPr>
          <w:spacing w:val="-2"/>
          <w:vertAlign w:val="baseline"/>
        </w:rPr>
        <w:t>(celcius)</w:t>
      </w:r>
    </w:p>
    <w:p>
      <w:pPr>
        <w:pStyle w:val="BodyText"/>
        <w:spacing w:before="6"/>
        <w:ind w:left="0"/>
      </w:pPr>
    </w:p>
    <w:p>
      <w:pPr>
        <w:pStyle w:val="BodyText"/>
        <w:tabs>
          <w:tab w:pos="3377" w:val="left" w:leader="none"/>
          <w:tab w:pos="4054" w:val="left" w:leader="none"/>
        </w:tabs>
      </w:pPr>
      <w:r>
        <w:rPr>
          <w:spacing w:val="-5"/>
        </w:rPr>
        <w:t>df</w:t>
      </w:r>
      <w:r>
        <w:rPr/>
        <w:tab/>
      </w:r>
      <w:r>
        <w:rPr>
          <w:spacing w:val="-10"/>
        </w:rPr>
        <w:t>-</w:t>
      </w:r>
      <w:r>
        <w:rPr/>
        <w:tab/>
        <w:t>Degree</w:t>
      </w:r>
      <w:r>
        <w:rPr>
          <w:spacing w:val="10"/>
        </w:rPr>
        <w:t> </w:t>
      </w:r>
      <w:r>
        <w:rPr/>
        <w:t>of</w:t>
      </w:r>
      <w:r>
        <w:rPr>
          <w:spacing w:val="1"/>
        </w:rPr>
        <w:t> </w:t>
      </w:r>
      <w:r>
        <w:rPr>
          <w:spacing w:val="-2"/>
        </w:rPr>
        <w:t>freedom</w:t>
      </w:r>
    </w:p>
    <w:p>
      <w:pPr>
        <w:pStyle w:val="BodyText"/>
        <w:spacing w:before="12"/>
        <w:ind w:left="0"/>
      </w:pPr>
    </w:p>
    <w:p>
      <w:pPr>
        <w:pStyle w:val="BodyText"/>
        <w:tabs>
          <w:tab w:pos="3190" w:val="left" w:leader="none"/>
          <w:tab w:pos="3276" w:val="left" w:leader="none"/>
          <w:tab w:pos="4054" w:val="left" w:leader="none"/>
        </w:tabs>
        <w:spacing w:line="484" w:lineRule="auto"/>
        <w:ind w:right="3349"/>
      </w:pPr>
      <w:r>
        <w:rPr>
          <w:spacing w:val="-4"/>
        </w:rPr>
        <w:t>EPA</w:t>
      </w:r>
      <w:r>
        <w:rPr/>
        <w:tab/>
        <w:tab/>
      </w:r>
      <w:r>
        <w:rPr>
          <w:spacing w:val="-10"/>
        </w:rPr>
        <w:t>-</w:t>
      </w:r>
      <w:r>
        <w:rPr/>
        <w:tab/>
        <w:t>Environmental Protection Agency </w:t>
      </w:r>
      <w:r>
        <w:rPr>
          <w:spacing w:val="-10"/>
        </w:rPr>
        <w:t>F</w:t>
      </w:r>
      <w:r>
        <w:rPr/>
        <w:tab/>
      </w:r>
      <w:r>
        <w:rPr>
          <w:spacing w:val="-59"/>
        </w:rPr>
        <w:t> </w:t>
      </w:r>
      <w:r>
        <w:rPr/>
        <w:t>-</w:t>
        <w:tab/>
        <w:t>Distribution value (Table Value) </w:t>
      </w:r>
      <w:r>
        <w:rPr>
          <w:spacing w:val="-4"/>
        </w:rPr>
        <w:t>HNO</w:t>
      </w:r>
      <w:r>
        <w:rPr>
          <w:spacing w:val="-4"/>
          <w:vertAlign w:val="subscript"/>
        </w:rPr>
        <w:t>3</w:t>
      </w:r>
      <w:r>
        <w:rPr>
          <w:vertAlign w:val="baseline"/>
        </w:rPr>
        <w:tab/>
      </w:r>
      <w:r>
        <w:rPr>
          <w:spacing w:val="-10"/>
          <w:vertAlign w:val="baseline"/>
        </w:rPr>
        <w:t>-</w:t>
      </w:r>
      <w:r>
        <w:rPr>
          <w:vertAlign w:val="baseline"/>
        </w:rPr>
        <w:tab/>
        <w:tab/>
        <w:t>Trioxonitrate (V) acid</w:t>
      </w:r>
    </w:p>
    <w:p>
      <w:pPr>
        <w:pStyle w:val="BodyText"/>
        <w:tabs>
          <w:tab w:pos="3190" w:val="left" w:leader="none"/>
          <w:tab w:pos="4054" w:val="left" w:leader="none"/>
        </w:tabs>
        <w:spacing w:before="3"/>
      </w:pPr>
      <w:r>
        <w:rPr>
          <w:spacing w:val="-4"/>
        </w:rPr>
        <w:t>H</w:t>
      </w:r>
      <w:r>
        <w:rPr>
          <w:spacing w:val="-4"/>
          <w:vertAlign w:val="subscript"/>
        </w:rPr>
        <w:t>2</w:t>
      </w:r>
      <w:r>
        <w:rPr>
          <w:spacing w:val="-4"/>
          <w:vertAlign w:val="baseline"/>
        </w:rPr>
        <w:t>O</w:t>
      </w:r>
      <w:r>
        <w:rPr>
          <w:spacing w:val="-4"/>
          <w:vertAlign w:val="subscript"/>
        </w:rPr>
        <w:t>2</w:t>
      </w:r>
      <w:r>
        <w:rPr>
          <w:vertAlign w:val="baseline"/>
        </w:rPr>
        <w:tab/>
      </w:r>
      <w:r>
        <w:rPr>
          <w:spacing w:val="-10"/>
          <w:vertAlign w:val="baseline"/>
        </w:rPr>
        <w:t>-</w:t>
      </w:r>
      <w:r>
        <w:rPr>
          <w:vertAlign w:val="baseline"/>
        </w:rPr>
        <w:tab/>
        <w:t>Hydrogen</w:t>
      </w:r>
      <w:r>
        <w:rPr>
          <w:spacing w:val="10"/>
          <w:vertAlign w:val="baseline"/>
        </w:rPr>
        <w:t> </w:t>
      </w:r>
      <w:r>
        <w:rPr>
          <w:spacing w:val="-2"/>
          <w:vertAlign w:val="baseline"/>
        </w:rPr>
        <w:t>Peroxide</w:t>
      </w:r>
    </w:p>
    <w:p>
      <w:pPr>
        <w:pStyle w:val="BodyText"/>
        <w:spacing w:before="6"/>
        <w:ind w:left="0"/>
      </w:pPr>
    </w:p>
    <w:p>
      <w:pPr>
        <w:pStyle w:val="BodyText"/>
        <w:tabs>
          <w:tab w:pos="3204" w:val="left" w:leader="none"/>
          <w:tab w:pos="4054" w:val="left" w:leader="none"/>
        </w:tabs>
        <w:spacing w:line="484" w:lineRule="auto"/>
        <w:ind w:right="1915"/>
      </w:pPr>
      <w:r>
        <w:rPr>
          <w:spacing w:val="-4"/>
        </w:rPr>
        <w:t>IATC</w:t>
      </w:r>
      <w:r>
        <w:rPr/>
        <w:tab/>
      </w:r>
      <w:r>
        <w:rPr>
          <w:spacing w:val="-10"/>
        </w:rPr>
        <w:t>-</w:t>
      </w:r>
      <w:r>
        <w:rPr/>
        <w:tab/>
        <w:t>International Agency for Resources of Cancer </w:t>
      </w:r>
      <w:r>
        <w:rPr>
          <w:spacing w:val="-6"/>
        </w:rPr>
        <w:t>ND</w:t>
      </w:r>
      <w:r>
        <w:rPr/>
        <w:tab/>
      </w:r>
      <w:r>
        <w:rPr>
          <w:spacing w:val="-10"/>
        </w:rPr>
        <w:t>-</w:t>
      </w:r>
      <w:r>
        <w:rPr/>
        <w:tab/>
        <w:t>Not Detected</w:t>
      </w:r>
    </w:p>
    <w:p>
      <w:pPr>
        <w:pStyle w:val="BodyText"/>
        <w:tabs>
          <w:tab w:pos="3175" w:val="left" w:leader="none"/>
          <w:tab w:pos="4126" w:val="left" w:leader="none"/>
        </w:tabs>
        <w:spacing w:before="2"/>
      </w:pPr>
      <w:r>
        <w:rPr>
          <w:spacing w:val="-5"/>
        </w:rPr>
        <w:t>Ml</w:t>
      </w:r>
      <w:r>
        <w:rPr/>
        <w:tab/>
      </w:r>
      <w:r>
        <w:rPr>
          <w:spacing w:val="-10"/>
        </w:rPr>
        <w:t>-</w:t>
      </w:r>
      <w:r>
        <w:rPr/>
        <w:tab/>
      </w:r>
      <w:r>
        <w:rPr>
          <w:spacing w:val="-2"/>
        </w:rPr>
        <w:t>Milliliter</w:t>
      </w:r>
    </w:p>
    <w:p>
      <w:pPr>
        <w:pStyle w:val="BodyText"/>
        <w:spacing w:before="12"/>
        <w:ind w:left="0"/>
      </w:pPr>
    </w:p>
    <w:p>
      <w:pPr>
        <w:pStyle w:val="BodyText"/>
        <w:tabs>
          <w:tab w:pos="3118" w:val="left" w:leader="none"/>
          <w:tab w:pos="4054" w:val="left" w:leader="none"/>
        </w:tabs>
      </w:pPr>
      <w:r>
        <w:rPr>
          <w:spacing w:val="-10"/>
        </w:rPr>
        <w:t>M</w:t>
      </w:r>
      <w:r>
        <w:rPr/>
        <w:tab/>
      </w:r>
      <w:r>
        <w:rPr>
          <w:spacing w:val="-10"/>
        </w:rPr>
        <w:t>-</w:t>
      </w:r>
      <w:r>
        <w:rPr/>
        <w:tab/>
        <w:t>Molarity</w:t>
      </w:r>
      <w:r>
        <w:rPr>
          <w:spacing w:val="4"/>
        </w:rPr>
        <w:t> </w:t>
      </w:r>
      <w:r>
        <w:rPr>
          <w:spacing w:val="-2"/>
        </w:rPr>
        <w:t>(Molar)</w:t>
      </w:r>
    </w:p>
    <w:p>
      <w:pPr>
        <w:pStyle w:val="BodyText"/>
        <w:spacing w:before="8"/>
        <w:ind w:left="0"/>
      </w:pPr>
    </w:p>
    <w:p>
      <w:pPr>
        <w:pStyle w:val="BodyText"/>
        <w:tabs>
          <w:tab w:pos="3137" w:val="left" w:leader="none"/>
          <w:tab w:pos="4126" w:val="left" w:leader="none"/>
        </w:tabs>
      </w:pPr>
      <w:r>
        <w:rPr>
          <w:rFonts w:ascii="Symbol" w:hAnsi="Symbol"/>
          <w:spacing w:val="-5"/>
        </w:rPr>
        <w:t></w:t>
      </w:r>
      <w:r>
        <w:rPr>
          <w:spacing w:val="-5"/>
        </w:rPr>
        <w:t>g</w:t>
      </w:r>
      <w:r>
        <w:rPr/>
        <w:tab/>
      </w:r>
      <w:r>
        <w:rPr>
          <w:spacing w:val="-10"/>
        </w:rPr>
        <w:t>-</w:t>
      </w:r>
      <w:r>
        <w:rPr/>
        <w:tab/>
      </w:r>
      <w:r>
        <w:rPr>
          <w:spacing w:val="-2"/>
        </w:rPr>
        <w:t>Microgram</w:t>
      </w:r>
    </w:p>
    <w:p>
      <w:pPr>
        <w:pStyle w:val="BodyText"/>
        <w:spacing w:before="24"/>
        <w:ind w:left="0"/>
      </w:pPr>
    </w:p>
    <w:p>
      <w:pPr>
        <w:pStyle w:val="BodyText"/>
        <w:tabs>
          <w:tab w:pos="3147" w:val="left" w:leader="none"/>
          <w:tab w:pos="4054" w:val="left" w:leader="none"/>
        </w:tabs>
      </w:pPr>
      <w:r>
        <w:rPr>
          <w:spacing w:val="-5"/>
        </w:rPr>
        <w:t>mA</w:t>
      </w:r>
      <w:r>
        <w:rPr/>
        <w:tab/>
      </w:r>
      <w:r>
        <w:rPr>
          <w:spacing w:val="-10"/>
        </w:rPr>
        <w:t>-</w:t>
      </w:r>
      <w:r>
        <w:rPr/>
        <w:tab/>
      </w:r>
      <w:r>
        <w:rPr>
          <w:spacing w:val="-2"/>
        </w:rPr>
        <w:t>Milliampheres</w:t>
      </w:r>
    </w:p>
    <w:p>
      <w:pPr>
        <w:pStyle w:val="BodyText"/>
        <w:spacing w:before="7"/>
        <w:ind w:left="0"/>
      </w:pPr>
    </w:p>
    <w:p>
      <w:pPr>
        <w:pStyle w:val="BodyText"/>
        <w:tabs>
          <w:tab w:pos="3118" w:val="left" w:leader="none"/>
          <w:tab w:pos="4054" w:val="left" w:leader="none"/>
        </w:tabs>
      </w:pPr>
      <w:r>
        <w:rPr>
          <w:spacing w:val="-5"/>
        </w:rPr>
        <w:t>nm</w:t>
      </w:r>
      <w:r>
        <w:rPr/>
        <w:tab/>
      </w:r>
      <w:r>
        <w:rPr>
          <w:spacing w:val="-10"/>
        </w:rPr>
        <w:t>-</w:t>
      </w:r>
      <w:r>
        <w:rPr/>
        <w:tab/>
      </w:r>
      <w:r>
        <w:rPr>
          <w:spacing w:val="-2"/>
        </w:rPr>
        <w:t>Nanometers</w:t>
      </w:r>
    </w:p>
    <w:p>
      <w:pPr>
        <w:pStyle w:val="BodyText"/>
        <w:spacing w:before="7"/>
        <w:ind w:left="0"/>
      </w:pPr>
    </w:p>
    <w:p>
      <w:pPr>
        <w:pStyle w:val="BodyText"/>
        <w:tabs>
          <w:tab w:pos="3075" w:val="left" w:leader="none"/>
          <w:tab w:pos="4054" w:val="left" w:leader="none"/>
        </w:tabs>
      </w:pPr>
      <w:r>
        <w:rPr>
          <w:spacing w:val="-5"/>
        </w:rPr>
        <w:t>PVC</w:t>
      </w:r>
      <w:r>
        <w:rPr/>
        <w:tab/>
      </w:r>
      <w:r>
        <w:rPr>
          <w:spacing w:val="-10"/>
        </w:rPr>
        <w:t>-</w:t>
      </w:r>
      <w:r>
        <w:rPr/>
        <w:tab/>
        <w:t>Polyvinyl</w:t>
      </w:r>
      <w:r>
        <w:rPr>
          <w:spacing w:val="3"/>
        </w:rPr>
        <w:t> </w:t>
      </w:r>
      <w:r>
        <w:rPr>
          <w:spacing w:val="-2"/>
        </w:rPr>
        <w:t>Chloride</w:t>
      </w:r>
    </w:p>
    <w:p>
      <w:pPr>
        <w:spacing w:after="0"/>
        <w:sectPr>
          <w:pgSz w:w="12240" w:h="15840"/>
          <w:pgMar w:top="1280" w:bottom="280" w:left="520" w:right="420"/>
        </w:sectPr>
      </w:pPr>
    </w:p>
    <w:p>
      <w:pPr>
        <w:pStyle w:val="BodyText"/>
        <w:tabs>
          <w:tab w:pos="3075" w:val="left" w:leader="none"/>
          <w:tab w:pos="4054" w:val="left" w:leader="none"/>
        </w:tabs>
        <w:spacing w:line="484" w:lineRule="auto" w:before="74"/>
        <w:ind w:right="3968"/>
      </w:pPr>
      <w:r>
        <w:rPr>
          <w:spacing w:val="-6"/>
        </w:rPr>
        <w:t>pH</w:t>
      </w:r>
      <w:r>
        <w:rPr/>
        <w:tab/>
      </w:r>
      <w:r>
        <w:rPr>
          <w:spacing w:val="-59"/>
        </w:rPr>
        <w:t> </w:t>
      </w:r>
      <w:r>
        <w:rPr/>
        <w:t>-</w:t>
        <w:tab/>
        <w:t>Hydrogen ion</w:t>
      </w:r>
      <w:r>
        <w:rPr>
          <w:spacing w:val="-3"/>
        </w:rPr>
        <w:t> </w:t>
      </w:r>
      <w:r>
        <w:rPr/>
        <w:t>Concentration </w:t>
      </w:r>
      <w:r>
        <w:rPr>
          <w:spacing w:val="-6"/>
        </w:rPr>
        <w:t>Pb</w:t>
      </w:r>
      <w:r>
        <w:rPr/>
        <w:tab/>
      </w:r>
      <w:r>
        <w:rPr>
          <w:spacing w:val="-10"/>
        </w:rPr>
        <w:t>-</w:t>
      </w:r>
      <w:r>
        <w:rPr/>
        <w:tab/>
      </w:r>
      <w:r>
        <w:rPr>
          <w:spacing w:val="-4"/>
        </w:rPr>
        <w:t>Lead</w:t>
      </w:r>
    </w:p>
    <w:p>
      <w:pPr>
        <w:pStyle w:val="BodyText"/>
        <w:tabs>
          <w:tab w:pos="3103" w:val="left" w:leader="none"/>
          <w:tab w:pos="4054" w:val="left" w:leader="none"/>
        </w:tabs>
        <w:spacing w:before="2"/>
      </w:pPr>
      <w:r>
        <w:rPr>
          <w:spacing w:val="-2"/>
        </w:rPr>
        <w:t>S.E.M</w:t>
      </w:r>
      <w:r>
        <w:rPr/>
        <w:tab/>
      </w:r>
      <w:r>
        <w:rPr>
          <w:spacing w:val="-10"/>
        </w:rPr>
        <w:t>-</w:t>
      </w:r>
      <w:r>
        <w:rPr/>
        <w:tab/>
        <w:t>Standard</w:t>
      </w:r>
      <w:r>
        <w:rPr>
          <w:spacing w:val="6"/>
        </w:rPr>
        <w:t> </w:t>
      </w:r>
      <w:r>
        <w:rPr/>
        <w:t>Error</w:t>
      </w:r>
      <w:r>
        <w:rPr>
          <w:spacing w:val="2"/>
        </w:rPr>
        <w:t> </w:t>
      </w:r>
      <w:r>
        <w:rPr/>
        <w:t>of</w:t>
      </w:r>
      <w:r>
        <w:rPr>
          <w:spacing w:val="3"/>
        </w:rPr>
        <w:t> </w:t>
      </w:r>
      <w:r>
        <w:rPr>
          <w:spacing w:val="-4"/>
        </w:rPr>
        <w:t>Mean</w:t>
      </w:r>
    </w:p>
    <w:p>
      <w:pPr>
        <w:pStyle w:val="BodyText"/>
        <w:spacing w:before="2"/>
        <w:ind w:left="0"/>
      </w:pPr>
    </w:p>
    <w:p>
      <w:pPr>
        <w:pStyle w:val="BodyText"/>
        <w:tabs>
          <w:tab w:pos="3137" w:val="left" w:leader="none"/>
          <w:tab w:pos="4054" w:val="left" w:leader="none"/>
        </w:tabs>
      </w:pPr>
      <w:r>
        <w:rPr>
          <w:spacing w:val="-2"/>
        </w:rPr>
        <w:t>USEPA</w:t>
      </w:r>
      <w:r>
        <w:rPr/>
        <w:tab/>
      </w:r>
      <w:r>
        <w:rPr>
          <w:spacing w:val="-10"/>
        </w:rPr>
        <w:t>-</w:t>
      </w:r>
      <w:r>
        <w:rPr/>
        <w:tab/>
        <w:t>United</w:t>
      </w:r>
      <w:r>
        <w:rPr>
          <w:spacing w:val="6"/>
        </w:rPr>
        <w:t> </w:t>
      </w:r>
      <w:r>
        <w:rPr/>
        <w:t>State</w:t>
      </w:r>
      <w:r>
        <w:rPr>
          <w:spacing w:val="9"/>
        </w:rPr>
        <w:t> </w:t>
      </w:r>
      <w:r>
        <w:rPr/>
        <w:t>Environmental</w:t>
      </w:r>
      <w:r>
        <w:rPr>
          <w:spacing w:val="-1"/>
        </w:rPr>
        <w:t> </w:t>
      </w:r>
      <w:r>
        <w:rPr/>
        <w:t>Protection</w:t>
      </w:r>
      <w:r>
        <w:rPr>
          <w:spacing w:val="4"/>
        </w:rPr>
        <w:t> </w:t>
      </w:r>
      <w:r>
        <w:rPr>
          <w:spacing w:val="-2"/>
        </w:rPr>
        <w:t>Agency</w:t>
      </w:r>
    </w:p>
    <w:p>
      <w:pPr>
        <w:spacing w:after="0"/>
        <w:sectPr>
          <w:pgSz w:w="12240" w:h="15840"/>
          <w:pgMar w:top="1280" w:bottom="280" w:left="520" w:right="420"/>
        </w:sectPr>
      </w:pPr>
    </w:p>
    <w:p>
      <w:pPr>
        <w:pStyle w:val="Heading1"/>
        <w:ind w:right="1537"/>
      </w:pPr>
      <w:bookmarkStart w:name="_TOC_250022" w:id="8"/>
      <w:r>
        <w:rPr/>
        <w:t>CHAPTER</w:t>
      </w:r>
      <w:r>
        <w:rPr>
          <w:spacing w:val="6"/>
        </w:rPr>
        <w:t> </w:t>
      </w:r>
      <w:bookmarkEnd w:id="8"/>
      <w:r>
        <w:rPr>
          <w:spacing w:val="-5"/>
        </w:rPr>
        <w:t>ONE</w:t>
      </w:r>
    </w:p>
    <w:p>
      <w:pPr>
        <w:pStyle w:val="BodyText"/>
        <w:spacing w:before="7"/>
        <w:ind w:left="0"/>
        <w:rPr>
          <w:rFonts w:ascii="Arial"/>
          <w:b/>
        </w:rPr>
      </w:pPr>
    </w:p>
    <w:p>
      <w:pPr>
        <w:pStyle w:val="Heading1"/>
        <w:numPr>
          <w:ilvl w:val="1"/>
          <w:numId w:val="4"/>
        </w:numPr>
        <w:tabs>
          <w:tab w:pos="2004" w:val="left" w:leader="none"/>
        </w:tabs>
        <w:spacing w:line="240" w:lineRule="auto" w:before="0" w:after="0"/>
        <w:ind w:left="2004" w:right="0" w:hanging="657"/>
        <w:jc w:val="left"/>
      </w:pPr>
      <w:bookmarkStart w:name="_TOC_250021" w:id="9"/>
      <w:bookmarkEnd w:id="9"/>
      <w:r>
        <w:rPr>
          <w:spacing w:val="-2"/>
        </w:rPr>
        <w:t>INTRODUCTION</w:t>
      </w:r>
    </w:p>
    <w:p>
      <w:pPr>
        <w:pStyle w:val="BodyText"/>
        <w:spacing w:before="7"/>
        <w:ind w:left="0"/>
        <w:rPr>
          <w:rFonts w:ascii="Arial"/>
          <w:b/>
        </w:rPr>
      </w:pPr>
    </w:p>
    <w:p>
      <w:pPr>
        <w:pStyle w:val="Heading2"/>
        <w:numPr>
          <w:ilvl w:val="1"/>
          <w:numId w:val="4"/>
        </w:numPr>
        <w:tabs>
          <w:tab w:pos="2023" w:val="left" w:leader="none"/>
        </w:tabs>
        <w:spacing w:line="240" w:lineRule="auto" w:before="0" w:after="0"/>
        <w:ind w:left="2023" w:right="0" w:hanging="676"/>
        <w:jc w:val="left"/>
      </w:pPr>
      <w:bookmarkStart w:name="_TOC_250020" w:id="10"/>
      <w:r>
        <w:rPr/>
        <w:t>Metals</w:t>
      </w:r>
      <w:r>
        <w:rPr>
          <w:spacing w:val="4"/>
        </w:rPr>
        <w:t> </w:t>
      </w:r>
      <w:r>
        <w:rPr/>
        <w:t>and</w:t>
      </w:r>
      <w:r>
        <w:rPr>
          <w:spacing w:val="5"/>
        </w:rPr>
        <w:t> </w:t>
      </w:r>
      <w:r>
        <w:rPr/>
        <w:t>Non</w:t>
      </w:r>
      <w:r>
        <w:rPr>
          <w:spacing w:val="5"/>
        </w:rPr>
        <w:t> </w:t>
      </w:r>
      <w:bookmarkEnd w:id="10"/>
      <w:r>
        <w:rPr>
          <w:spacing w:val="-2"/>
        </w:rPr>
        <w:t>Metals</w:t>
      </w:r>
    </w:p>
    <w:p>
      <w:pPr>
        <w:pStyle w:val="BodyText"/>
        <w:spacing w:before="12"/>
        <w:ind w:left="0"/>
        <w:rPr>
          <w:rFonts w:ascii="Arial"/>
          <w:b/>
        </w:rPr>
      </w:pPr>
    </w:p>
    <w:p>
      <w:pPr>
        <w:pStyle w:val="BodyText"/>
        <w:spacing w:line="487" w:lineRule="auto"/>
        <w:ind w:right="1463"/>
        <w:jc w:val="both"/>
      </w:pPr>
      <w:r>
        <w:rPr/>
        <w:t>A metal is a substance, which conducts electricity, has a shiny luster, malleable and ductile. A non metal is a substance which doesn’t conduct electricity and is neither malleable nor ductile but brittle (Bentor,2006). Also according to Encarta Encyclopedia (2006), metals are group of chemical elements that exhibit all or most of the following physical properties: they are solid at ordinary temperatures, Opaque, except in extremely thin films; good electrical and thermal conductors; lustrous when polished; and</w:t>
      </w:r>
      <w:r>
        <w:rPr>
          <w:spacing w:val="40"/>
        </w:rPr>
        <w:t> </w:t>
      </w:r>
      <w:r>
        <w:rPr/>
        <w:t>have a crystalline</w:t>
      </w:r>
      <w:r>
        <w:rPr>
          <w:spacing w:val="40"/>
        </w:rPr>
        <w:t> </w:t>
      </w:r>
      <w:r>
        <w:rPr/>
        <w:t>structure when in</w:t>
      </w:r>
      <w:r>
        <w:rPr>
          <w:spacing w:val="40"/>
        </w:rPr>
        <w:t> </w:t>
      </w:r>
      <w:r>
        <w:rPr/>
        <w:t>solid</w:t>
      </w:r>
      <w:r>
        <w:rPr>
          <w:spacing w:val="40"/>
        </w:rPr>
        <w:t> </w:t>
      </w:r>
      <w:r>
        <w:rPr/>
        <w:t>state. Generally, elements are classified as metals and non metals (Atkins and Jones, 1998). At present more than 100 elements have been discovered out of which about 80 of them are classified as metals while 20 have properties of non metals (Miller, 1984). Metals and non metals are separated in the periodic table by a diagonal line of elements. Elements to the left of this diagonal are metals and elements to the right are non metals (Encarta, 2006).</w:t>
      </w:r>
    </w:p>
    <w:p>
      <w:pPr>
        <w:pStyle w:val="BodyText"/>
        <w:spacing w:line="275" w:lineRule="exact"/>
        <w:jc w:val="both"/>
      </w:pPr>
      <w:r>
        <w:rPr/>
        <w:t>Physically</w:t>
      </w:r>
      <w:r>
        <w:rPr>
          <w:spacing w:val="76"/>
          <w:w w:val="150"/>
        </w:rPr>
        <w:t> </w:t>
      </w:r>
      <w:r>
        <w:rPr/>
        <w:t>most</w:t>
      </w:r>
      <w:r>
        <w:rPr>
          <w:spacing w:val="67"/>
          <w:w w:val="150"/>
        </w:rPr>
        <w:t> </w:t>
      </w:r>
      <w:r>
        <w:rPr/>
        <w:t>metals</w:t>
      </w:r>
      <w:r>
        <w:rPr>
          <w:spacing w:val="71"/>
          <w:w w:val="150"/>
        </w:rPr>
        <w:t> </w:t>
      </w:r>
      <w:r>
        <w:rPr/>
        <w:t>are</w:t>
      </w:r>
      <w:r>
        <w:rPr>
          <w:spacing w:val="76"/>
          <w:w w:val="150"/>
        </w:rPr>
        <w:t> </w:t>
      </w:r>
      <w:r>
        <w:rPr/>
        <w:t>grayish</w:t>
      </w:r>
      <w:r>
        <w:rPr>
          <w:spacing w:val="68"/>
          <w:w w:val="150"/>
        </w:rPr>
        <w:t> </w:t>
      </w:r>
      <w:r>
        <w:rPr/>
        <w:t>in</w:t>
      </w:r>
      <w:r>
        <w:rPr>
          <w:spacing w:val="71"/>
          <w:w w:val="150"/>
        </w:rPr>
        <w:t> </w:t>
      </w:r>
      <w:r>
        <w:rPr/>
        <w:t>colour,</w:t>
      </w:r>
      <w:r>
        <w:rPr>
          <w:spacing w:val="72"/>
          <w:w w:val="150"/>
        </w:rPr>
        <w:t> </w:t>
      </w:r>
      <w:r>
        <w:rPr/>
        <w:t>but</w:t>
      </w:r>
      <w:r>
        <w:rPr>
          <w:spacing w:val="67"/>
          <w:w w:val="150"/>
        </w:rPr>
        <w:t> </w:t>
      </w:r>
      <w:r>
        <w:rPr/>
        <w:t>bismuth</w:t>
      </w:r>
      <w:r>
        <w:rPr>
          <w:spacing w:val="76"/>
          <w:w w:val="150"/>
        </w:rPr>
        <w:t> </w:t>
      </w:r>
      <w:r>
        <w:rPr>
          <w:spacing w:val="-5"/>
        </w:rPr>
        <w:t>is</w:t>
      </w:r>
    </w:p>
    <w:p>
      <w:pPr>
        <w:pStyle w:val="BodyText"/>
        <w:spacing w:before="6"/>
        <w:ind w:left="0"/>
      </w:pPr>
    </w:p>
    <w:p>
      <w:pPr>
        <w:pStyle w:val="BodyText"/>
        <w:spacing w:line="484" w:lineRule="auto" w:before="1"/>
        <w:ind w:right="1461"/>
        <w:jc w:val="both"/>
      </w:pPr>
      <w:r>
        <w:rPr/>
        <w:t>pinkish, copper is red and gold is yellow. But some metals display more</w:t>
      </w:r>
      <w:r>
        <w:rPr>
          <w:spacing w:val="64"/>
        </w:rPr>
        <w:t> </w:t>
      </w:r>
      <w:r>
        <w:rPr/>
        <w:t>than</w:t>
      </w:r>
      <w:r>
        <w:rPr>
          <w:spacing w:val="71"/>
        </w:rPr>
        <w:t> </w:t>
      </w:r>
      <w:r>
        <w:rPr/>
        <w:t>one</w:t>
      </w:r>
      <w:r>
        <w:rPr>
          <w:spacing w:val="61"/>
        </w:rPr>
        <w:t> </w:t>
      </w:r>
      <w:r>
        <w:rPr/>
        <w:t>colour</w:t>
      </w:r>
      <w:r>
        <w:rPr>
          <w:spacing w:val="58"/>
        </w:rPr>
        <w:t> </w:t>
      </w:r>
      <w:r>
        <w:rPr/>
        <w:t>such</w:t>
      </w:r>
      <w:r>
        <w:rPr>
          <w:spacing w:val="67"/>
        </w:rPr>
        <w:t> </w:t>
      </w:r>
      <w:r>
        <w:rPr/>
        <w:t>phenomenon</w:t>
      </w:r>
      <w:r>
        <w:rPr>
          <w:spacing w:val="66"/>
        </w:rPr>
        <w:t> </w:t>
      </w:r>
      <w:r>
        <w:rPr/>
        <w:t>is</w:t>
      </w:r>
      <w:r>
        <w:rPr>
          <w:spacing w:val="67"/>
        </w:rPr>
        <w:t> </w:t>
      </w:r>
      <w:r>
        <w:rPr/>
        <w:t>called</w:t>
      </w:r>
      <w:r>
        <w:rPr>
          <w:spacing w:val="67"/>
        </w:rPr>
        <w:t> </w:t>
      </w:r>
      <w:r>
        <w:rPr>
          <w:spacing w:val="-2"/>
        </w:rPr>
        <w:t>pleochroism.</w:t>
      </w:r>
    </w:p>
    <w:p>
      <w:pPr>
        <w:spacing w:after="0" w:line="484" w:lineRule="auto"/>
        <w:jc w:val="both"/>
        <w:sectPr>
          <w:pgSz w:w="12240" w:h="15840"/>
          <w:pgMar w:top="1280" w:bottom="280" w:left="520" w:right="420"/>
        </w:sectPr>
      </w:pPr>
    </w:p>
    <w:p>
      <w:pPr>
        <w:pStyle w:val="BodyText"/>
        <w:spacing w:line="484" w:lineRule="auto" w:before="114"/>
        <w:ind w:right="1458"/>
        <w:jc w:val="both"/>
      </w:pPr>
      <w:r>
        <w:rPr/>
        <w:t>The melting points of metals range from about-39</w:t>
      </w:r>
      <w:r>
        <w:rPr>
          <w:vertAlign w:val="superscript"/>
        </w:rPr>
        <w:t>0</w:t>
      </w:r>
      <w:r>
        <w:rPr>
          <w:vertAlign w:val="baseline"/>
        </w:rPr>
        <w:t>C for mercury to 3410</w:t>
      </w:r>
      <w:r>
        <w:rPr>
          <w:vertAlign w:val="superscript"/>
        </w:rPr>
        <w:t>0</w:t>
      </w:r>
      <w:r>
        <w:rPr>
          <w:vertAlign w:val="baseline"/>
        </w:rPr>
        <w:t>C for tungsten. Osmium and Iridium (SPG 22.6) are the most dense metals while lithium (SPG 0.53) is the least dense. The majority of metals crystallize in the cubic system, but some crystallize in the hexagonal and tetragonal systems. Bismuth has the lowest electrical conductivity of the metallic elements and silver the highest at ordinary temperature (Encarta, 2006).</w:t>
      </w:r>
    </w:p>
    <w:p>
      <w:pPr>
        <w:pStyle w:val="BodyText"/>
        <w:spacing w:line="487" w:lineRule="auto" w:before="6"/>
        <w:ind w:right="1459"/>
        <w:jc w:val="both"/>
      </w:pPr>
      <w:r>
        <w:rPr/>
        <w:t>Chemically, metal atoms tend to loose electrons and form positive ions, while non metal generally gain electrons to form negative</w:t>
      </w:r>
      <w:r>
        <w:rPr>
          <w:spacing w:val="80"/>
        </w:rPr>
        <w:t> </w:t>
      </w:r>
      <w:r>
        <w:rPr/>
        <w:t>ions. On the other hand, metal have relatively low first ionization energies (Miller, 1984). Thus, metallic elements can combine with one another and with certain other elements, either as compounds, solutions, or as intimate mistures (Encarta, 2006).</w:t>
      </w:r>
    </w:p>
    <w:p>
      <w:pPr>
        <w:pStyle w:val="BodyText"/>
        <w:spacing w:line="487" w:lineRule="auto"/>
        <w:ind w:right="1464"/>
        <w:jc w:val="both"/>
      </w:pPr>
      <w:r>
        <w:rPr/>
        <w:t>According to the periodic table, metals are divided into three categories: alkali metals, alkali earth metals and the transition or heavy metals. The</w:t>
      </w:r>
      <w:r>
        <w:rPr>
          <w:spacing w:val="40"/>
        </w:rPr>
        <w:t> </w:t>
      </w:r>
      <w:r>
        <w:rPr/>
        <w:t>alkali metals</w:t>
      </w:r>
      <w:r>
        <w:rPr>
          <w:spacing w:val="40"/>
        </w:rPr>
        <w:t> </w:t>
      </w:r>
      <w:r>
        <w:rPr/>
        <w:t>are</w:t>
      </w:r>
      <w:r>
        <w:rPr>
          <w:spacing w:val="40"/>
        </w:rPr>
        <w:t> </w:t>
      </w:r>
      <w:r>
        <w:rPr/>
        <w:t>very</w:t>
      </w:r>
      <w:r>
        <w:rPr>
          <w:spacing w:val="40"/>
        </w:rPr>
        <w:t> </w:t>
      </w:r>
      <w:r>
        <w:rPr/>
        <w:t>reactive metals</w:t>
      </w:r>
      <w:r>
        <w:rPr>
          <w:spacing w:val="40"/>
        </w:rPr>
        <w:t> </w:t>
      </w:r>
      <w:r>
        <w:rPr/>
        <w:t>that do not occur freely in nature. These metals have only one electron in their outer most shells and they are ready to lose such electron in ionic bonding with other elements. As with all metals, the alkali metals are malleable, ductile and good conductors of heat and electricity but softer than most other metals (Bentor, 2006).</w:t>
      </w:r>
    </w:p>
    <w:p>
      <w:pPr>
        <w:spacing w:after="0" w:line="487" w:lineRule="auto"/>
        <w:jc w:val="both"/>
        <w:sectPr>
          <w:pgSz w:w="12240" w:h="15840"/>
          <w:pgMar w:top="1240" w:bottom="280" w:left="520" w:right="420"/>
        </w:sectPr>
      </w:pPr>
    </w:p>
    <w:p>
      <w:pPr>
        <w:pStyle w:val="BodyText"/>
        <w:spacing w:line="484" w:lineRule="auto" w:before="74"/>
        <w:ind w:right="1465"/>
        <w:jc w:val="both"/>
      </w:pPr>
      <w:r>
        <w:rPr/>
        <w:t>The alkali earth metals are those found in group II of the period table and thus have two electrons in their outer most shells. These metals are harder and less reactive than the alkali metals. The transition</w:t>
      </w:r>
      <w:r>
        <w:rPr>
          <w:spacing w:val="25"/>
        </w:rPr>
        <w:t> </w:t>
      </w:r>
      <w:r>
        <w:rPr/>
        <w:t>elements</w:t>
      </w:r>
      <w:r>
        <w:rPr>
          <w:spacing w:val="28"/>
        </w:rPr>
        <w:t> </w:t>
      </w:r>
      <w:r>
        <w:rPr/>
        <w:t>or</w:t>
      </w:r>
      <w:r>
        <w:rPr>
          <w:spacing w:val="24"/>
        </w:rPr>
        <w:t> </w:t>
      </w:r>
      <w:r>
        <w:rPr/>
        <w:t>metals</w:t>
      </w:r>
      <w:r>
        <w:rPr>
          <w:spacing w:val="28"/>
        </w:rPr>
        <w:t> </w:t>
      </w:r>
      <w:r>
        <w:rPr/>
        <w:t>are</w:t>
      </w:r>
      <w:r>
        <w:rPr>
          <w:spacing w:val="33"/>
        </w:rPr>
        <w:t> </w:t>
      </w:r>
      <w:r>
        <w:rPr/>
        <w:t>located</w:t>
      </w:r>
      <w:r>
        <w:rPr>
          <w:spacing w:val="32"/>
        </w:rPr>
        <w:t> </w:t>
      </w:r>
      <w:r>
        <w:rPr/>
        <w:t>in</w:t>
      </w:r>
      <w:r>
        <w:rPr>
          <w:spacing w:val="27"/>
        </w:rPr>
        <w:t> </w:t>
      </w:r>
      <w:r>
        <w:rPr/>
        <w:t>between</w:t>
      </w:r>
      <w:r>
        <w:rPr>
          <w:spacing w:val="23"/>
        </w:rPr>
        <w:t> </w:t>
      </w:r>
      <w:r>
        <w:rPr/>
        <w:t>group</w:t>
      </w:r>
      <w:r>
        <w:rPr>
          <w:spacing w:val="32"/>
        </w:rPr>
        <w:t> </w:t>
      </w:r>
      <w:r>
        <w:rPr/>
        <w:t>II</w:t>
      </w:r>
      <w:r>
        <w:rPr>
          <w:spacing w:val="25"/>
        </w:rPr>
        <w:t> </w:t>
      </w:r>
      <w:r>
        <w:rPr>
          <w:spacing w:val="-5"/>
        </w:rPr>
        <w:t>and</w:t>
      </w:r>
    </w:p>
    <w:p>
      <w:pPr>
        <w:pStyle w:val="BodyText"/>
        <w:spacing w:line="484" w:lineRule="auto" w:before="9"/>
        <w:ind w:right="1463"/>
        <w:jc w:val="both"/>
      </w:pPr>
      <w:r>
        <w:rPr/>
        <w:t>III of the periodic table. In transition metals electrons in both penultimate and the outer most shells participate in chemical bonding with other atoms. Thus, they exhibit several common oxidation states and variable valences (Bentor, 2006). The</w:t>
      </w:r>
      <w:r>
        <w:rPr>
          <w:spacing w:val="40"/>
        </w:rPr>
        <w:t> </w:t>
      </w:r>
      <w:r>
        <w:rPr/>
        <w:t>cadmium (Cd) which is one of the metals to be analysed in this research work is a typical example of a transition metal. The transition metals are paramagnetic and can form large number of tightly bound complex ions (Seinko and Plane, 1981).</w:t>
      </w:r>
    </w:p>
    <w:p>
      <w:pPr>
        <w:pStyle w:val="BodyText"/>
        <w:spacing w:line="487" w:lineRule="auto" w:before="6"/>
        <w:ind w:right="1459"/>
        <w:jc w:val="both"/>
      </w:pPr>
      <w:r>
        <w:rPr/>
        <w:t>Apart from the transition metals, metallic elements could be described as heavy metal or trace elements. The term heavy metal refers to any metallic chemical element that has a relatively high density and is toxic or poisonous at low concentrations. Heavy metals are natural components of the earth crust, they cannot be degraded or destroyed.</w:t>
      </w:r>
    </w:p>
    <w:p>
      <w:pPr>
        <w:pStyle w:val="BodyText"/>
        <w:spacing w:line="484" w:lineRule="auto"/>
        <w:ind w:right="1463"/>
        <w:jc w:val="both"/>
      </w:pPr>
      <w:r>
        <w:rPr/>
        <w:t>To</w:t>
      </w:r>
      <w:r>
        <w:rPr>
          <w:spacing w:val="40"/>
        </w:rPr>
        <w:t> </w:t>
      </w:r>
      <w:r>
        <w:rPr/>
        <w:t>a</w:t>
      </w:r>
      <w:r>
        <w:rPr>
          <w:spacing w:val="40"/>
        </w:rPr>
        <w:t> </w:t>
      </w:r>
      <w:r>
        <w:rPr/>
        <w:t>small</w:t>
      </w:r>
      <w:r>
        <w:rPr>
          <w:spacing w:val="40"/>
        </w:rPr>
        <w:t> </w:t>
      </w:r>
      <w:r>
        <w:rPr/>
        <w:t>extent</w:t>
      </w:r>
      <w:r>
        <w:rPr>
          <w:spacing w:val="40"/>
        </w:rPr>
        <w:t> </w:t>
      </w:r>
      <w:r>
        <w:rPr/>
        <w:t>they</w:t>
      </w:r>
      <w:r>
        <w:rPr>
          <w:spacing w:val="40"/>
        </w:rPr>
        <w:t> </w:t>
      </w:r>
      <w:r>
        <w:rPr/>
        <w:t>enter</w:t>
      </w:r>
      <w:r>
        <w:rPr>
          <w:spacing w:val="40"/>
        </w:rPr>
        <w:t> </w:t>
      </w:r>
      <w:r>
        <w:rPr/>
        <w:t>into</w:t>
      </w:r>
      <w:r>
        <w:rPr>
          <w:spacing w:val="40"/>
        </w:rPr>
        <w:t> </w:t>
      </w:r>
      <w:r>
        <w:rPr/>
        <w:t>our</w:t>
      </w:r>
      <w:r>
        <w:rPr>
          <w:spacing w:val="40"/>
        </w:rPr>
        <w:t> </w:t>
      </w:r>
      <w:r>
        <w:rPr/>
        <w:t>bodies</w:t>
      </w:r>
      <w:r>
        <w:rPr>
          <w:spacing w:val="40"/>
        </w:rPr>
        <w:t> </w:t>
      </w:r>
      <w:r>
        <w:rPr/>
        <w:t>via</w:t>
      </w:r>
      <w:r>
        <w:rPr>
          <w:spacing w:val="40"/>
        </w:rPr>
        <w:t> </w:t>
      </w:r>
      <w:r>
        <w:rPr/>
        <w:t>food,</w:t>
      </w:r>
      <w:r>
        <w:rPr>
          <w:spacing w:val="40"/>
        </w:rPr>
        <w:t> </w:t>
      </w:r>
      <w:r>
        <w:rPr/>
        <w:t>drinking water and air (Lentech, 2006). The toxic heavy metals usually pollute</w:t>
      </w:r>
      <w:r>
        <w:rPr>
          <w:spacing w:val="65"/>
          <w:w w:val="150"/>
        </w:rPr>
        <w:t> </w:t>
      </w:r>
      <w:r>
        <w:rPr/>
        <w:t>our</w:t>
      </w:r>
      <w:r>
        <w:rPr>
          <w:spacing w:val="67"/>
          <w:w w:val="150"/>
        </w:rPr>
        <w:t> </w:t>
      </w:r>
      <w:r>
        <w:rPr/>
        <w:t>environment.</w:t>
      </w:r>
      <w:r>
        <w:rPr>
          <w:spacing w:val="66"/>
          <w:w w:val="150"/>
        </w:rPr>
        <w:t> </w:t>
      </w:r>
      <w:r>
        <w:rPr/>
        <w:t>Thus,</w:t>
      </w:r>
      <w:r>
        <w:rPr>
          <w:spacing w:val="67"/>
          <w:w w:val="150"/>
        </w:rPr>
        <w:t> </w:t>
      </w:r>
      <w:r>
        <w:rPr/>
        <w:t>the</w:t>
      </w:r>
      <w:r>
        <w:rPr>
          <w:spacing w:val="60"/>
          <w:w w:val="150"/>
        </w:rPr>
        <w:t> </w:t>
      </w:r>
      <w:r>
        <w:rPr/>
        <w:t>three</w:t>
      </w:r>
      <w:r>
        <w:rPr>
          <w:spacing w:val="66"/>
          <w:w w:val="150"/>
        </w:rPr>
        <w:t> </w:t>
      </w:r>
      <w:r>
        <w:rPr/>
        <w:t>most</w:t>
      </w:r>
      <w:r>
        <w:rPr>
          <w:spacing w:val="62"/>
          <w:w w:val="150"/>
        </w:rPr>
        <w:t> </w:t>
      </w:r>
      <w:r>
        <w:rPr/>
        <w:t>pollutants</w:t>
      </w:r>
      <w:r>
        <w:rPr>
          <w:spacing w:val="71"/>
          <w:w w:val="150"/>
        </w:rPr>
        <w:t> </w:t>
      </w:r>
      <w:r>
        <w:rPr>
          <w:spacing w:val="-5"/>
        </w:rPr>
        <w:t>and</w:t>
      </w:r>
    </w:p>
    <w:p>
      <w:pPr>
        <w:spacing w:after="0" w:line="484" w:lineRule="auto"/>
        <w:jc w:val="both"/>
        <w:sectPr>
          <w:pgSz w:w="12240" w:h="15840"/>
          <w:pgMar w:top="1280" w:bottom="280" w:left="520" w:right="420"/>
        </w:sectPr>
      </w:pPr>
    </w:p>
    <w:p>
      <w:pPr>
        <w:pStyle w:val="BodyText"/>
        <w:spacing w:line="484" w:lineRule="auto" w:before="74"/>
        <w:ind w:right="1465"/>
        <w:jc w:val="both"/>
      </w:pPr>
      <w:r>
        <w:rPr/>
        <w:t>dangerous</w:t>
      </w:r>
      <w:r>
        <w:rPr>
          <w:spacing w:val="40"/>
        </w:rPr>
        <w:t> </w:t>
      </w:r>
      <w:r>
        <w:rPr/>
        <w:t>heavy</w:t>
      </w:r>
      <w:r>
        <w:rPr>
          <w:spacing w:val="40"/>
        </w:rPr>
        <w:t> </w:t>
      </w:r>
      <w:r>
        <w:rPr/>
        <w:t>metals</w:t>
      </w:r>
      <w:r>
        <w:rPr>
          <w:spacing w:val="40"/>
        </w:rPr>
        <w:t> </w:t>
      </w:r>
      <w:r>
        <w:rPr/>
        <w:t>are</w:t>
      </w:r>
      <w:r>
        <w:rPr>
          <w:spacing w:val="40"/>
        </w:rPr>
        <w:t> </w:t>
      </w:r>
      <w:r>
        <w:rPr/>
        <w:t>lead,</w:t>
      </w:r>
      <w:r>
        <w:rPr>
          <w:spacing w:val="40"/>
        </w:rPr>
        <w:t> </w:t>
      </w:r>
      <w:r>
        <w:rPr/>
        <w:t>cadmium</w:t>
      </w:r>
      <w:r>
        <w:rPr>
          <w:spacing w:val="40"/>
        </w:rPr>
        <w:t> </w:t>
      </w:r>
      <w:r>
        <w:rPr/>
        <w:t>and</w:t>
      </w:r>
      <w:r>
        <w:rPr>
          <w:spacing w:val="40"/>
        </w:rPr>
        <w:t> </w:t>
      </w:r>
      <w:r>
        <w:rPr/>
        <w:t>mercury (Lentech, 2006).</w:t>
      </w:r>
    </w:p>
    <w:p>
      <w:pPr>
        <w:pStyle w:val="BodyText"/>
        <w:ind w:left="0"/>
      </w:pPr>
    </w:p>
    <w:p>
      <w:pPr>
        <w:pStyle w:val="BodyText"/>
        <w:spacing w:before="4"/>
        <w:ind w:left="0"/>
      </w:pPr>
    </w:p>
    <w:p>
      <w:pPr>
        <w:pStyle w:val="Heading2"/>
        <w:numPr>
          <w:ilvl w:val="1"/>
          <w:numId w:val="4"/>
        </w:numPr>
        <w:tabs>
          <w:tab w:pos="2023" w:val="left" w:leader="none"/>
        </w:tabs>
        <w:spacing w:line="240" w:lineRule="auto" w:before="0" w:after="0"/>
        <w:ind w:left="2023" w:right="0" w:hanging="676"/>
        <w:jc w:val="left"/>
      </w:pPr>
      <w:bookmarkStart w:name="_TOC_250019" w:id="11"/>
      <w:r>
        <w:rPr/>
        <w:t>Sources</w:t>
      </w:r>
      <w:r>
        <w:rPr>
          <w:spacing w:val="7"/>
        </w:rPr>
        <w:t> </w:t>
      </w:r>
      <w:r>
        <w:rPr/>
        <w:t>Of</w:t>
      </w:r>
      <w:r>
        <w:rPr>
          <w:spacing w:val="3"/>
        </w:rPr>
        <w:t> </w:t>
      </w:r>
      <w:bookmarkEnd w:id="11"/>
      <w:r>
        <w:rPr>
          <w:spacing w:val="-2"/>
        </w:rPr>
        <w:t>Metals</w:t>
      </w:r>
    </w:p>
    <w:p>
      <w:pPr>
        <w:pStyle w:val="BodyText"/>
        <w:spacing w:before="16"/>
        <w:ind w:left="0"/>
        <w:rPr>
          <w:rFonts w:ascii="Arial"/>
          <w:b/>
        </w:rPr>
      </w:pPr>
    </w:p>
    <w:p>
      <w:pPr>
        <w:pStyle w:val="BodyText"/>
        <w:spacing w:line="484" w:lineRule="auto"/>
        <w:ind w:right="1459"/>
        <w:jc w:val="both"/>
      </w:pPr>
      <w:r>
        <w:rPr/>
        <w:t>Metals usually or naturally exist in form of ores in the earth’s crust. These ores are exposed into the surface of the earth through the processes of weathering, erosion and mining (ATSDR, 1993). Traces of these metals can thus be deposited and distributed into rivers, soil and air. It is from these sources that metals accumulate in aquatic inhabitants, plants and animals. At present, there are many sources of exposure to heavy metals. This could come from toxic waste dump, burnsites of agricultural chemical products, mercury amalgam, dental fillings, lead based paints, tap water and chemical residues in processed foods (WHO, 1984). Also personal care products such as cosmetics, mouth wash, tooth paste, soap shampoo and other hair care goods can serve as sources of contamination (Mercola and Droege, 2003).</w:t>
      </w:r>
    </w:p>
    <w:p>
      <w:pPr>
        <w:pStyle w:val="BodyText"/>
        <w:spacing w:line="484" w:lineRule="auto" w:before="17"/>
        <w:ind w:right="1463"/>
        <w:jc w:val="both"/>
      </w:pPr>
      <w:r>
        <w:rPr/>
        <w:t>In todays industrial society, there is no escaping exposure to toxic metals and chemical. This is because it has been found out that a lot of industrial processes released significant amount of toxic metals into the atmosphere. Such industries include; cement, electroplating,</w:t>
      </w:r>
      <w:r>
        <w:rPr>
          <w:spacing w:val="9"/>
        </w:rPr>
        <w:t> </w:t>
      </w:r>
      <w:r>
        <w:rPr/>
        <w:t>fuel</w:t>
      </w:r>
      <w:r>
        <w:rPr>
          <w:spacing w:val="12"/>
        </w:rPr>
        <w:t> </w:t>
      </w:r>
      <w:r>
        <w:rPr/>
        <w:t>combustion,</w:t>
      </w:r>
      <w:r>
        <w:rPr>
          <w:spacing w:val="7"/>
        </w:rPr>
        <w:t> </w:t>
      </w:r>
      <w:r>
        <w:rPr/>
        <w:t>motor</w:t>
      </w:r>
      <w:r>
        <w:rPr>
          <w:spacing w:val="6"/>
        </w:rPr>
        <w:t> </w:t>
      </w:r>
      <w:r>
        <w:rPr/>
        <w:t>vehicles,</w:t>
      </w:r>
      <w:r>
        <w:rPr>
          <w:spacing w:val="12"/>
        </w:rPr>
        <w:t> </w:t>
      </w:r>
      <w:r>
        <w:rPr/>
        <w:t>tobacco,</w:t>
      </w:r>
      <w:r>
        <w:rPr>
          <w:spacing w:val="12"/>
        </w:rPr>
        <w:t> </w:t>
      </w:r>
      <w:r>
        <w:rPr>
          <w:spacing w:val="-2"/>
        </w:rPr>
        <w:t>petroleum</w:t>
      </w:r>
    </w:p>
    <w:p>
      <w:pPr>
        <w:spacing w:after="0" w:line="484" w:lineRule="auto"/>
        <w:jc w:val="both"/>
        <w:sectPr>
          <w:pgSz w:w="12240" w:h="15840"/>
          <w:pgMar w:top="1280" w:bottom="280" w:left="520" w:right="420"/>
        </w:sectPr>
      </w:pPr>
    </w:p>
    <w:p>
      <w:pPr>
        <w:pStyle w:val="BodyText"/>
        <w:spacing w:line="487" w:lineRule="auto" w:before="74"/>
        <w:ind w:right="1464"/>
        <w:jc w:val="both"/>
      </w:pPr>
      <w:r>
        <w:rPr/>
        <w:t>and coal product manufacturing, pulp and paper, etc. Thus, as a result of environmental pollution, metals especially the toxic ones are present in the air we breath, the water we</w:t>
      </w:r>
      <w:r>
        <w:rPr>
          <w:spacing w:val="37"/>
        </w:rPr>
        <w:t> </w:t>
      </w:r>
      <w:r>
        <w:rPr/>
        <w:t>drink, the food</w:t>
      </w:r>
      <w:r>
        <w:rPr>
          <w:spacing w:val="37"/>
        </w:rPr>
        <w:t> </w:t>
      </w:r>
      <w:r>
        <w:rPr/>
        <w:t>we</w:t>
      </w:r>
      <w:r>
        <w:rPr>
          <w:spacing w:val="40"/>
        </w:rPr>
        <w:t> </w:t>
      </w:r>
      <w:r>
        <w:rPr/>
        <w:t>eat and</w:t>
      </w:r>
      <w:r>
        <w:rPr>
          <w:spacing w:val="40"/>
        </w:rPr>
        <w:t> </w:t>
      </w:r>
      <w:r>
        <w:rPr/>
        <w:t>to</w:t>
      </w:r>
      <w:r>
        <w:rPr>
          <w:spacing w:val="40"/>
        </w:rPr>
        <w:t> </w:t>
      </w:r>
      <w:r>
        <w:rPr/>
        <w:t>some</w:t>
      </w:r>
      <w:r>
        <w:rPr>
          <w:spacing w:val="40"/>
        </w:rPr>
        <w:t> </w:t>
      </w:r>
      <w:r>
        <w:rPr/>
        <w:t>extent</w:t>
      </w:r>
      <w:r>
        <w:rPr>
          <w:spacing w:val="40"/>
        </w:rPr>
        <w:t> </w:t>
      </w:r>
      <w:r>
        <w:rPr/>
        <w:t>even</w:t>
      </w:r>
      <w:r>
        <w:rPr>
          <w:spacing w:val="40"/>
        </w:rPr>
        <w:t> </w:t>
      </w:r>
      <w:r>
        <w:rPr/>
        <w:t>in</w:t>
      </w:r>
      <w:r>
        <w:rPr>
          <w:spacing w:val="40"/>
        </w:rPr>
        <w:t> </w:t>
      </w:r>
      <w:r>
        <w:rPr/>
        <w:t>the</w:t>
      </w:r>
      <w:r>
        <w:rPr>
          <w:spacing w:val="40"/>
        </w:rPr>
        <w:t> </w:t>
      </w:r>
      <w:r>
        <w:rPr/>
        <w:t>pharmaceuticals</w:t>
      </w:r>
      <w:r>
        <w:rPr>
          <w:spacing w:val="40"/>
        </w:rPr>
        <w:t> </w:t>
      </w:r>
      <w:r>
        <w:rPr/>
        <w:t>we</w:t>
      </w:r>
      <w:r>
        <w:rPr>
          <w:spacing w:val="40"/>
        </w:rPr>
        <w:t> </w:t>
      </w:r>
      <w:r>
        <w:rPr/>
        <w:t>take (Elson and Haas, 1984).</w:t>
      </w:r>
    </w:p>
    <w:p>
      <w:pPr>
        <w:pStyle w:val="BodyText"/>
        <w:spacing w:line="482" w:lineRule="auto"/>
        <w:ind w:right="1461"/>
        <w:jc w:val="both"/>
      </w:pPr>
      <w:r>
        <w:rPr/>
        <w:t>Also according to the environmental technical report by WHO (2002), metals occur in air in different phases, as solids, gases or absorbed</w:t>
      </w:r>
      <w:r>
        <w:rPr>
          <w:spacing w:val="15"/>
        </w:rPr>
        <w:t> </w:t>
      </w:r>
      <w:r>
        <w:rPr/>
        <w:t>to</w:t>
      </w:r>
      <w:r>
        <w:rPr>
          <w:spacing w:val="13"/>
        </w:rPr>
        <w:t> </w:t>
      </w:r>
      <w:r>
        <w:rPr/>
        <w:t>particle</w:t>
      </w:r>
      <w:r>
        <w:rPr>
          <w:spacing w:val="17"/>
        </w:rPr>
        <w:t> </w:t>
      </w:r>
      <w:r>
        <w:rPr/>
        <w:t>having</w:t>
      </w:r>
      <w:r>
        <w:rPr>
          <w:spacing w:val="8"/>
        </w:rPr>
        <w:t> </w:t>
      </w:r>
      <w:r>
        <w:rPr/>
        <w:t>aerodynamic</w:t>
      </w:r>
      <w:r>
        <w:rPr>
          <w:spacing w:val="18"/>
        </w:rPr>
        <w:t> </w:t>
      </w:r>
      <w:r>
        <w:rPr/>
        <w:t>sizes</w:t>
      </w:r>
      <w:r>
        <w:rPr>
          <w:spacing w:val="13"/>
        </w:rPr>
        <w:t> </w:t>
      </w:r>
      <w:r>
        <w:rPr/>
        <w:t>ranging</w:t>
      </w:r>
      <w:r>
        <w:rPr>
          <w:spacing w:val="13"/>
        </w:rPr>
        <w:t> </w:t>
      </w:r>
      <w:r>
        <w:rPr/>
        <w:t>from</w:t>
      </w:r>
      <w:r>
        <w:rPr>
          <w:spacing w:val="18"/>
        </w:rPr>
        <w:t> </w:t>
      </w:r>
      <w:r>
        <w:rPr>
          <w:spacing w:val="-2"/>
        </w:rPr>
        <w:t>below</w:t>
      </w:r>
    </w:p>
    <w:p>
      <w:pPr>
        <w:pStyle w:val="BodyText"/>
        <w:spacing w:before="1"/>
      </w:pPr>
      <w:r>
        <w:rPr/>
        <w:t>0.01</w:t>
      </w:r>
      <w:r>
        <w:rPr>
          <w:spacing w:val="3"/>
        </w:rPr>
        <w:t> </w:t>
      </w:r>
      <w:r>
        <w:rPr/>
        <w:t>to</w:t>
      </w:r>
      <w:r>
        <w:rPr>
          <w:spacing w:val="3"/>
        </w:rPr>
        <w:t> </w:t>
      </w:r>
      <w:r>
        <w:rPr/>
        <w:t>100</w:t>
      </w:r>
      <w:r>
        <w:rPr>
          <w:spacing w:val="3"/>
        </w:rPr>
        <w:t> </w:t>
      </w:r>
      <w:r>
        <w:rPr/>
        <w:t>micrometers</w:t>
      </w:r>
      <w:r>
        <w:rPr>
          <w:spacing w:val="3"/>
        </w:rPr>
        <w:t> </w:t>
      </w:r>
      <w:r>
        <w:rPr/>
        <w:t>and</w:t>
      </w:r>
      <w:r>
        <w:rPr>
          <w:spacing w:val="3"/>
        </w:rPr>
        <w:t> </w:t>
      </w:r>
      <w:r>
        <w:rPr>
          <w:spacing w:val="-2"/>
        </w:rPr>
        <w:t>above.</w:t>
      </w:r>
    </w:p>
    <w:p>
      <w:pPr>
        <w:pStyle w:val="BodyText"/>
        <w:spacing w:before="7"/>
        <w:ind w:left="0"/>
      </w:pPr>
    </w:p>
    <w:p>
      <w:pPr>
        <w:pStyle w:val="BodyText"/>
        <w:spacing w:line="487" w:lineRule="auto"/>
        <w:ind w:right="1463"/>
        <w:jc w:val="both"/>
      </w:pPr>
      <w:r>
        <w:rPr/>
        <w:t>These particles are emitted from fossil fuel combination, motor vehicle exhaust and wood burning. Several toxic metals including cadmium, lead and arsenic are associated with fine particulate matter in ambient air (U.S. EPA, 1996).</w:t>
      </w:r>
    </w:p>
    <w:p>
      <w:pPr>
        <w:pStyle w:val="Heading2"/>
        <w:numPr>
          <w:ilvl w:val="1"/>
          <w:numId w:val="4"/>
        </w:numPr>
        <w:tabs>
          <w:tab w:pos="2023" w:val="left" w:leader="none"/>
        </w:tabs>
        <w:spacing w:line="291" w:lineRule="exact" w:before="0" w:after="0"/>
        <w:ind w:left="2023" w:right="0" w:hanging="676"/>
        <w:jc w:val="left"/>
      </w:pPr>
      <w:bookmarkStart w:name="_TOC_250018" w:id="12"/>
      <w:r>
        <w:rPr/>
        <w:t>Toxicity</w:t>
      </w:r>
      <w:r>
        <w:rPr>
          <w:spacing w:val="-2"/>
        </w:rPr>
        <w:t> </w:t>
      </w:r>
      <w:r>
        <w:rPr/>
        <w:t>Of Lead</w:t>
      </w:r>
      <w:r>
        <w:rPr>
          <w:spacing w:val="9"/>
        </w:rPr>
        <w:t> </w:t>
      </w:r>
      <w:r>
        <w:rPr/>
        <w:t>And</w:t>
      </w:r>
      <w:r>
        <w:rPr>
          <w:spacing w:val="4"/>
        </w:rPr>
        <w:t> </w:t>
      </w:r>
      <w:bookmarkEnd w:id="12"/>
      <w:r>
        <w:rPr>
          <w:spacing w:val="-2"/>
        </w:rPr>
        <w:t>Cadmium</w:t>
      </w:r>
    </w:p>
    <w:p>
      <w:pPr>
        <w:pStyle w:val="BodyText"/>
        <w:spacing w:before="12"/>
        <w:ind w:left="0"/>
        <w:rPr>
          <w:rFonts w:ascii="Arial"/>
          <w:b/>
        </w:rPr>
      </w:pPr>
    </w:p>
    <w:p>
      <w:pPr>
        <w:pStyle w:val="BodyText"/>
        <w:spacing w:line="487" w:lineRule="auto"/>
        <w:ind w:right="1464"/>
        <w:jc w:val="both"/>
      </w:pPr>
      <w:r>
        <w:rPr/>
        <w:t>At present, toxic heavy metals such as cadmium and lead have polluted our atmosphere, our waters, our soil and our food chain (Elson and Haas 1984). These heavy metals are taken into the</w:t>
      </w:r>
      <w:r>
        <w:rPr>
          <w:spacing w:val="40"/>
        </w:rPr>
        <w:t> </w:t>
      </w:r>
      <w:r>
        <w:rPr/>
        <w:t>body by inhalation, ingestion and absorption through the skin.</w:t>
      </w:r>
    </w:p>
    <w:p>
      <w:pPr>
        <w:pStyle w:val="BodyText"/>
        <w:spacing w:line="484" w:lineRule="auto"/>
        <w:ind w:right="1464"/>
        <w:jc w:val="both"/>
      </w:pPr>
      <w:r>
        <w:rPr/>
        <w:t>Lead</w:t>
      </w:r>
      <w:r>
        <w:rPr>
          <w:spacing w:val="40"/>
        </w:rPr>
        <w:t> </w:t>
      </w:r>
      <w:r>
        <w:rPr/>
        <w:t>serves</w:t>
      </w:r>
      <w:r>
        <w:rPr>
          <w:spacing w:val="40"/>
        </w:rPr>
        <w:t> </w:t>
      </w:r>
      <w:r>
        <w:rPr/>
        <w:t>no</w:t>
      </w:r>
      <w:r>
        <w:rPr>
          <w:spacing w:val="40"/>
        </w:rPr>
        <w:t> </w:t>
      </w:r>
      <w:r>
        <w:rPr/>
        <w:t>useful purpose</w:t>
      </w:r>
      <w:r>
        <w:rPr>
          <w:spacing w:val="40"/>
        </w:rPr>
        <w:t> </w:t>
      </w:r>
      <w:r>
        <w:rPr/>
        <w:t>in</w:t>
      </w:r>
      <w:r>
        <w:rPr>
          <w:spacing w:val="40"/>
        </w:rPr>
        <w:t> </w:t>
      </w:r>
      <w:r>
        <w:rPr/>
        <w:t>the</w:t>
      </w:r>
      <w:r>
        <w:rPr>
          <w:spacing w:val="40"/>
        </w:rPr>
        <w:t> </w:t>
      </w:r>
      <w:r>
        <w:rPr/>
        <w:t>human</w:t>
      </w:r>
      <w:r>
        <w:rPr>
          <w:spacing w:val="40"/>
        </w:rPr>
        <w:t> </w:t>
      </w:r>
      <w:r>
        <w:rPr/>
        <w:t>body</w:t>
      </w:r>
      <w:r>
        <w:rPr>
          <w:spacing w:val="40"/>
        </w:rPr>
        <w:t> </w:t>
      </w:r>
      <w:r>
        <w:rPr/>
        <w:t>and</w:t>
      </w:r>
      <w:r>
        <w:rPr>
          <w:spacing w:val="40"/>
        </w:rPr>
        <w:t> </w:t>
      </w:r>
      <w:r>
        <w:rPr/>
        <w:t>its presence in the body can lead to toxic effects, regardless of the exposure pathway or route (ATSDR, 1999).</w:t>
      </w:r>
      <w:r>
        <w:rPr>
          <w:spacing w:val="80"/>
        </w:rPr>
        <w:t> </w:t>
      </w:r>
      <w:r>
        <w:rPr/>
        <w:t>Lead toxicity can</w:t>
      </w:r>
      <w:r>
        <w:rPr>
          <w:spacing w:val="80"/>
        </w:rPr>
        <w:t> </w:t>
      </w:r>
      <w:r>
        <w:rPr/>
        <w:t>affect</w:t>
      </w:r>
      <w:r>
        <w:rPr>
          <w:spacing w:val="24"/>
        </w:rPr>
        <w:t> </w:t>
      </w:r>
      <w:r>
        <w:rPr/>
        <w:t>almost</w:t>
      </w:r>
      <w:r>
        <w:rPr>
          <w:spacing w:val="26"/>
        </w:rPr>
        <w:t> </w:t>
      </w:r>
      <w:r>
        <w:rPr/>
        <w:t>every</w:t>
      </w:r>
      <w:r>
        <w:rPr>
          <w:spacing w:val="25"/>
        </w:rPr>
        <w:t> </w:t>
      </w:r>
      <w:r>
        <w:rPr/>
        <w:t>organ</w:t>
      </w:r>
      <w:r>
        <w:rPr>
          <w:spacing w:val="26"/>
        </w:rPr>
        <w:t> </w:t>
      </w:r>
      <w:r>
        <w:rPr/>
        <w:t>and</w:t>
      </w:r>
      <w:r>
        <w:rPr>
          <w:spacing w:val="25"/>
        </w:rPr>
        <w:t> </w:t>
      </w:r>
      <w:r>
        <w:rPr/>
        <w:t>system</w:t>
      </w:r>
      <w:r>
        <w:rPr>
          <w:spacing w:val="29"/>
        </w:rPr>
        <w:t> </w:t>
      </w:r>
      <w:r>
        <w:rPr/>
        <w:t>in</w:t>
      </w:r>
      <w:r>
        <w:rPr>
          <w:spacing w:val="29"/>
        </w:rPr>
        <w:t> </w:t>
      </w:r>
      <w:r>
        <w:rPr/>
        <w:t>our</w:t>
      </w:r>
      <w:r>
        <w:rPr>
          <w:spacing w:val="27"/>
        </w:rPr>
        <w:t> </w:t>
      </w:r>
      <w:r>
        <w:rPr/>
        <w:t>bodies,</w:t>
      </w:r>
      <w:r>
        <w:rPr>
          <w:spacing w:val="26"/>
        </w:rPr>
        <w:t> </w:t>
      </w:r>
      <w:r>
        <w:rPr/>
        <w:t>but</w:t>
      </w:r>
      <w:r>
        <w:rPr>
          <w:spacing w:val="26"/>
        </w:rPr>
        <w:t> </w:t>
      </w:r>
      <w:r>
        <w:rPr/>
        <w:t>the</w:t>
      </w:r>
      <w:r>
        <w:rPr>
          <w:spacing w:val="26"/>
        </w:rPr>
        <w:t> </w:t>
      </w:r>
      <w:r>
        <w:rPr>
          <w:spacing w:val="-4"/>
        </w:rPr>
        <w:t>most</w:t>
      </w:r>
    </w:p>
    <w:p>
      <w:pPr>
        <w:spacing w:after="0" w:line="484" w:lineRule="auto"/>
        <w:jc w:val="both"/>
        <w:sectPr>
          <w:pgSz w:w="12240" w:h="15840"/>
          <w:pgMar w:top="1280" w:bottom="280" w:left="520" w:right="420"/>
        </w:sectPr>
      </w:pPr>
    </w:p>
    <w:p>
      <w:pPr>
        <w:pStyle w:val="BodyText"/>
        <w:spacing w:line="484" w:lineRule="auto" w:before="74"/>
        <w:ind w:right="1460"/>
        <w:jc w:val="both"/>
      </w:pPr>
      <w:r>
        <w:rPr/>
        <w:t>sensitive is the central nervous system, particularly in children.</w:t>
      </w:r>
      <w:r>
        <w:rPr>
          <w:spacing w:val="40"/>
        </w:rPr>
        <w:t> </w:t>
      </w:r>
      <w:r>
        <w:rPr/>
        <w:t>Lead also damages kidneys and the immune system (ATSDR, </w:t>
      </w:r>
      <w:r>
        <w:rPr>
          <w:spacing w:val="-2"/>
        </w:rPr>
        <w:t>1999).</w:t>
      </w:r>
    </w:p>
    <w:p>
      <w:pPr>
        <w:pStyle w:val="BodyText"/>
        <w:spacing w:line="484" w:lineRule="auto" w:before="3"/>
        <w:ind w:right="1459"/>
        <w:jc w:val="both"/>
      </w:pPr>
      <w:r>
        <w:rPr/>
        <w:t>Toxicity usually occurs when there is exposure to the toxic substance. Thus, people can be exposed to lead either occupationally or environmentally. The most common occupational exposure to lead is encountered in the manufacturing of lead batteries, paints and colours, lead compound, rubber products and glass, grinding, dicing and cutting by power tools, demolition of old industrial buildings and cutting of lead pipes (Mercola and Droege 2003). While the most common environmental non industrial exposure to lead is via the drinking water, and in communities residing around incinerators, toxic dumps and manufacturing industries utilizing lead and releasing it into the environment. Also environmental exposure to lead could be encountered through</w:t>
      </w:r>
      <w:r>
        <w:rPr>
          <w:spacing w:val="80"/>
          <w:w w:val="150"/>
        </w:rPr>
        <w:t> </w:t>
      </w:r>
      <w:r>
        <w:rPr/>
        <w:t>leafy vegetables grown in lead contaminated soil, improperly glazed, ceramics, lead crystals and certain herbal folk remedies.</w:t>
      </w:r>
    </w:p>
    <w:p>
      <w:pPr>
        <w:pStyle w:val="BodyText"/>
        <w:spacing w:line="484" w:lineRule="auto" w:before="22"/>
        <w:ind w:right="1461"/>
        <w:jc w:val="both"/>
      </w:pPr>
      <w:r>
        <w:rPr/>
        <w:t>Case studies in the environmental</w:t>
      </w:r>
      <w:r>
        <w:rPr>
          <w:spacing w:val="-2"/>
        </w:rPr>
        <w:t> </w:t>
      </w:r>
      <w:r>
        <w:rPr/>
        <w:t>medicine have shown that acute high lead exposure can cause serious physiological effects, including death or long term damage to brain function and organ systems. The effects of lead exposure vary according to exposure time, levels and other factors.</w:t>
      </w:r>
    </w:p>
    <w:p>
      <w:pPr>
        <w:spacing w:after="0" w:line="484" w:lineRule="auto"/>
        <w:jc w:val="both"/>
        <w:sectPr>
          <w:pgSz w:w="12240" w:h="15840"/>
          <w:pgMar w:top="1280" w:bottom="280" w:left="520" w:right="420"/>
        </w:sectPr>
      </w:pPr>
    </w:p>
    <w:p>
      <w:pPr>
        <w:pStyle w:val="BodyText"/>
        <w:spacing w:line="487" w:lineRule="auto" w:before="74"/>
        <w:ind w:right="1459"/>
        <w:jc w:val="both"/>
      </w:pPr>
      <w:r>
        <w:rPr/>
        <w:t>Lead primarily affects the peripheral and central nervous system, renal function, blood cells and metabolism of vitamin D and</w:t>
      </w:r>
      <w:r>
        <w:rPr>
          <w:spacing w:val="40"/>
        </w:rPr>
        <w:t> </w:t>
      </w:r>
      <w:r>
        <w:rPr/>
        <w:t>calcium. Lead can also cause hypertension, reproductive toxicity and developmental effect. Lead also inhibits several enzymes that are critical to the synthesis of heme (ATSDR, 1997 ).</w:t>
      </w:r>
    </w:p>
    <w:p>
      <w:pPr>
        <w:pStyle w:val="BodyText"/>
        <w:spacing w:line="484" w:lineRule="auto"/>
        <w:ind w:right="1460"/>
        <w:jc w:val="both"/>
      </w:pPr>
      <w:r>
        <w:rPr/>
        <w:t>Also studies by the Environmental Protection Agency (EPA) and other International Regulatory Agencies, have clearly shown that chronic low level exposure to lead is associated with many societal problems, such as brain dysfunction in children exposed to lead in drinking water, neurobehavioral changes in adults, hypertension and chronic kidney disease. Exposure to lead is more dangerous</w:t>
      </w:r>
      <w:r>
        <w:rPr>
          <w:spacing w:val="40"/>
        </w:rPr>
        <w:t> </w:t>
      </w:r>
      <w:r>
        <w:rPr/>
        <w:t>for young and unborn children. Unborn children can be exposed to lead through their mothers. Harmful effects include premature births, smaller babies, decreased mental ability in the infant, learning difficulties, and reduced growth in young children. These effects are more common after exposure to high levels of lead (ATSDR, 1993).</w:t>
      </w:r>
    </w:p>
    <w:p>
      <w:pPr>
        <w:pStyle w:val="BodyText"/>
        <w:spacing w:line="484" w:lineRule="auto" w:before="10"/>
        <w:ind w:right="1463"/>
        <w:jc w:val="both"/>
      </w:pPr>
      <w:r>
        <w:rPr/>
        <w:t>Similarly in adults, lead may decrease reaction time, cause weakness in fingers wrists, or ankles, and possibly affect the memory. Lead may cause anemia, abortion and can damage the male reproductive system (ATSDR, 1993).</w:t>
      </w:r>
    </w:p>
    <w:p>
      <w:pPr>
        <w:spacing w:after="0" w:line="484" w:lineRule="auto"/>
        <w:jc w:val="both"/>
        <w:sectPr>
          <w:pgSz w:w="12240" w:h="15840"/>
          <w:pgMar w:top="1280" w:bottom="280" w:left="520" w:right="420"/>
        </w:sectPr>
      </w:pPr>
    </w:p>
    <w:p>
      <w:pPr>
        <w:pStyle w:val="BodyText"/>
        <w:spacing w:line="484" w:lineRule="auto" w:before="74"/>
        <w:ind w:right="1465"/>
        <w:jc w:val="both"/>
      </w:pPr>
      <w:r>
        <w:rPr/>
        <w:t>Cadmium</w:t>
      </w:r>
      <w:r>
        <w:rPr>
          <w:spacing w:val="40"/>
        </w:rPr>
        <w:t> </w:t>
      </w:r>
      <w:r>
        <w:rPr/>
        <w:t>is</w:t>
      </w:r>
      <w:r>
        <w:rPr>
          <w:spacing w:val="40"/>
        </w:rPr>
        <w:t> </w:t>
      </w:r>
      <w:r>
        <w:rPr/>
        <w:t>a</w:t>
      </w:r>
      <w:r>
        <w:rPr>
          <w:spacing w:val="40"/>
        </w:rPr>
        <w:t> </w:t>
      </w:r>
      <w:r>
        <w:rPr/>
        <w:t>naturally</w:t>
      </w:r>
      <w:r>
        <w:rPr>
          <w:spacing w:val="40"/>
        </w:rPr>
        <w:t> </w:t>
      </w:r>
      <w:r>
        <w:rPr/>
        <w:t>occurring metal</w:t>
      </w:r>
      <w:r>
        <w:rPr>
          <w:spacing w:val="40"/>
        </w:rPr>
        <w:t> </w:t>
      </w:r>
      <w:r>
        <w:rPr/>
        <w:t>which</w:t>
      </w:r>
      <w:r>
        <w:rPr>
          <w:spacing w:val="40"/>
        </w:rPr>
        <w:t> </w:t>
      </w:r>
      <w:r>
        <w:rPr/>
        <w:t>can be</w:t>
      </w:r>
      <w:r>
        <w:rPr>
          <w:spacing w:val="40"/>
        </w:rPr>
        <w:t> </w:t>
      </w:r>
      <w:r>
        <w:rPr/>
        <w:t>found</w:t>
      </w:r>
      <w:r>
        <w:rPr>
          <w:spacing w:val="40"/>
        </w:rPr>
        <w:t> </w:t>
      </w:r>
      <w:r>
        <w:rPr/>
        <w:t>in food, water and cigarette smoke. It is a very powerful and toxic metal that affects a lot of organs and systems in our bodies (Mercola and Droege, 2003 ).</w:t>
      </w:r>
    </w:p>
    <w:p>
      <w:pPr>
        <w:pStyle w:val="BodyText"/>
        <w:spacing w:line="484" w:lineRule="auto" w:before="9"/>
        <w:ind w:right="1459"/>
        <w:jc w:val="both"/>
      </w:pPr>
      <w:r>
        <w:rPr/>
        <w:t>People are exposed to cadmium not only through foods but also through drinking contaminated water and breathing cadmium- contaminated air such as near burning waste, battery manufacturing, metal soldering or welding. Cadmium is also</w:t>
      </w:r>
      <w:r>
        <w:rPr>
          <w:spacing w:val="40"/>
        </w:rPr>
        <w:t> </w:t>
      </w:r>
      <w:r>
        <w:rPr/>
        <w:t>present in</w:t>
      </w:r>
      <w:r>
        <w:rPr>
          <w:spacing w:val="40"/>
        </w:rPr>
        <w:t> </w:t>
      </w:r>
      <w:r>
        <w:rPr/>
        <w:t>cigarette smoke, thus</w:t>
      </w:r>
      <w:r>
        <w:rPr>
          <w:spacing w:val="40"/>
        </w:rPr>
        <w:t> </w:t>
      </w:r>
      <w:r>
        <w:rPr/>
        <w:t>smoking</w:t>
      </w:r>
      <w:r>
        <w:rPr>
          <w:spacing w:val="40"/>
        </w:rPr>
        <w:t> </w:t>
      </w:r>
      <w:r>
        <w:rPr/>
        <w:t>doubles</w:t>
      </w:r>
      <w:r>
        <w:rPr>
          <w:spacing w:val="40"/>
        </w:rPr>
        <w:t> </w:t>
      </w:r>
      <w:r>
        <w:rPr/>
        <w:t>the average daily in take (Mercola and Droege, 2003). Also according to</w:t>
      </w:r>
      <w:r>
        <w:rPr>
          <w:spacing w:val="80"/>
        </w:rPr>
        <w:t> </w:t>
      </w:r>
      <w:r>
        <w:rPr/>
        <w:t>ATSDR (1989) environmental exposure to cadmium can occur via the diet and drinking water.</w:t>
      </w:r>
    </w:p>
    <w:p>
      <w:pPr>
        <w:pStyle w:val="BodyText"/>
        <w:spacing w:line="487" w:lineRule="auto" w:before="6"/>
        <w:ind w:right="1464"/>
        <w:jc w:val="both"/>
      </w:pPr>
      <w:r>
        <w:rPr/>
        <w:t>Studies indicated that acute oral exposure to cadmium have</w:t>
      </w:r>
      <w:r>
        <w:rPr>
          <w:spacing w:val="80"/>
        </w:rPr>
        <w:t> </w:t>
      </w:r>
      <w:r>
        <w:rPr/>
        <w:t>caused fatalities in humans (ATSDR, 1989) . Exposure to lower amounts may cause gastrointestinal irritation, vomiting, abdominal pain and diarrhea (ATSDR, 1989). Longer term exposure to cadmium primarily affects the kidney, resulting in tubular proteinosis. Also another disease due to cadmium known as “itai- itai” affects the skeletal system (Goyer,1991).</w:t>
      </w:r>
    </w:p>
    <w:p>
      <w:pPr>
        <w:pStyle w:val="BodyText"/>
        <w:spacing w:line="484" w:lineRule="auto"/>
        <w:ind w:right="1459"/>
        <w:jc w:val="both"/>
      </w:pPr>
      <w:r>
        <w:rPr/>
        <w:t>In halation exposure to cadmium and cadmium compounds may cause</w:t>
      </w:r>
      <w:r>
        <w:rPr>
          <w:spacing w:val="26"/>
        </w:rPr>
        <w:t>  </w:t>
      </w:r>
      <w:r>
        <w:rPr/>
        <w:t>adverse</w:t>
      </w:r>
      <w:r>
        <w:rPr>
          <w:spacing w:val="26"/>
        </w:rPr>
        <w:t>  </w:t>
      </w:r>
      <w:r>
        <w:rPr/>
        <w:t>effects</w:t>
      </w:r>
      <w:r>
        <w:rPr>
          <w:spacing w:val="31"/>
        </w:rPr>
        <w:t>  </w:t>
      </w:r>
      <w:r>
        <w:rPr/>
        <w:t>which</w:t>
      </w:r>
      <w:r>
        <w:rPr>
          <w:spacing w:val="28"/>
        </w:rPr>
        <w:t>  </w:t>
      </w:r>
      <w:r>
        <w:rPr/>
        <w:t>include</w:t>
      </w:r>
      <w:r>
        <w:rPr>
          <w:spacing w:val="31"/>
        </w:rPr>
        <w:t>  </w:t>
      </w:r>
      <w:r>
        <w:rPr/>
        <w:t>headache,</w:t>
      </w:r>
      <w:r>
        <w:rPr>
          <w:spacing w:val="27"/>
        </w:rPr>
        <w:t>  </w:t>
      </w:r>
      <w:r>
        <w:rPr/>
        <w:t>chest</w:t>
      </w:r>
      <w:r>
        <w:rPr>
          <w:spacing w:val="26"/>
        </w:rPr>
        <w:t>  </w:t>
      </w:r>
      <w:r>
        <w:rPr>
          <w:spacing w:val="-2"/>
        </w:rPr>
        <w:t>paint,</w:t>
      </w:r>
    </w:p>
    <w:p>
      <w:pPr>
        <w:spacing w:after="0" w:line="484" w:lineRule="auto"/>
        <w:jc w:val="both"/>
        <w:sectPr>
          <w:pgSz w:w="12240" w:h="15840"/>
          <w:pgMar w:top="1280" w:bottom="280" w:left="520" w:right="420"/>
        </w:sectPr>
      </w:pPr>
    </w:p>
    <w:p>
      <w:pPr>
        <w:pStyle w:val="BodyText"/>
        <w:spacing w:line="484" w:lineRule="auto" w:before="74"/>
        <w:ind w:right="1465"/>
        <w:jc w:val="both"/>
      </w:pPr>
      <w:r>
        <w:rPr/>
        <w:t>muscular weakness, pulmonary edema and to some extent even death could result (USAF, 1990).</w:t>
      </w:r>
    </w:p>
    <w:p>
      <w:pPr>
        <w:pStyle w:val="BodyText"/>
        <w:spacing w:line="484" w:lineRule="auto" w:before="2"/>
        <w:ind w:right="1460"/>
        <w:jc w:val="both"/>
      </w:pPr>
      <w:r>
        <w:rPr/>
        <w:t>One</w:t>
      </w:r>
      <w:r>
        <w:rPr>
          <w:spacing w:val="29"/>
        </w:rPr>
        <w:t> </w:t>
      </w:r>
      <w:r>
        <w:rPr/>
        <w:t>of the greatest effect of cadmium</w:t>
      </w:r>
      <w:r>
        <w:rPr>
          <w:spacing w:val="29"/>
        </w:rPr>
        <w:t> </w:t>
      </w:r>
      <w:r>
        <w:rPr/>
        <w:t>is</w:t>
      </w:r>
      <w:r>
        <w:rPr>
          <w:spacing w:val="30"/>
        </w:rPr>
        <w:t> </w:t>
      </w:r>
      <w:r>
        <w:rPr/>
        <w:t>that it depletes selenium</w:t>
      </w:r>
      <w:r>
        <w:rPr>
          <w:spacing w:val="40"/>
        </w:rPr>
        <w:t> </w:t>
      </w:r>
      <w:r>
        <w:rPr/>
        <w:t>in the body because selenium is essential for cadmium removal (Ghosh and Bhattachaya, 1992). Selenium atoms usually combine with cadmium atoms and are eliminated out of the body via the bile systems. Thus, when selenium is depleted by cadmium, there will be less selenium to form the deiodinase enzymes which convert T</w:t>
      </w:r>
      <w:r>
        <w:rPr>
          <w:vertAlign w:val="subscript"/>
        </w:rPr>
        <w:t>4</w:t>
      </w:r>
      <w:r>
        <w:rPr>
          <w:vertAlign w:val="baseline"/>
        </w:rPr>
        <w:t> to T</w:t>
      </w:r>
      <w:r>
        <w:rPr>
          <w:vertAlign w:val="subscript"/>
        </w:rPr>
        <w:t>3</w:t>
      </w:r>
      <w:r>
        <w:rPr>
          <w:vertAlign w:val="baseline"/>
        </w:rPr>
        <w:t>, resulting in Low T</w:t>
      </w:r>
      <w:r>
        <w:rPr>
          <w:vertAlign w:val="subscript"/>
        </w:rPr>
        <w:t>3</w:t>
      </w:r>
      <w:r>
        <w:rPr>
          <w:vertAlign w:val="baseline"/>
        </w:rPr>
        <w:t> and hypothyroidism. Also there is less selenium to form glutathione peroxidase, one of the body’s prime antioxidants. This results in greater levels of reactive oxygen species, and hydrogen peroxide, which lead to an increased production of thyroid hormone and damage to the thyroid gland (Ghosh and Bhattachaya, 1992). Thus, cadmium appears to be largest single contributor to autoimmune thyroid diseases.</w:t>
      </w:r>
    </w:p>
    <w:p>
      <w:pPr>
        <w:pStyle w:val="Heading2"/>
        <w:numPr>
          <w:ilvl w:val="1"/>
          <w:numId w:val="4"/>
        </w:numPr>
        <w:tabs>
          <w:tab w:pos="2023" w:val="left" w:leader="none"/>
        </w:tabs>
        <w:spacing w:line="240" w:lineRule="auto" w:before="11" w:after="0"/>
        <w:ind w:left="2023" w:right="0" w:hanging="676"/>
        <w:jc w:val="left"/>
      </w:pPr>
      <w:bookmarkStart w:name="_TOC_250017" w:id="13"/>
      <w:r>
        <w:rPr/>
        <w:t>Analysis</w:t>
      </w:r>
      <w:r>
        <w:rPr>
          <w:spacing w:val="6"/>
        </w:rPr>
        <w:t> </w:t>
      </w:r>
      <w:r>
        <w:rPr/>
        <w:t>of</w:t>
      </w:r>
      <w:bookmarkEnd w:id="13"/>
      <w:r>
        <w:rPr>
          <w:spacing w:val="-2"/>
        </w:rPr>
        <w:t> metals</w:t>
      </w:r>
    </w:p>
    <w:p>
      <w:pPr>
        <w:pStyle w:val="BodyText"/>
        <w:spacing w:before="12"/>
        <w:ind w:left="0"/>
        <w:rPr>
          <w:rFonts w:ascii="Arial"/>
          <w:b/>
        </w:rPr>
      </w:pPr>
    </w:p>
    <w:p>
      <w:pPr>
        <w:pStyle w:val="BodyText"/>
        <w:spacing w:line="487" w:lineRule="auto"/>
        <w:ind w:right="1460"/>
        <w:jc w:val="both"/>
      </w:pPr>
      <w:r>
        <w:rPr/>
        <w:t>Although there are different methods of metal analyses, but according to Ranganna (2002) Atomic Absorption Spectroscopy (AAS) is an important analytical technique which is widely used in the analyses</w:t>
      </w:r>
      <w:r>
        <w:rPr>
          <w:spacing w:val="40"/>
        </w:rPr>
        <w:t> </w:t>
      </w:r>
      <w:r>
        <w:rPr/>
        <w:t>of metals in foods and other allied</w:t>
      </w:r>
      <w:r>
        <w:rPr>
          <w:spacing w:val="40"/>
        </w:rPr>
        <w:t> </w:t>
      </w:r>
      <w:r>
        <w:rPr/>
        <w:t>products.</w:t>
      </w:r>
      <w:r>
        <w:rPr>
          <w:spacing w:val="40"/>
        </w:rPr>
        <w:t> </w:t>
      </w:r>
      <w:r>
        <w:rPr/>
        <w:t>Crompton (1991) also stated that since its inception in 1955, AAS has</w:t>
      </w:r>
      <w:r>
        <w:rPr>
          <w:spacing w:val="3"/>
        </w:rPr>
        <w:t> </w:t>
      </w:r>
      <w:r>
        <w:rPr/>
        <w:t>been</w:t>
      </w:r>
      <w:r>
        <w:rPr>
          <w:spacing w:val="6"/>
        </w:rPr>
        <w:t> </w:t>
      </w:r>
      <w:r>
        <w:rPr/>
        <w:t>the</w:t>
      </w:r>
      <w:r>
        <w:rPr>
          <w:spacing w:val="6"/>
        </w:rPr>
        <w:t> </w:t>
      </w:r>
      <w:r>
        <w:rPr/>
        <w:t>standard</w:t>
      </w:r>
      <w:r>
        <w:rPr>
          <w:spacing w:val="5"/>
        </w:rPr>
        <w:t> </w:t>
      </w:r>
      <w:r>
        <w:rPr/>
        <w:t>tool</w:t>
      </w:r>
      <w:r>
        <w:rPr>
          <w:spacing w:val="2"/>
        </w:rPr>
        <w:t> </w:t>
      </w:r>
      <w:r>
        <w:rPr/>
        <w:t>employed</w:t>
      </w:r>
      <w:r>
        <w:rPr>
          <w:spacing w:val="6"/>
        </w:rPr>
        <w:t> </w:t>
      </w:r>
      <w:r>
        <w:rPr/>
        <w:t>in</w:t>
      </w:r>
      <w:r>
        <w:rPr>
          <w:spacing w:val="5"/>
        </w:rPr>
        <w:t> </w:t>
      </w:r>
      <w:r>
        <w:rPr/>
        <w:t>the</w:t>
      </w:r>
      <w:r>
        <w:rPr>
          <w:spacing w:val="6"/>
        </w:rPr>
        <w:t> </w:t>
      </w:r>
      <w:r>
        <w:rPr/>
        <w:t>environmental</w:t>
      </w:r>
      <w:r>
        <w:rPr>
          <w:spacing w:val="-3"/>
        </w:rPr>
        <w:t> </w:t>
      </w:r>
      <w:r>
        <w:rPr>
          <w:spacing w:val="-2"/>
        </w:rPr>
        <w:t>analysis</w:t>
      </w:r>
    </w:p>
    <w:p>
      <w:pPr>
        <w:spacing w:after="0" w:line="487" w:lineRule="auto"/>
        <w:jc w:val="both"/>
        <w:sectPr>
          <w:pgSz w:w="12240" w:h="15840"/>
          <w:pgMar w:top="1280" w:bottom="280" w:left="520" w:right="420"/>
        </w:sectPr>
      </w:pPr>
    </w:p>
    <w:p>
      <w:pPr>
        <w:pStyle w:val="BodyText"/>
        <w:spacing w:line="484" w:lineRule="auto" w:before="74"/>
        <w:ind w:right="1463"/>
        <w:jc w:val="both"/>
      </w:pPr>
      <w:r>
        <w:rPr/>
        <w:t>of trace levels of metals in different samples. In another related statement,</w:t>
      </w:r>
      <w:r>
        <w:rPr>
          <w:spacing w:val="40"/>
        </w:rPr>
        <w:t> </w:t>
      </w:r>
      <w:r>
        <w:rPr/>
        <w:t>Angerer</w:t>
      </w:r>
      <w:r>
        <w:rPr>
          <w:spacing w:val="40"/>
        </w:rPr>
        <w:t> </w:t>
      </w:r>
      <w:r>
        <w:rPr/>
        <w:t>(1992)</w:t>
      </w:r>
      <w:r>
        <w:rPr>
          <w:spacing w:val="40"/>
        </w:rPr>
        <w:t> </w:t>
      </w:r>
      <w:r>
        <w:rPr/>
        <w:t>reported</w:t>
      </w:r>
      <w:r>
        <w:rPr>
          <w:spacing w:val="40"/>
        </w:rPr>
        <w:t> </w:t>
      </w:r>
      <w:r>
        <w:rPr/>
        <w:t>that</w:t>
      </w:r>
      <w:r>
        <w:rPr>
          <w:spacing w:val="40"/>
        </w:rPr>
        <w:t> </w:t>
      </w:r>
      <w:r>
        <w:rPr/>
        <w:t>AAS</w:t>
      </w:r>
      <w:r>
        <w:rPr>
          <w:spacing w:val="40"/>
        </w:rPr>
        <w:t> </w:t>
      </w:r>
      <w:r>
        <w:rPr/>
        <w:t>is</w:t>
      </w:r>
      <w:r>
        <w:rPr>
          <w:spacing w:val="40"/>
        </w:rPr>
        <w:t> </w:t>
      </w:r>
      <w:r>
        <w:rPr/>
        <w:t>at</w:t>
      </w:r>
      <w:r>
        <w:rPr>
          <w:spacing w:val="40"/>
        </w:rPr>
        <w:t> </w:t>
      </w:r>
      <w:r>
        <w:rPr/>
        <w:t>present</w:t>
      </w:r>
      <w:r>
        <w:rPr>
          <w:spacing w:val="40"/>
        </w:rPr>
        <w:t> </w:t>
      </w:r>
      <w:r>
        <w:rPr/>
        <w:t>the most powerful and versatile technique available for determining the levels of naturally occurring heavy metals in different materials. Sahito </w:t>
      </w:r>
      <w:r>
        <w:rPr>
          <w:rFonts w:ascii="Arial"/>
          <w:i/>
        </w:rPr>
        <w:t>et al </w:t>
      </w:r>
      <w:r>
        <w:rPr/>
        <w:t>(2001) also studied the levels of trace elements in two varieties of indigenous medicinal plants using AAS. The results obtained clearly showed that the method is reliable and can be applied to any type of material.</w:t>
      </w:r>
    </w:p>
    <w:p>
      <w:pPr>
        <w:pStyle w:val="BodyText"/>
        <w:spacing w:line="487" w:lineRule="auto" w:before="7"/>
        <w:ind w:right="1460"/>
        <w:jc w:val="both"/>
      </w:pPr>
      <w:r>
        <w:rPr/>
        <w:t>The principle of operation of atomic absorption instrumentation is relatively simple (Jon, 1996). Radiation from an external light source,</w:t>
      </w:r>
      <w:r>
        <w:rPr>
          <w:spacing w:val="40"/>
        </w:rPr>
        <w:t> </w:t>
      </w:r>
      <w:r>
        <w:rPr/>
        <w:t>hollow cathode</w:t>
      </w:r>
      <w:r>
        <w:rPr>
          <w:spacing w:val="40"/>
        </w:rPr>
        <w:t> </w:t>
      </w:r>
      <w:r>
        <w:rPr/>
        <w:t>lamp</w:t>
      </w:r>
      <w:r>
        <w:rPr>
          <w:spacing w:val="40"/>
        </w:rPr>
        <w:t> </w:t>
      </w:r>
      <w:r>
        <w:rPr/>
        <w:t>which</w:t>
      </w:r>
      <w:r>
        <w:rPr>
          <w:spacing w:val="40"/>
        </w:rPr>
        <w:t> </w:t>
      </w:r>
      <w:r>
        <w:rPr/>
        <w:t>is</w:t>
      </w:r>
      <w:r>
        <w:rPr>
          <w:spacing w:val="40"/>
        </w:rPr>
        <w:t> </w:t>
      </w:r>
      <w:r>
        <w:rPr/>
        <w:t>characteristics</w:t>
      </w:r>
      <w:r>
        <w:rPr>
          <w:spacing w:val="40"/>
        </w:rPr>
        <w:t> </w:t>
      </w:r>
      <w:r>
        <w:rPr/>
        <w:t>of the cathode</w:t>
      </w:r>
      <w:r>
        <w:rPr>
          <w:spacing w:val="40"/>
        </w:rPr>
        <w:t> </w:t>
      </w:r>
      <w:r>
        <w:rPr/>
        <w:t>material,</w:t>
      </w:r>
      <w:r>
        <w:rPr>
          <w:spacing w:val="40"/>
        </w:rPr>
        <w:t> </w:t>
      </w:r>
      <w:r>
        <w:rPr/>
        <w:t>usually</w:t>
      </w:r>
      <w:r>
        <w:rPr>
          <w:spacing w:val="40"/>
        </w:rPr>
        <w:t> </w:t>
      </w:r>
      <w:r>
        <w:rPr/>
        <w:t>a</w:t>
      </w:r>
      <w:r>
        <w:rPr>
          <w:spacing w:val="40"/>
        </w:rPr>
        <w:t> </w:t>
      </w:r>
      <w:r>
        <w:rPr/>
        <w:t>single</w:t>
      </w:r>
      <w:r>
        <w:rPr>
          <w:spacing w:val="40"/>
        </w:rPr>
        <w:t> </w:t>
      </w:r>
      <w:r>
        <w:rPr/>
        <w:t>element (analyte) is</w:t>
      </w:r>
      <w:r>
        <w:rPr>
          <w:spacing w:val="40"/>
        </w:rPr>
        <w:t> </w:t>
      </w:r>
      <w:r>
        <w:rPr/>
        <w:t>emitted. This beam which correspond to the energy for an electronic transition from the ground state to an excited state, is passed through the flame. The flame gases are treated as a medium containing free, un excited atoms capable of absorbing radiation from the external source. This occurs when the radiation corresponds exactly to the energy required for a transition of the test element from the ground electronic state to an upper excited level. The absorbed radiation then passes through a monochromator that isolates the exciting spectral line of the light source</w:t>
      </w:r>
      <w:r>
        <w:rPr>
          <w:spacing w:val="49"/>
        </w:rPr>
        <w:t> </w:t>
      </w:r>
      <w:r>
        <w:rPr/>
        <w:t>and</w:t>
      </w:r>
      <w:r>
        <w:rPr>
          <w:spacing w:val="47"/>
        </w:rPr>
        <w:t> </w:t>
      </w:r>
      <w:r>
        <w:rPr/>
        <w:t>into</w:t>
      </w:r>
      <w:r>
        <w:rPr>
          <w:spacing w:val="42"/>
        </w:rPr>
        <w:t> </w:t>
      </w:r>
      <w:r>
        <w:rPr/>
        <w:t>a</w:t>
      </w:r>
      <w:r>
        <w:rPr>
          <w:spacing w:val="52"/>
        </w:rPr>
        <w:t> </w:t>
      </w:r>
      <w:r>
        <w:rPr/>
        <w:t>detector.</w:t>
      </w:r>
      <w:r>
        <w:rPr>
          <w:spacing w:val="47"/>
        </w:rPr>
        <w:t> </w:t>
      </w:r>
      <w:r>
        <w:rPr/>
        <w:t>The</w:t>
      </w:r>
      <w:r>
        <w:rPr>
          <w:spacing w:val="47"/>
        </w:rPr>
        <w:t> </w:t>
      </w:r>
      <w:r>
        <w:rPr/>
        <w:t>absorption</w:t>
      </w:r>
      <w:r>
        <w:rPr>
          <w:spacing w:val="48"/>
        </w:rPr>
        <w:t> </w:t>
      </w:r>
      <w:r>
        <w:rPr/>
        <w:t>of</w:t>
      </w:r>
      <w:r>
        <w:rPr>
          <w:spacing w:val="47"/>
        </w:rPr>
        <w:t> </w:t>
      </w:r>
      <w:r>
        <w:rPr/>
        <w:t>radiation</w:t>
      </w:r>
      <w:r>
        <w:rPr>
          <w:spacing w:val="51"/>
        </w:rPr>
        <w:t> </w:t>
      </w:r>
      <w:r>
        <w:rPr/>
        <w:t>from</w:t>
      </w:r>
      <w:r>
        <w:rPr>
          <w:spacing w:val="52"/>
        </w:rPr>
        <w:t> </w:t>
      </w:r>
      <w:r>
        <w:rPr>
          <w:spacing w:val="-5"/>
        </w:rPr>
        <w:t>the</w:t>
      </w:r>
    </w:p>
    <w:p>
      <w:pPr>
        <w:spacing w:after="0" w:line="487" w:lineRule="auto"/>
        <w:jc w:val="both"/>
        <w:sectPr>
          <w:pgSz w:w="12240" w:h="15840"/>
          <w:pgMar w:top="1280" w:bottom="280" w:left="520" w:right="420"/>
        </w:sectPr>
      </w:pPr>
    </w:p>
    <w:p>
      <w:pPr>
        <w:pStyle w:val="BodyText"/>
        <w:spacing w:line="484" w:lineRule="auto" w:before="74"/>
        <w:ind w:right="1460"/>
        <w:jc w:val="both"/>
      </w:pPr>
      <w:r>
        <w:rPr/>
        <w:t>light source depends on the</w:t>
      </w:r>
      <w:r>
        <w:rPr>
          <w:spacing w:val="30"/>
        </w:rPr>
        <w:t> </w:t>
      </w:r>
      <w:r>
        <w:rPr/>
        <w:t>population of the</w:t>
      </w:r>
      <w:r>
        <w:rPr>
          <w:spacing w:val="30"/>
        </w:rPr>
        <w:t> </w:t>
      </w:r>
      <w:r>
        <w:rPr/>
        <w:t>ground state, which</w:t>
      </w:r>
      <w:r>
        <w:rPr>
          <w:spacing w:val="40"/>
        </w:rPr>
        <w:t> </w:t>
      </w:r>
      <w:r>
        <w:rPr/>
        <w:t>is proportional to the solution concentration sprayed into the flame. Absorption is measured by the difference in transmitted signal in</w:t>
      </w:r>
      <w:r>
        <w:rPr>
          <w:spacing w:val="40"/>
        </w:rPr>
        <w:t> </w:t>
      </w:r>
      <w:r>
        <w:rPr/>
        <w:t>the presence and absence of the test element (Jon, 1996). But according to David </w:t>
      </w:r>
      <w:r>
        <w:rPr>
          <w:rFonts w:ascii="Arial"/>
          <w:i/>
        </w:rPr>
        <w:t>et al </w:t>
      </w:r>
      <w:r>
        <w:rPr/>
        <w:t>(1983) the proportion of incident radiation which is absorbed by the atoms in the flame is measured and related to the number (concentration) of atoms in the flame in a manner directly comparable to molecular absorption spectroscopy.</w:t>
      </w:r>
    </w:p>
    <w:p>
      <w:pPr>
        <w:pStyle w:val="BodyText"/>
        <w:ind w:left="0"/>
      </w:pPr>
    </w:p>
    <w:p>
      <w:pPr>
        <w:pStyle w:val="BodyText"/>
        <w:spacing w:before="9"/>
        <w:ind w:left="0"/>
      </w:pPr>
    </w:p>
    <w:p>
      <w:pPr>
        <w:spacing w:line="489" w:lineRule="auto" w:before="0"/>
        <w:ind w:left="2024" w:right="1465" w:firstLine="0"/>
        <w:jc w:val="both"/>
        <w:rPr>
          <w:rFonts w:ascii="Arial"/>
          <w:b/>
          <w:sz w:val="26"/>
        </w:rPr>
      </w:pPr>
      <w:r>
        <w:rPr>
          <w:rFonts w:ascii="Arial"/>
          <w:b/>
          <w:sz w:val="26"/>
        </w:rPr>
        <w:t>David and Hazel (1983) represented a schematic instrumental design of AAS as below:</w:t>
      </w:r>
    </w:p>
    <w:p>
      <w:pPr>
        <w:pStyle w:val="BodyText"/>
        <w:spacing w:before="10"/>
        <w:ind w:left="0"/>
        <w:rPr>
          <w:rFonts w:ascii="Arial"/>
          <w:b/>
          <w:sz w:val="15"/>
        </w:rPr>
      </w:pPr>
      <w:r>
        <w:rPr/>
        <mc:AlternateContent>
          <mc:Choice Requires="wps">
            <w:drawing>
              <wp:anchor distT="0" distB="0" distL="0" distR="0" allowOverlap="1" layoutInCell="1" locked="0" behindDoc="1" simplePos="0" relativeHeight="487588352">
                <wp:simplePos x="0" y="0"/>
                <wp:positionH relativeFrom="page">
                  <wp:posOffset>1189463</wp:posOffset>
                </wp:positionH>
                <wp:positionV relativeFrom="paragraph">
                  <wp:posOffset>131163</wp:posOffset>
                </wp:positionV>
                <wp:extent cx="5144770" cy="2848610"/>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5144770" cy="2848610"/>
                          <a:chExt cx="5144770" cy="2848610"/>
                        </a:xfrm>
                      </wpg:grpSpPr>
                      <wps:wsp>
                        <wps:cNvPr id="3" name="Graphic 3"/>
                        <wps:cNvSpPr/>
                        <wps:spPr>
                          <a:xfrm>
                            <a:off x="15830" y="15830"/>
                            <a:ext cx="5113020" cy="2816860"/>
                          </a:xfrm>
                          <a:custGeom>
                            <a:avLst/>
                            <a:gdLst/>
                            <a:ahLst/>
                            <a:cxnLst/>
                            <a:rect l="l" t="t" r="r" b="b"/>
                            <a:pathLst>
                              <a:path w="5113020" h="2816860">
                                <a:moveTo>
                                  <a:pt x="5113020" y="0"/>
                                </a:moveTo>
                                <a:lnTo>
                                  <a:pt x="0" y="0"/>
                                </a:lnTo>
                                <a:lnTo>
                                  <a:pt x="0" y="2816352"/>
                                </a:lnTo>
                                <a:lnTo>
                                  <a:pt x="5113020" y="2816352"/>
                                </a:lnTo>
                                <a:lnTo>
                                  <a:pt x="5113020" y="0"/>
                                </a:lnTo>
                                <a:close/>
                              </a:path>
                            </a:pathLst>
                          </a:custGeom>
                          <a:ln w="31660">
                            <a:solidFill>
                              <a:srgbClr val="000000"/>
                            </a:solidFill>
                            <a:prstDash val="solid"/>
                          </a:ln>
                        </wps:spPr>
                        <wps:bodyPr wrap="square" lIns="0" tIns="0" rIns="0" bIns="0" rtlCol="0">
                          <a:prstTxWarp prst="textNoShape">
                            <a:avLst/>
                          </a:prstTxWarp>
                          <a:noAutofit/>
                        </wps:bodyPr>
                      </wps:wsp>
                      <wps:wsp>
                        <wps:cNvPr id="4" name="Graphic 4"/>
                        <wps:cNvSpPr/>
                        <wps:spPr>
                          <a:xfrm>
                            <a:off x="1398098" y="777258"/>
                            <a:ext cx="2343785" cy="1290955"/>
                          </a:xfrm>
                          <a:custGeom>
                            <a:avLst/>
                            <a:gdLst/>
                            <a:ahLst/>
                            <a:cxnLst/>
                            <a:rect l="l" t="t" r="r" b="b"/>
                            <a:pathLst>
                              <a:path w="2343785" h="1290955">
                                <a:moveTo>
                                  <a:pt x="0" y="0"/>
                                </a:moveTo>
                                <a:lnTo>
                                  <a:pt x="2343340" y="1290827"/>
                                </a:lnTo>
                              </a:path>
                              <a:path w="2343785" h="1290955">
                                <a:moveTo>
                                  <a:pt x="2343340" y="0"/>
                                </a:moveTo>
                                <a:lnTo>
                                  <a:pt x="0" y="1290827"/>
                                </a:lnTo>
                              </a:path>
                            </a:pathLst>
                          </a:custGeom>
                          <a:ln w="253282">
                            <a:solidFill>
                              <a:srgbClr val="FF0033"/>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3.658531pt;margin-top:10.327803pt;width:405.1pt;height:224.3pt;mso-position-horizontal-relative:page;mso-position-vertical-relative:paragraph;z-index:-15728128;mso-wrap-distance-left:0;mso-wrap-distance-right:0" id="docshapegroup1" coordorigin="1873,207" coordsize="8102,4486">
                <v:rect style="position:absolute;left:1898;top:231;width:8052;height:4436" id="docshape2" filled="false" stroked="true" strokeweight="2.49293pt" strokecolor="#000000">
                  <v:stroke dashstyle="solid"/>
                </v:rect>
                <v:shape style="position:absolute;left:4074;top:1430;width:3691;height:2033" id="docshape3" coordorigin="4075,1431" coordsize="3691,2033" path="m4075,1431l7765,3463m7765,1431l4075,3463e" filled="false" stroked="true" strokeweight="19.9435pt" strokecolor="#ff0033">
                  <v:path arrowok="t"/>
                  <v:stroke dashstyle="solid"/>
                </v:shape>
                <w10:wrap type="topAndBottom"/>
              </v:group>
            </w:pict>
          </mc:Fallback>
        </mc:AlternateContent>
      </w:r>
    </w:p>
    <w:p>
      <w:pPr>
        <w:spacing w:after="0"/>
        <w:rPr>
          <w:rFonts w:ascii="Arial"/>
          <w:sz w:val="15"/>
        </w:rPr>
        <w:sectPr>
          <w:pgSz w:w="12240" w:h="15840"/>
          <w:pgMar w:top="1280" w:bottom="280" w:left="520" w:right="420"/>
        </w:sectPr>
      </w:pPr>
    </w:p>
    <w:p>
      <w:pPr>
        <w:pStyle w:val="Heading1"/>
        <w:ind w:left="0" w:right="48"/>
      </w:pPr>
      <w:bookmarkStart w:name="_TOC_250016" w:id="14"/>
      <w:r>
        <w:rPr/>
        <w:t>CHAPTER</w:t>
      </w:r>
      <w:r>
        <w:rPr>
          <w:spacing w:val="6"/>
        </w:rPr>
        <w:t> </w:t>
      </w:r>
      <w:bookmarkEnd w:id="14"/>
      <w:r>
        <w:rPr>
          <w:spacing w:val="-5"/>
        </w:rPr>
        <w:t>TWO</w:t>
      </w:r>
    </w:p>
    <w:p>
      <w:pPr>
        <w:pStyle w:val="BodyText"/>
        <w:spacing w:before="7"/>
        <w:ind w:left="0"/>
        <w:rPr>
          <w:rFonts w:ascii="Arial"/>
          <w:b/>
        </w:rPr>
      </w:pPr>
    </w:p>
    <w:p>
      <w:pPr>
        <w:pStyle w:val="Heading1"/>
        <w:numPr>
          <w:ilvl w:val="1"/>
          <w:numId w:val="5"/>
        </w:numPr>
        <w:tabs>
          <w:tab w:pos="1932" w:val="left" w:leader="none"/>
        </w:tabs>
        <w:spacing w:line="240" w:lineRule="auto" w:before="0" w:after="0"/>
        <w:ind w:left="1932" w:right="0" w:hanging="585"/>
        <w:jc w:val="left"/>
      </w:pPr>
      <w:bookmarkStart w:name="_TOC_250015" w:id="15"/>
      <w:r>
        <w:rPr/>
        <w:t>LITERATURE</w:t>
      </w:r>
      <w:r>
        <w:rPr>
          <w:spacing w:val="6"/>
        </w:rPr>
        <w:t> </w:t>
      </w:r>
      <w:bookmarkEnd w:id="15"/>
      <w:r>
        <w:rPr>
          <w:spacing w:val="-2"/>
        </w:rPr>
        <w:t>REVIEW</w:t>
      </w:r>
    </w:p>
    <w:p>
      <w:pPr>
        <w:pStyle w:val="BodyText"/>
        <w:spacing w:before="7"/>
        <w:ind w:left="0"/>
        <w:rPr>
          <w:rFonts w:ascii="Arial"/>
          <w:b/>
        </w:rPr>
      </w:pPr>
    </w:p>
    <w:p>
      <w:pPr>
        <w:pStyle w:val="Heading2"/>
        <w:numPr>
          <w:ilvl w:val="1"/>
          <w:numId w:val="5"/>
        </w:numPr>
        <w:tabs>
          <w:tab w:pos="2023" w:val="left" w:leader="none"/>
        </w:tabs>
        <w:spacing w:line="240" w:lineRule="auto" w:before="0" w:after="0"/>
        <w:ind w:left="2023" w:right="0" w:hanging="676"/>
        <w:jc w:val="left"/>
      </w:pPr>
      <w:bookmarkStart w:name="_TOC_250014" w:id="16"/>
      <w:r>
        <w:rPr/>
        <w:t>Herbal</w:t>
      </w:r>
      <w:r>
        <w:rPr>
          <w:spacing w:val="6"/>
        </w:rPr>
        <w:t> </w:t>
      </w:r>
      <w:bookmarkEnd w:id="16"/>
      <w:r>
        <w:rPr>
          <w:spacing w:val="-2"/>
        </w:rPr>
        <w:t>Preparations</w:t>
      </w:r>
    </w:p>
    <w:p>
      <w:pPr>
        <w:pStyle w:val="BodyText"/>
        <w:spacing w:before="12"/>
        <w:ind w:left="0"/>
        <w:rPr>
          <w:rFonts w:ascii="Arial"/>
          <w:b/>
        </w:rPr>
      </w:pPr>
    </w:p>
    <w:p>
      <w:pPr>
        <w:pStyle w:val="BodyText"/>
        <w:spacing w:line="484" w:lineRule="auto"/>
        <w:ind w:right="1461"/>
        <w:jc w:val="both"/>
      </w:pPr>
      <w:r>
        <w:rPr/>
        <w:t>Herbal preparations are those formulations prepared from different parts of plants which are generally used for the relief of symptoms or to cure certain diseases. In herbal medicine, the word herb applies technically to any plant or plant part used for its medicinal, flavouring or fragrant properties. Thus, leaves, flowers, steams, roots, seeds, fruits and bark can all be considered as the constituents of herbal medicine (Kenneth, 2006). Herbs are available in a variety of forms, including fresh, dried, in tablet, capsules or bottled in liquid forms (Rita, 1996).</w:t>
      </w:r>
    </w:p>
    <w:p>
      <w:pPr>
        <w:pStyle w:val="BodyText"/>
        <w:spacing w:line="484" w:lineRule="auto" w:before="12"/>
        <w:ind w:right="1460"/>
        <w:jc w:val="both"/>
      </w:pPr>
      <w:r>
        <w:rPr/>
        <w:t>Herbal remedies or medications have been practiced and used for thousands of years. Today, about 64% of the world population</w:t>
      </w:r>
      <w:r>
        <w:rPr>
          <w:spacing w:val="40"/>
        </w:rPr>
        <w:t> </w:t>
      </w:r>
      <w:r>
        <w:rPr/>
        <w:t>relies solely on herbal medicines. This is because modern pharmaceuticals cannot treat every condition effectively and some drugs have unwanted side effects (Kenneth, 2006). Hence, in the late 20</w:t>
      </w:r>
      <w:r>
        <w:rPr>
          <w:vertAlign w:val="superscript"/>
        </w:rPr>
        <w:t>th</w:t>
      </w:r>
      <w:r>
        <w:rPr>
          <w:vertAlign w:val="baseline"/>
        </w:rPr>
        <w:t> century herbal medicine made a tremendous come back</w:t>
      </w:r>
      <w:r>
        <w:rPr>
          <w:spacing w:val="80"/>
          <w:vertAlign w:val="baseline"/>
        </w:rPr>
        <w:t> </w:t>
      </w:r>
      <w:r>
        <w:rPr>
          <w:vertAlign w:val="baseline"/>
        </w:rPr>
        <w:t>as people began to seek alternatives to these drugs (Kenneth,</w:t>
      </w:r>
      <w:r>
        <w:rPr>
          <w:spacing w:val="80"/>
          <w:vertAlign w:val="baseline"/>
        </w:rPr>
        <w:t> </w:t>
      </w:r>
      <w:r>
        <w:rPr>
          <w:vertAlign w:val="baseline"/>
        </w:rPr>
        <w:t>2006 &amp; Sahito </w:t>
      </w:r>
      <w:r>
        <w:rPr>
          <w:rFonts w:ascii="Arial"/>
          <w:i/>
          <w:vertAlign w:val="baseline"/>
        </w:rPr>
        <w:t>et al.</w:t>
      </w:r>
      <w:r>
        <w:rPr>
          <w:vertAlign w:val="baseline"/>
        </w:rPr>
        <w:t>, 2001).</w:t>
      </w:r>
    </w:p>
    <w:p>
      <w:pPr>
        <w:pStyle w:val="BodyText"/>
        <w:spacing w:line="484" w:lineRule="auto" w:before="12"/>
        <w:ind w:right="1464"/>
        <w:jc w:val="both"/>
      </w:pPr>
      <w:r>
        <w:rPr/>
        <w:t>According to Leslie (2004), traditional herbal medicines are prepared</w:t>
      </w:r>
      <w:r>
        <w:rPr>
          <w:spacing w:val="19"/>
        </w:rPr>
        <w:t> </w:t>
      </w:r>
      <w:r>
        <w:rPr/>
        <w:t>in</w:t>
      </w:r>
      <w:r>
        <w:rPr>
          <w:spacing w:val="19"/>
        </w:rPr>
        <w:t> </w:t>
      </w:r>
      <w:r>
        <w:rPr/>
        <w:t>several</w:t>
      </w:r>
      <w:r>
        <w:rPr>
          <w:spacing w:val="15"/>
        </w:rPr>
        <w:t> </w:t>
      </w:r>
      <w:r>
        <w:rPr/>
        <w:t>ways</w:t>
      </w:r>
      <w:r>
        <w:rPr>
          <w:spacing w:val="19"/>
        </w:rPr>
        <w:t> </w:t>
      </w:r>
      <w:r>
        <w:rPr/>
        <w:t>which</w:t>
      </w:r>
      <w:r>
        <w:rPr>
          <w:spacing w:val="19"/>
        </w:rPr>
        <w:t> </w:t>
      </w:r>
      <w:r>
        <w:rPr/>
        <w:t>usually</w:t>
      </w:r>
      <w:r>
        <w:rPr>
          <w:spacing w:val="15"/>
        </w:rPr>
        <w:t> </w:t>
      </w:r>
      <w:r>
        <w:rPr/>
        <w:t>vary</w:t>
      </w:r>
      <w:r>
        <w:rPr>
          <w:spacing w:val="14"/>
        </w:rPr>
        <w:t> </w:t>
      </w:r>
      <w:r>
        <w:rPr/>
        <w:t>based</w:t>
      </w:r>
      <w:r>
        <w:rPr>
          <w:spacing w:val="19"/>
        </w:rPr>
        <w:t> </w:t>
      </w:r>
      <w:r>
        <w:rPr/>
        <w:t>upon</w:t>
      </w:r>
      <w:r>
        <w:rPr>
          <w:spacing w:val="19"/>
        </w:rPr>
        <w:t> </w:t>
      </w:r>
      <w:r>
        <w:rPr/>
        <w:t>the</w:t>
      </w:r>
      <w:r>
        <w:rPr>
          <w:spacing w:val="14"/>
        </w:rPr>
        <w:t> </w:t>
      </w:r>
      <w:r>
        <w:rPr>
          <w:spacing w:val="-2"/>
        </w:rPr>
        <w:t>plant</w:t>
      </w:r>
    </w:p>
    <w:p>
      <w:pPr>
        <w:spacing w:after="0" w:line="484" w:lineRule="auto"/>
        <w:jc w:val="both"/>
        <w:sectPr>
          <w:pgSz w:w="12240" w:h="15840"/>
          <w:pgMar w:top="1280" w:bottom="280" w:left="520" w:right="420"/>
        </w:sectPr>
      </w:pPr>
    </w:p>
    <w:p>
      <w:pPr>
        <w:pStyle w:val="BodyText"/>
        <w:spacing w:line="487" w:lineRule="auto" w:before="74"/>
        <w:ind w:right="1460"/>
        <w:jc w:val="both"/>
      </w:pPr>
      <w:r>
        <w:rPr/>
        <w:t>used and sometimes on the condition that is being treated. Generally, herbal preparations could be in form of: in fusions (hot teas); decoctions (boiled teas) tinctures (alcohol and water extracts); macerations (cold soaking); compress; poultice; creams; essential oils.</w:t>
      </w:r>
    </w:p>
    <w:p>
      <w:pPr>
        <w:pStyle w:val="BodyText"/>
        <w:spacing w:line="484" w:lineRule="auto"/>
        <w:ind w:right="1460"/>
        <w:jc w:val="both"/>
      </w:pPr>
      <w:r>
        <w:rPr/>
        <w:t>The biological or therapeutic activity of a herbal medicine is dependent upon the presence of chemically active ingredients. These ingredients can be classified into major group of chemicals such as essential oils, alkaloids, acids, steroids, tannins and so forth. Each one of these classes of chemicals or natural product may have a preferred effective method of extraction (Leslie, 2004). As already stated by Leslie (2004) and Rita (1996), some of the active ingredient of medicinal herbs can be extracted and prepared by infusion. This method is used to extract the active principles of herbs through the action of hot water. The preparation of infusions is similar to the way of preparing tea. Infusions are typically used</w:t>
      </w:r>
      <w:r>
        <w:rPr>
          <w:spacing w:val="80"/>
        </w:rPr>
        <w:t> </w:t>
      </w:r>
      <w:r>
        <w:rPr/>
        <w:t>for delicate herbs such as leaves, flowers and fresh tender parts. This technique is the most common and cheapest method of extracting the medicinal compounds of herbs (Rita, 1996).</w:t>
      </w:r>
    </w:p>
    <w:p>
      <w:pPr>
        <w:pStyle w:val="BodyText"/>
        <w:spacing w:line="484" w:lineRule="auto" w:before="11"/>
        <w:ind w:right="1464"/>
        <w:jc w:val="both"/>
      </w:pPr>
      <w:r>
        <w:rPr/>
        <w:t>Decoction is another method of preparing herbal remedies. This method is applied when working with tougher and more fibrous plants</w:t>
      </w:r>
      <w:r>
        <w:rPr>
          <w:spacing w:val="16"/>
        </w:rPr>
        <w:t> </w:t>
      </w:r>
      <w:r>
        <w:rPr/>
        <w:t>such</w:t>
      </w:r>
      <w:r>
        <w:rPr>
          <w:spacing w:val="19"/>
        </w:rPr>
        <w:t> </w:t>
      </w:r>
      <w:r>
        <w:rPr/>
        <w:t>as</w:t>
      </w:r>
      <w:r>
        <w:rPr>
          <w:spacing w:val="23"/>
        </w:rPr>
        <w:t> </w:t>
      </w:r>
      <w:r>
        <w:rPr/>
        <w:t>bark</w:t>
      </w:r>
      <w:r>
        <w:rPr>
          <w:spacing w:val="19"/>
        </w:rPr>
        <w:t> </w:t>
      </w:r>
      <w:r>
        <w:rPr/>
        <w:t>and</w:t>
      </w:r>
      <w:r>
        <w:rPr>
          <w:spacing w:val="24"/>
        </w:rPr>
        <w:t> </w:t>
      </w:r>
      <w:r>
        <w:rPr/>
        <w:t>roots</w:t>
      </w:r>
      <w:r>
        <w:rPr>
          <w:spacing w:val="18"/>
        </w:rPr>
        <w:t> </w:t>
      </w:r>
      <w:r>
        <w:rPr/>
        <w:t>parts</w:t>
      </w:r>
      <w:r>
        <w:rPr>
          <w:spacing w:val="24"/>
        </w:rPr>
        <w:t> </w:t>
      </w:r>
      <w:r>
        <w:rPr/>
        <w:t>(Leslie,</w:t>
      </w:r>
      <w:r>
        <w:rPr>
          <w:spacing w:val="20"/>
        </w:rPr>
        <w:t> </w:t>
      </w:r>
      <w:r>
        <w:rPr/>
        <w:t>2004).</w:t>
      </w:r>
      <w:r>
        <w:rPr>
          <w:spacing w:val="14"/>
        </w:rPr>
        <w:t> </w:t>
      </w:r>
      <w:r>
        <w:rPr/>
        <w:t>This</w:t>
      </w:r>
      <w:r>
        <w:rPr>
          <w:spacing w:val="19"/>
        </w:rPr>
        <w:t> </w:t>
      </w:r>
      <w:r>
        <w:rPr/>
        <w:t>method</w:t>
      </w:r>
      <w:r>
        <w:rPr>
          <w:spacing w:val="24"/>
        </w:rPr>
        <w:t> </w:t>
      </w:r>
      <w:r>
        <w:rPr>
          <w:spacing w:val="-5"/>
        </w:rPr>
        <w:t>is</w:t>
      </w:r>
    </w:p>
    <w:p>
      <w:pPr>
        <w:spacing w:after="0" w:line="484" w:lineRule="auto"/>
        <w:jc w:val="both"/>
        <w:sectPr>
          <w:pgSz w:w="12240" w:h="15840"/>
          <w:pgMar w:top="1280" w:bottom="280" w:left="520" w:right="420"/>
        </w:sectPr>
      </w:pPr>
    </w:p>
    <w:p>
      <w:pPr>
        <w:pStyle w:val="BodyText"/>
        <w:spacing w:line="484" w:lineRule="auto" w:before="74"/>
        <w:ind w:right="1465"/>
        <w:jc w:val="both"/>
      </w:pPr>
      <w:r>
        <w:rPr/>
        <w:t>adopted because, the roots and bark of a medicinal plant are less permeable than the aerial parts and do not liberate their active principles by simple infusion.</w:t>
      </w:r>
    </w:p>
    <w:p>
      <w:pPr>
        <w:pStyle w:val="BodyText"/>
        <w:spacing w:line="487" w:lineRule="auto" w:before="3"/>
        <w:ind w:right="1465"/>
        <w:jc w:val="both"/>
      </w:pPr>
      <w:r>
        <w:rPr/>
        <w:t>Thus, instead of steeping in hot water, the plant material is boiled for a longer period of time to soften the harder woody material and release its active constituent (Leslie, 2004 and Rita, 1996).</w:t>
      </w:r>
    </w:p>
    <w:p>
      <w:pPr>
        <w:pStyle w:val="BodyText"/>
        <w:spacing w:line="487" w:lineRule="auto"/>
        <w:ind w:right="1461"/>
        <w:jc w:val="both"/>
      </w:pPr>
      <w:r>
        <w:rPr/>
        <w:t>In</w:t>
      </w:r>
      <w:r>
        <w:rPr>
          <w:spacing w:val="32"/>
        </w:rPr>
        <w:t> </w:t>
      </w:r>
      <w:r>
        <w:rPr/>
        <w:t>another development, the</w:t>
      </w:r>
      <w:r>
        <w:rPr>
          <w:spacing w:val="33"/>
        </w:rPr>
        <w:t> </w:t>
      </w:r>
      <w:r>
        <w:rPr/>
        <w:t>active</w:t>
      </w:r>
      <w:r>
        <w:rPr>
          <w:spacing w:val="32"/>
        </w:rPr>
        <w:t> </w:t>
      </w:r>
      <w:r>
        <w:rPr/>
        <w:t>ingredient of a medicinal plant is prepared and extracted after using alcohol and water mixture. This type of preparation is refer to as tinctures. This applied when plant have active principles or constituents that are not soluble in water or when a larger quantity is prepared and wanted for longer time storage. Thus, many tincture when properly prepared can last for several years or more without losing</w:t>
      </w:r>
      <w:r>
        <w:rPr>
          <w:spacing w:val="36"/>
        </w:rPr>
        <w:t> </w:t>
      </w:r>
      <w:r>
        <w:rPr/>
        <w:t>potency. The</w:t>
      </w:r>
      <w:r>
        <w:rPr>
          <w:spacing w:val="36"/>
        </w:rPr>
        <w:t> </w:t>
      </w:r>
      <w:r>
        <w:rPr/>
        <w:t>percentage</w:t>
      </w:r>
      <w:r>
        <w:rPr>
          <w:spacing w:val="40"/>
        </w:rPr>
        <w:t> </w:t>
      </w:r>
      <w:r>
        <w:rPr/>
        <w:t>of alcohol usually helps to determine the shelf-life of a particular tincture. The higher the proportion of the alcohol the longer the</w:t>
      </w:r>
      <w:r>
        <w:rPr>
          <w:spacing w:val="40"/>
        </w:rPr>
        <w:t> </w:t>
      </w:r>
      <w:r>
        <w:rPr/>
        <w:t>shelf life. Some times the percentage of alcohol and water is</w:t>
      </w:r>
      <w:r>
        <w:rPr>
          <w:spacing w:val="80"/>
        </w:rPr>
        <w:t> </w:t>
      </w:r>
      <w:r>
        <w:rPr/>
        <w:t>unique to the herbs that are used as some active ingredients are more soluble in alcohol and others more soluble in water (Leslie, </w:t>
      </w:r>
      <w:r>
        <w:rPr>
          <w:spacing w:val="-2"/>
        </w:rPr>
        <w:t>2004).</w:t>
      </w:r>
    </w:p>
    <w:p>
      <w:pPr>
        <w:pStyle w:val="BodyText"/>
        <w:spacing w:line="281" w:lineRule="exact"/>
        <w:jc w:val="both"/>
      </w:pPr>
      <w:r>
        <w:rPr/>
        <w:t>Maceration</w:t>
      </w:r>
      <w:r>
        <w:rPr>
          <w:spacing w:val="50"/>
        </w:rPr>
        <w:t>  </w:t>
      </w:r>
      <w:r>
        <w:rPr/>
        <w:t>is</w:t>
      </w:r>
      <w:r>
        <w:rPr>
          <w:spacing w:val="51"/>
        </w:rPr>
        <w:t>  </w:t>
      </w:r>
      <w:r>
        <w:rPr/>
        <w:t>another</w:t>
      </w:r>
      <w:r>
        <w:rPr>
          <w:spacing w:val="48"/>
        </w:rPr>
        <w:t>  </w:t>
      </w:r>
      <w:r>
        <w:rPr/>
        <w:t>important</w:t>
      </w:r>
      <w:r>
        <w:rPr>
          <w:spacing w:val="46"/>
        </w:rPr>
        <w:t>  </w:t>
      </w:r>
      <w:r>
        <w:rPr/>
        <w:t>method</w:t>
      </w:r>
      <w:r>
        <w:rPr>
          <w:spacing w:val="48"/>
        </w:rPr>
        <w:t>  </w:t>
      </w:r>
      <w:r>
        <w:rPr/>
        <w:t>of</w:t>
      </w:r>
      <w:r>
        <w:rPr>
          <w:spacing w:val="49"/>
        </w:rPr>
        <w:t>  </w:t>
      </w:r>
      <w:r>
        <w:rPr/>
        <w:t>preparing</w:t>
      </w:r>
      <w:r>
        <w:rPr>
          <w:spacing w:val="50"/>
        </w:rPr>
        <w:t>  </w:t>
      </w:r>
      <w:r>
        <w:rPr>
          <w:spacing w:val="-5"/>
        </w:rPr>
        <w:t>and</w:t>
      </w:r>
    </w:p>
    <w:p>
      <w:pPr>
        <w:pStyle w:val="BodyText"/>
        <w:ind w:left="0"/>
      </w:pPr>
    </w:p>
    <w:p>
      <w:pPr>
        <w:pStyle w:val="BodyText"/>
        <w:jc w:val="both"/>
      </w:pPr>
      <w:r>
        <w:rPr/>
        <w:t>extracting</w:t>
      </w:r>
      <w:r>
        <w:rPr>
          <w:spacing w:val="21"/>
        </w:rPr>
        <w:t> </w:t>
      </w:r>
      <w:r>
        <w:rPr/>
        <w:t>the</w:t>
      </w:r>
      <w:r>
        <w:rPr>
          <w:spacing w:val="24"/>
        </w:rPr>
        <w:t> </w:t>
      </w:r>
      <w:r>
        <w:rPr/>
        <w:t>active</w:t>
      </w:r>
      <w:r>
        <w:rPr>
          <w:spacing w:val="24"/>
        </w:rPr>
        <w:t> </w:t>
      </w:r>
      <w:r>
        <w:rPr/>
        <w:t>ingredients</w:t>
      </w:r>
      <w:r>
        <w:rPr>
          <w:spacing w:val="24"/>
        </w:rPr>
        <w:t> </w:t>
      </w:r>
      <w:r>
        <w:rPr/>
        <w:t>of</w:t>
      </w:r>
      <w:r>
        <w:rPr>
          <w:spacing w:val="20"/>
        </w:rPr>
        <w:t> </w:t>
      </w:r>
      <w:r>
        <w:rPr/>
        <w:t>a</w:t>
      </w:r>
      <w:r>
        <w:rPr>
          <w:spacing w:val="19"/>
        </w:rPr>
        <w:t> </w:t>
      </w:r>
      <w:r>
        <w:rPr/>
        <w:t>medicinal</w:t>
      </w:r>
      <w:r>
        <w:rPr>
          <w:spacing w:val="20"/>
        </w:rPr>
        <w:t> </w:t>
      </w:r>
      <w:r>
        <w:rPr/>
        <w:t>plant.</w:t>
      </w:r>
      <w:r>
        <w:rPr>
          <w:spacing w:val="25"/>
        </w:rPr>
        <w:t> </w:t>
      </w:r>
      <w:r>
        <w:rPr/>
        <w:t>This</w:t>
      </w:r>
      <w:r>
        <w:rPr>
          <w:spacing w:val="24"/>
        </w:rPr>
        <w:t> </w:t>
      </w:r>
      <w:r>
        <w:rPr>
          <w:spacing w:val="-2"/>
        </w:rPr>
        <w:t>method</w:t>
      </w:r>
    </w:p>
    <w:p>
      <w:pPr>
        <w:spacing w:after="0"/>
        <w:jc w:val="both"/>
        <w:sectPr>
          <w:pgSz w:w="12240" w:h="15840"/>
          <w:pgMar w:top="1280" w:bottom="280" w:left="520" w:right="420"/>
        </w:sectPr>
      </w:pPr>
    </w:p>
    <w:p>
      <w:pPr>
        <w:pStyle w:val="BodyText"/>
        <w:spacing w:line="484" w:lineRule="auto" w:before="74"/>
        <w:ind w:right="1464"/>
        <w:jc w:val="both"/>
      </w:pPr>
      <w:r>
        <w:rPr/>
        <w:t>of preparation is the easiest, because the extraction is done using cold water.</w:t>
      </w:r>
    </w:p>
    <w:p>
      <w:pPr>
        <w:pStyle w:val="BodyText"/>
        <w:spacing w:line="484" w:lineRule="auto" w:before="2"/>
        <w:ind w:right="1465"/>
        <w:jc w:val="both"/>
      </w:pPr>
      <w:r>
        <w:rPr/>
        <w:t>The fresh or dried plant material is simply covered</w:t>
      </w:r>
      <w:r>
        <w:rPr>
          <w:spacing w:val="40"/>
        </w:rPr>
        <w:t> </w:t>
      </w:r>
      <w:r>
        <w:rPr/>
        <w:t>in cold</w:t>
      </w:r>
      <w:r>
        <w:rPr>
          <w:spacing w:val="40"/>
        </w:rPr>
        <w:t> </w:t>
      </w:r>
      <w:r>
        <w:rPr/>
        <w:t>water and soaked overnight. The herb is strained out and the liquid is taken. This</w:t>
      </w:r>
      <w:r>
        <w:rPr>
          <w:spacing w:val="40"/>
        </w:rPr>
        <w:t> </w:t>
      </w:r>
      <w:r>
        <w:rPr/>
        <w:t>is normally used for very tender plants and/or fresh plants, or those with delicate chemical constituents that might be damaged by heating or degraded in alcohol (Leslie, 2004).</w:t>
      </w:r>
    </w:p>
    <w:p>
      <w:pPr>
        <w:pStyle w:val="Heading2"/>
        <w:numPr>
          <w:ilvl w:val="1"/>
          <w:numId w:val="5"/>
        </w:numPr>
        <w:tabs>
          <w:tab w:pos="2023" w:val="left" w:leader="none"/>
        </w:tabs>
        <w:spacing w:line="240" w:lineRule="auto" w:before="4" w:after="0"/>
        <w:ind w:left="2023" w:right="0" w:hanging="676"/>
        <w:jc w:val="left"/>
      </w:pPr>
      <w:bookmarkStart w:name="_TOC_250013" w:id="17"/>
      <w:bookmarkEnd w:id="17"/>
      <w:r>
        <w:rPr>
          <w:spacing w:val="-4"/>
        </w:rPr>
        <w:t>Lead</w:t>
      </w:r>
    </w:p>
    <w:p>
      <w:pPr>
        <w:pStyle w:val="BodyText"/>
        <w:spacing w:before="7"/>
        <w:ind w:left="0"/>
        <w:rPr>
          <w:rFonts w:ascii="Arial"/>
          <w:b/>
        </w:rPr>
      </w:pPr>
    </w:p>
    <w:p>
      <w:pPr>
        <w:pStyle w:val="BodyText"/>
        <w:spacing w:line="487" w:lineRule="auto"/>
        <w:ind w:right="1458"/>
        <w:jc w:val="both"/>
      </w:pPr>
      <w:r>
        <w:rPr/>
        <w:t>Lead is a naturally occurring bluish gray metal found in small amounts in the earth’s crust. It has no special taste or smell and</w:t>
      </w:r>
      <w:r>
        <w:rPr>
          <w:spacing w:val="40"/>
        </w:rPr>
        <w:t> </w:t>
      </w:r>
      <w:r>
        <w:rPr/>
        <w:t>can be found in all parts of our environment (ATSDR, 1993). It is present in a number of minerals, the principal one being galena which is chemically known as lead sulphide (WHO, 1984). Human activities such as mining manufacturing and the burning of fossil</w:t>
      </w:r>
      <w:r>
        <w:rPr>
          <w:spacing w:val="40"/>
        </w:rPr>
        <w:t> </w:t>
      </w:r>
      <w:r>
        <w:rPr/>
        <w:t>fuel are the major sources of environmental lead (ATSDR, 1993). Thus, lead is consequently present</w:t>
      </w:r>
      <w:r>
        <w:rPr>
          <w:spacing w:val="40"/>
        </w:rPr>
        <w:t> </w:t>
      </w:r>
      <w:r>
        <w:rPr/>
        <w:t>in</w:t>
      </w:r>
      <w:r>
        <w:rPr>
          <w:spacing w:val="40"/>
        </w:rPr>
        <w:t> </w:t>
      </w:r>
      <w:r>
        <w:rPr/>
        <w:t>air, food, water,</w:t>
      </w:r>
      <w:r>
        <w:rPr>
          <w:spacing w:val="40"/>
        </w:rPr>
        <w:t> </w:t>
      </w:r>
      <w:r>
        <w:rPr/>
        <w:t>soil,</w:t>
      </w:r>
      <w:r>
        <w:rPr>
          <w:spacing w:val="40"/>
        </w:rPr>
        <w:t> </w:t>
      </w:r>
      <w:r>
        <w:rPr/>
        <w:t>dust and snow. In the environment, lead exists almost entirely in its inorganic form, but small amount of organic lead results from the use of leaded gasoline and from natural alkylation’s processes that produce methyl lead compounds (Harrison and Laxen, 1978).</w:t>
      </w:r>
    </w:p>
    <w:p>
      <w:pPr>
        <w:pStyle w:val="BodyText"/>
        <w:spacing w:line="283" w:lineRule="exact"/>
        <w:jc w:val="both"/>
      </w:pPr>
      <w:r>
        <w:rPr/>
        <w:t>Lead</w:t>
      </w:r>
      <w:r>
        <w:rPr>
          <w:spacing w:val="58"/>
        </w:rPr>
        <w:t> </w:t>
      </w:r>
      <w:r>
        <w:rPr/>
        <w:t>has</w:t>
      </w:r>
      <w:r>
        <w:rPr>
          <w:spacing w:val="57"/>
        </w:rPr>
        <w:t> </w:t>
      </w:r>
      <w:r>
        <w:rPr/>
        <w:t>many</w:t>
      </w:r>
      <w:r>
        <w:rPr>
          <w:spacing w:val="58"/>
        </w:rPr>
        <w:t> </w:t>
      </w:r>
      <w:r>
        <w:rPr/>
        <w:t>different</w:t>
      </w:r>
      <w:r>
        <w:rPr>
          <w:spacing w:val="63"/>
        </w:rPr>
        <w:t> </w:t>
      </w:r>
      <w:r>
        <w:rPr/>
        <w:t>uses,</w:t>
      </w:r>
      <w:r>
        <w:rPr>
          <w:spacing w:val="53"/>
        </w:rPr>
        <w:t> </w:t>
      </w:r>
      <w:r>
        <w:rPr/>
        <w:t>but</w:t>
      </w:r>
      <w:r>
        <w:rPr>
          <w:spacing w:val="59"/>
        </w:rPr>
        <w:t> </w:t>
      </w:r>
      <w:r>
        <w:rPr/>
        <w:t>the</w:t>
      </w:r>
      <w:r>
        <w:rPr>
          <w:spacing w:val="57"/>
        </w:rPr>
        <w:t> </w:t>
      </w:r>
      <w:r>
        <w:rPr/>
        <w:t>most</w:t>
      </w:r>
      <w:r>
        <w:rPr>
          <w:spacing w:val="58"/>
        </w:rPr>
        <w:t> </w:t>
      </w:r>
      <w:r>
        <w:rPr/>
        <w:t>important</w:t>
      </w:r>
      <w:r>
        <w:rPr>
          <w:spacing w:val="64"/>
        </w:rPr>
        <w:t> </w:t>
      </w:r>
      <w:r>
        <w:rPr/>
        <w:t>is</w:t>
      </w:r>
      <w:r>
        <w:rPr>
          <w:spacing w:val="58"/>
        </w:rPr>
        <w:t> </w:t>
      </w:r>
      <w:r>
        <w:rPr/>
        <w:t>in</w:t>
      </w:r>
      <w:r>
        <w:rPr>
          <w:spacing w:val="63"/>
        </w:rPr>
        <w:t> </w:t>
      </w:r>
      <w:r>
        <w:rPr>
          <w:spacing w:val="-5"/>
        </w:rPr>
        <w:t>the</w:t>
      </w:r>
    </w:p>
    <w:p>
      <w:pPr>
        <w:pStyle w:val="BodyText"/>
        <w:spacing w:before="7"/>
        <w:ind w:left="0"/>
      </w:pPr>
    </w:p>
    <w:p>
      <w:pPr>
        <w:pStyle w:val="BodyText"/>
        <w:jc w:val="both"/>
      </w:pPr>
      <w:r>
        <w:rPr/>
        <w:t>production</w:t>
      </w:r>
      <w:r>
        <w:rPr>
          <w:spacing w:val="68"/>
          <w:w w:val="150"/>
        </w:rPr>
        <w:t> </w:t>
      </w:r>
      <w:r>
        <w:rPr/>
        <w:t>of</w:t>
      </w:r>
      <w:r>
        <w:rPr>
          <w:spacing w:val="74"/>
          <w:w w:val="150"/>
        </w:rPr>
        <w:t> </w:t>
      </w:r>
      <w:r>
        <w:rPr/>
        <w:t>batteries.</w:t>
      </w:r>
      <w:r>
        <w:rPr>
          <w:spacing w:val="69"/>
          <w:w w:val="150"/>
        </w:rPr>
        <w:t> </w:t>
      </w:r>
      <w:r>
        <w:rPr/>
        <w:t>It</w:t>
      </w:r>
      <w:r>
        <w:rPr>
          <w:spacing w:val="75"/>
          <w:w w:val="150"/>
        </w:rPr>
        <w:t> </w:t>
      </w:r>
      <w:r>
        <w:rPr/>
        <w:t>is</w:t>
      </w:r>
      <w:r>
        <w:rPr>
          <w:spacing w:val="73"/>
          <w:w w:val="150"/>
        </w:rPr>
        <w:t> </w:t>
      </w:r>
      <w:r>
        <w:rPr/>
        <w:t>also</w:t>
      </w:r>
      <w:r>
        <w:rPr>
          <w:spacing w:val="68"/>
          <w:w w:val="150"/>
        </w:rPr>
        <w:t> </w:t>
      </w:r>
      <w:r>
        <w:rPr/>
        <w:t>used</w:t>
      </w:r>
      <w:r>
        <w:rPr>
          <w:spacing w:val="74"/>
          <w:w w:val="150"/>
        </w:rPr>
        <w:t> </w:t>
      </w:r>
      <w:r>
        <w:rPr/>
        <w:t>in</w:t>
      </w:r>
      <w:r>
        <w:rPr>
          <w:spacing w:val="73"/>
          <w:w w:val="150"/>
        </w:rPr>
        <w:t> </w:t>
      </w:r>
      <w:r>
        <w:rPr/>
        <w:t>ammunition,</w:t>
      </w:r>
      <w:r>
        <w:rPr>
          <w:spacing w:val="69"/>
          <w:w w:val="150"/>
        </w:rPr>
        <w:t> </w:t>
      </w:r>
      <w:r>
        <w:rPr>
          <w:spacing w:val="-2"/>
        </w:rPr>
        <w:t>metal</w:t>
      </w:r>
    </w:p>
    <w:p>
      <w:pPr>
        <w:spacing w:after="0"/>
        <w:jc w:val="both"/>
        <w:sectPr>
          <w:pgSz w:w="12240" w:h="15840"/>
          <w:pgMar w:top="1280" w:bottom="280" w:left="520" w:right="420"/>
        </w:sectPr>
      </w:pPr>
    </w:p>
    <w:p>
      <w:pPr>
        <w:pStyle w:val="BodyText"/>
        <w:spacing w:line="484" w:lineRule="auto" w:before="74"/>
        <w:ind w:right="1460"/>
        <w:jc w:val="both"/>
      </w:pPr>
      <w:r>
        <w:rPr/>
        <w:t>products (solder and pipes), roofing and devices for shielding x- rays (ATSDR, 1993). For the purpose of good health, lead from gasoline, paints, ceramic, and pipe solder has been reduced significantly in recent years (ATSDR, 1993). The major sources of lead in drinking water are lead plumbing, soil carried into water by rain and wind, and waste water from industries that use lead</w:t>
      </w:r>
      <w:r>
        <w:rPr>
          <w:spacing w:val="40"/>
        </w:rPr>
        <w:t> </w:t>
      </w:r>
      <w:r>
        <w:rPr/>
        <w:t>(Diane, 1994).</w:t>
      </w:r>
    </w:p>
    <w:p>
      <w:pPr>
        <w:pStyle w:val="BodyText"/>
        <w:spacing w:line="487" w:lineRule="auto" w:before="6"/>
        <w:ind w:right="1465"/>
        <w:jc w:val="both"/>
      </w:pPr>
      <w:r>
        <w:rPr/>
        <w:t>With respect to lake and river water, the natural lead content has been estimated to be 1-10 microgram/L, but higher concentrations have been recorded in some areas where contamination occurred as a result of industrial processes (WHO, 1973).</w:t>
      </w:r>
    </w:p>
    <w:p>
      <w:pPr>
        <w:pStyle w:val="BodyText"/>
        <w:spacing w:line="484" w:lineRule="auto"/>
        <w:ind w:right="1459"/>
        <w:jc w:val="both"/>
      </w:pPr>
      <w:r>
        <w:rPr/>
        <w:t>The concentration in</w:t>
      </w:r>
      <w:r>
        <w:rPr>
          <w:spacing w:val="40"/>
        </w:rPr>
        <w:t> </w:t>
      </w:r>
      <w:r>
        <w:rPr/>
        <w:t>finished or treated water prior</w:t>
      </w:r>
      <w:r>
        <w:rPr>
          <w:spacing w:val="40"/>
        </w:rPr>
        <w:t> </w:t>
      </w:r>
      <w:r>
        <w:rPr/>
        <w:t>to its</w:t>
      </w:r>
      <w:r>
        <w:rPr>
          <w:spacing w:val="40"/>
        </w:rPr>
        <w:t> </w:t>
      </w:r>
      <w:r>
        <w:rPr/>
        <w:t>distribution are generally lower than in source waters since lead is partially removed by most conventional water-treatment processes (WHO,</w:t>
      </w:r>
      <w:r>
        <w:rPr>
          <w:spacing w:val="40"/>
        </w:rPr>
        <w:t> </w:t>
      </w:r>
      <w:r>
        <w:rPr/>
        <w:t>1984).</w:t>
      </w:r>
      <w:r>
        <w:rPr>
          <w:spacing w:val="40"/>
        </w:rPr>
        <w:t> </w:t>
      </w:r>
      <w:r>
        <w:rPr/>
        <w:t>The</w:t>
      </w:r>
      <w:r>
        <w:rPr>
          <w:spacing w:val="40"/>
        </w:rPr>
        <w:t> </w:t>
      </w:r>
      <w:r>
        <w:rPr/>
        <w:t>levels</w:t>
      </w:r>
      <w:r>
        <w:rPr>
          <w:spacing w:val="40"/>
        </w:rPr>
        <w:t> </w:t>
      </w:r>
      <w:r>
        <w:rPr/>
        <w:t>in</w:t>
      </w:r>
      <w:r>
        <w:rPr>
          <w:spacing w:val="40"/>
        </w:rPr>
        <w:t> </w:t>
      </w:r>
      <w:r>
        <w:rPr/>
        <w:t>drinking</w:t>
      </w:r>
      <w:r>
        <w:rPr>
          <w:spacing w:val="40"/>
        </w:rPr>
        <w:t> </w:t>
      </w:r>
      <w:r>
        <w:rPr/>
        <w:t>water</w:t>
      </w:r>
      <w:r>
        <w:rPr>
          <w:spacing w:val="40"/>
        </w:rPr>
        <w:t> </w:t>
      </w:r>
      <w:r>
        <w:rPr/>
        <w:t>can</w:t>
      </w:r>
      <w:r>
        <w:rPr>
          <w:spacing w:val="40"/>
        </w:rPr>
        <w:t> </w:t>
      </w:r>
      <w:r>
        <w:rPr/>
        <w:t>be</w:t>
      </w:r>
      <w:r>
        <w:rPr>
          <w:spacing w:val="40"/>
        </w:rPr>
        <w:t> </w:t>
      </w:r>
      <w:r>
        <w:rPr/>
        <w:t>much</w:t>
      </w:r>
      <w:r>
        <w:rPr>
          <w:spacing w:val="40"/>
        </w:rPr>
        <w:t> </w:t>
      </w:r>
      <w:r>
        <w:rPr/>
        <w:t>higher due to the use of lead service pipes and lead-lined storage tanks (USEPA, 1977). Also high levels of lead can result when the water is soft or has a low pH. These conditions tend to produce the highest level of lead (WHO, 1979 and US EPA, 1980). The current use of lead pipes in some towns and cities in certain countries results in undesirable high levels of lead in the tap-water (NRC, 1977 and WHO, 1979).</w:t>
      </w:r>
    </w:p>
    <w:p>
      <w:pPr>
        <w:spacing w:after="0" w:line="484" w:lineRule="auto"/>
        <w:jc w:val="both"/>
        <w:sectPr>
          <w:pgSz w:w="12240" w:h="15840"/>
          <w:pgMar w:top="1280" w:bottom="280" w:left="520" w:right="420"/>
        </w:sectPr>
      </w:pPr>
    </w:p>
    <w:p>
      <w:pPr>
        <w:pStyle w:val="Heading2"/>
        <w:numPr>
          <w:ilvl w:val="2"/>
          <w:numId w:val="5"/>
        </w:numPr>
        <w:tabs>
          <w:tab w:pos="2021" w:val="left" w:leader="none"/>
        </w:tabs>
        <w:spacing w:line="240" w:lineRule="auto" w:before="69" w:after="0"/>
        <w:ind w:left="2021" w:right="0" w:hanging="674"/>
        <w:jc w:val="left"/>
      </w:pPr>
      <w:bookmarkStart w:name="_TOC_250012" w:id="18"/>
      <w:r>
        <w:rPr/>
        <w:t>Routes</w:t>
      </w:r>
      <w:r>
        <w:rPr>
          <w:spacing w:val="3"/>
        </w:rPr>
        <w:t> </w:t>
      </w:r>
      <w:r>
        <w:rPr/>
        <w:t>Of</w:t>
      </w:r>
      <w:r>
        <w:rPr>
          <w:spacing w:val="4"/>
        </w:rPr>
        <w:t> </w:t>
      </w:r>
      <w:r>
        <w:rPr/>
        <w:t>Exposure</w:t>
      </w:r>
      <w:r>
        <w:rPr>
          <w:spacing w:val="3"/>
        </w:rPr>
        <w:t> </w:t>
      </w:r>
      <w:r>
        <w:rPr/>
        <w:t>To</w:t>
      </w:r>
      <w:r>
        <w:rPr>
          <w:spacing w:val="9"/>
        </w:rPr>
        <w:t> </w:t>
      </w:r>
      <w:bookmarkEnd w:id="18"/>
      <w:r>
        <w:rPr>
          <w:spacing w:val="-4"/>
        </w:rPr>
        <w:t>Lead</w:t>
      </w:r>
    </w:p>
    <w:p>
      <w:pPr>
        <w:pStyle w:val="BodyText"/>
        <w:spacing w:before="12"/>
        <w:ind w:left="0"/>
        <w:rPr>
          <w:rFonts w:ascii="Arial"/>
          <w:b/>
        </w:rPr>
      </w:pPr>
    </w:p>
    <w:p>
      <w:pPr>
        <w:pStyle w:val="BodyText"/>
        <w:spacing w:line="487" w:lineRule="auto"/>
        <w:ind w:right="1463"/>
        <w:jc w:val="both"/>
      </w:pPr>
      <w:r>
        <w:rPr/>
        <w:t>There are many routes or ways through which humans can be exposed to lead. Among the major sources are drinking lead contaminated water, contaminated food stuff, lead-based paint, leaded gasoline, breathing contaminated air and dust (Mercola and Droege, 2003: WHO, 1984).</w:t>
      </w:r>
    </w:p>
    <w:p>
      <w:pPr>
        <w:pStyle w:val="BodyText"/>
        <w:spacing w:line="487" w:lineRule="auto"/>
        <w:ind w:right="1462"/>
        <w:jc w:val="both"/>
      </w:pPr>
      <w:r>
        <w:rPr/>
        <w:t>According to WHO (1984), it is very difficult to define precisely the average exposure in terms of the concentration of lead in drinking water. This is because of the very wide variation in the levels of</w:t>
      </w:r>
      <w:r>
        <w:rPr>
          <w:spacing w:val="40"/>
        </w:rPr>
        <w:t> </w:t>
      </w:r>
      <w:r>
        <w:rPr/>
        <w:t>lead produced at the tap. These levels depend critically on factors such as stagnation time of the water in lead service pipe or in household plumbing. Even in the same water supply area, there may be considerable home-to-home variations in the level of lead as a result of differences in the length of pipe water, use patterns, and types of deposit that have built up. Based on a water consumption of 2 litres per day, calculations show that the daily in take of lead from water varies from 0.01 - 1mg or more. Such estimates are based on the assumption that all lead is consumed. Since tap water is used for cooking, food preparations and other related processes, it therefore provides additional opportunity for ingesting lead into the body system (WHO, 1984).</w:t>
      </w:r>
    </w:p>
    <w:p>
      <w:pPr>
        <w:spacing w:after="0" w:line="487" w:lineRule="auto"/>
        <w:jc w:val="both"/>
        <w:sectPr>
          <w:pgSz w:w="12240" w:h="15840"/>
          <w:pgMar w:top="1280" w:bottom="280" w:left="520" w:right="420"/>
        </w:sectPr>
      </w:pPr>
    </w:p>
    <w:p>
      <w:pPr>
        <w:pStyle w:val="BodyText"/>
        <w:spacing w:line="484" w:lineRule="auto" w:before="74"/>
        <w:ind w:right="1460"/>
        <w:jc w:val="both"/>
      </w:pPr>
      <w:r>
        <w:rPr/>
        <w:t>Food is another medium or route through which people can be exposed to lead. This is because lead is found to be present in a wide variety of food stuffs. The amounts of lead depends on the type</w:t>
      </w:r>
      <w:r>
        <w:rPr>
          <w:spacing w:val="40"/>
        </w:rPr>
        <w:t> </w:t>
      </w:r>
      <w:r>
        <w:rPr/>
        <w:t>of food. Canned</w:t>
      </w:r>
      <w:r>
        <w:rPr>
          <w:spacing w:val="40"/>
        </w:rPr>
        <w:t> </w:t>
      </w:r>
      <w:r>
        <w:rPr/>
        <w:t>foods</w:t>
      </w:r>
      <w:r>
        <w:rPr>
          <w:spacing w:val="40"/>
        </w:rPr>
        <w:t> </w:t>
      </w:r>
      <w:r>
        <w:rPr/>
        <w:t>were</w:t>
      </w:r>
      <w:r>
        <w:rPr>
          <w:spacing w:val="40"/>
        </w:rPr>
        <w:t> </w:t>
      </w:r>
      <w:r>
        <w:rPr/>
        <w:t>found</w:t>
      </w:r>
      <w:r>
        <w:rPr>
          <w:spacing w:val="40"/>
        </w:rPr>
        <w:t> </w:t>
      </w:r>
      <w:r>
        <w:rPr/>
        <w:t>to contain</w:t>
      </w:r>
      <w:r>
        <w:rPr>
          <w:spacing w:val="40"/>
        </w:rPr>
        <w:t> </w:t>
      </w:r>
      <w:r>
        <w:rPr/>
        <w:t>the highest levels of lead as a result of using lead solders in the manufacturing process. But many fresh vegetables, cereals and fruits contain</w:t>
      </w:r>
      <w:r>
        <w:rPr>
          <w:spacing w:val="40"/>
        </w:rPr>
        <w:t> </w:t>
      </w:r>
      <w:r>
        <w:rPr/>
        <w:t>small quantities</w:t>
      </w:r>
      <w:r>
        <w:rPr>
          <w:spacing w:val="40"/>
        </w:rPr>
        <w:t> </w:t>
      </w:r>
      <w:r>
        <w:rPr/>
        <w:t>of</w:t>
      </w:r>
      <w:r>
        <w:rPr>
          <w:spacing w:val="40"/>
        </w:rPr>
        <w:t> </w:t>
      </w:r>
      <w:r>
        <w:rPr/>
        <w:t>lead as</w:t>
      </w:r>
      <w:r>
        <w:rPr>
          <w:spacing w:val="40"/>
        </w:rPr>
        <w:t> </w:t>
      </w:r>
      <w:r>
        <w:rPr/>
        <w:t>a</w:t>
      </w:r>
      <w:r>
        <w:rPr>
          <w:spacing w:val="40"/>
        </w:rPr>
        <w:t> </w:t>
      </w:r>
      <w:r>
        <w:rPr/>
        <w:t>result</w:t>
      </w:r>
      <w:r>
        <w:rPr>
          <w:spacing w:val="40"/>
        </w:rPr>
        <w:t> </w:t>
      </w:r>
      <w:r>
        <w:rPr/>
        <w:t>of limited</w:t>
      </w:r>
      <w:r>
        <w:rPr>
          <w:spacing w:val="40"/>
        </w:rPr>
        <w:t> </w:t>
      </w:r>
      <w:r>
        <w:rPr/>
        <w:t>absorption</w:t>
      </w:r>
      <w:r>
        <w:rPr>
          <w:spacing w:val="40"/>
        </w:rPr>
        <w:t> </w:t>
      </w:r>
      <w:r>
        <w:rPr/>
        <w:t>of the metal from</w:t>
      </w:r>
      <w:r>
        <w:rPr>
          <w:spacing w:val="40"/>
        </w:rPr>
        <w:t> </w:t>
      </w:r>
      <w:r>
        <w:rPr/>
        <w:t>the soil in</w:t>
      </w:r>
      <w:r>
        <w:rPr>
          <w:spacing w:val="40"/>
        </w:rPr>
        <w:t> </w:t>
      </w:r>
      <w:r>
        <w:rPr/>
        <w:t>which</w:t>
      </w:r>
      <w:r>
        <w:rPr>
          <w:spacing w:val="40"/>
        </w:rPr>
        <w:t> </w:t>
      </w:r>
      <w:r>
        <w:rPr/>
        <w:t>they are grown</w:t>
      </w:r>
      <w:r>
        <w:rPr>
          <w:spacing w:val="40"/>
        </w:rPr>
        <w:t> </w:t>
      </w:r>
      <w:r>
        <w:rPr/>
        <w:t>(Drill </w:t>
      </w:r>
      <w:r>
        <w:rPr>
          <w:rFonts w:ascii="Arial" w:hAnsi="Arial"/>
          <w:i/>
        </w:rPr>
        <w:t>et</w:t>
      </w:r>
      <w:r>
        <w:rPr>
          <w:rFonts w:ascii="Arial" w:hAnsi="Arial"/>
          <w:i/>
          <w:spacing w:val="39"/>
        </w:rPr>
        <w:t> </w:t>
      </w:r>
      <w:r>
        <w:rPr>
          <w:rFonts w:ascii="Arial" w:hAnsi="Arial"/>
          <w:i/>
        </w:rPr>
        <w:t>al</w:t>
      </w:r>
      <w:r>
        <w:rPr/>
        <w:t>., 1979).</w:t>
      </w:r>
      <w:r>
        <w:rPr>
          <w:spacing w:val="39"/>
        </w:rPr>
        <w:t> </w:t>
      </w:r>
      <w:r>
        <w:rPr/>
        <w:t>It has been estimated that the daily intake of lead ranges from less than</w:t>
      </w:r>
      <w:r>
        <w:rPr>
          <w:spacing w:val="40"/>
        </w:rPr>
        <w:t> </w:t>
      </w:r>
      <w:r>
        <w:rPr/>
        <w:t>100</w:t>
      </w:r>
      <w:r>
        <w:rPr>
          <w:spacing w:val="40"/>
        </w:rPr>
        <w:t> </w:t>
      </w:r>
      <w:r>
        <w:rPr/>
        <w:t>to</w:t>
      </w:r>
      <w:r>
        <w:rPr>
          <w:spacing w:val="40"/>
        </w:rPr>
        <w:t> </w:t>
      </w:r>
      <w:r>
        <w:rPr/>
        <w:t>over</w:t>
      </w:r>
      <w:r>
        <w:rPr>
          <w:spacing w:val="40"/>
        </w:rPr>
        <w:t> </w:t>
      </w:r>
      <w:r>
        <w:rPr/>
        <w:t>500</w:t>
      </w:r>
      <w:r>
        <w:rPr>
          <w:rFonts w:ascii="Symbol" w:hAnsi="Symbol"/>
        </w:rPr>
        <w:t></w:t>
      </w:r>
      <w:r>
        <w:rPr/>
        <w:t>g/day</w:t>
      </w:r>
      <w:r>
        <w:rPr>
          <w:spacing w:val="40"/>
        </w:rPr>
        <w:t> </w:t>
      </w:r>
      <w:r>
        <w:rPr/>
        <w:t>(USEPA,</w:t>
      </w:r>
      <w:r>
        <w:rPr>
          <w:spacing w:val="40"/>
        </w:rPr>
        <w:t> </w:t>
      </w:r>
      <w:r>
        <w:rPr/>
        <w:t>1977; WHO,</w:t>
      </w:r>
      <w:r>
        <w:rPr>
          <w:spacing w:val="40"/>
        </w:rPr>
        <w:t> </w:t>
      </w:r>
      <w:r>
        <w:rPr/>
        <w:t>1977</w:t>
      </w:r>
      <w:r>
        <w:rPr>
          <w:spacing w:val="40"/>
        </w:rPr>
        <w:t> </w:t>
      </w:r>
      <w:r>
        <w:rPr/>
        <w:t>and </w:t>
      </w:r>
      <w:r>
        <w:rPr>
          <w:spacing w:val="-2"/>
        </w:rPr>
        <w:t>1972).</w:t>
      </w:r>
    </w:p>
    <w:p>
      <w:pPr>
        <w:pStyle w:val="BodyText"/>
        <w:spacing w:line="484" w:lineRule="auto" w:before="14"/>
        <w:ind w:right="1461"/>
        <w:jc w:val="both"/>
      </w:pPr>
      <w:r>
        <w:rPr/>
        <w:t>But the world wide average of daily intake for adults is estimated at about 200</w:t>
      </w:r>
      <w:r>
        <w:rPr>
          <w:rFonts w:ascii="Symbol" w:hAnsi="Symbol"/>
        </w:rPr>
        <w:t></w:t>
      </w:r>
      <w:r>
        <w:rPr/>
        <w:t>g/day. The intake of lead by women is generally less than</w:t>
      </w:r>
      <w:r>
        <w:rPr>
          <w:spacing w:val="40"/>
        </w:rPr>
        <w:t> </w:t>
      </w:r>
      <w:r>
        <w:rPr/>
        <w:t>that of men. This</w:t>
      </w:r>
      <w:r>
        <w:rPr>
          <w:spacing w:val="40"/>
        </w:rPr>
        <w:t> </w:t>
      </w:r>
      <w:r>
        <w:rPr/>
        <w:t>is</w:t>
      </w:r>
      <w:r>
        <w:rPr>
          <w:spacing w:val="40"/>
        </w:rPr>
        <w:t> </w:t>
      </w:r>
      <w:r>
        <w:rPr/>
        <w:t>because</w:t>
      </w:r>
      <w:r>
        <w:rPr>
          <w:spacing w:val="40"/>
        </w:rPr>
        <w:t> </w:t>
      </w:r>
      <w:r>
        <w:rPr/>
        <w:t>women</w:t>
      </w:r>
      <w:r>
        <w:rPr>
          <w:spacing w:val="40"/>
        </w:rPr>
        <w:t> </w:t>
      </w:r>
      <w:r>
        <w:rPr/>
        <w:t>usually eat</w:t>
      </w:r>
      <w:r>
        <w:rPr>
          <w:spacing w:val="40"/>
        </w:rPr>
        <w:t> </w:t>
      </w:r>
      <w:r>
        <w:rPr/>
        <w:t>less</w:t>
      </w:r>
      <w:r>
        <w:rPr>
          <w:spacing w:val="40"/>
        </w:rPr>
        <w:t> </w:t>
      </w:r>
      <w:r>
        <w:rPr/>
        <w:t>than their male counterparts (WHO, 1984). It has been estimated that children aged 1-5 years ingest about 90</w:t>
      </w:r>
      <w:r>
        <w:rPr>
          <w:rFonts w:ascii="Symbol" w:hAnsi="Symbol"/>
        </w:rPr>
        <w:t></w:t>
      </w:r>
      <w:r>
        <w:rPr/>
        <w:t>g of lead per day (Drill, 1979). Additional lead in food can arise from contamination by cooking vessels, such as pots that have soldered joints and some lead comes from tap water used for preparing food. Generally, the major source of ingested lead is food (WHO, 1984).</w:t>
      </w:r>
    </w:p>
    <w:p>
      <w:pPr>
        <w:spacing w:after="0" w:line="484" w:lineRule="auto"/>
        <w:jc w:val="both"/>
        <w:sectPr>
          <w:pgSz w:w="12240" w:h="15840"/>
          <w:pgMar w:top="1280" w:bottom="280" w:left="520" w:right="420"/>
        </w:sectPr>
      </w:pPr>
    </w:p>
    <w:p>
      <w:pPr>
        <w:pStyle w:val="BodyText"/>
        <w:spacing w:line="484" w:lineRule="auto" w:before="74"/>
        <w:ind w:right="1463"/>
        <w:jc w:val="both"/>
      </w:pPr>
      <w:r>
        <w:rPr/>
        <w:t>Air is also another route through which lead can be inhaled into our body. It has been found out that in rural areas, the average level of lead is 0.1</w:t>
      </w:r>
      <w:r>
        <w:rPr>
          <w:rFonts w:ascii="Symbol" w:hAnsi="Symbol"/>
        </w:rPr>
        <w:t></w:t>
      </w:r>
      <w:r>
        <w:rPr/>
        <w:t>g/m</w:t>
      </w:r>
      <w:r>
        <w:rPr>
          <w:vertAlign w:val="superscript"/>
        </w:rPr>
        <w:t>3</w:t>
      </w:r>
      <w:r>
        <w:rPr>
          <w:vertAlign w:val="baseline"/>
        </w:rPr>
        <w:t>, while in urban areas the level ranges from 0.5 - 2</w:t>
      </w:r>
      <w:r>
        <w:rPr>
          <w:rFonts w:ascii="Symbol" w:hAnsi="Symbol"/>
          <w:vertAlign w:val="baseline"/>
        </w:rPr>
        <w:t></w:t>
      </w:r>
      <w:r>
        <w:rPr>
          <w:vertAlign w:val="baseline"/>
        </w:rPr>
        <w:t>g/m</w:t>
      </w:r>
      <w:r>
        <w:rPr>
          <w:vertAlign w:val="superscript"/>
        </w:rPr>
        <w:t>3</w:t>
      </w:r>
      <w:r>
        <w:rPr>
          <w:vertAlign w:val="baseline"/>
        </w:rPr>
        <w:t> (WHO, 1977 and 1973; Drill, 1979).</w:t>
      </w:r>
    </w:p>
    <w:p>
      <w:pPr>
        <w:pStyle w:val="BodyText"/>
        <w:spacing w:line="484" w:lineRule="auto" w:before="6"/>
        <w:ind w:right="1459"/>
        <w:jc w:val="both"/>
      </w:pPr>
      <w:r>
        <w:rPr/>
        <w:t>The levels of lead in a particular area depend on the type and</w:t>
      </w:r>
      <w:r>
        <w:rPr>
          <w:spacing w:val="40"/>
        </w:rPr>
        <w:t> </w:t>
      </w:r>
      <w:r>
        <w:rPr/>
        <w:t>extent</w:t>
      </w:r>
      <w:r>
        <w:rPr>
          <w:spacing w:val="40"/>
        </w:rPr>
        <w:t> </w:t>
      </w:r>
      <w:r>
        <w:rPr/>
        <w:t>of</w:t>
      </w:r>
      <w:r>
        <w:rPr>
          <w:spacing w:val="40"/>
        </w:rPr>
        <w:t> </w:t>
      </w:r>
      <w:r>
        <w:rPr/>
        <w:t>the</w:t>
      </w:r>
      <w:r>
        <w:rPr>
          <w:spacing w:val="40"/>
        </w:rPr>
        <w:t> </w:t>
      </w:r>
      <w:r>
        <w:rPr/>
        <w:t>emission</w:t>
      </w:r>
      <w:r>
        <w:rPr>
          <w:spacing w:val="40"/>
        </w:rPr>
        <w:t> </w:t>
      </w:r>
      <w:r>
        <w:rPr/>
        <w:t>source.</w:t>
      </w:r>
      <w:r>
        <w:rPr>
          <w:spacing w:val="40"/>
        </w:rPr>
        <w:t> </w:t>
      </w:r>
      <w:r>
        <w:rPr/>
        <w:t>At</w:t>
      </w:r>
      <w:r>
        <w:rPr>
          <w:spacing w:val="40"/>
        </w:rPr>
        <w:t> </w:t>
      </w:r>
      <w:r>
        <w:rPr/>
        <w:t>present,</w:t>
      </w:r>
      <w:r>
        <w:rPr>
          <w:spacing w:val="40"/>
        </w:rPr>
        <w:t> </w:t>
      </w:r>
      <w:r>
        <w:rPr/>
        <w:t>most</w:t>
      </w:r>
      <w:r>
        <w:rPr>
          <w:spacing w:val="40"/>
        </w:rPr>
        <w:t> </w:t>
      </w:r>
      <w:r>
        <w:rPr/>
        <w:t>of</w:t>
      </w:r>
      <w:r>
        <w:rPr>
          <w:spacing w:val="40"/>
        </w:rPr>
        <w:t> </w:t>
      </w:r>
      <w:r>
        <w:rPr/>
        <w:t>the</w:t>
      </w:r>
      <w:r>
        <w:rPr>
          <w:spacing w:val="40"/>
        </w:rPr>
        <w:t> </w:t>
      </w:r>
      <w:r>
        <w:rPr/>
        <w:t>airborne lead in non-industrialized cities comes from motor vehicles traffic. Generally, people living near busy highways will be most exposed. In some industrialized areas, average ambient air levels as high as 6 microgram/m</w:t>
      </w:r>
      <w:r>
        <w:rPr>
          <w:vertAlign w:val="superscript"/>
        </w:rPr>
        <w:t>3</w:t>
      </w:r>
      <w:r>
        <w:rPr>
          <w:vertAlign w:val="baseline"/>
        </w:rPr>
        <w:t> have been recorded (WHO, 1973 and 1977). Most of the lead in the air is in form of fine particles. When these</w:t>
      </w:r>
      <w:r>
        <w:rPr>
          <w:spacing w:val="80"/>
          <w:vertAlign w:val="baseline"/>
        </w:rPr>
        <w:t> </w:t>
      </w:r>
      <w:r>
        <w:rPr>
          <w:vertAlign w:val="baseline"/>
        </w:rPr>
        <w:t>particles are inhaled, only 20-60% will be deposited in the respiratory system (WHO, 1977). The deposited lead from air usually contaminates the soil and any other substance that is </w:t>
      </w:r>
      <w:r>
        <w:rPr>
          <w:spacing w:val="-2"/>
          <w:vertAlign w:val="baseline"/>
        </w:rPr>
        <w:t>exposed.</w:t>
      </w:r>
    </w:p>
    <w:p>
      <w:pPr>
        <w:pStyle w:val="BodyText"/>
        <w:spacing w:line="484" w:lineRule="auto" w:before="15"/>
        <w:ind w:right="1459"/>
        <w:jc w:val="both"/>
      </w:pPr>
      <w:r>
        <w:rPr/>
        <w:t>Studies also indicated that soil, dust and house hold paints contain elevated levels of lead. Thus as a result of the “hand to mouth” activity</w:t>
      </w:r>
      <w:r>
        <w:rPr>
          <w:spacing w:val="40"/>
        </w:rPr>
        <w:t> </w:t>
      </w:r>
      <w:r>
        <w:rPr/>
        <w:t>of</w:t>
      </w:r>
      <w:r>
        <w:rPr>
          <w:spacing w:val="40"/>
        </w:rPr>
        <w:t> </w:t>
      </w:r>
      <w:r>
        <w:rPr/>
        <w:t>some</w:t>
      </w:r>
      <w:r>
        <w:rPr>
          <w:spacing w:val="40"/>
        </w:rPr>
        <w:t> </w:t>
      </w:r>
      <w:r>
        <w:rPr/>
        <w:t>people</w:t>
      </w:r>
      <w:r>
        <w:rPr>
          <w:spacing w:val="40"/>
        </w:rPr>
        <w:t> </w:t>
      </w:r>
      <w:r>
        <w:rPr/>
        <w:t>particularly</w:t>
      </w:r>
      <w:r>
        <w:rPr>
          <w:spacing w:val="40"/>
        </w:rPr>
        <w:t> </w:t>
      </w:r>
      <w:r>
        <w:rPr/>
        <w:t>the</w:t>
      </w:r>
      <w:r>
        <w:rPr>
          <w:spacing w:val="40"/>
        </w:rPr>
        <w:t> </w:t>
      </w:r>
      <w:r>
        <w:rPr/>
        <w:t>young</w:t>
      </w:r>
      <w:r>
        <w:rPr>
          <w:spacing w:val="40"/>
        </w:rPr>
        <w:t> </w:t>
      </w:r>
      <w:r>
        <w:rPr/>
        <w:t>children,</w:t>
      </w:r>
      <w:r>
        <w:rPr>
          <w:spacing w:val="40"/>
        </w:rPr>
        <w:t> </w:t>
      </w:r>
      <w:r>
        <w:rPr/>
        <w:t>they</w:t>
      </w:r>
      <w:r>
        <w:rPr>
          <w:spacing w:val="40"/>
        </w:rPr>
        <w:t> </w:t>
      </w:r>
      <w:r>
        <w:rPr/>
        <w:t>may be significantly exposed to such sources (WHO, 1973 and 1977).</w:t>
      </w:r>
    </w:p>
    <w:p>
      <w:pPr>
        <w:pStyle w:val="Heading2"/>
        <w:numPr>
          <w:ilvl w:val="2"/>
          <w:numId w:val="5"/>
        </w:numPr>
        <w:tabs>
          <w:tab w:pos="2021" w:val="left" w:leader="none"/>
        </w:tabs>
        <w:spacing w:line="298" w:lineRule="exact" w:before="0" w:after="0"/>
        <w:ind w:left="2021" w:right="0" w:hanging="674"/>
        <w:jc w:val="left"/>
      </w:pPr>
      <w:bookmarkStart w:name="_TOC_250011" w:id="19"/>
      <w:r>
        <w:rPr/>
        <w:t>Metabolism</w:t>
      </w:r>
      <w:r>
        <w:rPr>
          <w:spacing w:val="4"/>
        </w:rPr>
        <w:t> </w:t>
      </w:r>
      <w:r>
        <w:rPr/>
        <w:t>Of</w:t>
      </w:r>
      <w:r>
        <w:rPr>
          <w:spacing w:val="6"/>
        </w:rPr>
        <w:t> </w:t>
      </w:r>
      <w:bookmarkEnd w:id="19"/>
      <w:r>
        <w:rPr>
          <w:spacing w:val="-4"/>
        </w:rPr>
        <w:t>Lead</w:t>
      </w:r>
    </w:p>
    <w:p>
      <w:pPr>
        <w:pStyle w:val="BodyText"/>
        <w:spacing w:before="16"/>
        <w:ind w:left="0"/>
        <w:rPr>
          <w:rFonts w:ascii="Arial"/>
          <w:b/>
        </w:rPr>
      </w:pPr>
    </w:p>
    <w:p>
      <w:pPr>
        <w:pStyle w:val="BodyText"/>
        <w:spacing w:line="484" w:lineRule="auto"/>
        <w:ind w:right="1464"/>
        <w:jc w:val="both"/>
      </w:pPr>
      <w:r>
        <w:rPr/>
        <w:t>Elemental lead and inorganic lead compounds are usually</w:t>
      </w:r>
      <w:r>
        <w:rPr>
          <w:spacing w:val="40"/>
        </w:rPr>
        <w:t> </w:t>
      </w:r>
      <w:r>
        <w:rPr/>
        <w:t>absorbed</w:t>
      </w:r>
      <w:r>
        <w:rPr>
          <w:spacing w:val="68"/>
        </w:rPr>
        <w:t> </w:t>
      </w:r>
      <w:r>
        <w:rPr/>
        <w:t>through</w:t>
      </w:r>
      <w:r>
        <w:rPr>
          <w:spacing w:val="67"/>
        </w:rPr>
        <w:t> </w:t>
      </w:r>
      <w:r>
        <w:rPr/>
        <w:t>ingestion</w:t>
      </w:r>
      <w:r>
        <w:rPr>
          <w:spacing w:val="66"/>
        </w:rPr>
        <w:t> </w:t>
      </w:r>
      <w:r>
        <w:rPr/>
        <w:t>or</w:t>
      </w:r>
      <w:r>
        <w:rPr>
          <w:spacing w:val="63"/>
        </w:rPr>
        <w:t> </w:t>
      </w:r>
      <w:r>
        <w:rPr/>
        <w:t>inhalation.</w:t>
      </w:r>
      <w:r>
        <w:rPr>
          <w:spacing w:val="67"/>
        </w:rPr>
        <w:t> </w:t>
      </w:r>
      <w:r>
        <w:rPr/>
        <w:t>Organic</w:t>
      </w:r>
      <w:r>
        <w:rPr>
          <w:spacing w:val="67"/>
        </w:rPr>
        <w:t> </w:t>
      </w:r>
      <w:r>
        <w:rPr/>
        <w:t>lead</w:t>
      </w:r>
      <w:r>
        <w:rPr>
          <w:spacing w:val="61"/>
        </w:rPr>
        <w:t> </w:t>
      </w:r>
      <w:r>
        <w:rPr/>
        <w:t>such</w:t>
      </w:r>
      <w:r>
        <w:rPr>
          <w:spacing w:val="67"/>
        </w:rPr>
        <w:t> </w:t>
      </w:r>
      <w:r>
        <w:rPr>
          <w:spacing w:val="-5"/>
        </w:rPr>
        <w:t>as</w:t>
      </w:r>
    </w:p>
    <w:p>
      <w:pPr>
        <w:spacing w:after="0" w:line="484" w:lineRule="auto"/>
        <w:jc w:val="both"/>
        <w:sectPr>
          <w:pgSz w:w="12240" w:h="15840"/>
          <w:pgMar w:top="1280" w:bottom="280" w:left="520" w:right="420"/>
        </w:sectPr>
      </w:pPr>
    </w:p>
    <w:p>
      <w:pPr>
        <w:pStyle w:val="BodyText"/>
        <w:spacing w:line="484" w:lineRule="auto" w:before="74"/>
        <w:ind w:right="1458"/>
        <w:jc w:val="both"/>
      </w:pPr>
      <w:r>
        <w:rPr/>
        <w:t>tetraethyl</w:t>
      </w:r>
      <w:r>
        <w:rPr>
          <w:spacing w:val="40"/>
        </w:rPr>
        <w:t> </w:t>
      </w:r>
      <w:r>
        <w:rPr/>
        <w:t>lead,</w:t>
      </w:r>
      <w:r>
        <w:rPr>
          <w:spacing w:val="40"/>
        </w:rPr>
        <w:t> </w:t>
      </w:r>
      <w:r>
        <w:rPr/>
        <w:t>is</w:t>
      </w:r>
      <w:r>
        <w:rPr>
          <w:spacing w:val="40"/>
        </w:rPr>
        <w:t> </w:t>
      </w:r>
      <w:r>
        <w:rPr/>
        <w:t>absorbed</w:t>
      </w:r>
      <w:r>
        <w:rPr>
          <w:spacing w:val="40"/>
        </w:rPr>
        <w:t> </w:t>
      </w:r>
      <w:r>
        <w:rPr/>
        <w:t>to</w:t>
      </w:r>
      <w:r>
        <w:rPr>
          <w:spacing w:val="40"/>
        </w:rPr>
        <w:t> </w:t>
      </w:r>
      <w:r>
        <w:rPr/>
        <w:t>a</w:t>
      </w:r>
      <w:r>
        <w:rPr>
          <w:spacing w:val="40"/>
        </w:rPr>
        <w:t> </w:t>
      </w:r>
      <w:r>
        <w:rPr/>
        <w:t>significant degree</w:t>
      </w:r>
      <w:r>
        <w:rPr>
          <w:spacing w:val="40"/>
        </w:rPr>
        <w:t> </w:t>
      </w:r>
      <w:r>
        <w:rPr/>
        <w:t>through</w:t>
      </w:r>
      <w:r>
        <w:rPr>
          <w:spacing w:val="40"/>
        </w:rPr>
        <w:t> </w:t>
      </w:r>
      <w:r>
        <w:rPr/>
        <w:t>the skin. Pulmonary absorption of lead is efficient and depends on the size of lead particles and on the depth as well as the rate of breathing (EPA, 1977 and WHO, 1977). Children absorb up to 50 percent</w:t>
      </w:r>
      <w:r>
        <w:rPr>
          <w:spacing w:val="40"/>
        </w:rPr>
        <w:t> </w:t>
      </w:r>
      <w:r>
        <w:rPr/>
        <w:t>of the</w:t>
      </w:r>
      <w:r>
        <w:rPr>
          <w:spacing w:val="40"/>
        </w:rPr>
        <w:t> </w:t>
      </w:r>
      <w:r>
        <w:rPr/>
        <w:t>amount of lead</w:t>
      </w:r>
      <w:r>
        <w:rPr>
          <w:spacing w:val="40"/>
        </w:rPr>
        <w:t> </w:t>
      </w:r>
      <w:r>
        <w:rPr/>
        <w:t>ingested, whereas</w:t>
      </w:r>
      <w:r>
        <w:rPr>
          <w:spacing w:val="40"/>
        </w:rPr>
        <w:t> </w:t>
      </w:r>
      <w:r>
        <w:rPr/>
        <w:t>adults</w:t>
      </w:r>
      <w:r>
        <w:rPr>
          <w:spacing w:val="40"/>
        </w:rPr>
        <w:t> </w:t>
      </w:r>
      <w:r>
        <w:rPr/>
        <w:t>absorb only about 10 - 20 percent. The values depend on whether the contaminated food or water is consumed on a full or an empty stomach. This is because gastrointestinal absorption of lead is enhanced by fasting (Rabinowitz, 1974).</w:t>
      </w:r>
    </w:p>
    <w:p>
      <w:pPr>
        <w:pStyle w:val="BodyText"/>
        <w:spacing w:line="487" w:lineRule="auto" w:before="8"/>
        <w:ind w:right="1460"/>
        <w:jc w:val="both"/>
      </w:pPr>
      <w:r>
        <w:rPr/>
        <w:t>This finding has also been confirmed in mice (Garber, 1974). Absorption of lead from the gastrointestinal tract is also influenced by some other factors such as presence of calcium, phosphorous, iron, copper and Zinc in the diet (EPA, 1980, WHO, 1977 and Underwood, 1977).</w:t>
      </w:r>
    </w:p>
    <w:p>
      <w:pPr>
        <w:pStyle w:val="BodyText"/>
        <w:spacing w:line="487" w:lineRule="auto"/>
        <w:ind w:right="1465"/>
        <w:jc w:val="both"/>
      </w:pPr>
      <w:r>
        <w:rPr/>
        <w:t>The absorbed lead enters into the blood stream or plasma and becomes distributed into soft tissues and bone. In the blood,</w:t>
      </w:r>
      <w:r>
        <w:rPr>
          <w:spacing w:val="80"/>
        </w:rPr>
        <w:t> </w:t>
      </w:r>
      <w:r>
        <w:rPr/>
        <w:t>around 95 - 99% of the lead is sequested in red cells, where it is bound to hemoglobin and other components. After a prolonged exposure an equilibrium is reached between the blood and soft tissues</w:t>
      </w:r>
      <w:r>
        <w:rPr>
          <w:spacing w:val="36"/>
        </w:rPr>
        <w:t> </w:t>
      </w:r>
      <w:r>
        <w:rPr/>
        <w:t>(WHO</w:t>
      </w:r>
      <w:r>
        <w:rPr>
          <w:spacing w:val="30"/>
        </w:rPr>
        <w:t> </w:t>
      </w:r>
      <w:r>
        <w:rPr/>
        <w:t>1984). The</w:t>
      </w:r>
      <w:r>
        <w:rPr>
          <w:spacing w:val="36"/>
        </w:rPr>
        <w:t> </w:t>
      </w:r>
      <w:r>
        <w:rPr/>
        <w:t>largest proportion</w:t>
      </w:r>
      <w:r>
        <w:rPr>
          <w:spacing w:val="36"/>
        </w:rPr>
        <w:t> </w:t>
      </w:r>
      <w:r>
        <w:rPr/>
        <w:t>of</w:t>
      </w:r>
      <w:r>
        <w:rPr>
          <w:spacing w:val="31"/>
        </w:rPr>
        <w:t> </w:t>
      </w:r>
      <w:r>
        <w:rPr/>
        <w:t>the</w:t>
      </w:r>
      <w:r>
        <w:rPr>
          <w:spacing w:val="36"/>
        </w:rPr>
        <w:t> </w:t>
      </w:r>
      <w:r>
        <w:rPr/>
        <w:t>absorbed</w:t>
      </w:r>
      <w:r>
        <w:rPr>
          <w:spacing w:val="36"/>
        </w:rPr>
        <w:t> </w:t>
      </w:r>
      <w:r>
        <w:rPr/>
        <w:t>lead is incorporated into the skeleton, which contains more than 90 percent of the body’s total lead burden, (Underwood, 1977).</w:t>
      </w:r>
    </w:p>
    <w:p>
      <w:pPr>
        <w:spacing w:after="0" w:line="487" w:lineRule="auto"/>
        <w:jc w:val="both"/>
        <w:sectPr>
          <w:pgSz w:w="12240" w:h="15840"/>
          <w:pgMar w:top="1280" w:bottom="280" w:left="520" w:right="420"/>
        </w:sectPr>
      </w:pPr>
    </w:p>
    <w:p>
      <w:pPr>
        <w:pStyle w:val="BodyText"/>
        <w:spacing w:line="487" w:lineRule="auto" w:before="74"/>
        <w:ind w:right="1462"/>
        <w:jc w:val="both"/>
      </w:pPr>
      <w:r>
        <w:rPr/>
        <w:t>Lead is excreted mainly in the urine and in the feces. The urine excretion of lead depends on the glomerular filtration and tubular secretion.</w:t>
      </w:r>
      <w:r>
        <w:rPr>
          <w:spacing w:val="40"/>
        </w:rPr>
        <w:t> </w:t>
      </w:r>
      <w:r>
        <w:rPr/>
        <w:t>Lead</w:t>
      </w:r>
      <w:r>
        <w:rPr>
          <w:spacing w:val="40"/>
        </w:rPr>
        <w:t> </w:t>
      </w:r>
      <w:r>
        <w:rPr/>
        <w:t>also</w:t>
      </w:r>
      <w:r>
        <w:rPr>
          <w:spacing w:val="40"/>
        </w:rPr>
        <w:t> </w:t>
      </w:r>
      <w:r>
        <w:rPr/>
        <w:t>appears</w:t>
      </w:r>
      <w:r>
        <w:rPr>
          <w:spacing w:val="40"/>
        </w:rPr>
        <w:t> </w:t>
      </w:r>
      <w:r>
        <w:rPr/>
        <w:t>in</w:t>
      </w:r>
      <w:r>
        <w:rPr>
          <w:spacing w:val="40"/>
        </w:rPr>
        <w:t> </w:t>
      </w:r>
      <w:r>
        <w:rPr/>
        <w:t>hair,</w:t>
      </w:r>
      <w:r>
        <w:rPr>
          <w:spacing w:val="40"/>
        </w:rPr>
        <w:t> </w:t>
      </w:r>
      <w:r>
        <w:rPr/>
        <w:t>nails,</w:t>
      </w:r>
      <w:r>
        <w:rPr>
          <w:spacing w:val="40"/>
        </w:rPr>
        <w:t> </w:t>
      </w:r>
      <w:r>
        <w:rPr/>
        <w:t>sweat,</w:t>
      </w:r>
      <w:r>
        <w:rPr>
          <w:spacing w:val="40"/>
        </w:rPr>
        <w:t> </w:t>
      </w:r>
      <w:r>
        <w:rPr/>
        <w:t>saliva</w:t>
      </w:r>
      <w:r>
        <w:rPr>
          <w:spacing w:val="40"/>
        </w:rPr>
        <w:t> </w:t>
      </w:r>
      <w:r>
        <w:rPr/>
        <w:t>and breast</w:t>
      </w:r>
      <w:r>
        <w:rPr>
          <w:spacing w:val="40"/>
        </w:rPr>
        <w:t> </w:t>
      </w:r>
      <w:r>
        <w:rPr/>
        <w:t>milk,</w:t>
      </w:r>
      <w:r>
        <w:rPr>
          <w:spacing w:val="40"/>
        </w:rPr>
        <w:t> </w:t>
      </w:r>
      <w:r>
        <w:rPr/>
        <w:t>(WHO</w:t>
      </w:r>
      <w:r>
        <w:rPr>
          <w:spacing w:val="40"/>
        </w:rPr>
        <w:t> </w:t>
      </w:r>
      <w:r>
        <w:rPr/>
        <w:t>1980).</w:t>
      </w:r>
      <w:r>
        <w:rPr>
          <w:spacing w:val="40"/>
        </w:rPr>
        <w:t> </w:t>
      </w:r>
      <w:r>
        <w:rPr/>
        <w:t>The</w:t>
      </w:r>
      <w:r>
        <w:rPr>
          <w:spacing w:val="40"/>
        </w:rPr>
        <w:t> </w:t>
      </w:r>
      <w:r>
        <w:rPr/>
        <w:t>respective</w:t>
      </w:r>
      <w:r>
        <w:rPr>
          <w:spacing w:val="40"/>
        </w:rPr>
        <w:t> </w:t>
      </w:r>
      <w:r>
        <w:rPr/>
        <w:t>half-lives</w:t>
      </w:r>
      <w:r>
        <w:rPr>
          <w:spacing w:val="40"/>
        </w:rPr>
        <w:t> </w:t>
      </w:r>
      <w:r>
        <w:rPr/>
        <w:t>of</w:t>
      </w:r>
      <w:r>
        <w:rPr>
          <w:spacing w:val="40"/>
        </w:rPr>
        <w:t> </w:t>
      </w:r>
      <w:r>
        <w:rPr/>
        <w:t>lead</w:t>
      </w:r>
      <w:r>
        <w:rPr>
          <w:spacing w:val="40"/>
        </w:rPr>
        <w:t> </w:t>
      </w:r>
      <w:r>
        <w:rPr/>
        <w:t>in blood, soft tissue and bones have been estimated to be 25 days. (USEPA</w:t>
      </w:r>
      <w:r>
        <w:rPr>
          <w:spacing w:val="29"/>
        </w:rPr>
        <w:t>  </w:t>
      </w:r>
      <w:r>
        <w:rPr/>
        <w:t>1977,</w:t>
      </w:r>
      <w:r>
        <w:rPr>
          <w:spacing w:val="27"/>
        </w:rPr>
        <w:t>  </w:t>
      </w:r>
      <w:r>
        <w:rPr/>
        <w:t>WHO</w:t>
      </w:r>
      <w:r>
        <w:rPr>
          <w:spacing w:val="31"/>
        </w:rPr>
        <w:t>  </w:t>
      </w:r>
      <w:r>
        <w:rPr/>
        <w:t>1977</w:t>
      </w:r>
      <w:r>
        <w:rPr>
          <w:spacing w:val="29"/>
        </w:rPr>
        <w:t>  </w:t>
      </w:r>
      <w:r>
        <w:rPr/>
        <w:t>and</w:t>
      </w:r>
      <w:r>
        <w:rPr>
          <w:spacing w:val="29"/>
        </w:rPr>
        <w:t>  </w:t>
      </w:r>
      <w:r>
        <w:rPr/>
        <w:t>Rabinowtz,</w:t>
      </w:r>
      <w:r>
        <w:rPr>
          <w:spacing w:val="32"/>
        </w:rPr>
        <w:t>  </w:t>
      </w:r>
      <w:r>
        <w:rPr/>
        <w:t>1974),</w:t>
      </w:r>
      <w:r>
        <w:rPr>
          <w:spacing w:val="27"/>
        </w:rPr>
        <w:t>  </w:t>
      </w:r>
      <w:r>
        <w:rPr/>
        <w:t>40</w:t>
      </w:r>
      <w:r>
        <w:rPr>
          <w:spacing w:val="32"/>
        </w:rPr>
        <w:t>  </w:t>
      </w:r>
      <w:r>
        <w:rPr>
          <w:spacing w:val="-4"/>
        </w:rPr>
        <w:t>days</w:t>
      </w:r>
    </w:p>
    <w:p>
      <w:pPr>
        <w:pStyle w:val="BodyText"/>
        <w:spacing w:line="286" w:lineRule="exact"/>
        <w:jc w:val="both"/>
      </w:pPr>
      <w:r>
        <w:rPr/>
        <w:t>(Rabinowtz,</w:t>
      </w:r>
      <w:r>
        <w:rPr>
          <w:spacing w:val="1"/>
        </w:rPr>
        <w:t> </w:t>
      </w:r>
      <w:r>
        <w:rPr/>
        <w:t>1974)</w:t>
      </w:r>
      <w:r>
        <w:rPr>
          <w:spacing w:val="2"/>
        </w:rPr>
        <w:t> </w:t>
      </w:r>
      <w:r>
        <w:rPr/>
        <w:t>and</w:t>
      </w:r>
      <w:r>
        <w:rPr>
          <w:spacing w:val="1"/>
        </w:rPr>
        <w:t> </w:t>
      </w:r>
      <w:r>
        <w:rPr/>
        <w:t>27years</w:t>
      </w:r>
      <w:r>
        <w:rPr>
          <w:spacing w:val="7"/>
        </w:rPr>
        <w:t> </w:t>
      </w:r>
      <w:r>
        <w:rPr/>
        <w:t>(Drill,</w:t>
      </w:r>
      <w:r>
        <w:rPr>
          <w:spacing w:val="2"/>
        </w:rPr>
        <w:t> </w:t>
      </w:r>
      <w:r>
        <w:rPr>
          <w:spacing w:val="-2"/>
        </w:rPr>
        <w:t>1979).</w:t>
      </w:r>
    </w:p>
    <w:p>
      <w:pPr>
        <w:pStyle w:val="BodyText"/>
        <w:spacing w:before="7"/>
        <w:ind w:left="0"/>
      </w:pPr>
    </w:p>
    <w:p>
      <w:pPr>
        <w:pStyle w:val="Heading2"/>
        <w:numPr>
          <w:ilvl w:val="2"/>
          <w:numId w:val="5"/>
        </w:numPr>
        <w:tabs>
          <w:tab w:pos="2021" w:val="left" w:leader="none"/>
        </w:tabs>
        <w:spacing w:line="240" w:lineRule="auto" w:before="0" w:after="0"/>
        <w:ind w:left="2021" w:right="0" w:hanging="674"/>
        <w:jc w:val="left"/>
      </w:pPr>
      <w:bookmarkStart w:name="_TOC_250010" w:id="20"/>
      <w:r>
        <w:rPr/>
        <w:t>Health</w:t>
      </w:r>
      <w:r>
        <w:rPr>
          <w:spacing w:val="6"/>
        </w:rPr>
        <w:t> </w:t>
      </w:r>
      <w:r>
        <w:rPr/>
        <w:t>Effects</w:t>
      </w:r>
      <w:r>
        <w:rPr>
          <w:spacing w:val="7"/>
        </w:rPr>
        <w:t> </w:t>
      </w:r>
      <w:r>
        <w:rPr/>
        <w:t>Of</w:t>
      </w:r>
      <w:r>
        <w:rPr>
          <w:spacing w:val="3"/>
        </w:rPr>
        <w:t> </w:t>
      </w:r>
      <w:bookmarkEnd w:id="20"/>
      <w:r>
        <w:rPr>
          <w:spacing w:val="-4"/>
        </w:rPr>
        <w:t>Lead</w:t>
      </w:r>
    </w:p>
    <w:p>
      <w:pPr>
        <w:pStyle w:val="BodyText"/>
        <w:spacing w:before="7"/>
        <w:ind w:left="0"/>
        <w:rPr>
          <w:rFonts w:ascii="Arial"/>
          <w:b/>
        </w:rPr>
      </w:pPr>
    </w:p>
    <w:p>
      <w:pPr>
        <w:pStyle w:val="BodyText"/>
        <w:spacing w:line="487" w:lineRule="auto"/>
        <w:ind w:right="1460"/>
        <w:jc w:val="both"/>
      </w:pPr>
      <w:r>
        <w:rPr/>
        <w:t>In humans, exposures to lead can result in a wide range of biological effects depending on the level and duration of exposure. Lead in high doses has been recognized for centuries as a cumulative general metabolic poison. Thus, various effects occurs over abroad range of doses, with the developing foetus and infant being more sensitive than the adult (Lentech, 2006 and WHO, 1984). High levels of exposure may result in toxic biochemical effects in humans which in turn cause problems in the synthesis of haemoglobin, effects on the kidneys, gastrointestinal tract, joints and reproductive system, and acute or chronic damage to the nervous system. The health effects of lead vary according to exposure timing and levels, and other factors, although some effects may be latent (ATSDR, 1999).</w:t>
      </w:r>
    </w:p>
    <w:p>
      <w:pPr>
        <w:spacing w:after="0" w:line="487" w:lineRule="auto"/>
        <w:jc w:val="both"/>
        <w:sectPr>
          <w:pgSz w:w="12240" w:h="15840"/>
          <w:pgMar w:top="1280" w:bottom="280" w:left="520" w:right="420"/>
        </w:sectPr>
      </w:pPr>
    </w:p>
    <w:p>
      <w:pPr>
        <w:pStyle w:val="BodyText"/>
        <w:spacing w:line="484" w:lineRule="auto" w:before="74"/>
        <w:ind w:right="1459"/>
        <w:jc w:val="both"/>
      </w:pPr>
      <w:r>
        <w:rPr/>
        <w:t>According to a case study conducted by ATSDR (1999), the nervous system is the most sensitive target of lead exposure. The neurologic effects of lead is more serious in feutuses and young children. This is because their brains and nervous systems are still developing and the blood-brain barrier is incomplete. Thus, neurologic effects in children generally occur at lower blood levels than in adults.</w:t>
      </w:r>
    </w:p>
    <w:p>
      <w:pPr>
        <w:pStyle w:val="BodyText"/>
        <w:spacing w:line="484" w:lineRule="auto" w:before="6"/>
        <w:ind w:right="1460"/>
        <w:jc w:val="both"/>
      </w:pPr>
      <w:r>
        <w:rPr/>
        <w:t>Also according to another report by ATSDR (1993), the central nervous system (CNS) becomes severely damaged at blood lead concentration of 40microgram/dL, causing a reduction in nerve conduction velocities and neuritis. It has also been suggested that lead may cause some neurological and behavioural effects in adults. These effects include malaise; forgetfulness; irritability; lethargy; impaired concentration; depression and mood changes; impotence; increase nervousness; parasthesia; dizziness; and cognitive performance (ATSDR, 1999).</w:t>
      </w:r>
    </w:p>
    <w:p>
      <w:pPr>
        <w:pStyle w:val="BodyText"/>
        <w:spacing w:line="487" w:lineRule="auto" w:before="13"/>
        <w:ind w:right="1463"/>
        <w:jc w:val="both"/>
      </w:pPr>
      <w:r>
        <w:rPr/>
        <w:t>In</w:t>
      </w:r>
      <w:r>
        <w:rPr>
          <w:spacing w:val="40"/>
        </w:rPr>
        <w:t> </w:t>
      </w:r>
      <w:r>
        <w:rPr/>
        <w:t>another related studies, it has</w:t>
      </w:r>
      <w:r>
        <w:rPr>
          <w:spacing w:val="40"/>
        </w:rPr>
        <w:t> </w:t>
      </w:r>
      <w:r>
        <w:rPr/>
        <w:t>been noted that lead exposure can result into renal effects such as Fanconi-like syndromes, chronic nephropathy and gout. These effects can be seen in morphological changes in the kidney epithelium, increase in excretion</w:t>
      </w:r>
      <w:r>
        <w:rPr>
          <w:spacing w:val="46"/>
        </w:rPr>
        <w:t>  </w:t>
      </w:r>
      <w:r>
        <w:rPr/>
        <w:t>rates</w:t>
      </w:r>
      <w:r>
        <w:rPr>
          <w:spacing w:val="44"/>
        </w:rPr>
        <w:t>  </w:t>
      </w:r>
      <w:r>
        <w:rPr/>
        <w:t>of</w:t>
      </w:r>
      <w:r>
        <w:rPr>
          <w:spacing w:val="45"/>
        </w:rPr>
        <w:t>  </w:t>
      </w:r>
      <w:r>
        <w:rPr/>
        <w:t>many</w:t>
      </w:r>
      <w:r>
        <w:rPr>
          <w:spacing w:val="44"/>
        </w:rPr>
        <w:t>  </w:t>
      </w:r>
      <w:r>
        <w:rPr/>
        <w:t>different</w:t>
      </w:r>
      <w:r>
        <w:rPr>
          <w:spacing w:val="45"/>
        </w:rPr>
        <w:t>  </w:t>
      </w:r>
      <w:r>
        <w:rPr/>
        <w:t>compounds,</w:t>
      </w:r>
      <w:r>
        <w:rPr>
          <w:spacing w:val="44"/>
        </w:rPr>
        <w:t>  </w:t>
      </w:r>
      <w:r>
        <w:rPr/>
        <w:t>reduction</w:t>
      </w:r>
      <w:r>
        <w:rPr>
          <w:spacing w:val="47"/>
        </w:rPr>
        <w:t>  </w:t>
      </w:r>
      <w:r>
        <w:rPr>
          <w:spacing w:val="-5"/>
        </w:rPr>
        <w:t>in</w:t>
      </w:r>
    </w:p>
    <w:p>
      <w:pPr>
        <w:spacing w:after="0" w:line="487" w:lineRule="auto"/>
        <w:jc w:val="both"/>
        <w:sectPr>
          <w:pgSz w:w="12240" w:h="15840"/>
          <w:pgMar w:top="1280" w:bottom="280" w:left="520" w:right="420"/>
        </w:sectPr>
      </w:pPr>
    </w:p>
    <w:p>
      <w:pPr>
        <w:pStyle w:val="BodyText"/>
        <w:spacing w:line="484" w:lineRule="auto" w:before="74"/>
        <w:ind w:right="1470"/>
        <w:jc w:val="both"/>
      </w:pPr>
      <w:r>
        <w:rPr/>
        <w:t>glomerular filtration rate and an altered plasma albumin ratio (Goyer, 1985).</w:t>
      </w:r>
    </w:p>
    <w:p>
      <w:pPr>
        <w:pStyle w:val="BodyText"/>
        <w:spacing w:line="484" w:lineRule="auto" w:before="2"/>
        <w:ind w:right="1459"/>
        <w:jc w:val="both"/>
      </w:pPr>
      <w:r>
        <w:rPr/>
        <w:t>It has been found out that exposure to lead contributes significantly to the onset of anemia. This is because lead inhibits several enzymes that are critical to the synthesis of heme, causing a decrease in blood hemoglobin (ATSDR, 1999). Lead at low levels can reduce the activity of an enzyme, porphobilinogen synthase. This enzyme is involved in normal heme synthesis at the stage of conversion of aminolevulinic acid to porphobilinogen. Thus, a decrease in the activity of this enzyme may be used as an index of exposure to lead.</w:t>
      </w:r>
    </w:p>
    <w:p>
      <w:pPr>
        <w:pStyle w:val="BodyText"/>
        <w:spacing w:line="484" w:lineRule="auto" w:before="13"/>
        <w:ind w:right="1463"/>
        <w:jc w:val="both"/>
      </w:pPr>
      <w:r>
        <w:rPr/>
        <w:t>Lead</w:t>
      </w:r>
      <w:r>
        <w:rPr>
          <w:spacing w:val="40"/>
        </w:rPr>
        <w:t> </w:t>
      </w:r>
      <w:r>
        <w:rPr/>
        <w:t>can</w:t>
      </w:r>
      <w:r>
        <w:rPr>
          <w:spacing w:val="40"/>
        </w:rPr>
        <w:t> </w:t>
      </w:r>
      <w:r>
        <w:rPr/>
        <w:t>induce</w:t>
      </w:r>
      <w:r>
        <w:rPr>
          <w:spacing w:val="40"/>
        </w:rPr>
        <w:t> </w:t>
      </w:r>
      <w:r>
        <w:rPr/>
        <w:t>two</w:t>
      </w:r>
      <w:r>
        <w:rPr>
          <w:spacing w:val="40"/>
        </w:rPr>
        <w:t> </w:t>
      </w:r>
      <w:r>
        <w:rPr/>
        <w:t>types</w:t>
      </w:r>
      <w:r>
        <w:rPr>
          <w:spacing w:val="40"/>
        </w:rPr>
        <w:t> </w:t>
      </w:r>
      <w:r>
        <w:rPr/>
        <w:t>of anemia</w:t>
      </w:r>
      <w:r>
        <w:rPr>
          <w:spacing w:val="40"/>
        </w:rPr>
        <w:t> </w:t>
      </w:r>
      <w:r>
        <w:rPr/>
        <w:t>which are</w:t>
      </w:r>
      <w:r>
        <w:rPr>
          <w:spacing w:val="40"/>
        </w:rPr>
        <w:t> </w:t>
      </w:r>
      <w:r>
        <w:rPr/>
        <w:t>often accompanied by basophilic stippling of the erythrocytes (ATSDR, 1999). The Hemolytic anemia which manifests Immediately after</w:t>
      </w:r>
      <w:r>
        <w:rPr>
          <w:spacing w:val="40"/>
        </w:rPr>
        <w:t> </w:t>
      </w:r>
      <w:r>
        <w:rPr/>
        <w:t>the exposure is associated with acute high – level of lead . While frank anemia is evident only when the blood level of lead is significantly elevated for along period of time (ATSDR, 1999). Also the impairment of heme synthesis by lead can affect other processes</w:t>
      </w:r>
      <w:r>
        <w:rPr>
          <w:spacing w:val="40"/>
        </w:rPr>
        <w:t> </w:t>
      </w:r>
      <w:r>
        <w:rPr/>
        <w:t>in</w:t>
      </w:r>
      <w:r>
        <w:rPr>
          <w:spacing w:val="40"/>
        </w:rPr>
        <w:t> </w:t>
      </w:r>
      <w:r>
        <w:rPr/>
        <w:t>the</w:t>
      </w:r>
      <w:r>
        <w:rPr>
          <w:spacing w:val="40"/>
        </w:rPr>
        <w:t> </w:t>
      </w:r>
      <w:r>
        <w:rPr/>
        <w:t>body</w:t>
      </w:r>
      <w:r>
        <w:rPr>
          <w:spacing w:val="40"/>
        </w:rPr>
        <w:t> </w:t>
      </w:r>
      <w:r>
        <w:rPr/>
        <w:t>such</w:t>
      </w:r>
      <w:r>
        <w:rPr>
          <w:spacing w:val="40"/>
        </w:rPr>
        <w:t> </w:t>
      </w:r>
      <w:r>
        <w:rPr/>
        <w:t>as</w:t>
      </w:r>
      <w:r>
        <w:rPr>
          <w:spacing w:val="40"/>
        </w:rPr>
        <w:t> </w:t>
      </w:r>
      <w:r>
        <w:rPr/>
        <w:t>neural,</w:t>
      </w:r>
      <w:r>
        <w:rPr>
          <w:spacing w:val="40"/>
        </w:rPr>
        <w:t> </w:t>
      </w:r>
      <w:r>
        <w:rPr/>
        <w:t>renal,</w:t>
      </w:r>
      <w:r>
        <w:rPr>
          <w:spacing w:val="40"/>
        </w:rPr>
        <w:t> </w:t>
      </w:r>
      <w:r>
        <w:rPr/>
        <w:t>endocrine</w:t>
      </w:r>
      <w:r>
        <w:rPr>
          <w:spacing w:val="40"/>
        </w:rPr>
        <w:t> </w:t>
      </w:r>
      <w:r>
        <w:rPr/>
        <w:t>and hepatic pathways.</w:t>
      </w:r>
    </w:p>
    <w:p>
      <w:pPr>
        <w:pStyle w:val="BodyText"/>
        <w:spacing w:line="489" w:lineRule="auto" w:before="7"/>
        <w:ind w:right="1463"/>
        <w:jc w:val="both"/>
      </w:pPr>
      <w:r>
        <w:rPr/>
        <w:t>Koo </w:t>
      </w:r>
      <w:r>
        <w:rPr>
          <w:rFonts w:ascii="Arial"/>
          <w:i/>
        </w:rPr>
        <w:t>et al </w:t>
      </w:r>
      <w:r>
        <w:rPr/>
        <w:t>(1991) indicated that a strong inverse correlation exists between</w:t>
      </w:r>
      <w:r>
        <w:rPr>
          <w:spacing w:val="43"/>
        </w:rPr>
        <w:t> </w:t>
      </w:r>
      <w:r>
        <w:rPr/>
        <w:t>blood</w:t>
      </w:r>
      <w:r>
        <w:rPr>
          <w:spacing w:val="50"/>
        </w:rPr>
        <w:t> </w:t>
      </w:r>
      <w:r>
        <w:rPr/>
        <w:t>levels</w:t>
      </w:r>
      <w:r>
        <w:rPr>
          <w:spacing w:val="50"/>
        </w:rPr>
        <w:t> </w:t>
      </w:r>
      <w:r>
        <w:rPr/>
        <w:t>of</w:t>
      </w:r>
      <w:r>
        <w:rPr>
          <w:spacing w:val="46"/>
        </w:rPr>
        <w:t> </w:t>
      </w:r>
      <w:r>
        <w:rPr/>
        <w:t>lead</w:t>
      </w:r>
      <w:r>
        <w:rPr>
          <w:spacing w:val="57"/>
        </w:rPr>
        <w:t> </w:t>
      </w:r>
      <w:r>
        <w:rPr/>
        <w:t>and</w:t>
      </w:r>
      <w:r>
        <w:rPr>
          <w:spacing w:val="45"/>
        </w:rPr>
        <w:t> </w:t>
      </w:r>
      <w:r>
        <w:rPr/>
        <w:t>vitamin</w:t>
      </w:r>
      <w:r>
        <w:rPr>
          <w:spacing w:val="50"/>
        </w:rPr>
        <w:t> </w:t>
      </w:r>
      <w:r>
        <w:rPr/>
        <w:t>D.</w:t>
      </w:r>
      <w:r>
        <w:rPr>
          <w:spacing w:val="50"/>
        </w:rPr>
        <w:t> </w:t>
      </w:r>
      <w:r>
        <w:rPr/>
        <w:t>They</w:t>
      </w:r>
      <w:r>
        <w:rPr>
          <w:spacing w:val="45"/>
        </w:rPr>
        <w:t> </w:t>
      </w:r>
      <w:r>
        <w:rPr/>
        <w:t>further</w:t>
      </w:r>
      <w:r>
        <w:rPr>
          <w:spacing w:val="51"/>
        </w:rPr>
        <w:t> </w:t>
      </w:r>
      <w:r>
        <w:rPr>
          <w:spacing w:val="-2"/>
        </w:rPr>
        <w:t>stated</w:t>
      </w:r>
    </w:p>
    <w:p>
      <w:pPr>
        <w:spacing w:after="0" w:line="489" w:lineRule="auto"/>
        <w:jc w:val="both"/>
        <w:sectPr>
          <w:pgSz w:w="12240" w:h="15840"/>
          <w:pgMar w:top="1280" w:bottom="280" w:left="520" w:right="420"/>
        </w:sectPr>
      </w:pPr>
    </w:p>
    <w:p>
      <w:pPr>
        <w:pStyle w:val="BodyText"/>
        <w:spacing w:line="484" w:lineRule="auto" w:before="74"/>
        <w:ind w:right="1460"/>
        <w:jc w:val="both"/>
      </w:pPr>
      <w:r>
        <w:rPr/>
        <w:t>that lead interferes with a hormonal form of vitamin D which affects multiple processes in the body including cell maturation and</w:t>
      </w:r>
      <w:r>
        <w:rPr>
          <w:spacing w:val="40"/>
        </w:rPr>
        <w:t> </w:t>
      </w:r>
      <w:r>
        <w:rPr/>
        <w:t>skeletal growth. Lead impedes vitamin D conversion into its hormonal form, 1, 25 – dihydroxy vitamin D, which is largely responsible for the maintenance of extra cellular and intral cellular calcium homeostasis. But these adverse effects seems to be restricted to children with chronically high blood level</w:t>
      </w:r>
      <w:r>
        <w:rPr>
          <w:spacing w:val="-2"/>
        </w:rPr>
        <w:t> </w:t>
      </w:r>
      <w:r>
        <w:rPr/>
        <w:t>of lead. Thus, Rosen, </w:t>
      </w:r>
      <w:r>
        <w:rPr>
          <w:rFonts w:ascii="Arial" w:hAnsi="Arial"/>
          <w:i/>
        </w:rPr>
        <w:t>et al </w:t>
      </w:r>
      <w:r>
        <w:rPr/>
        <w:t>(1980) noted that in lead exposed children with blood levels of 33 - 55 microgram/dl, 1, 25 - dihydroxy vitamin D</w:t>
      </w:r>
      <w:r>
        <w:rPr>
          <w:spacing w:val="40"/>
        </w:rPr>
        <w:t> </w:t>
      </w:r>
      <w:r>
        <w:rPr/>
        <w:t>levels were reduced to levels comparable to those observed in children with severe renal in sufficiency.</w:t>
      </w:r>
    </w:p>
    <w:p>
      <w:pPr>
        <w:pStyle w:val="BodyText"/>
        <w:spacing w:line="484" w:lineRule="auto" w:before="15"/>
        <w:ind w:right="1459"/>
        <w:jc w:val="both"/>
      </w:pPr>
      <w:r>
        <w:rPr/>
        <w:t>A relationship between lead exposure and hypertension has also been established. Lead exposure has been recognized as one of the</w:t>
      </w:r>
      <w:r>
        <w:rPr>
          <w:spacing w:val="40"/>
        </w:rPr>
        <w:t> </w:t>
      </w:r>
      <w:r>
        <w:rPr/>
        <w:t>factors that may contribute to the on set and development of hypertension (Victery, </w:t>
      </w:r>
      <w:r>
        <w:rPr>
          <w:rFonts w:ascii="Arial"/>
          <w:i/>
        </w:rPr>
        <w:t>et al</w:t>
      </w:r>
      <w:r>
        <w:rPr/>
        <w:t>., 1988, Schwartz, 1995 and Korrick </w:t>
      </w:r>
      <w:r>
        <w:rPr>
          <w:rFonts w:ascii="Arial"/>
          <w:i/>
        </w:rPr>
        <w:t>et al., </w:t>
      </w:r>
      <w:r>
        <w:rPr/>
        <w:t>1999). Hu (1991) also noted that</w:t>
      </w:r>
      <w:r>
        <w:rPr>
          <w:spacing w:val="80"/>
        </w:rPr>
        <w:t> </w:t>
      </w:r>
      <w:r>
        <w:rPr/>
        <w:t>adults who experienced lead poisoning as children had a significantly higher risk of hypertension 50 years later. Also studies of veterans and nurses revealed that increase odds of hypertension have been associated with the</w:t>
      </w:r>
      <w:r>
        <w:rPr>
          <w:spacing w:val="40"/>
        </w:rPr>
        <w:t> </w:t>
      </w:r>
      <w:r>
        <w:rPr/>
        <w:t>higher levels of lead.</w:t>
      </w:r>
    </w:p>
    <w:p>
      <w:pPr>
        <w:pStyle w:val="BodyText"/>
        <w:spacing w:line="484" w:lineRule="auto" w:before="12"/>
        <w:ind w:right="1464"/>
        <w:jc w:val="both"/>
      </w:pPr>
      <w:r>
        <w:rPr/>
        <w:t>Recent reproductive function studies in humans suggested relationship</w:t>
      </w:r>
      <w:r>
        <w:rPr>
          <w:spacing w:val="40"/>
        </w:rPr>
        <w:t> </w:t>
      </w:r>
      <w:r>
        <w:rPr/>
        <w:t>between</w:t>
      </w:r>
      <w:r>
        <w:rPr>
          <w:spacing w:val="42"/>
        </w:rPr>
        <w:t> </w:t>
      </w:r>
      <w:r>
        <w:rPr/>
        <w:t>lead</w:t>
      </w:r>
      <w:r>
        <w:rPr>
          <w:spacing w:val="42"/>
        </w:rPr>
        <w:t> </w:t>
      </w:r>
      <w:r>
        <w:rPr/>
        <w:t>exposure</w:t>
      </w:r>
      <w:r>
        <w:rPr>
          <w:spacing w:val="43"/>
        </w:rPr>
        <w:t> </w:t>
      </w:r>
      <w:r>
        <w:rPr/>
        <w:t>and</w:t>
      </w:r>
      <w:r>
        <w:rPr>
          <w:spacing w:val="37"/>
        </w:rPr>
        <w:t> </w:t>
      </w:r>
      <w:r>
        <w:rPr/>
        <w:t>certain</w:t>
      </w:r>
      <w:r>
        <w:rPr>
          <w:spacing w:val="42"/>
        </w:rPr>
        <w:t> </w:t>
      </w:r>
      <w:r>
        <w:rPr/>
        <w:t>reproductive</w:t>
      </w:r>
      <w:r>
        <w:rPr>
          <w:spacing w:val="43"/>
        </w:rPr>
        <w:t> </w:t>
      </w:r>
      <w:r>
        <w:rPr>
          <w:spacing w:val="-5"/>
        </w:rPr>
        <w:t>and</w:t>
      </w:r>
    </w:p>
    <w:p>
      <w:pPr>
        <w:spacing w:after="0" w:line="484" w:lineRule="auto"/>
        <w:jc w:val="both"/>
        <w:sectPr>
          <w:pgSz w:w="12240" w:h="15840"/>
          <w:pgMar w:top="1280" w:bottom="280" w:left="520" w:right="420"/>
        </w:sectPr>
      </w:pPr>
    </w:p>
    <w:p>
      <w:pPr>
        <w:pStyle w:val="BodyText"/>
        <w:spacing w:line="487" w:lineRule="auto" w:before="69"/>
        <w:ind w:right="1459"/>
        <w:jc w:val="both"/>
      </w:pPr>
      <w:r>
        <w:rPr/>
        <w:t>developmental outcomes (ATSDR, 1997). Thus, Alexander, </w:t>
      </w:r>
      <w:r>
        <w:rPr>
          <w:rFonts w:ascii="Arial" w:hAnsi="Arial"/>
          <w:i/>
        </w:rPr>
        <w:t>et al., </w:t>
      </w:r>
      <w:r>
        <w:rPr/>
        <w:t>(1996) indicated that current occupational exposure to lead may decrease sperm count and increase abnormal sperm frequencies. While long term lead exposure may also diminish sperm concentrations, total sperm counts and total sperm motility. These effects may begin when the blood level of lead reaches 40</w:t>
      </w:r>
      <w:r>
        <w:rPr>
          <w:rFonts w:ascii="Symbol" w:hAnsi="Symbol"/>
        </w:rPr>
        <w:t></w:t>
      </w:r>
      <w:r>
        <w:rPr/>
        <w:t>g /dl (ATSDR, 1999).</w:t>
      </w:r>
      <w:r>
        <w:rPr>
          <w:spacing w:val="80"/>
        </w:rPr>
        <w:t> </w:t>
      </w:r>
      <w:r>
        <w:rPr/>
        <w:t>It has also been observed and noted that</w:t>
      </w:r>
      <w:r>
        <w:rPr>
          <w:spacing w:val="40"/>
        </w:rPr>
        <w:t> </w:t>
      </w:r>
      <w:r>
        <w:rPr/>
        <w:t>exposure to lead increases the frequency of miscarriages and stillbirths among women. Studies of women living in the vicinity of lead smelter versus those living some distance away have shown an increase frequency of spontaneous abortions (Nordstrom </w:t>
      </w:r>
      <w:r>
        <w:rPr>
          <w:rFonts w:ascii="Arial" w:hAnsi="Arial"/>
          <w:i/>
        </w:rPr>
        <w:t>et al., </w:t>
      </w:r>
      <w:r>
        <w:rPr/>
        <w:t>1979) and miscarriages with still births (Baghurst </w:t>
      </w:r>
      <w:r>
        <w:rPr>
          <w:rFonts w:ascii="Arial" w:hAnsi="Arial"/>
          <w:i/>
        </w:rPr>
        <w:t>et al</w:t>
      </w:r>
      <w:r>
        <w:rPr/>
        <w:t>., 1987 and Mc Michael </w:t>
      </w:r>
      <w:r>
        <w:rPr>
          <w:rFonts w:ascii="Arial" w:hAnsi="Arial"/>
          <w:i/>
        </w:rPr>
        <w:t>et al</w:t>
      </w:r>
      <w:r>
        <w:rPr/>
        <w:t>., 1986). Results of another resent retrospective study indicated that women who experienced overt child – hood lead poisoning 50 years earlier may have also experienced a</w:t>
      </w:r>
      <w:r>
        <w:rPr>
          <w:spacing w:val="80"/>
        </w:rPr>
        <w:t> </w:t>
      </w:r>
      <w:r>
        <w:rPr/>
        <w:t>higher rate of spontaneous abortions and miscarriages (HU, 1991).</w:t>
      </w:r>
    </w:p>
    <w:p>
      <w:pPr>
        <w:pStyle w:val="BodyText"/>
        <w:spacing w:before="280"/>
        <w:ind w:left="0"/>
      </w:pPr>
    </w:p>
    <w:p>
      <w:pPr>
        <w:pStyle w:val="Heading2"/>
        <w:numPr>
          <w:ilvl w:val="1"/>
          <w:numId w:val="5"/>
        </w:numPr>
        <w:tabs>
          <w:tab w:pos="2023" w:val="left" w:leader="none"/>
        </w:tabs>
        <w:spacing w:line="240" w:lineRule="auto" w:before="1" w:after="0"/>
        <w:ind w:left="2023" w:right="0" w:hanging="676"/>
        <w:jc w:val="left"/>
      </w:pPr>
      <w:bookmarkStart w:name="_TOC_250009" w:id="21"/>
      <w:bookmarkEnd w:id="21"/>
      <w:r>
        <w:rPr>
          <w:spacing w:val="-2"/>
        </w:rPr>
        <w:t>Cadmium</w:t>
      </w:r>
    </w:p>
    <w:p>
      <w:pPr>
        <w:pStyle w:val="BodyText"/>
        <w:spacing w:before="11"/>
        <w:ind w:left="0"/>
        <w:rPr>
          <w:rFonts w:ascii="Arial"/>
          <w:b/>
        </w:rPr>
      </w:pPr>
    </w:p>
    <w:p>
      <w:pPr>
        <w:pStyle w:val="BodyText"/>
        <w:spacing w:line="484" w:lineRule="auto"/>
        <w:ind w:right="1469"/>
        <w:jc w:val="both"/>
      </w:pPr>
      <w:r>
        <w:rPr/>
        <w:t>Cadmium is a naturally occurring metal which is uniformly distributed in trace amount in the earth’s crust. It is not usually found</w:t>
      </w:r>
      <w:r>
        <w:rPr>
          <w:spacing w:val="31"/>
        </w:rPr>
        <w:t> </w:t>
      </w:r>
      <w:r>
        <w:rPr/>
        <w:t>in</w:t>
      </w:r>
      <w:r>
        <w:rPr>
          <w:spacing w:val="34"/>
        </w:rPr>
        <w:t> </w:t>
      </w:r>
      <w:r>
        <w:rPr/>
        <w:t>pure</w:t>
      </w:r>
      <w:r>
        <w:rPr>
          <w:spacing w:val="29"/>
        </w:rPr>
        <w:t> </w:t>
      </w:r>
      <w:r>
        <w:rPr/>
        <w:t>state,</w:t>
      </w:r>
      <w:r>
        <w:rPr>
          <w:spacing w:val="26"/>
        </w:rPr>
        <w:t> </w:t>
      </w:r>
      <w:r>
        <w:rPr/>
        <w:t>but</w:t>
      </w:r>
      <w:r>
        <w:rPr>
          <w:spacing w:val="26"/>
        </w:rPr>
        <w:t> </w:t>
      </w:r>
      <w:r>
        <w:rPr/>
        <w:t>inform</w:t>
      </w:r>
      <w:r>
        <w:rPr>
          <w:spacing w:val="29"/>
        </w:rPr>
        <w:t> </w:t>
      </w:r>
      <w:r>
        <w:rPr/>
        <w:t>of</w:t>
      </w:r>
      <w:r>
        <w:rPr>
          <w:spacing w:val="25"/>
        </w:rPr>
        <w:t> </w:t>
      </w:r>
      <w:r>
        <w:rPr/>
        <w:t>a</w:t>
      </w:r>
      <w:r>
        <w:rPr>
          <w:spacing w:val="29"/>
        </w:rPr>
        <w:t> </w:t>
      </w:r>
      <w:r>
        <w:rPr/>
        <w:t>mineral,</w:t>
      </w:r>
      <w:r>
        <w:rPr>
          <w:spacing w:val="26"/>
        </w:rPr>
        <w:t> </w:t>
      </w:r>
      <w:r>
        <w:rPr/>
        <w:t>greenokite</w:t>
      </w:r>
      <w:r>
        <w:rPr>
          <w:spacing w:val="34"/>
        </w:rPr>
        <w:t> </w:t>
      </w:r>
      <w:r>
        <w:rPr>
          <w:spacing w:val="-2"/>
        </w:rPr>
        <w:t>(cadmium</w:t>
      </w:r>
    </w:p>
    <w:p>
      <w:pPr>
        <w:spacing w:after="0" w:line="484" w:lineRule="auto"/>
        <w:jc w:val="both"/>
        <w:sectPr>
          <w:pgSz w:w="12240" w:h="15840"/>
          <w:pgMar w:top="1280" w:bottom="280" w:left="520" w:right="420"/>
        </w:sectPr>
      </w:pPr>
    </w:p>
    <w:p>
      <w:pPr>
        <w:pStyle w:val="BodyText"/>
        <w:spacing w:line="484" w:lineRule="auto" w:before="74"/>
        <w:ind w:right="1460"/>
        <w:jc w:val="both"/>
      </w:pPr>
      <w:r>
        <w:rPr/>
        <w:t>blend) which is chemically known as cadmium sulfide (ATSDR, 1989 and WHO, 1984).</w:t>
      </w:r>
    </w:p>
    <w:p>
      <w:pPr>
        <w:pStyle w:val="BodyText"/>
        <w:spacing w:line="484" w:lineRule="auto" w:before="2"/>
        <w:ind w:right="1459"/>
        <w:jc w:val="both"/>
      </w:pPr>
      <w:r>
        <w:rPr/>
        <w:t>Practically, all Zinc ores contain small amount of cadmium. Thus, it is obtained usually as a by product of Zinc extraction. As a result of pollution, cadmium contaminates our environment, thus it is found</w:t>
      </w:r>
      <w:r>
        <w:rPr>
          <w:spacing w:val="40"/>
        </w:rPr>
        <w:t> </w:t>
      </w:r>
      <w:r>
        <w:rPr/>
        <w:t>in air, food, soil, plants and water. Cadmium is also present as an impurity in several products such as phosphate fertilizers¸ detergents, refined petroleum products, insecticides and fungicides (ATSDR, 1989). Strong evidence also indicated that cadmium is present in tobacco or cigarette smoke. Hence, it has been</w:t>
      </w:r>
      <w:r>
        <w:rPr>
          <w:spacing w:val="40"/>
        </w:rPr>
        <w:t> </w:t>
      </w:r>
      <w:r>
        <w:rPr/>
        <w:t>estimated that one cigarette normally contains 1 - 2</w:t>
      </w:r>
      <w:r>
        <w:rPr>
          <w:rFonts w:ascii="Symbol" w:hAnsi="Symbol"/>
        </w:rPr>
        <w:t></w:t>
      </w:r>
      <w:r>
        <w:rPr/>
        <w:t>g (WHO,</w:t>
      </w:r>
      <w:r>
        <w:rPr>
          <w:spacing w:val="40"/>
        </w:rPr>
        <w:t> </w:t>
      </w:r>
      <w:r>
        <w:rPr>
          <w:spacing w:val="-2"/>
        </w:rPr>
        <w:t>1984).</w:t>
      </w:r>
    </w:p>
    <w:p>
      <w:pPr>
        <w:pStyle w:val="BodyText"/>
        <w:spacing w:line="484" w:lineRule="auto" w:before="17"/>
        <w:ind w:right="1460"/>
        <w:jc w:val="both"/>
      </w:pPr>
      <w:r>
        <w:rPr/>
        <w:t>Cadmium has a limited number of applications, but is used for a variety of consumer and industrial materials. It’s principal uses includes: protective plating for steel, stabilizers for polyvinyl</w:t>
      </w:r>
      <w:r>
        <w:rPr>
          <w:spacing w:val="80"/>
        </w:rPr>
        <w:t> </w:t>
      </w:r>
      <w:r>
        <w:rPr/>
        <w:t>chloride (PVC), pigments in plastics and glasses, electrode</w:t>
      </w:r>
      <w:r>
        <w:rPr>
          <w:spacing w:val="80"/>
          <w:w w:val="150"/>
        </w:rPr>
        <w:t> </w:t>
      </w:r>
      <w:r>
        <w:rPr/>
        <w:t>material in nickel-cadmium batteries and as component of various alloys (WHO, 1992).</w:t>
      </w:r>
    </w:p>
    <w:p>
      <w:pPr>
        <w:pStyle w:val="BodyText"/>
        <w:spacing w:line="484" w:lineRule="auto" w:before="5"/>
        <w:ind w:right="1459"/>
        <w:jc w:val="both"/>
      </w:pPr>
      <w:r>
        <w:rPr/>
        <w:t>Cadmium compounds have varying degrees of solubility ranging from very soluble to nearly insoluble. The solubility is influenced by the</w:t>
      </w:r>
      <w:r>
        <w:rPr>
          <w:spacing w:val="53"/>
        </w:rPr>
        <w:t> </w:t>
      </w:r>
      <w:r>
        <w:rPr/>
        <w:t>nature</w:t>
      </w:r>
      <w:r>
        <w:rPr>
          <w:spacing w:val="61"/>
        </w:rPr>
        <w:t> </w:t>
      </w:r>
      <w:r>
        <w:rPr/>
        <w:t>of</w:t>
      </w:r>
      <w:r>
        <w:rPr>
          <w:spacing w:val="52"/>
        </w:rPr>
        <w:t> </w:t>
      </w:r>
      <w:r>
        <w:rPr/>
        <w:t>the</w:t>
      </w:r>
      <w:r>
        <w:rPr>
          <w:spacing w:val="61"/>
        </w:rPr>
        <w:t> </w:t>
      </w:r>
      <w:r>
        <w:rPr/>
        <w:t>source</w:t>
      </w:r>
      <w:r>
        <w:rPr>
          <w:spacing w:val="56"/>
        </w:rPr>
        <w:t> </w:t>
      </w:r>
      <w:r>
        <w:rPr/>
        <w:t>of</w:t>
      </w:r>
      <w:r>
        <w:rPr>
          <w:spacing w:val="57"/>
        </w:rPr>
        <w:t> </w:t>
      </w:r>
      <w:r>
        <w:rPr/>
        <w:t>the</w:t>
      </w:r>
      <w:r>
        <w:rPr>
          <w:spacing w:val="51"/>
        </w:rPr>
        <w:t> </w:t>
      </w:r>
      <w:r>
        <w:rPr/>
        <w:t>cadmium</w:t>
      </w:r>
      <w:r>
        <w:rPr>
          <w:spacing w:val="60"/>
        </w:rPr>
        <w:t> </w:t>
      </w:r>
      <w:r>
        <w:rPr/>
        <w:t>and</w:t>
      </w:r>
      <w:r>
        <w:rPr>
          <w:spacing w:val="61"/>
        </w:rPr>
        <w:t> </w:t>
      </w:r>
      <w:r>
        <w:rPr/>
        <w:t>the</w:t>
      </w:r>
      <w:r>
        <w:rPr>
          <w:spacing w:val="56"/>
        </w:rPr>
        <w:t> </w:t>
      </w:r>
      <w:r>
        <w:rPr/>
        <w:t>acidity</w:t>
      </w:r>
      <w:r>
        <w:rPr>
          <w:spacing w:val="57"/>
        </w:rPr>
        <w:t> </w:t>
      </w:r>
      <w:r>
        <w:rPr/>
        <w:t>of</w:t>
      </w:r>
      <w:r>
        <w:rPr>
          <w:spacing w:val="52"/>
        </w:rPr>
        <w:t> </w:t>
      </w:r>
      <w:r>
        <w:rPr>
          <w:spacing w:val="-5"/>
        </w:rPr>
        <w:t>the</w:t>
      </w:r>
    </w:p>
    <w:p>
      <w:pPr>
        <w:spacing w:after="0" w:line="484" w:lineRule="auto"/>
        <w:jc w:val="both"/>
        <w:sectPr>
          <w:pgSz w:w="12240" w:h="15840"/>
          <w:pgMar w:top="1280" w:bottom="280" w:left="520" w:right="420"/>
        </w:sectPr>
      </w:pPr>
    </w:p>
    <w:p>
      <w:pPr>
        <w:pStyle w:val="BodyText"/>
        <w:spacing w:line="484" w:lineRule="auto" w:before="74"/>
        <w:ind w:right="1470"/>
        <w:jc w:val="both"/>
      </w:pPr>
      <w:r>
        <w:rPr/>
        <w:t>medium. The solubility affects both the absorption and toxicity of</w:t>
      </w:r>
      <w:r>
        <w:rPr>
          <w:spacing w:val="40"/>
        </w:rPr>
        <w:t> </w:t>
      </w:r>
      <w:r>
        <w:rPr/>
        <w:t>the metal (ATSDR, 1989).</w:t>
      </w:r>
    </w:p>
    <w:p>
      <w:pPr>
        <w:pStyle w:val="BodyText"/>
        <w:spacing w:line="484" w:lineRule="auto" w:before="2"/>
        <w:ind w:right="1459"/>
        <w:jc w:val="both"/>
      </w:pPr>
      <w:r>
        <w:rPr/>
        <w:t>It has been reported that the level of cadmium in public water</w:t>
      </w:r>
      <w:r>
        <w:rPr>
          <w:spacing w:val="40"/>
        </w:rPr>
        <w:t> </w:t>
      </w:r>
      <w:r>
        <w:rPr/>
        <w:t>supply is normally very low. This</w:t>
      </w:r>
      <w:r>
        <w:rPr>
          <w:spacing w:val="40"/>
        </w:rPr>
        <w:t> </w:t>
      </w:r>
      <w:r>
        <w:rPr/>
        <w:t>is</w:t>
      </w:r>
      <w:r>
        <w:rPr>
          <w:spacing w:val="40"/>
        </w:rPr>
        <w:t> </w:t>
      </w:r>
      <w:r>
        <w:rPr/>
        <w:t>because only tiny amount of</w:t>
      </w:r>
      <w:r>
        <w:rPr>
          <w:spacing w:val="40"/>
        </w:rPr>
        <w:t> </w:t>
      </w:r>
      <w:r>
        <w:rPr/>
        <w:t>this metal exist in raw water and even where the levels are elevated, many conventional water-treatment processes will</w:t>
      </w:r>
      <w:r>
        <w:rPr>
          <w:spacing w:val="40"/>
        </w:rPr>
        <w:t> </w:t>
      </w:r>
      <w:r>
        <w:rPr/>
        <w:t>remove much of the cadmium (NRC, 1977). But where the level is high despite the treatment processes it could be due to the use of plated plumbing fittings, silver-base solders and galvanized iron piping materials (WHO, 1984). Generally, the levels of cadmium in unpolluted waters have been found to be less than 1</w:t>
      </w:r>
      <w:r>
        <w:rPr>
          <w:rFonts w:ascii="Symbol" w:hAnsi="Symbol"/>
        </w:rPr>
        <w:t></w:t>
      </w:r>
      <w:r>
        <w:rPr/>
        <w:t>g /L (Hiatt</w:t>
      </w:r>
      <w:r>
        <w:rPr>
          <w:spacing w:val="80"/>
        </w:rPr>
        <w:t> </w:t>
      </w:r>
      <w:r>
        <w:rPr/>
        <w:t>and Juff, 1975).</w:t>
      </w:r>
    </w:p>
    <w:p>
      <w:pPr>
        <w:pStyle w:val="Heading2"/>
        <w:numPr>
          <w:ilvl w:val="2"/>
          <w:numId w:val="5"/>
        </w:numPr>
        <w:tabs>
          <w:tab w:pos="2021" w:val="left" w:leader="none"/>
        </w:tabs>
        <w:spacing w:line="240" w:lineRule="auto" w:before="12" w:after="0"/>
        <w:ind w:left="2021" w:right="0" w:hanging="674"/>
        <w:jc w:val="left"/>
      </w:pPr>
      <w:bookmarkStart w:name="_TOC_250008" w:id="22"/>
      <w:r>
        <w:rPr/>
        <w:t>Routes</w:t>
      </w:r>
      <w:r>
        <w:rPr>
          <w:spacing w:val="3"/>
        </w:rPr>
        <w:t> </w:t>
      </w:r>
      <w:r>
        <w:rPr/>
        <w:t>Of</w:t>
      </w:r>
      <w:r>
        <w:rPr>
          <w:spacing w:val="4"/>
        </w:rPr>
        <w:t> </w:t>
      </w:r>
      <w:r>
        <w:rPr/>
        <w:t>Exposure</w:t>
      </w:r>
      <w:r>
        <w:rPr>
          <w:spacing w:val="3"/>
        </w:rPr>
        <w:t> </w:t>
      </w:r>
      <w:r>
        <w:rPr/>
        <w:t>To</w:t>
      </w:r>
      <w:r>
        <w:rPr>
          <w:spacing w:val="4"/>
        </w:rPr>
        <w:t> </w:t>
      </w:r>
      <w:bookmarkEnd w:id="22"/>
      <w:r>
        <w:rPr>
          <w:spacing w:val="-2"/>
        </w:rPr>
        <w:t>Cadmium</w:t>
      </w:r>
    </w:p>
    <w:p>
      <w:pPr>
        <w:pStyle w:val="BodyText"/>
        <w:spacing w:before="12"/>
        <w:ind w:left="0"/>
        <w:rPr>
          <w:rFonts w:ascii="Arial"/>
          <w:b/>
        </w:rPr>
      </w:pPr>
    </w:p>
    <w:p>
      <w:pPr>
        <w:pStyle w:val="BodyText"/>
        <w:spacing w:line="484" w:lineRule="auto"/>
        <w:ind w:right="1463"/>
        <w:jc w:val="both"/>
      </w:pPr>
      <w:r>
        <w:rPr/>
        <w:t>Humans are exposed to cadmium through a different ways or media. The fact that cadmium is found in the water we drink, the food</w:t>
      </w:r>
      <w:r>
        <w:rPr>
          <w:spacing w:val="40"/>
        </w:rPr>
        <w:t> </w:t>
      </w:r>
      <w:r>
        <w:rPr/>
        <w:t>we</w:t>
      </w:r>
      <w:r>
        <w:rPr>
          <w:spacing w:val="40"/>
        </w:rPr>
        <w:t> </w:t>
      </w:r>
      <w:r>
        <w:rPr/>
        <w:t>eat, the</w:t>
      </w:r>
      <w:r>
        <w:rPr>
          <w:spacing w:val="40"/>
        </w:rPr>
        <w:t> </w:t>
      </w:r>
      <w:r>
        <w:rPr/>
        <w:t>air</w:t>
      </w:r>
      <w:r>
        <w:rPr>
          <w:spacing w:val="40"/>
        </w:rPr>
        <w:t> </w:t>
      </w:r>
      <w:r>
        <w:rPr/>
        <w:t>we</w:t>
      </w:r>
      <w:r>
        <w:rPr>
          <w:spacing w:val="40"/>
        </w:rPr>
        <w:t> </w:t>
      </w:r>
      <w:r>
        <w:rPr/>
        <w:t>breath and</w:t>
      </w:r>
      <w:r>
        <w:rPr>
          <w:spacing w:val="40"/>
        </w:rPr>
        <w:t> </w:t>
      </w:r>
      <w:r>
        <w:rPr/>
        <w:t>in</w:t>
      </w:r>
      <w:r>
        <w:rPr>
          <w:spacing w:val="40"/>
        </w:rPr>
        <w:t> </w:t>
      </w:r>
      <w:r>
        <w:rPr/>
        <w:t>some</w:t>
      </w:r>
      <w:r>
        <w:rPr>
          <w:spacing w:val="40"/>
        </w:rPr>
        <w:t> </w:t>
      </w:r>
      <w:r>
        <w:rPr/>
        <w:t>medicinal plants</w:t>
      </w:r>
      <w:r>
        <w:rPr>
          <w:spacing w:val="40"/>
        </w:rPr>
        <w:t> </w:t>
      </w:r>
      <w:r>
        <w:rPr/>
        <w:t>we use (NRC, 1977, ATSDR, 1989 and Sahito </w:t>
      </w:r>
      <w:r>
        <w:rPr>
          <w:rFonts w:ascii="Arial"/>
          <w:i/>
        </w:rPr>
        <w:t>et al., </w:t>
      </w:r>
      <w:r>
        <w:rPr/>
        <w:t>2001), it can therefore easily get into our body systems.</w:t>
      </w:r>
    </w:p>
    <w:p>
      <w:pPr>
        <w:pStyle w:val="BodyText"/>
        <w:spacing w:line="484" w:lineRule="auto" w:before="4"/>
        <w:ind w:right="1459"/>
        <w:jc w:val="both"/>
      </w:pPr>
      <w:r>
        <w:rPr/>
        <w:t>Drinking water normally contains very low concentrations of cadmium, of the order of 1</w:t>
      </w:r>
      <w:r>
        <w:rPr>
          <w:rFonts w:ascii="Symbol" w:hAnsi="Symbol"/>
        </w:rPr>
        <w:t></w:t>
      </w:r>
      <w:r>
        <w:rPr/>
        <w:t>g/l or less (NRC, 1977 and WHO,</w:t>
      </w:r>
      <w:r>
        <w:rPr>
          <w:spacing w:val="40"/>
        </w:rPr>
        <w:t> </w:t>
      </w:r>
      <w:r>
        <w:rPr/>
        <w:t>1972).</w:t>
      </w:r>
      <w:r>
        <w:rPr>
          <w:spacing w:val="66"/>
        </w:rPr>
        <w:t> </w:t>
      </w:r>
      <w:r>
        <w:rPr/>
        <w:t>But</w:t>
      </w:r>
      <w:r>
        <w:rPr>
          <w:spacing w:val="68"/>
        </w:rPr>
        <w:t> </w:t>
      </w:r>
      <w:r>
        <w:rPr/>
        <w:t>occasionally,</w:t>
      </w:r>
      <w:r>
        <w:rPr>
          <w:spacing w:val="73"/>
        </w:rPr>
        <w:t> </w:t>
      </w:r>
      <w:r>
        <w:rPr/>
        <w:t>levels</w:t>
      </w:r>
      <w:r>
        <w:rPr>
          <w:spacing w:val="72"/>
        </w:rPr>
        <w:t> </w:t>
      </w:r>
      <w:r>
        <w:rPr/>
        <w:t>up</w:t>
      </w:r>
      <w:r>
        <w:rPr>
          <w:spacing w:val="77"/>
        </w:rPr>
        <w:t> </w:t>
      </w:r>
      <w:r>
        <w:rPr/>
        <w:t>to</w:t>
      </w:r>
      <w:r>
        <w:rPr>
          <w:spacing w:val="67"/>
        </w:rPr>
        <w:t> </w:t>
      </w:r>
      <w:r>
        <w:rPr/>
        <w:t>5</w:t>
      </w:r>
      <w:r>
        <w:rPr>
          <w:rFonts w:ascii="Symbol" w:hAnsi="Symbol"/>
        </w:rPr>
        <w:t></w:t>
      </w:r>
      <w:r>
        <w:rPr/>
        <w:t>g/l</w:t>
      </w:r>
      <w:r>
        <w:rPr>
          <w:spacing w:val="64"/>
        </w:rPr>
        <w:t> </w:t>
      </w:r>
      <w:r>
        <w:rPr/>
        <w:t>have</w:t>
      </w:r>
      <w:r>
        <w:rPr>
          <w:spacing w:val="71"/>
        </w:rPr>
        <w:t> </w:t>
      </w:r>
      <w:r>
        <w:rPr/>
        <w:t>been</w:t>
      </w:r>
      <w:r>
        <w:rPr>
          <w:spacing w:val="72"/>
        </w:rPr>
        <w:t> </w:t>
      </w:r>
      <w:r>
        <w:rPr>
          <w:spacing w:val="-2"/>
        </w:rPr>
        <w:t>reported</w:t>
      </w:r>
    </w:p>
    <w:p>
      <w:pPr>
        <w:spacing w:after="0" w:line="484" w:lineRule="auto"/>
        <w:jc w:val="both"/>
        <w:sectPr>
          <w:pgSz w:w="12240" w:h="15840"/>
          <w:pgMar w:top="1280" w:bottom="280" w:left="520" w:right="420"/>
        </w:sectPr>
      </w:pPr>
    </w:p>
    <w:p>
      <w:pPr>
        <w:pStyle w:val="BodyText"/>
        <w:spacing w:line="484" w:lineRule="auto" w:before="76"/>
        <w:ind w:right="1462"/>
        <w:jc w:val="both"/>
      </w:pPr>
      <w:r>
        <w:rPr/>
        <w:t>(NRC, 1977) and on rare occasions levels up to 10</w:t>
      </w:r>
      <w:r>
        <w:rPr>
          <w:rFonts w:ascii="Symbol" w:hAnsi="Symbol"/>
        </w:rPr>
        <w:t></w:t>
      </w:r>
      <w:r>
        <w:rPr/>
        <w:t>g/L have been detected (WHO, 1972). In some areas well water may contain elevated concentrations of cadmium (NRC, 1977). Thus, estimated daily exposure to cadmium via water, based on a water consumption of 2 litres per day, ranges from substantially less than 1 microgram to over 10 microgram per day. These estimates are based on the presumption that all the cadmium from the water is ingested (WHO, 1984).</w:t>
      </w:r>
    </w:p>
    <w:p>
      <w:pPr>
        <w:pStyle w:val="BodyText"/>
        <w:spacing w:line="482" w:lineRule="auto" w:before="9"/>
        <w:ind w:right="1466"/>
        <w:jc w:val="both"/>
      </w:pPr>
      <w:r>
        <w:rPr/>
        <w:t>Report has already shown that food products account for most of the</w:t>
      </w:r>
      <w:r>
        <w:rPr>
          <w:spacing w:val="40"/>
        </w:rPr>
        <w:t> </w:t>
      </w:r>
      <w:r>
        <w:rPr/>
        <w:t>human</w:t>
      </w:r>
      <w:r>
        <w:rPr>
          <w:spacing w:val="40"/>
        </w:rPr>
        <w:t> </w:t>
      </w:r>
      <w:r>
        <w:rPr/>
        <w:t>exposure</w:t>
      </w:r>
      <w:r>
        <w:rPr>
          <w:spacing w:val="40"/>
        </w:rPr>
        <w:t> </w:t>
      </w:r>
      <w:r>
        <w:rPr/>
        <w:t>to cadmium, except in</w:t>
      </w:r>
      <w:r>
        <w:rPr>
          <w:spacing w:val="40"/>
        </w:rPr>
        <w:t> </w:t>
      </w:r>
      <w:r>
        <w:rPr/>
        <w:t>the vicinity of cadmium-emitting industries (Kaneta </w:t>
      </w:r>
      <w:r>
        <w:rPr>
          <w:rFonts w:ascii="Arial"/>
          <w:i/>
        </w:rPr>
        <w:t>et al., </w:t>
      </w:r>
      <w:r>
        <w:rPr/>
        <w:t>1986).</w:t>
      </w:r>
    </w:p>
    <w:p>
      <w:pPr>
        <w:pStyle w:val="BodyText"/>
        <w:spacing w:line="487" w:lineRule="auto" w:before="11"/>
        <w:ind w:right="1464"/>
        <w:jc w:val="both"/>
      </w:pPr>
      <w:r>
        <w:rPr/>
        <w:t>Most foods stuffs contain traces of cadmium, also crops grown in polluted soil or irrigated with polluted water may contain increase concentrations, as may meat from animals grazing on</w:t>
      </w:r>
      <w:r>
        <w:rPr>
          <w:spacing w:val="80"/>
        </w:rPr>
        <w:t> </w:t>
      </w:r>
      <w:r>
        <w:rPr/>
        <w:t>contaminated pastures (WHO, 1984). Thus, people who eat such foods will tend to ingest more cadmium in to their systems.</w:t>
      </w:r>
    </w:p>
    <w:p>
      <w:pPr>
        <w:pStyle w:val="BodyText"/>
        <w:spacing w:line="487" w:lineRule="auto"/>
        <w:ind w:right="1459"/>
        <w:jc w:val="both"/>
      </w:pPr>
      <w:r>
        <w:rPr/>
        <w:t>It has also been noted that air is another medium through which humans can be exposed to cadmium (USAF, 1990). But the levels of cadmium in ambient air are generally found to be low (WHO, 1984).</w:t>
      </w:r>
      <w:r>
        <w:rPr>
          <w:spacing w:val="14"/>
        </w:rPr>
        <w:t> </w:t>
      </w:r>
      <w:r>
        <w:rPr/>
        <w:t>Long</w:t>
      </w:r>
      <w:r>
        <w:rPr>
          <w:spacing w:val="20"/>
        </w:rPr>
        <w:t> </w:t>
      </w:r>
      <w:r>
        <w:rPr/>
        <w:t>term</w:t>
      </w:r>
      <w:r>
        <w:rPr>
          <w:spacing w:val="20"/>
        </w:rPr>
        <w:t> </w:t>
      </w:r>
      <w:r>
        <w:rPr/>
        <w:t>average</w:t>
      </w:r>
      <w:r>
        <w:rPr>
          <w:spacing w:val="15"/>
        </w:rPr>
        <w:t> </w:t>
      </w:r>
      <w:r>
        <w:rPr/>
        <w:t>concentrations</w:t>
      </w:r>
      <w:r>
        <w:rPr>
          <w:spacing w:val="15"/>
        </w:rPr>
        <w:t> </w:t>
      </w:r>
      <w:r>
        <w:rPr/>
        <w:t>may</w:t>
      </w:r>
      <w:r>
        <w:rPr>
          <w:spacing w:val="11"/>
        </w:rPr>
        <w:t> </w:t>
      </w:r>
      <w:r>
        <w:rPr/>
        <w:t>vary</w:t>
      </w:r>
      <w:r>
        <w:rPr>
          <w:spacing w:val="20"/>
        </w:rPr>
        <w:t> </w:t>
      </w:r>
      <w:r>
        <w:rPr/>
        <w:t>from</w:t>
      </w:r>
      <w:r>
        <w:rPr>
          <w:spacing w:val="24"/>
        </w:rPr>
        <w:t> </w:t>
      </w:r>
      <w:r>
        <w:rPr/>
        <w:t>less</w:t>
      </w:r>
      <w:r>
        <w:rPr>
          <w:spacing w:val="21"/>
        </w:rPr>
        <w:t> </w:t>
      </w:r>
      <w:r>
        <w:rPr>
          <w:spacing w:val="-4"/>
        </w:rPr>
        <w:t>than</w:t>
      </w:r>
    </w:p>
    <w:p>
      <w:pPr>
        <w:pStyle w:val="BodyText"/>
        <w:spacing w:line="487" w:lineRule="auto"/>
        <w:ind w:right="1464"/>
        <w:jc w:val="both"/>
      </w:pPr>
      <w:r>
        <w:rPr/>
        <w:t>0.001 to 0.5</w:t>
      </w:r>
      <w:r>
        <w:rPr>
          <w:rFonts w:ascii="Symbol" w:hAnsi="Symbol"/>
        </w:rPr>
        <w:t></w:t>
      </w:r>
      <w:r>
        <w:rPr/>
        <w:t>g/m</w:t>
      </w:r>
      <w:r>
        <w:rPr>
          <w:vertAlign w:val="superscript"/>
        </w:rPr>
        <w:t>3</w:t>
      </w:r>
      <w:r>
        <w:rPr>
          <w:vertAlign w:val="baseline"/>
        </w:rPr>
        <w:t> depending on the degree of industrialization and presence</w:t>
      </w:r>
      <w:r>
        <w:rPr>
          <w:spacing w:val="57"/>
          <w:vertAlign w:val="baseline"/>
        </w:rPr>
        <w:t> </w:t>
      </w:r>
      <w:r>
        <w:rPr>
          <w:vertAlign w:val="baseline"/>
        </w:rPr>
        <w:t>of</w:t>
      </w:r>
      <w:r>
        <w:rPr>
          <w:spacing w:val="49"/>
          <w:vertAlign w:val="baseline"/>
        </w:rPr>
        <w:t> </w:t>
      </w:r>
      <w:r>
        <w:rPr>
          <w:vertAlign w:val="baseline"/>
        </w:rPr>
        <w:t>cadmium</w:t>
      </w:r>
      <w:r>
        <w:rPr>
          <w:spacing w:val="62"/>
          <w:vertAlign w:val="baseline"/>
        </w:rPr>
        <w:t> </w:t>
      </w:r>
      <w:r>
        <w:rPr>
          <w:vertAlign w:val="baseline"/>
        </w:rPr>
        <w:t>emitting</w:t>
      </w:r>
      <w:r>
        <w:rPr>
          <w:spacing w:val="58"/>
          <w:vertAlign w:val="baseline"/>
        </w:rPr>
        <w:t> </w:t>
      </w:r>
      <w:r>
        <w:rPr>
          <w:vertAlign w:val="baseline"/>
        </w:rPr>
        <w:t>industries.</w:t>
      </w:r>
      <w:r>
        <w:rPr>
          <w:spacing w:val="59"/>
          <w:vertAlign w:val="baseline"/>
        </w:rPr>
        <w:t> </w:t>
      </w:r>
      <w:r>
        <w:rPr>
          <w:vertAlign w:val="baseline"/>
        </w:rPr>
        <w:t>It</w:t>
      </w:r>
      <w:r>
        <w:rPr>
          <w:spacing w:val="54"/>
          <w:vertAlign w:val="baseline"/>
        </w:rPr>
        <w:t> </w:t>
      </w:r>
      <w:r>
        <w:rPr>
          <w:vertAlign w:val="baseline"/>
        </w:rPr>
        <w:t>has</w:t>
      </w:r>
      <w:r>
        <w:rPr>
          <w:spacing w:val="63"/>
          <w:vertAlign w:val="baseline"/>
        </w:rPr>
        <w:t> </w:t>
      </w:r>
      <w:r>
        <w:rPr>
          <w:vertAlign w:val="baseline"/>
        </w:rPr>
        <w:t>been</w:t>
      </w:r>
      <w:r>
        <w:rPr>
          <w:spacing w:val="58"/>
          <w:vertAlign w:val="baseline"/>
        </w:rPr>
        <w:t> </w:t>
      </w:r>
      <w:r>
        <w:rPr>
          <w:spacing w:val="-2"/>
          <w:vertAlign w:val="baseline"/>
        </w:rPr>
        <w:t>estimated</w:t>
      </w:r>
    </w:p>
    <w:p>
      <w:pPr>
        <w:spacing w:after="0" w:line="487" w:lineRule="auto"/>
        <w:jc w:val="both"/>
        <w:sectPr>
          <w:pgSz w:w="12240" w:h="15840"/>
          <w:pgMar w:top="1280" w:bottom="280" w:left="520" w:right="420"/>
        </w:sectPr>
      </w:pPr>
    </w:p>
    <w:p>
      <w:pPr>
        <w:pStyle w:val="BodyText"/>
        <w:spacing w:line="484" w:lineRule="auto" w:before="74"/>
        <w:ind w:right="1464"/>
        <w:jc w:val="both"/>
      </w:pPr>
      <w:r>
        <w:rPr/>
        <w:t>that members of the general population will generally inhale less than 0.05 microgram/day (WHO, 1984). But for unusually polluted areas, maximum values as high as 3.5 microgram/day have been </w:t>
      </w:r>
      <w:r>
        <w:rPr>
          <w:spacing w:val="-2"/>
        </w:rPr>
        <w:t>estimated.</w:t>
      </w:r>
    </w:p>
    <w:p>
      <w:pPr>
        <w:pStyle w:val="BodyText"/>
        <w:spacing w:line="484" w:lineRule="auto" w:before="9"/>
        <w:ind w:right="1460"/>
        <w:jc w:val="both"/>
      </w:pPr>
      <w:r>
        <w:rPr/>
        <w:t>Another source of exposure to cadmium is cigarette smoke. This is because it has been reported that cadmium is present in tobacco where by one cigarette normally contains 1 - 2 microgram. At elevated temperature, cadmium is volatile, thus some of the metal will be inhaled during smoking (WHO, 1984), and probably 50% of this will be deposited in the lungs.</w:t>
      </w:r>
    </w:p>
    <w:p>
      <w:pPr>
        <w:pStyle w:val="Heading2"/>
        <w:numPr>
          <w:ilvl w:val="2"/>
          <w:numId w:val="5"/>
        </w:numPr>
        <w:tabs>
          <w:tab w:pos="2021" w:val="left" w:leader="none"/>
        </w:tabs>
        <w:spacing w:line="240" w:lineRule="auto" w:before="0" w:after="0"/>
        <w:ind w:left="2021" w:right="0" w:hanging="674"/>
        <w:jc w:val="left"/>
      </w:pPr>
      <w:bookmarkStart w:name="_TOC_250007" w:id="23"/>
      <w:r>
        <w:rPr/>
        <w:t>Metabolism</w:t>
      </w:r>
      <w:r>
        <w:rPr>
          <w:spacing w:val="4"/>
        </w:rPr>
        <w:t> </w:t>
      </w:r>
      <w:r>
        <w:rPr/>
        <w:t>Of</w:t>
      </w:r>
      <w:r>
        <w:rPr>
          <w:spacing w:val="6"/>
        </w:rPr>
        <w:t> </w:t>
      </w:r>
      <w:bookmarkEnd w:id="23"/>
      <w:r>
        <w:rPr>
          <w:spacing w:val="-2"/>
        </w:rPr>
        <w:t>Cadmium</w:t>
      </w:r>
    </w:p>
    <w:p>
      <w:pPr>
        <w:pStyle w:val="BodyText"/>
        <w:spacing w:before="11"/>
        <w:ind w:left="0"/>
        <w:rPr>
          <w:rFonts w:ascii="Arial"/>
          <w:b/>
        </w:rPr>
      </w:pPr>
    </w:p>
    <w:p>
      <w:pPr>
        <w:pStyle w:val="BodyText"/>
        <w:spacing w:line="484" w:lineRule="auto" w:before="1"/>
        <w:ind w:right="1460"/>
        <w:jc w:val="both"/>
      </w:pPr>
      <w:r>
        <w:rPr/>
        <w:t>Cadmium is absorbed into the body system through ingestion or through the lungs. But research has shown that cadmium is more efficiently absorbed from the lungs than from the gastrointestinal tract (ATSDR, 1989).</w:t>
      </w:r>
    </w:p>
    <w:p>
      <w:pPr>
        <w:pStyle w:val="BodyText"/>
        <w:spacing w:line="487" w:lineRule="auto" w:before="3"/>
        <w:ind w:right="1460"/>
        <w:jc w:val="both"/>
      </w:pPr>
      <w:r>
        <w:rPr/>
        <w:t>The absorption efficiency is a function of solubility of the specific cadmium compound as well as its exposure concentrations and route. Alimentary absorption is affected by a number of factors, such as age, calcium, iron, zinc and protein deficiency (WHO, </w:t>
      </w:r>
      <w:r>
        <w:rPr>
          <w:spacing w:val="-2"/>
        </w:rPr>
        <w:t>1984).</w:t>
      </w:r>
    </w:p>
    <w:p>
      <w:pPr>
        <w:pStyle w:val="BodyText"/>
        <w:spacing w:line="484" w:lineRule="auto"/>
        <w:ind w:right="1459"/>
        <w:jc w:val="both"/>
      </w:pPr>
      <w:r>
        <w:rPr/>
        <w:t>The state of the stomach is also likely to influence the amount absorbed,</w:t>
      </w:r>
      <w:r>
        <w:rPr>
          <w:spacing w:val="10"/>
        </w:rPr>
        <w:t> </w:t>
      </w:r>
      <w:r>
        <w:rPr/>
        <w:t>with</w:t>
      </w:r>
      <w:r>
        <w:rPr>
          <w:spacing w:val="17"/>
        </w:rPr>
        <w:t> </w:t>
      </w:r>
      <w:r>
        <w:rPr/>
        <w:t>a</w:t>
      </w:r>
      <w:r>
        <w:rPr>
          <w:spacing w:val="17"/>
        </w:rPr>
        <w:t> </w:t>
      </w:r>
      <w:r>
        <w:rPr/>
        <w:t>fasting</w:t>
      </w:r>
      <w:r>
        <w:rPr>
          <w:spacing w:val="12"/>
        </w:rPr>
        <w:t> </w:t>
      </w:r>
      <w:r>
        <w:rPr/>
        <w:t>stomach</w:t>
      </w:r>
      <w:r>
        <w:rPr>
          <w:spacing w:val="12"/>
        </w:rPr>
        <w:t> </w:t>
      </w:r>
      <w:r>
        <w:rPr/>
        <w:t>probably</w:t>
      </w:r>
      <w:r>
        <w:rPr>
          <w:spacing w:val="17"/>
        </w:rPr>
        <w:t> </w:t>
      </w:r>
      <w:r>
        <w:rPr/>
        <w:t>providing</w:t>
      </w:r>
      <w:r>
        <w:rPr>
          <w:spacing w:val="17"/>
        </w:rPr>
        <w:t> </w:t>
      </w:r>
      <w:r>
        <w:rPr/>
        <w:t>the</w:t>
      </w:r>
      <w:r>
        <w:rPr>
          <w:spacing w:val="12"/>
        </w:rPr>
        <w:t> </w:t>
      </w:r>
      <w:r>
        <w:rPr>
          <w:spacing w:val="-2"/>
        </w:rPr>
        <w:t>maximum</w:t>
      </w:r>
    </w:p>
    <w:p>
      <w:pPr>
        <w:spacing w:after="0" w:line="484" w:lineRule="auto"/>
        <w:jc w:val="both"/>
        <w:sectPr>
          <w:pgSz w:w="12240" w:h="15840"/>
          <w:pgMar w:top="1280" w:bottom="280" w:left="520" w:right="420"/>
        </w:sectPr>
      </w:pPr>
    </w:p>
    <w:p>
      <w:pPr>
        <w:pStyle w:val="BodyText"/>
        <w:spacing w:line="484" w:lineRule="auto" w:before="74"/>
        <w:ind w:right="1464"/>
        <w:jc w:val="both"/>
      </w:pPr>
      <w:r>
        <w:rPr/>
        <w:t>up take in contrast with a</w:t>
      </w:r>
      <w:r>
        <w:rPr>
          <w:spacing w:val="40"/>
        </w:rPr>
        <w:t> </w:t>
      </w:r>
      <w:r>
        <w:rPr/>
        <w:t>full stomach. Dietary factors, such as</w:t>
      </w:r>
      <w:r>
        <w:rPr>
          <w:spacing w:val="40"/>
        </w:rPr>
        <w:t> </w:t>
      </w:r>
      <w:r>
        <w:rPr/>
        <w:t>iron, calcium and protein deficiency, may increase the gastrointestinal absorption rate (Flanagan, 1978).</w:t>
      </w:r>
    </w:p>
    <w:p>
      <w:pPr>
        <w:pStyle w:val="BodyText"/>
        <w:spacing w:line="484" w:lineRule="auto" w:before="3"/>
        <w:ind w:right="1464"/>
        <w:jc w:val="both"/>
      </w:pPr>
      <w:r>
        <w:rPr/>
        <w:t>The absorbed cadmium is transported in the blood by red blood cells and high-molecular weight proteins such as albumin (Goyer, 1991) and be come concentrated in certain parts of the human</w:t>
      </w:r>
      <w:r>
        <w:rPr>
          <w:spacing w:val="40"/>
        </w:rPr>
        <w:t> </w:t>
      </w:r>
      <w:r>
        <w:rPr/>
        <w:t>body (Underwood, 1977).</w:t>
      </w:r>
    </w:p>
    <w:p>
      <w:pPr>
        <w:pStyle w:val="BodyText"/>
        <w:spacing w:line="487" w:lineRule="auto" w:before="3"/>
        <w:ind w:right="1463"/>
        <w:jc w:val="both"/>
      </w:pPr>
      <w:r>
        <w:rPr/>
        <w:t>According to a report by Goyer (1991) both the liver and the</w:t>
      </w:r>
      <w:r>
        <w:rPr>
          <w:spacing w:val="40"/>
        </w:rPr>
        <w:t> </w:t>
      </w:r>
      <w:r>
        <w:rPr/>
        <w:t>kidneys act as stores of cadmium (about 50% of any accumulated cadmium is found in these organs). The cadmium is to a large extent bound to a protein of low relative molecular mass, known as metallothioneine which is believed to be playing a vital role in cadmium transport and absorption (WHO, 1980).</w:t>
      </w:r>
    </w:p>
    <w:p>
      <w:pPr>
        <w:pStyle w:val="BodyText"/>
        <w:spacing w:line="484" w:lineRule="auto"/>
        <w:ind w:right="1464"/>
        <w:jc w:val="both"/>
      </w:pPr>
      <w:r>
        <w:rPr/>
        <w:t>Cadmium has a long biological half life in the body (13 - 38 years) and</w:t>
      </w:r>
      <w:r>
        <w:rPr>
          <w:spacing w:val="40"/>
        </w:rPr>
        <w:t> </w:t>
      </w:r>
      <w:r>
        <w:rPr/>
        <w:t>accumulates</w:t>
      </w:r>
      <w:r>
        <w:rPr>
          <w:spacing w:val="40"/>
        </w:rPr>
        <w:t> </w:t>
      </w:r>
      <w:r>
        <w:rPr/>
        <w:t>with</w:t>
      </w:r>
      <w:r>
        <w:rPr>
          <w:spacing w:val="40"/>
        </w:rPr>
        <w:t> </w:t>
      </w:r>
      <w:r>
        <w:rPr/>
        <w:t>age. It has</w:t>
      </w:r>
      <w:r>
        <w:rPr>
          <w:spacing w:val="40"/>
        </w:rPr>
        <w:t> </w:t>
      </w:r>
      <w:r>
        <w:rPr/>
        <w:t>been</w:t>
      </w:r>
      <w:r>
        <w:rPr>
          <w:spacing w:val="40"/>
        </w:rPr>
        <w:t> </w:t>
      </w:r>
      <w:r>
        <w:rPr/>
        <w:t>found</w:t>
      </w:r>
      <w:r>
        <w:rPr>
          <w:spacing w:val="40"/>
        </w:rPr>
        <w:t> </w:t>
      </w:r>
      <w:r>
        <w:rPr/>
        <w:t>that, the</w:t>
      </w:r>
      <w:r>
        <w:rPr>
          <w:spacing w:val="40"/>
        </w:rPr>
        <w:t> </w:t>
      </w:r>
      <w:r>
        <w:rPr/>
        <w:t>new born are virtually free of cadmium (NRC, 1977) because the placenta acts as a fairly efficient barrier to cadmium (ATSDR, 1989).</w:t>
      </w:r>
    </w:p>
    <w:p>
      <w:pPr>
        <w:pStyle w:val="BodyText"/>
        <w:spacing w:line="484" w:lineRule="auto" w:before="1"/>
        <w:ind w:right="1464"/>
        <w:jc w:val="both"/>
      </w:pPr>
      <w:r>
        <w:rPr/>
        <w:t>As with most metallic elements, there is little or no direct metabolic conversions of cadmium in the body, but rather binding to various biological components, such as protein and non protein sulfhydryl groups and anionic groups of various macromolecules (ATSDR, 1989).</w:t>
      </w:r>
      <w:r>
        <w:rPr>
          <w:spacing w:val="8"/>
        </w:rPr>
        <w:t> </w:t>
      </w:r>
      <w:r>
        <w:rPr/>
        <w:t>The</w:t>
      </w:r>
      <w:r>
        <w:rPr>
          <w:spacing w:val="14"/>
        </w:rPr>
        <w:t> </w:t>
      </w:r>
      <w:r>
        <w:rPr/>
        <w:t>binding</w:t>
      </w:r>
      <w:r>
        <w:rPr>
          <w:spacing w:val="15"/>
        </w:rPr>
        <w:t> </w:t>
      </w:r>
      <w:r>
        <w:rPr/>
        <w:t>of</w:t>
      </w:r>
      <w:r>
        <w:rPr>
          <w:spacing w:val="6"/>
        </w:rPr>
        <w:t> </w:t>
      </w:r>
      <w:r>
        <w:rPr/>
        <w:t>cadmium</w:t>
      </w:r>
      <w:r>
        <w:rPr>
          <w:spacing w:val="19"/>
        </w:rPr>
        <w:t> </w:t>
      </w:r>
      <w:r>
        <w:rPr/>
        <w:t>to</w:t>
      </w:r>
      <w:r>
        <w:rPr>
          <w:spacing w:val="15"/>
        </w:rPr>
        <w:t> </w:t>
      </w:r>
      <w:r>
        <w:rPr/>
        <w:t>the</w:t>
      </w:r>
      <w:r>
        <w:rPr>
          <w:spacing w:val="14"/>
        </w:rPr>
        <w:t> </w:t>
      </w:r>
      <w:r>
        <w:rPr/>
        <w:t>protein,</w:t>
      </w:r>
      <w:r>
        <w:rPr>
          <w:spacing w:val="11"/>
        </w:rPr>
        <w:t> </w:t>
      </w:r>
      <w:r>
        <w:rPr/>
        <w:t>metallothionein</w:t>
      </w:r>
      <w:r>
        <w:rPr>
          <w:spacing w:val="14"/>
        </w:rPr>
        <w:t> </w:t>
      </w:r>
      <w:r>
        <w:rPr/>
        <w:t>is</w:t>
      </w:r>
      <w:r>
        <w:rPr>
          <w:spacing w:val="15"/>
        </w:rPr>
        <w:t> </w:t>
      </w:r>
      <w:r>
        <w:rPr>
          <w:spacing w:val="-5"/>
        </w:rPr>
        <w:t>of</w:t>
      </w:r>
    </w:p>
    <w:p>
      <w:pPr>
        <w:spacing w:after="0" w:line="484" w:lineRule="auto"/>
        <w:jc w:val="both"/>
        <w:sectPr>
          <w:pgSz w:w="12240" w:h="15840"/>
          <w:pgMar w:top="1280" w:bottom="280" w:left="520" w:right="420"/>
        </w:sectPr>
      </w:pPr>
    </w:p>
    <w:p>
      <w:pPr>
        <w:pStyle w:val="BodyText"/>
        <w:spacing w:line="484" w:lineRule="auto" w:before="74"/>
        <w:ind w:right="1468"/>
        <w:jc w:val="both"/>
      </w:pPr>
      <w:r>
        <w:rPr/>
        <w:t>special importance and instrumental in determining the disposition of cadmium in the body.</w:t>
      </w:r>
    </w:p>
    <w:p>
      <w:pPr>
        <w:pStyle w:val="BodyText"/>
        <w:spacing w:line="484" w:lineRule="auto" w:before="2"/>
        <w:ind w:right="1463"/>
        <w:jc w:val="both"/>
      </w:pPr>
      <w:r>
        <w:rPr/>
        <w:t>Studies have shown that excretion of cadmium from the body system is usually rather slow. The principal route of excretion is via the urine, with average daily excretion of about 2 - 3 microgram in humans (ATSDR, 1989). On a group basis, urinary cadmium is generally regarded as a good indication of the body burden. The unabsorbed cadmium is removed from the gastrointestinal tract by fecal excretion.</w:t>
      </w:r>
    </w:p>
    <w:p>
      <w:pPr>
        <w:pStyle w:val="BodyText"/>
        <w:spacing w:line="484" w:lineRule="auto" w:before="6"/>
        <w:ind w:right="1459"/>
        <w:jc w:val="both"/>
      </w:pPr>
      <w:r>
        <w:rPr/>
        <w:t>Typical daily cadmium excretion has been reported to be about 0.01% of the total body burden. Thus, the daily excretion represent only small percentage of the total body burden (Tsuchiya </w:t>
      </w:r>
      <w:r>
        <w:rPr>
          <w:rFonts w:ascii="Arial"/>
          <w:i/>
        </w:rPr>
        <w:t>et al.</w:t>
      </w:r>
      <w:r>
        <w:rPr/>
        <w:t>, 1972; Friberg </w:t>
      </w:r>
      <w:r>
        <w:rPr>
          <w:rFonts w:ascii="Arial"/>
          <w:i/>
        </w:rPr>
        <w:t>et al</w:t>
      </w:r>
      <w:r>
        <w:rPr/>
        <w:t>., 1974).</w:t>
      </w:r>
    </w:p>
    <w:p>
      <w:pPr>
        <w:pStyle w:val="Heading2"/>
        <w:numPr>
          <w:ilvl w:val="2"/>
          <w:numId w:val="5"/>
        </w:numPr>
        <w:tabs>
          <w:tab w:pos="2021" w:val="left" w:leader="none"/>
        </w:tabs>
        <w:spacing w:line="240" w:lineRule="auto" w:before="4" w:after="0"/>
        <w:ind w:left="2021" w:right="0" w:hanging="674"/>
        <w:jc w:val="left"/>
      </w:pPr>
      <w:bookmarkStart w:name="_TOC_250006" w:id="24"/>
      <w:r>
        <w:rPr/>
        <w:t>Health</w:t>
      </w:r>
      <w:r>
        <w:rPr>
          <w:spacing w:val="6"/>
        </w:rPr>
        <w:t> </w:t>
      </w:r>
      <w:r>
        <w:rPr/>
        <w:t>Effects</w:t>
      </w:r>
      <w:r>
        <w:rPr>
          <w:spacing w:val="7"/>
        </w:rPr>
        <w:t> </w:t>
      </w:r>
      <w:r>
        <w:rPr/>
        <w:t>Of</w:t>
      </w:r>
      <w:bookmarkEnd w:id="24"/>
      <w:r>
        <w:rPr>
          <w:spacing w:val="-2"/>
        </w:rPr>
        <w:t> Cadmium</w:t>
      </w:r>
    </w:p>
    <w:p>
      <w:pPr>
        <w:pStyle w:val="BodyText"/>
        <w:spacing w:before="11"/>
        <w:ind w:left="0"/>
        <w:rPr>
          <w:rFonts w:ascii="Arial"/>
          <w:b/>
        </w:rPr>
      </w:pPr>
    </w:p>
    <w:p>
      <w:pPr>
        <w:pStyle w:val="BodyText"/>
        <w:spacing w:line="487" w:lineRule="auto"/>
        <w:ind w:right="1464"/>
        <w:jc w:val="both"/>
      </w:pPr>
      <w:r>
        <w:rPr/>
        <w:t>The health effects of cadmium exposure in both animals and humans have been studied extensively (NRC, 1977). In humans, it has been reported that most of the severe cases of oral cadmium toxicity have been associated with</w:t>
      </w:r>
      <w:r>
        <w:rPr>
          <w:spacing w:val="40"/>
        </w:rPr>
        <w:t> </w:t>
      </w:r>
      <w:r>
        <w:rPr/>
        <w:t>ingestion of foods or fluids</w:t>
      </w:r>
      <w:r>
        <w:rPr>
          <w:spacing w:val="80"/>
        </w:rPr>
        <w:t> </w:t>
      </w:r>
      <w:r>
        <w:rPr/>
        <w:t>which are contaminated with cadmium.</w:t>
      </w:r>
    </w:p>
    <w:p>
      <w:pPr>
        <w:pStyle w:val="BodyText"/>
        <w:spacing w:line="484" w:lineRule="auto"/>
        <w:ind w:right="1461"/>
        <w:jc w:val="both"/>
      </w:pPr>
      <w:r>
        <w:rPr/>
        <w:t>Thus, acute effects have been identified where foods or fluids have been contaminated by cadmium from plated vessels or containers. High</w:t>
      </w:r>
      <w:r>
        <w:rPr>
          <w:spacing w:val="68"/>
          <w:w w:val="150"/>
        </w:rPr>
        <w:t> </w:t>
      </w:r>
      <w:r>
        <w:rPr/>
        <w:t>doses</w:t>
      </w:r>
      <w:r>
        <w:rPr>
          <w:spacing w:val="73"/>
          <w:w w:val="150"/>
        </w:rPr>
        <w:t> </w:t>
      </w:r>
      <w:r>
        <w:rPr/>
        <w:t>of</w:t>
      </w:r>
      <w:r>
        <w:rPr>
          <w:spacing w:val="69"/>
          <w:w w:val="150"/>
        </w:rPr>
        <w:t> </w:t>
      </w:r>
      <w:r>
        <w:rPr/>
        <w:t>cadmium</w:t>
      </w:r>
      <w:r>
        <w:rPr>
          <w:spacing w:val="23"/>
        </w:rPr>
        <w:t>  </w:t>
      </w:r>
      <w:r>
        <w:rPr/>
        <w:t>are</w:t>
      </w:r>
      <w:r>
        <w:rPr>
          <w:spacing w:val="74"/>
          <w:w w:val="150"/>
        </w:rPr>
        <w:t> </w:t>
      </w:r>
      <w:r>
        <w:rPr/>
        <w:t>known</w:t>
      </w:r>
      <w:r>
        <w:rPr>
          <w:spacing w:val="77"/>
          <w:w w:val="150"/>
        </w:rPr>
        <w:t> </w:t>
      </w:r>
      <w:r>
        <w:rPr/>
        <w:t>to</w:t>
      </w:r>
      <w:r>
        <w:rPr>
          <w:spacing w:val="73"/>
          <w:w w:val="150"/>
        </w:rPr>
        <w:t> </w:t>
      </w:r>
      <w:r>
        <w:rPr/>
        <w:t>cause</w:t>
      </w:r>
      <w:r>
        <w:rPr>
          <w:spacing w:val="77"/>
          <w:w w:val="150"/>
        </w:rPr>
        <w:t> </w:t>
      </w:r>
      <w:r>
        <w:rPr>
          <w:spacing w:val="-2"/>
        </w:rPr>
        <w:t>gastrointestinal</w:t>
      </w:r>
    </w:p>
    <w:p>
      <w:pPr>
        <w:spacing w:after="0" w:line="484" w:lineRule="auto"/>
        <w:jc w:val="both"/>
        <w:sectPr>
          <w:pgSz w:w="12240" w:h="15840"/>
          <w:pgMar w:top="1280" w:bottom="280" w:left="520" w:right="420"/>
        </w:sectPr>
      </w:pPr>
    </w:p>
    <w:p>
      <w:pPr>
        <w:pStyle w:val="BodyText"/>
        <w:spacing w:line="484" w:lineRule="auto" w:before="74"/>
        <w:ind w:right="1461"/>
        <w:jc w:val="both"/>
      </w:pPr>
      <w:r>
        <w:rPr/>
        <w:t>irritation resulting in vomiting, abdominal pain and diarrhea</w:t>
      </w:r>
      <w:r>
        <w:rPr>
          <w:spacing w:val="40"/>
        </w:rPr>
        <w:t> </w:t>
      </w:r>
      <w:r>
        <w:rPr/>
        <w:t>(ATSDR, 1989). Lauwerys (1979) reported that the emetic thresh hold for cadmium in drinking water was about 16 microgram/L and CEC (1978) reported that 3 microgram/L was an emetic thresh</w:t>
      </w:r>
      <w:r>
        <w:rPr>
          <w:spacing w:val="40"/>
        </w:rPr>
        <w:t> </w:t>
      </w:r>
      <w:r>
        <w:rPr/>
        <w:t>hold. Health effects have also been demonstrated in industrial workers heavily exposed to cadmium oxide fumes and dust (CEC, </w:t>
      </w:r>
      <w:r>
        <w:rPr>
          <w:spacing w:val="-2"/>
        </w:rPr>
        <w:t>1978).</w:t>
      </w:r>
    </w:p>
    <w:p>
      <w:pPr>
        <w:pStyle w:val="BodyText"/>
        <w:spacing w:line="484" w:lineRule="auto" w:before="6"/>
        <w:ind w:right="1464"/>
        <w:jc w:val="both"/>
      </w:pPr>
      <w:r>
        <w:rPr/>
        <w:t>In line with this, bronchitis, emphysema, anemia and renal stones have been reported (NRC, 1977). The renal cotex has been generally accepted as the most critical organ for cadmium accumulation in man. Friberg </w:t>
      </w:r>
      <w:r>
        <w:rPr>
          <w:rFonts w:ascii="Arial" w:hAnsi="Arial"/>
          <w:i/>
        </w:rPr>
        <w:t>et al</w:t>
      </w:r>
      <w:r>
        <w:rPr/>
        <w:t>., (1974) estimated that this critical effect which is characterized by tubular proteinuria will not occur</w:t>
      </w:r>
      <w:r>
        <w:rPr>
          <w:spacing w:val="-1"/>
        </w:rPr>
        <w:t> </w:t>
      </w:r>
      <w:r>
        <w:rPr/>
        <w:t>in humans until the cadmium concentration in the renal cotex exceeds 200</w:t>
      </w:r>
      <w:r>
        <w:rPr>
          <w:rFonts w:ascii="Symbol" w:hAnsi="Symbol"/>
        </w:rPr>
        <w:t></w:t>
      </w:r>
      <w:r>
        <w:rPr/>
        <w:t>g. In another report, it has been stated that the classical renal effects of cadmium poisoning are associated with proteinuria,</w:t>
      </w:r>
      <w:r>
        <w:rPr>
          <w:spacing w:val="40"/>
        </w:rPr>
        <w:t> </w:t>
      </w:r>
      <w:r>
        <w:rPr/>
        <w:t>glucosuria</w:t>
      </w:r>
      <w:r>
        <w:rPr>
          <w:spacing w:val="40"/>
        </w:rPr>
        <w:t> </w:t>
      </w:r>
      <w:r>
        <w:rPr/>
        <w:t>and</w:t>
      </w:r>
      <w:r>
        <w:rPr>
          <w:spacing w:val="40"/>
        </w:rPr>
        <w:t> </w:t>
      </w:r>
      <w:r>
        <w:rPr/>
        <w:t>amino</w:t>
      </w:r>
      <w:r>
        <w:rPr>
          <w:spacing w:val="40"/>
        </w:rPr>
        <w:t> </w:t>
      </w:r>
      <w:r>
        <w:rPr/>
        <w:t>aciduria.</w:t>
      </w:r>
      <w:r>
        <w:rPr>
          <w:spacing w:val="40"/>
        </w:rPr>
        <w:t> </w:t>
      </w:r>
      <w:r>
        <w:rPr/>
        <w:t>But</w:t>
      </w:r>
      <w:r>
        <w:rPr>
          <w:spacing w:val="40"/>
        </w:rPr>
        <w:t> </w:t>
      </w:r>
      <w:r>
        <w:rPr/>
        <w:t>where</w:t>
      </w:r>
      <w:r>
        <w:rPr>
          <w:spacing w:val="40"/>
        </w:rPr>
        <w:t> </w:t>
      </w:r>
      <w:r>
        <w:rPr/>
        <w:t>the exposure is high, irreversible renal injury could occur (CEC, 1978). Dietary intake of cadmium has also been implicated in osteomalacia, osteoporosis and spontaneous fractures. These conditions are collectively known as “itai-itai” (Ouch-Ouch) disease and originally documented in post menopausal women in cadmium contaminated</w:t>
      </w:r>
      <w:r>
        <w:rPr>
          <w:spacing w:val="55"/>
          <w:w w:val="150"/>
        </w:rPr>
        <w:t> </w:t>
      </w:r>
      <w:r>
        <w:rPr/>
        <w:t>areas</w:t>
      </w:r>
      <w:r>
        <w:rPr>
          <w:spacing w:val="55"/>
          <w:w w:val="150"/>
        </w:rPr>
        <w:t> </w:t>
      </w:r>
      <w:r>
        <w:rPr/>
        <w:t>of</w:t>
      </w:r>
      <w:r>
        <w:rPr>
          <w:spacing w:val="46"/>
          <w:w w:val="150"/>
        </w:rPr>
        <w:t> </w:t>
      </w:r>
      <w:r>
        <w:rPr/>
        <w:t>Japan</w:t>
      </w:r>
      <w:r>
        <w:rPr>
          <w:spacing w:val="55"/>
          <w:w w:val="150"/>
        </w:rPr>
        <w:t> </w:t>
      </w:r>
      <w:r>
        <w:rPr/>
        <w:t>(Friberg,</w:t>
      </w:r>
      <w:r>
        <w:rPr>
          <w:spacing w:val="52"/>
          <w:w w:val="150"/>
        </w:rPr>
        <w:t> </w:t>
      </w:r>
      <w:r>
        <w:rPr>
          <w:rFonts w:ascii="Arial" w:hAnsi="Arial"/>
          <w:i/>
        </w:rPr>
        <w:t>et</w:t>
      </w:r>
      <w:r>
        <w:rPr>
          <w:rFonts w:ascii="Arial" w:hAnsi="Arial"/>
          <w:i/>
          <w:spacing w:val="51"/>
          <w:w w:val="150"/>
        </w:rPr>
        <w:t> </w:t>
      </w:r>
      <w:r>
        <w:rPr>
          <w:rFonts w:ascii="Arial" w:hAnsi="Arial"/>
          <w:i/>
        </w:rPr>
        <w:t>al</w:t>
      </w:r>
      <w:r>
        <w:rPr/>
        <w:t>,</w:t>
      </w:r>
      <w:r>
        <w:rPr>
          <w:spacing w:val="51"/>
          <w:w w:val="150"/>
        </w:rPr>
        <w:t> </w:t>
      </w:r>
      <w:r>
        <w:rPr/>
        <w:t>1974).</w:t>
      </w:r>
      <w:r>
        <w:rPr>
          <w:spacing w:val="52"/>
          <w:w w:val="150"/>
        </w:rPr>
        <w:t> </w:t>
      </w:r>
      <w:r>
        <w:rPr>
          <w:spacing w:val="-2"/>
        </w:rPr>
        <w:t>Cadmium</w:t>
      </w:r>
    </w:p>
    <w:p>
      <w:pPr>
        <w:spacing w:after="0" w:line="484" w:lineRule="auto"/>
        <w:jc w:val="both"/>
        <w:sectPr>
          <w:pgSz w:w="12240" w:h="15840"/>
          <w:pgMar w:top="1280" w:bottom="280" w:left="520" w:right="420"/>
        </w:sectPr>
      </w:pPr>
    </w:p>
    <w:p>
      <w:pPr>
        <w:pStyle w:val="BodyText"/>
        <w:spacing w:line="484" w:lineRule="auto" w:before="74"/>
        <w:ind w:right="1462"/>
        <w:jc w:val="both"/>
      </w:pPr>
      <w:r>
        <w:rPr/>
        <w:t>exposure has also been implicated in hypertensive disorders, but this conditions is currently not thoroughly understood or verified (ATSDR, 1989).</w:t>
      </w:r>
    </w:p>
    <w:p>
      <w:pPr>
        <w:pStyle w:val="BodyText"/>
        <w:ind w:left="0"/>
      </w:pPr>
    </w:p>
    <w:p>
      <w:pPr>
        <w:pStyle w:val="BodyText"/>
        <w:spacing w:before="14"/>
        <w:ind w:left="0"/>
      </w:pPr>
    </w:p>
    <w:p>
      <w:pPr>
        <w:pStyle w:val="BodyText"/>
        <w:spacing w:line="484" w:lineRule="auto"/>
        <w:ind w:right="1462"/>
        <w:jc w:val="both"/>
      </w:pPr>
      <w:r>
        <w:rPr/>
        <w:t>There</w:t>
      </w:r>
      <w:r>
        <w:rPr>
          <w:spacing w:val="40"/>
        </w:rPr>
        <w:t> </w:t>
      </w:r>
      <w:r>
        <w:rPr/>
        <w:t>have</w:t>
      </w:r>
      <w:r>
        <w:rPr>
          <w:spacing w:val="40"/>
        </w:rPr>
        <w:t> </w:t>
      </w:r>
      <w:r>
        <w:rPr/>
        <w:t>been</w:t>
      </w:r>
      <w:r>
        <w:rPr>
          <w:spacing w:val="40"/>
        </w:rPr>
        <w:t> </w:t>
      </w:r>
      <w:r>
        <w:rPr/>
        <w:t>many studies</w:t>
      </w:r>
      <w:r>
        <w:rPr>
          <w:spacing w:val="40"/>
        </w:rPr>
        <w:t> </w:t>
      </w:r>
      <w:r>
        <w:rPr/>
        <w:t>in</w:t>
      </w:r>
      <w:r>
        <w:rPr>
          <w:spacing w:val="40"/>
        </w:rPr>
        <w:t> </w:t>
      </w:r>
      <w:r>
        <w:rPr/>
        <w:t>which</w:t>
      </w:r>
      <w:r>
        <w:rPr>
          <w:spacing w:val="40"/>
        </w:rPr>
        <w:t> </w:t>
      </w:r>
      <w:r>
        <w:rPr/>
        <w:t>experimental animals have been dosed with cadmium. There is evidence of hypertension after long term low level oral exposure and teratogenic, mutagenic and carcinogenic effects after injection of high doses (CEC, 1978). Also it has been noticed that short term administration of cadmium in drinking water at a level of 10 microgram/L has been associated with</w:t>
      </w:r>
      <w:r>
        <w:rPr>
          <w:spacing w:val="40"/>
        </w:rPr>
        <w:t> </w:t>
      </w:r>
      <w:r>
        <w:rPr/>
        <w:t>partial</w:t>
      </w:r>
      <w:r>
        <w:rPr>
          <w:spacing w:val="40"/>
        </w:rPr>
        <w:t> </w:t>
      </w:r>
      <w:r>
        <w:rPr/>
        <w:t>inhibition</w:t>
      </w:r>
      <w:r>
        <w:rPr>
          <w:spacing w:val="40"/>
        </w:rPr>
        <w:t> </w:t>
      </w:r>
      <w:r>
        <w:rPr/>
        <w:t>of</w:t>
      </w:r>
      <w:r>
        <w:rPr>
          <w:spacing w:val="40"/>
        </w:rPr>
        <w:t> </w:t>
      </w:r>
      <w:r>
        <w:rPr/>
        <w:t>the</w:t>
      </w:r>
      <w:r>
        <w:rPr>
          <w:spacing w:val="40"/>
        </w:rPr>
        <w:t> </w:t>
      </w:r>
      <w:r>
        <w:rPr/>
        <w:t>gastrointestinal absorption</w:t>
      </w:r>
      <w:r>
        <w:rPr>
          <w:spacing w:val="40"/>
        </w:rPr>
        <w:t> </w:t>
      </w:r>
      <w:r>
        <w:rPr/>
        <w:t>of</w:t>
      </w:r>
      <w:r>
        <w:rPr>
          <w:spacing w:val="40"/>
        </w:rPr>
        <w:t> </w:t>
      </w:r>
      <w:r>
        <w:rPr/>
        <w:t>iron (CEC,</w:t>
      </w:r>
      <w:r>
        <w:rPr>
          <w:spacing w:val="17"/>
        </w:rPr>
        <w:t> </w:t>
      </w:r>
      <w:r>
        <w:rPr/>
        <w:t>1978).Stowe</w:t>
      </w:r>
      <w:r>
        <w:rPr>
          <w:spacing w:val="22"/>
        </w:rPr>
        <w:t> </w:t>
      </w:r>
      <w:r>
        <w:rPr>
          <w:rFonts w:ascii="Arial"/>
          <w:i/>
        </w:rPr>
        <w:t>et</w:t>
      </w:r>
      <w:r>
        <w:rPr>
          <w:rFonts w:ascii="Arial"/>
          <w:i/>
          <w:spacing w:val="12"/>
        </w:rPr>
        <w:t> </w:t>
      </w:r>
      <w:r>
        <w:rPr>
          <w:rFonts w:ascii="Arial"/>
          <w:i/>
        </w:rPr>
        <w:t>al</w:t>
      </w:r>
      <w:r>
        <w:rPr/>
        <w:t>.,</w:t>
      </w:r>
      <w:r>
        <w:rPr>
          <w:spacing w:val="18"/>
        </w:rPr>
        <w:t> </w:t>
      </w:r>
      <w:r>
        <w:rPr/>
        <w:t>(1972)</w:t>
      </w:r>
      <w:r>
        <w:rPr>
          <w:spacing w:val="12"/>
        </w:rPr>
        <w:t> </w:t>
      </w:r>
      <w:r>
        <w:rPr/>
        <w:t>noted</w:t>
      </w:r>
      <w:r>
        <w:rPr>
          <w:spacing w:val="17"/>
        </w:rPr>
        <w:t> </w:t>
      </w:r>
      <w:r>
        <w:rPr/>
        <w:t>that</w:t>
      </w:r>
      <w:r>
        <w:rPr>
          <w:spacing w:val="17"/>
        </w:rPr>
        <w:t> </w:t>
      </w:r>
      <w:r>
        <w:rPr/>
        <w:t>exposure</w:t>
      </w:r>
      <w:r>
        <w:rPr>
          <w:spacing w:val="22"/>
        </w:rPr>
        <w:t> </w:t>
      </w:r>
      <w:r>
        <w:rPr/>
        <w:t>of</w:t>
      </w:r>
      <w:r>
        <w:rPr>
          <w:spacing w:val="18"/>
        </w:rPr>
        <w:t> </w:t>
      </w:r>
      <w:r>
        <w:rPr/>
        <w:t>rabbits</w:t>
      </w:r>
      <w:r>
        <w:rPr>
          <w:spacing w:val="22"/>
        </w:rPr>
        <w:t> </w:t>
      </w:r>
      <w:r>
        <w:rPr>
          <w:spacing w:val="-5"/>
        </w:rPr>
        <w:t>to</w:t>
      </w:r>
    </w:p>
    <w:p>
      <w:pPr>
        <w:pStyle w:val="BodyText"/>
        <w:spacing w:line="487" w:lineRule="auto" w:before="7"/>
        <w:ind w:right="1459"/>
        <w:jc w:val="both"/>
      </w:pPr>
      <w:r>
        <w:rPr/>
        <w:t>1.5mmol cadmium chloride in drinking water produced histological alternations in the liver but no clinical signs of toxicity. In another study by Kotsonis and Klaassen (1978), rats exhibited proteinuria after receiving cadmium chloride in drinking water for six weeks at 30 or 100</w:t>
      </w:r>
      <w:r>
        <w:rPr>
          <w:rFonts w:ascii="Symbol" w:hAnsi="Symbol"/>
        </w:rPr>
        <w:t></w:t>
      </w:r>
      <w:r>
        <w:rPr/>
        <w:t>g/L. Evidence for cadmium-induced immuno toxicity in animals is also available. This is because Koller </w:t>
      </w:r>
      <w:r>
        <w:rPr>
          <w:rFonts w:ascii="Arial" w:hAnsi="Arial"/>
          <w:i/>
        </w:rPr>
        <w:t>et al</w:t>
      </w:r>
      <w:r>
        <w:rPr/>
        <w:t>. (1975) noted a decrease in the number of spleen placque-forming cells in mice receiving cadmium at 0.6</w:t>
      </w:r>
      <w:r>
        <w:rPr>
          <w:rFonts w:ascii="Symbol" w:hAnsi="Symbol"/>
        </w:rPr>
        <w:t></w:t>
      </w:r>
      <w:r>
        <w:rPr/>
        <w:t>g/kg/day for 10 weeks and Blakley</w:t>
      </w:r>
      <w:r>
        <w:rPr>
          <w:spacing w:val="80"/>
        </w:rPr>
        <w:t> </w:t>
      </w:r>
      <w:r>
        <w:rPr/>
        <w:t>(1985)</w:t>
      </w:r>
      <w:r>
        <w:rPr>
          <w:spacing w:val="46"/>
          <w:w w:val="150"/>
        </w:rPr>
        <w:t> </w:t>
      </w:r>
      <w:r>
        <w:rPr/>
        <w:t>reported</w:t>
      </w:r>
      <w:r>
        <w:rPr>
          <w:spacing w:val="47"/>
          <w:w w:val="150"/>
        </w:rPr>
        <w:t> </w:t>
      </w:r>
      <w:r>
        <w:rPr/>
        <w:t>a</w:t>
      </w:r>
      <w:r>
        <w:rPr>
          <w:spacing w:val="46"/>
          <w:w w:val="150"/>
        </w:rPr>
        <w:t> </w:t>
      </w:r>
      <w:r>
        <w:rPr/>
        <w:t>dose-dependent</w:t>
      </w:r>
      <w:r>
        <w:rPr>
          <w:spacing w:val="47"/>
          <w:w w:val="150"/>
        </w:rPr>
        <w:t> </w:t>
      </w:r>
      <w:r>
        <w:rPr/>
        <w:t>suppression</w:t>
      </w:r>
      <w:r>
        <w:rPr>
          <w:spacing w:val="45"/>
          <w:w w:val="150"/>
        </w:rPr>
        <w:t> </w:t>
      </w:r>
      <w:r>
        <w:rPr/>
        <w:t>of</w:t>
      </w:r>
      <w:r>
        <w:rPr>
          <w:spacing w:val="47"/>
          <w:w w:val="150"/>
        </w:rPr>
        <w:t> </w:t>
      </w:r>
      <w:r>
        <w:rPr/>
        <w:t>the</w:t>
      </w:r>
      <w:r>
        <w:rPr>
          <w:spacing w:val="51"/>
          <w:w w:val="150"/>
        </w:rPr>
        <w:t> </w:t>
      </w:r>
      <w:r>
        <w:rPr>
          <w:spacing w:val="-2"/>
        </w:rPr>
        <w:t>humoral</w:t>
      </w:r>
    </w:p>
    <w:p>
      <w:pPr>
        <w:spacing w:after="0" w:line="487" w:lineRule="auto"/>
        <w:jc w:val="both"/>
        <w:sectPr>
          <w:pgSz w:w="12240" w:h="15840"/>
          <w:pgMar w:top="1280" w:bottom="280" w:left="520" w:right="420"/>
        </w:sectPr>
      </w:pPr>
    </w:p>
    <w:p>
      <w:pPr>
        <w:pStyle w:val="BodyText"/>
        <w:spacing w:line="487" w:lineRule="auto" w:before="74"/>
        <w:ind w:right="1460"/>
        <w:jc w:val="both"/>
      </w:pPr>
      <w:r>
        <w:rPr/>
        <w:t>immune system in mice receiving cadmium in drinking water at concentrations of 5 - 50</w:t>
      </w:r>
      <w:r>
        <w:rPr>
          <w:rFonts w:ascii="Symbol" w:hAnsi="Symbol"/>
        </w:rPr>
        <w:t></w:t>
      </w:r>
      <w:r>
        <w:rPr/>
        <w:t>g/L for three weeks.</w:t>
      </w:r>
    </w:p>
    <w:p>
      <w:pPr>
        <w:pStyle w:val="BodyText"/>
        <w:spacing w:line="487" w:lineRule="auto"/>
        <w:ind w:right="1459"/>
        <w:jc w:val="both"/>
      </w:pPr>
      <w:r>
        <w:rPr/>
        <w:t>According to USAF (1990), inhalation of cadmium fumes or dust may result in a wide range of effects, including a metallic taste, headache, dyspnea, chest pains, cough with foamy or bloody sputum and muscular weakness. Severe exposure may result in pulmonary edema and death. If the pulmonary edema is resolved, late occurring kidney or liver damage may develop. Friberg </w:t>
      </w:r>
      <w:r>
        <w:rPr>
          <w:rFonts w:ascii="Arial" w:hAnsi="Arial"/>
          <w:i/>
        </w:rPr>
        <w:t>et al., </w:t>
      </w:r>
      <w:r>
        <w:rPr/>
        <w:t>(1975) indicated that exposure to 1</w:t>
      </w:r>
      <w:r>
        <w:rPr>
          <w:rFonts w:ascii="Symbol" w:hAnsi="Symbol"/>
        </w:rPr>
        <w:t></w:t>
      </w:r>
      <w:r>
        <w:rPr/>
        <w:t>g/m</w:t>
      </w:r>
      <w:r>
        <w:rPr>
          <w:vertAlign w:val="superscript"/>
        </w:rPr>
        <w:t>3</w:t>
      </w:r>
      <w:r>
        <w:rPr>
          <w:vertAlign w:val="baseline"/>
        </w:rPr>
        <w:t> of cadmium for</w:t>
      </w:r>
      <w:r>
        <w:rPr>
          <w:spacing w:val="-3"/>
          <w:vertAlign w:val="baseline"/>
        </w:rPr>
        <w:t> </w:t>
      </w:r>
      <w:r>
        <w:rPr>
          <w:vertAlign w:val="baseline"/>
        </w:rPr>
        <w:t>8 hours is instantly dangerous to humans and the world health organization (WHO, 1980) identified 0.5</w:t>
      </w:r>
      <w:r>
        <w:rPr>
          <w:rFonts w:ascii="Symbol" w:hAnsi="Symbol"/>
          <w:vertAlign w:val="baseline"/>
        </w:rPr>
        <w:t></w:t>
      </w:r>
      <w:r>
        <w:rPr>
          <w:vertAlign w:val="baseline"/>
        </w:rPr>
        <w:t>g/m</w:t>
      </w:r>
      <w:r>
        <w:rPr>
          <w:vertAlign w:val="superscript"/>
        </w:rPr>
        <w:t>3</w:t>
      </w:r>
      <w:r>
        <w:rPr>
          <w:vertAlign w:val="baseline"/>
        </w:rPr>
        <w:t> of cadmium as the thresholds for respiratory effects resulting from 8-hours exposure.</w:t>
      </w:r>
    </w:p>
    <w:p>
      <w:pPr>
        <w:pStyle w:val="BodyText"/>
        <w:spacing w:line="484" w:lineRule="auto"/>
        <w:ind w:right="1459"/>
        <w:jc w:val="both"/>
      </w:pPr>
      <w:r>
        <w:rPr/>
        <w:t>It has been reported that cadmium is also a probable human carcinogen. This report is based on a limited evidence from</w:t>
      </w:r>
      <w:r>
        <w:rPr>
          <w:spacing w:val="80"/>
          <w:w w:val="150"/>
        </w:rPr>
        <w:t> </w:t>
      </w:r>
      <w:r>
        <w:rPr/>
        <w:t>multiple occupational exposure studies and adequate animal data (ATSDR, 1989). But in another development, the evidence that cadmium</w:t>
      </w:r>
      <w:r>
        <w:rPr>
          <w:spacing w:val="40"/>
        </w:rPr>
        <w:t> </w:t>
      </w:r>
      <w:r>
        <w:rPr/>
        <w:t>may</w:t>
      </w:r>
      <w:r>
        <w:rPr>
          <w:spacing w:val="40"/>
        </w:rPr>
        <w:t> </w:t>
      </w:r>
      <w:r>
        <w:rPr/>
        <w:t>be</w:t>
      </w:r>
      <w:r>
        <w:rPr>
          <w:spacing w:val="40"/>
        </w:rPr>
        <w:t> </w:t>
      </w:r>
      <w:r>
        <w:rPr/>
        <w:t>carcinogenic</w:t>
      </w:r>
      <w:r>
        <w:rPr>
          <w:spacing w:val="40"/>
        </w:rPr>
        <w:t> </w:t>
      </w:r>
      <w:r>
        <w:rPr/>
        <w:t>to</w:t>
      </w:r>
      <w:r>
        <w:rPr>
          <w:spacing w:val="40"/>
        </w:rPr>
        <w:t> </w:t>
      </w:r>
      <w:r>
        <w:rPr/>
        <w:t>man</w:t>
      </w:r>
      <w:r>
        <w:rPr>
          <w:spacing w:val="40"/>
        </w:rPr>
        <w:t> </w:t>
      </w:r>
      <w:r>
        <w:rPr/>
        <w:t>is</w:t>
      </w:r>
      <w:r>
        <w:rPr>
          <w:spacing w:val="40"/>
        </w:rPr>
        <w:t> </w:t>
      </w:r>
      <w:r>
        <w:rPr/>
        <w:t>rather</w:t>
      </w:r>
      <w:r>
        <w:rPr>
          <w:spacing w:val="40"/>
        </w:rPr>
        <w:t> </w:t>
      </w:r>
      <w:r>
        <w:rPr/>
        <w:t>weak</w:t>
      </w:r>
      <w:r>
        <w:rPr>
          <w:spacing w:val="40"/>
        </w:rPr>
        <w:t> </w:t>
      </w:r>
      <w:r>
        <w:rPr/>
        <w:t>(IARC, 1976), although similar report stated that prolonged and heavy industrial exposures may constitute an increased risk of prostate cancer (Kipling and Waterhouse, 1969; Leman 1976).</w:t>
      </w:r>
    </w:p>
    <w:p>
      <w:pPr>
        <w:spacing w:after="0" w:line="484" w:lineRule="auto"/>
        <w:jc w:val="both"/>
        <w:sectPr>
          <w:pgSz w:w="12240" w:h="15840"/>
          <w:pgMar w:top="1280" w:bottom="280" w:left="520" w:right="420"/>
        </w:sectPr>
      </w:pPr>
    </w:p>
    <w:p>
      <w:pPr>
        <w:pStyle w:val="Heading2"/>
        <w:numPr>
          <w:ilvl w:val="1"/>
          <w:numId w:val="5"/>
        </w:numPr>
        <w:tabs>
          <w:tab w:pos="2023" w:val="left" w:leader="none"/>
        </w:tabs>
        <w:spacing w:line="240" w:lineRule="auto" w:before="134" w:after="0"/>
        <w:ind w:left="2023" w:right="0" w:hanging="676"/>
        <w:jc w:val="left"/>
      </w:pPr>
      <w:bookmarkStart w:name="_TOC_250005" w:id="25"/>
      <w:r>
        <w:rPr/>
        <w:t>Scope</w:t>
      </w:r>
      <w:r>
        <w:rPr>
          <w:spacing w:val="3"/>
        </w:rPr>
        <w:t> </w:t>
      </w:r>
      <w:r>
        <w:rPr/>
        <w:t>And</w:t>
      </w:r>
      <w:r>
        <w:rPr>
          <w:spacing w:val="1"/>
        </w:rPr>
        <w:t> </w:t>
      </w:r>
      <w:bookmarkEnd w:id="25"/>
      <w:r>
        <w:rPr>
          <w:spacing w:val="-2"/>
        </w:rPr>
        <w:t>Objective</w:t>
      </w:r>
    </w:p>
    <w:p>
      <w:pPr>
        <w:pStyle w:val="BodyText"/>
        <w:spacing w:before="12"/>
        <w:ind w:left="0"/>
        <w:rPr>
          <w:rFonts w:ascii="Arial"/>
          <w:b/>
        </w:rPr>
      </w:pPr>
    </w:p>
    <w:p>
      <w:pPr>
        <w:pStyle w:val="BodyText"/>
        <w:spacing w:line="484" w:lineRule="auto"/>
        <w:ind w:right="1461"/>
        <w:jc w:val="both"/>
      </w:pPr>
      <w:r>
        <w:rPr/>
        <w:t>Plants play an important role in our life. Plants not only provided us with nutrition but also have some medicinal values. Thus, a large number of herbs and plants are widely used for the treatment of various disease (Karamat </w:t>
      </w:r>
      <w:r>
        <w:rPr>
          <w:rFonts w:ascii="Arial"/>
          <w:i/>
        </w:rPr>
        <w:t>et al., </w:t>
      </w:r>
      <w:r>
        <w:rPr/>
        <w:t>2002).</w:t>
      </w:r>
    </w:p>
    <w:p>
      <w:pPr>
        <w:pStyle w:val="BodyText"/>
        <w:spacing w:line="484" w:lineRule="auto" w:before="3"/>
        <w:ind w:right="1459"/>
        <w:jc w:val="both"/>
      </w:pPr>
      <w:r>
        <w:rPr/>
        <w:t>Presently, many patients have been turning to traditional medicine as an alternative way in search of the relief which the orthodox medical care has not been able to provide (Sahito</w:t>
      </w:r>
      <w:r>
        <w:rPr>
          <w:spacing w:val="80"/>
          <w:w w:val="150"/>
        </w:rPr>
        <w:t>  </w:t>
      </w:r>
      <w:r>
        <w:rPr>
          <w:rFonts w:ascii="Arial"/>
          <w:i/>
        </w:rPr>
        <w:t>et al., </w:t>
      </w:r>
      <w:r>
        <w:rPr/>
        <w:t>2001). As a result, medicinal plants are now increasingly being used in raw, semi processed and polypharmaceutical forms as medicine which is playing a significant role in providing relief to a great number of people. Studies have shown that most of the medicinal plants used in herbal formulations contain certain amount of trace elements or heavy metals (Karamat </w:t>
      </w:r>
      <w:r>
        <w:rPr>
          <w:rFonts w:ascii="Arial"/>
          <w:i/>
        </w:rPr>
        <w:t>et al., </w:t>
      </w:r>
      <w:r>
        <w:rPr/>
        <w:t>2002). This was</w:t>
      </w:r>
      <w:r>
        <w:rPr>
          <w:spacing w:val="40"/>
        </w:rPr>
        <w:t> </w:t>
      </w:r>
      <w:r>
        <w:rPr/>
        <w:t>evidently observed in some medicinal plants such as catharantus roseus (Sahito </w:t>
      </w:r>
      <w:r>
        <w:rPr>
          <w:rFonts w:ascii="Arial"/>
          <w:i/>
        </w:rPr>
        <w:t>et al., </w:t>
      </w:r>
      <w:r>
        <w:rPr/>
        <w:t>2001), cymbopogan Jwarancusa (Karamat </w:t>
      </w:r>
      <w:r>
        <w:rPr>
          <w:rFonts w:ascii="Arial"/>
          <w:i/>
        </w:rPr>
        <w:t>et al., </w:t>
      </w:r>
      <w:r>
        <w:rPr/>
        <w:t>2002) and Ayurvedic medicinal plants (Rajukar </w:t>
      </w:r>
      <w:r>
        <w:rPr>
          <w:rFonts w:ascii="Arial"/>
          <w:i/>
        </w:rPr>
        <w:t>et al., </w:t>
      </w:r>
      <w:r>
        <w:rPr/>
        <w:t>1998).</w:t>
      </w:r>
    </w:p>
    <w:p>
      <w:pPr>
        <w:pStyle w:val="BodyText"/>
        <w:spacing w:line="484" w:lineRule="auto" w:before="20"/>
        <w:ind w:right="1465"/>
        <w:jc w:val="both"/>
      </w:pPr>
      <w:r>
        <w:rPr/>
        <w:t>This study is only limited to the traditional, herbal formulations that are now being frequently prepared and sold by hawkers in Zaria</w:t>
      </w:r>
      <w:r>
        <w:rPr>
          <w:spacing w:val="40"/>
        </w:rPr>
        <w:t> </w:t>
      </w:r>
      <w:r>
        <w:rPr/>
        <w:t>and</w:t>
      </w:r>
      <w:r>
        <w:rPr>
          <w:spacing w:val="23"/>
        </w:rPr>
        <w:t> </w:t>
      </w:r>
      <w:r>
        <w:rPr/>
        <w:t>its</w:t>
      </w:r>
      <w:r>
        <w:rPr>
          <w:spacing w:val="26"/>
        </w:rPr>
        <w:t> </w:t>
      </w:r>
      <w:r>
        <w:rPr/>
        <w:t>environs.</w:t>
      </w:r>
      <w:r>
        <w:rPr>
          <w:spacing w:val="23"/>
        </w:rPr>
        <w:t> </w:t>
      </w:r>
      <w:r>
        <w:rPr/>
        <w:t>Thus,</w:t>
      </w:r>
      <w:r>
        <w:rPr>
          <w:spacing w:val="22"/>
        </w:rPr>
        <w:t> </w:t>
      </w:r>
      <w:r>
        <w:rPr/>
        <w:t>the</w:t>
      </w:r>
      <w:r>
        <w:rPr>
          <w:spacing w:val="26"/>
        </w:rPr>
        <w:t> </w:t>
      </w:r>
      <w:r>
        <w:rPr/>
        <w:t>research</w:t>
      </w:r>
      <w:r>
        <w:rPr>
          <w:spacing w:val="25"/>
        </w:rPr>
        <w:t> </w:t>
      </w:r>
      <w:r>
        <w:rPr/>
        <w:t>is</w:t>
      </w:r>
      <w:r>
        <w:rPr>
          <w:spacing w:val="21"/>
        </w:rPr>
        <w:t> </w:t>
      </w:r>
      <w:r>
        <w:rPr/>
        <w:t>being</w:t>
      </w:r>
      <w:r>
        <w:rPr>
          <w:spacing w:val="26"/>
        </w:rPr>
        <w:t> </w:t>
      </w:r>
      <w:r>
        <w:rPr/>
        <w:t>focused</w:t>
      </w:r>
      <w:r>
        <w:rPr>
          <w:spacing w:val="25"/>
        </w:rPr>
        <w:t> </w:t>
      </w:r>
      <w:r>
        <w:rPr/>
        <w:t>towards</w:t>
      </w:r>
      <w:r>
        <w:rPr>
          <w:spacing w:val="27"/>
        </w:rPr>
        <w:t> </w:t>
      </w:r>
      <w:r>
        <w:rPr>
          <w:spacing w:val="-5"/>
        </w:rPr>
        <w:t>the</w:t>
      </w:r>
    </w:p>
    <w:p>
      <w:pPr>
        <w:spacing w:after="0" w:line="484" w:lineRule="auto"/>
        <w:jc w:val="both"/>
        <w:sectPr>
          <w:pgSz w:w="12240" w:h="15840"/>
          <w:pgMar w:top="1820" w:bottom="280" w:left="520" w:right="420"/>
        </w:sectPr>
      </w:pPr>
    </w:p>
    <w:p>
      <w:pPr>
        <w:pStyle w:val="BodyText"/>
        <w:spacing w:line="484" w:lineRule="auto" w:before="74"/>
        <w:ind w:right="1464"/>
        <w:jc w:val="both"/>
      </w:pPr>
      <w:r>
        <w:rPr/>
        <w:t>quantitative estimation of the levels of cadmium and lead in the ready made samples of such formulations.</w:t>
      </w:r>
    </w:p>
    <w:p>
      <w:pPr>
        <w:pStyle w:val="BodyText"/>
        <w:spacing w:line="487" w:lineRule="auto" w:before="2"/>
        <w:ind w:right="1463"/>
        <w:jc w:val="both"/>
      </w:pPr>
      <w:r>
        <w:rPr/>
        <w:t>These</w:t>
      </w:r>
      <w:r>
        <w:rPr>
          <w:spacing w:val="40"/>
        </w:rPr>
        <w:t> </w:t>
      </w:r>
      <w:r>
        <w:rPr/>
        <w:t>formulations are according</w:t>
      </w:r>
      <w:r>
        <w:rPr>
          <w:spacing w:val="40"/>
        </w:rPr>
        <w:t> </w:t>
      </w:r>
      <w:r>
        <w:rPr/>
        <w:t>to the hawkers being</w:t>
      </w:r>
      <w:r>
        <w:rPr>
          <w:spacing w:val="40"/>
        </w:rPr>
        <w:t> </w:t>
      </w:r>
      <w:r>
        <w:rPr/>
        <w:t>locally used for the treatment of different types of ailments such as</w:t>
      </w:r>
      <w:r>
        <w:rPr>
          <w:spacing w:val="40"/>
        </w:rPr>
        <w:t> </w:t>
      </w:r>
      <w:r>
        <w:rPr/>
        <w:t>typhoid, malaria, haemorrhoids (pile), stomach problem, backache, </w:t>
      </w:r>
      <w:r>
        <w:rPr>
          <w:spacing w:val="-4"/>
        </w:rPr>
        <w:t>etc.</w:t>
      </w:r>
    </w:p>
    <w:p>
      <w:pPr>
        <w:pStyle w:val="BodyText"/>
        <w:spacing w:line="291" w:lineRule="exact"/>
        <w:jc w:val="both"/>
      </w:pPr>
      <w:r>
        <w:rPr/>
        <w:t>Thus,</w:t>
      </w:r>
      <w:r>
        <w:rPr>
          <w:spacing w:val="-2"/>
        </w:rPr>
        <w:t> </w:t>
      </w:r>
      <w:r>
        <w:rPr/>
        <w:t>the</w:t>
      </w:r>
      <w:r>
        <w:rPr>
          <w:spacing w:val="4"/>
        </w:rPr>
        <w:t> </w:t>
      </w:r>
      <w:r>
        <w:rPr/>
        <w:t>aims</w:t>
      </w:r>
      <w:r>
        <w:rPr>
          <w:spacing w:val="4"/>
        </w:rPr>
        <w:t> </w:t>
      </w:r>
      <w:r>
        <w:rPr/>
        <w:t>and</w:t>
      </w:r>
      <w:r>
        <w:rPr>
          <w:spacing w:val="4"/>
        </w:rPr>
        <w:t> </w:t>
      </w:r>
      <w:r>
        <w:rPr/>
        <w:t>objectives</w:t>
      </w:r>
      <w:r>
        <w:rPr>
          <w:spacing w:val="5"/>
        </w:rPr>
        <w:t> </w:t>
      </w:r>
      <w:r>
        <w:rPr/>
        <w:t>of this</w:t>
      </w:r>
      <w:r>
        <w:rPr>
          <w:spacing w:val="4"/>
        </w:rPr>
        <w:t> </w:t>
      </w:r>
      <w:r>
        <w:rPr/>
        <w:t>research</w:t>
      </w:r>
      <w:r>
        <w:rPr>
          <w:spacing w:val="4"/>
        </w:rPr>
        <w:t> </w:t>
      </w:r>
      <w:r>
        <w:rPr/>
        <w:t>are</w:t>
      </w:r>
      <w:r>
        <w:rPr>
          <w:spacing w:val="-1"/>
        </w:rPr>
        <w:t> </w:t>
      </w:r>
      <w:r>
        <w:rPr/>
        <w:t>as</w:t>
      </w:r>
      <w:r>
        <w:rPr>
          <w:spacing w:val="5"/>
        </w:rPr>
        <w:t> </w:t>
      </w:r>
      <w:r>
        <w:rPr>
          <w:spacing w:val="-2"/>
        </w:rPr>
        <w:t>follows:-</w:t>
      </w:r>
    </w:p>
    <w:p>
      <w:pPr>
        <w:pStyle w:val="BodyText"/>
        <w:spacing w:before="7"/>
        <w:ind w:left="0"/>
      </w:pPr>
    </w:p>
    <w:p>
      <w:pPr>
        <w:pStyle w:val="ListParagraph"/>
        <w:numPr>
          <w:ilvl w:val="0"/>
          <w:numId w:val="6"/>
        </w:numPr>
        <w:tabs>
          <w:tab w:pos="2700" w:val="left" w:leader="none"/>
        </w:tabs>
        <w:spacing w:line="484" w:lineRule="auto" w:before="0" w:after="0"/>
        <w:ind w:left="2700" w:right="1464" w:hanging="677"/>
        <w:jc w:val="both"/>
        <w:rPr>
          <w:sz w:val="26"/>
        </w:rPr>
      </w:pPr>
      <w:r>
        <w:rPr>
          <w:sz w:val="26"/>
        </w:rPr>
        <w:t>to establish the presence or otherwise of cadmium and lead</w:t>
      </w:r>
      <w:r>
        <w:rPr>
          <w:spacing w:val="40"/>
          <w:sz w:val="26"/>
        </w:rPr>
        <w:t> </w:t>
      </w:r>
      <w:r>
        <w:rPr>
          <w:sz w:val="26"/>
        </w:rPr>
        <w:t>in the herbal formulations.</w:t>
      </w:r>
    </w:p>
    <w:p>
      <w:pPr>
        <w:pStyle w:val="ListParagraph"/>
        <w:numPr>
          <w:ilvl w:val="0"/>
          <w:numId w:val="6"/>
        </w:numPr>
        <w:tabs>
          <w:tab w:pos="2698" w:val="left" w:leader="none"/>
          <w:tab w:pos="2700" w:val="left" w:leader="none"/>
        </w:tabs>
        <w:spacing w:line="489" w:lineRule="auto" w:before="2" w:after="0"/>
        <w:ind w:left="2700" w:right="1468" w:hanging="677"/>
        <w:jc w:val="both"/>
        <w:rPr>
          <w:sz w:val="26"/>
        </w:rPr>
      </w:pPr>
      <w:r>
        <w:rPr>
          <w:sz w:val="26"/>
        </w:rPr>
        <w:t>to quantify the levels of cadmium and lead in the samples </w:t>
      </w:r>
      <w:r>
        <w:rPr>
          <w:spacing w:val="-2"/>
          <w:sz w:val="26"/>
        </w:rPr>
        <w:t>collected.</w:t>
      </w:r>
    </w:p>
    <w:p>
      <w:pPr>
        <w:pStyle w:val="ListParagraph"/>
        <w:numPr>
          <w:ilvl w:val="0"/>
          <w:numId w:val="6"/>
        </w:numPr>
        <w:tabs>
          <w:tab w:pos="2697" w:val="left" w:leader="none"/>
          <w:tab w:pos="2700" w:val="left" w:leader="none"/>
        </w:tabs>
        <w:spacing w:line="484" w:lineRule="auto" w:before="0" w:after="0"/>
        <w:ind w:left="2700" w:right="1464" w:hanging="677"/>
        <w:jc w:val="both"/>
        <w:rPr>
          <w:sz w:val="26"/>
        </w:rPr>
      </w:pPr>
      <w:r>
        <w:rPr>
          <w:sz w:val="26"/>
        </w:rPr>
        <w:t>to correlate the levels of such metals with that of WHO </w:t>
      </w:r>
      <w:r>
        <w:rPr>
          <w:spacing w:val="-2"/>
          <w:sz w:val="26"/>
        </w:rPr>
        <w:t>standard.</w:t>
      </w:r>
    </w:p>
    <w:p>
      <w:pPr>
        <w:pStyle w:val="ListParagraph"/>
        <w:numPr>
          <w:ilvl w:val="0"/>
          <w:numId w:val="6"/>
        </w:numPr>
        <w:tabs>
          <w:tab w:pos="2698" w:val="left" w:leader="none"/>
          <w:tab w:pos="2700" w:val="left" w:leader="none"/>
        </w:tabs>
        <w:spacing w:line="484" w:lineRule="auto" w:before="0" w:after="0"/>
        <w:ind w:left="2700" w:right="1459" w:hanging="677"/>
        <w:jc w:val="both"/>
        <w:rPr>
          <w:sz w:val="26"/>
        </w:rPr>
      </w:pPr>
      <w:r>
        <w:rPr>
          <w:sz w:val="26"/>
        </w:rPr>
        <w:t>to inform the general public about the health hazard associated with the local administration of any such herbal </w:t>
      </w:r>
      <w:r>
        <w:rPr>
          <w:spacing w:val="-2"/>
          <w:sz w:val="26"/>
        </w:rPr>
        <w:t>formulations.</w:t>
      </w:r>
    </w:p>
    <w:p>
      <w:pPr>
        <w:spacing w:after="0" w:line="484" w:lineRule="auto"/>
        <w:jc w:val="both"/>
        <w:rPr>
          <w:sz w:val="26"/>
        </w:rPr>
        <w:sectPr>
          <w:pgSz w:w="12240" w:h="15840"/>
          <w:pgMar w:top="1280" w:bottom="280" w:left="520" w:right="420"/>
        </w:sectPr>
      </w:pPr>
    </w:p>
    <w:p>
      <w:pPr>
        <w:pStyle w:val="Heading1"/>
        <w:ind w:right="1537"/>
      </w:pPr>
      <w:r>
        <w:rPr/>
        <w:t>CHAPTER</w:t>
      </w:r>
      <w:r>
        <w:rPr>
          <w:spacing w:val="6"/>
        </w:rPr>
        <w:t> </w:t>
      </w:r>
      <w:r>
        <w:rPr>
          <w:spacing w:val="-4"/>
        </w:rPr>
        <w:t>THREE</w:t>
      </w:r>
    </w:p>
    <w:p>
      <w:pPr>
        <w:pStyle w:val="BodyText"/>
        <w:spacing w:before="7"/>
        <w:ind w:left="0"/>
        <w:rPr>
          <w:rFonts w:ascii="Arial"/>
          <w:b/>
        </w:rPr>
      </w:pPr>
    </w:p>
    <w:p>
      <w:pPr>
        <w:pStyle w:val="ListParagraph"/>
        <w:numPr>
          <w:ilvl w:val="1"/>
          <w:numId w:val="7"/>
        </w:numPr>
        <w:tabs>
          <w:tab w:pos="2023" w:val="left" w:leader="none"/>
        </w:tabs>
        <w:spacing w:line="240" w:lineRule="auto" w:before="0" w:after="0"/>
        <w:ind w:left="2023" w:right="0" w:hanging="676"/>
        <w:jc w:val="left"/>
        <w:rPr>
          <w:rFonts w:ascii="Arial"/>
          <w:b/>
          <w:sz w:val="26"/>
        </w:rPr>
      </w:pPr>
      <w:r>
        <w:rPr>
          <w:rFonts w:ascii="Arial"/>
          <w:b/>
          <w:sz w:val="26"/>
        </w:rPr>
        <w:t>MATERIALS</w:t>
      </w:r>
      <w:r>
        <w:rPr>
          <w:rFonts w:ascii="Arial"/>
          <w:b/>
          <w:spacing w:val="9"/>
          <w:sz w:val="26"/>
        </w:rPr>
        <w:t> </w:t>
      </w:r>
      <w:r>
        <w:rPr>
          <w:rFonts w:ascii="Arial"/>
          <w:b/>
          <w:sz w:val="26"/>
        </w:rPr>
        <w:t>AND</w:t>
      </w:r>
      <w:r>
        <w:rPr>
          <w:rFonts w:ascii="Arial"/>
          <w:b/>
          <w:spacing w:val="2"/>
          <w:sz w:val="26"/>
        </w:rPr>
        <w:t> </w:t>
      </w:r>
      <w:r>
        <w:rPr>
          <w:rFonts w:ascii="Arial"/>
          <w:b/>
          <w:spacing w:val="-2"/>
          <w:sz w:val="26"/>
        </w:rPr>
        <w:t>METHODS</w:t>
      </w:r>
    </w:p>
    <w:p>
      <w:pPr>
        <w:pStyle w:val="BodyText"/>
        <w:spacing w:before="7"/>
        <w:ind w:left="0"/>
        <w:rPr>
          <w:rFonts w:ascii="Arial"/>
          <w:b/>
        </w:rPr>
      </w:pPr>
    </w:p>
    <w:p>
      <w:pPr>
        <w:pStyle w:val="Heading2"/>
        <w:numPr>
          <w:ilvl w:val="1"/>
          <w:numId w:val="7"/>
        </w:numPr>
        <w:tabs>
          <w:tab w:pos="2023" w:val="left" w:leader="none"/>
        </w:tabs>
        <w:spacing w:line="240" w:lineRule="auto" w:before="0" w:after="0"/>
        <w:ind w:left="2023" w:right="0" w:hanging="676"/>
        <w:jc w:val="left"/>
      </w:pPr>
      <w:r>
        <w:rPr>
          <w:spacing w:val="-2"/>
        </w:rPr>
        <w:t>Materials</w:t>
      </w:r>
    </w:p>
    <w:p>
      <w:pPr>
        <w:pStyle w:val="BodyText"/>
        <w:spacing w:before="7"/>
        <w:ind w:left="0"/>
        <w:rPr>
          <w:rFonts w:ascii="Arial"/>
          <w:b/>
        </w:rPr>
      </w:pPr>
    </w:p>
    <w:p>
      <w:pPr>
        <w:pStyle w:val="ListParagraph"/>
        <w:numPr>
          <w:ilvl w:val="2"/>
          <w:numId w:val="7"/>
        </w:numPr>
        <w:tabs>
          <w:tab w:pos="2074" w:val="left" w:leader="none"/>
        </w:tabs>
        <w:spacing w:line="240" w:lineRule="auto" w:before="0" w:after="0"/>
        <w:ind w:left="2074" w:right="0" w:hanging="727"/>
        <w:jc w:val="left"/>
        <w:rPr>
          <w:rFonts w:ascii="Arial"/>
          <w:b/>
          <w:sz w:val="26"/>
        </w:rPr>
      </w:pPr>
      <w:r>
        <w:rPr>
          <w:rFonts w:ascii="Arial"/>
          <w:b/>
          <w:spacing w:val="-2"/>
          <w:sz w:val="26"/>
        </w:rPr>
        <w:t>Reagents</w:t>
      </w:r>
    </w:p>
    <w:p>
      <w:pPr>
        <w:pStyle w:val="BodyText"/>
        <w:spacing w:before="16"/>
        <w:ind w:left="0"/>
        <w:rPr>
          <w:rFonts w:ascii="Arial"/>
          <w:b/>
        </w:rPr>
      </w:pPr>
    </w:p>
    <w:p>
      <w:pPr>
        <w:pStyle w:val="BodyText"/>
        <w:spacing w:line="484" w:lineRule="auto"/>
        <w:ind w:right="1460"/>
      </w:pPr>
      <w:r>
        <w:rPr/>
        <w:t>Trioxonitrate (v) acid (conc.). Analar grade, VWR international Ltd. Poole BH151 TD, England.</w:t>
      </w:r>
    </w:p>
    <w:p>
      <w:pPr>
        <w:pStyle w:val="BodyText"/>
        <w:spacing w:line="296" w:lineRule="exact"/>
      </w:pPr>
      <w:r>
        <w:rPr/>
        <w:t>Hydrogen</w:t>
      </w:r>
      <w:r>
        <w:rPr>
          <w:spacing w:val="3"/>
        </w:rPr>
        <w:t> </w:t>
      </w:r>
      <w:r>
        <w:rPr/>
        <w:t>peroxide</w:t>
      </w:r>
      <w:r>
        <w:rPr>
          <w:spacing w:val="5"/>
        </w:rPr>
        <w:t> </w:t>
      </w:r>
      <w:r>
        <w:rPr/>
        <w:t>(30%).</w:t>
      </w:r>
      <w:r>
        <w:rPr>
          <w:spacing w:val="2"/>
        </w:rPr>
        <w:t> </w:t>
      </w:r>
      <w:r>
        <w:rPr/>
        <w:t>BDH</w:t>
      </w:r>
      <w:r>
        <w:rPr>
          <w:spacing w:val="9"/>
        </w:rPr>
        <w:t> </w:t>
      </w:r>
      <w:r>
        <w:rPr/>
        <w:t>chemical</w:t>
      </w:r>
      <w:r>
        <w:rPr>
          <w:spacing w:val="-3"/>
        </w:rPr>
        <w:t> </w:t>
      </w:r>
      <w:r>
        <w:rPr>
          <w:spacing w:val="-2"/>
        </w:rPr>
        <w:t>England.</w:t>
      </w:r>
    </w:p>
    <w:p>
      <w:pPr>
        <w:pStyle w:val="BodyText"/>
        <w:spacing w:before="7"/>
        <w:ind w:left="0"/>
      </w:pPr>
    </w:p>
    <w:p>
      <w:pPr>
        <w:pStyle w:val="BodyText"/>
        <w:tabs>
          <w:tab w:pos="2839" w:val="left" w:leader="none"/>
          <w:tab w:pos="4437" w:val="left" w:leader="none"/>
          <w:tab w:pos="5046" w:val="left" w:leader="none"/>
          <w:tab w:pos="6035" w:val="left" w:leader="none"/>
          <w:tab w:pos="7009" w:val="left" w:leader="none"/>
          <w:tab w:pos="8190" w:val="left" w:leader="none"/>
          <w:tab w:pos="8852" w:val="left" w:leader="none"/>
        </w:tabs>
        <w:spacing w:line="484" w:lineRule="auto"/>
        <w:ind w:right="1465"/>
      </w:pPr>
      <w:r>
        <w:rPr>
          <w:spacing w:val="-4"/>
        </w:rPr>
        <w:t>Lead</w:t>
      </w:r>
      <w:r>
        <w:rPr/>
        <w:tab/>
      </w:r>
      <w:r>
        <w:rPr>
          <w:spacing w:val="-2"/>
        </w:rPr>
        <w:t>trioxonitrate</w:t>
      </w:r>
      <w:r>
        <w:rPr/>
        <w:tab/>
      </w:r>
      <w:r>
        <w:rPr>
          <w:spacing w:val="-4"/>
        </w:rPr>
        <w:t>(v).</w:t>
      </w:r>
      <w:r>
        <w:rPr/>
        <w:tab/>
      </w:r>
      <w:r>
        <w:rPr>
          <w:spacing w:val="-2"/>
        </w:rPr>
        <w:t>Analar</w:t>
      </w:r>
      <w:r>
        <w:rPr/>
        <w:tab/>
      </w:r>
      <w:r>
        <w:rPr>
          <w:spacing w:val="-2"/>
        </w:rPr>
        <w:t>grade,</w:t>
      </w:r>
      <w:r>
        <w:rPr/>
        <w:tab/>
      </w:r>
      <w:r>
        <w:rPr>
          <w:spacing w:val="-2"/>
        </w:rPr>
        <w:t>Hopkins</w:t>
      </w:r>
      <w:r>
        <w:rPr/>
        <w:tab/>
      </w:r>
      <w:r>
        <w:rPr>
          <w:spacing w:val="-4"/>
        </w:rPr>
        <w:t>and</w:t>
      </w:r>
      <w:r>
        <w:rPr/>
        <w:tab/>
      </w:r>
      <w:r>
        <w:rPr>
          <w:spacing w:val="-2"/>
        </w:rPr>
        <w:t>Williams England.</w:t>
      </w:r>
    </w:p>
    <w:p>
      <w:pPr>
        <w:pStyle w:val="BodyText"/>
        <w:spacing w:line="489" w:lineRule="auto" w:before="2"/>
        <w:ind w:right="1460"/>
      </w:pPr>
      <w:r>
        <w:rPr/>
        <w:t>Cadmium trioxonitrate (v). Analar grade, May and Baker, England Deionized water. Obtained from Kaduna Polytechnic.</w:t>
      </w:r>
    </w:p>
    <w:p>
      <w:pPr>
        <w:pStyle w:val="BodyText"/>
        <w:spacing w:before="295"/>
        <w:ind w:left="0"/>
      </w:pPr>
    </w:p>
    <w:p>
      <w:pPr>
        <w:pStyle w:val="Heading2"/>
        <w:numPr>
          <w:ilvl w:val="2"/>
          <w:numId w:val="7"/>
        </w:numPr>
        <w:tabs>
          <w:tab w:pos="2364" w:val="left" w:leader="none"/>
        </w:tabs>
        <w:spacing w:line="240" w:lineRule="auto" w:before="1" w:after="0"/>
        <w:ind w:left="2364" w:right="0" w:hanging="1017"/>
        <w:jc w:val="left"/>
      </w:pPr>
      <w:r>
        <w:rPr/>
        <w:t>Equipment</w:t>
      </w:r>
      <w:r>
        <w:rPr>
          <w:spacing w:val="-1"/>
        </w:rPr>
        <w:t> </w:t>
      </w:r>
      <w:r>
        <w:rPr/>
        <w:t>And</w:t>
      </w:r>
      <w:r>
        <w:rPr>
          <w:spacing w:val="4"/>
        </w:rPr>
        <w:t> </w:t>
      </w:r>
      <w:r>
        <w:rPr>
          <w:spacing w:val="-2"/>
        </w:rPr>
        <w:t>Glassware</w:t>
      </w:r>
    </w:p>
    <w:p>
      <w:pPr>
        <w:pStyle w:val="BodyText"/>
        <w:spacing w:before="6"/>
        <w:ind w:left="0"/>
        <w:rPr>
          <w:rFonts w:ascii="Arial"/>
          <w:b/>
        </w:rPr>
      </w:pPr>
    </w:p>
    <w:p>
      <w:pPr>
        <w:pStyle w:val="BodyText"/>
        <w:tabs>
          <w:tab w:pos="8791" w:val="left" w:leader="none"/>
        </w:tabs>
        <w:spacing w:line="489" w:lineRule="auto"/>
        <w:ind w:left="1347" w:right="1659" w:firstLine="676"/>
      </w:pPr>
      <w:r>
        <w:rPr>
          <w:rFonts w:ascii="Arial" w:hAnsi="Arial"/>
          <w:b/>
        </w:rPr>
        <w:t>A</w:t>
      </w:r>
      <w:r>
        <w:rPr/>
        <w:t>tomic Absorption Spectrophotometer (AAS), solar 32</w:t>
        <w:tab/>
      </w:r>
      <w:r>
        <w:rPr>
          <w:spacing w:val="-2"/>
        </w:rPr>
        <w:t>unicam </w:t>
      </w:r>
      <w:r>
        <w:rPr/>
        <w:t>969 model with it’s accessories.</w:t>
      </w:r>
    </w:p>
    <w:p>
      <w:pPr>
        <w:pStyle w:val="BodyText"/>
        <w:spacing w:line="484" w:lineRule="auto"/>
        <w:ind w:right="3370"/>
      </w:pPr>
      <w:r>
        <w:rPr/>
        <w:t>Analytical weighing balance type Acculab AL-64. pH – meter, fisher brand hydrus 300 model.</w:t>
      </w:r>
    </w:p>
    <w:p>
      <w:pPr>
        <w:pStyle w:val="BodyText"/>
        <w:spacing w:line="484" w:lineRule="auto" w:before="2"/>
        <w:ind w:right="5374"/>
      </w:pPr>
      <w:r>
        <w:rPr/>
        <w:t>Hot</w:t>
      </w:r>
      <w:r>
        <w:rPr>
          <w:spacing w:val="-1"/>
        </w:rPr>
        <w:t> </w:t>
      </w:r>
      <w:r>
        <w:rPr/>
        <w:t>plate,</w:t>
      </w:r>
      <w:r>
        <w:rPr>
          <w:spacing w:val="-1"/>
        </w:rPr>
        <w:t> </w:t>
      </w:r>
      <w:r>
        <w:rPr/>
        <w:t>stuart</w:t>
      </w:r>
      <w:r>
        <w:rPr>
          <w:spacing w:val="80"/>
        </w:rPr>
        <w:t> </w:t>
      </w:r>
      <w:r>
        <w:rPr/>
        <w:t>scientific model. Beakers, 50ml, 100ml and 250ml Volumetric flask, 100ml Measuring cylinder, 200ml Pipette, 10ml, 20ml</w:t>
      </w:r>
    </w:p>
    <w:p>
      <w:pPr>
        <w:spacing w:after="0" w:line="484" w:lineRule="auto"/>
        <w:sectPr>
          <w:pgSz w:w="12240" w:h="15840"/>
          <w:pgMar w:top="1280" w:bottom="280" w:left="520" w:right="420"/>
        </w:sectPr>
      </w:pPr>
    </w:p>
    <w:p>
      <w:pPr>
        <w:pStyle w:val="BodyText"/>
        <w:spacing w:line="484" w:lineRule="auto" w:before="74"/>
        <w:ind w:right="5943"/>
      </w:pPr>
      <w:r>
        <w:rPr/>
        <w:t>Test – tubes,10ml, 20ml Filter paper, Wattman No.1 Universal indicator paper Polyethylene bottles, 100ml</w:t>
      </w:r>
    </w:p>
    <w:p>
      <w:pPr>
        <w:pStyle w:val="Heading1"/>
        <w:numPr>
          <w:ilvl w:val="1"/>
          <w:numId w:val="7"/>
        </w:numPr>
        <w:tabs>
          <w:tab w:pos="2023" w:val="left" w:leader="none"/>
        </w:tabs>
        <w:spacing w:line="240" w:lineRule="auto" w:before="4" w:after="0"/>
        <w:ind w:left="2023" w:right="0" w:hanging="676"/>
        <w:jc w:val="left"/>
      </w:pPr>
      <w:r>
        <w:rPr>
          <w:spacing w:val="-2"/>
        </w:rPr>
        <w:t>METHODS</w:t>
      </w:r>
    </w:p>
    <w:p>
      <w:pPr>
        <w:pStyle w:val="BodyText"/>
        <w:spacing w:before="6"/>
        <w:ind w:left="0"/>
        <w:rPr>
          <w:rFonts w:ascii="Arial"/>
          <w:b/>
        </w:rPr>
      </w:pPr>
    </w:p>
    <w:p>
      <w:pPr>
        <w:pStyle w:val="Heading2"/>
        <w:numPr>
          <w:ilvl w:val="2"/>
          <w:numId w:val="7"/>
        </w:numPr>
        <w:tabs>
          <w:tab w:pos="2079" w:val="left" w:leader="none"/>
        </w:tabs>
        <w:spacing w:line="240" w:lineRule="auto" w:before="1" w:after="0"/>
        <w:ind w:left="2079" w:right="0" w:hanging="732"/>
        <w:jc w:val="left"/>
      </w:pPr>
      <w:r>
        <w:rPr/>
        <w:t>Sample</w:t>
      </w:r>
      <w:r>
        <w:rPr>
          <w:spacing w:val="4"/>
        </w:rPr>
        <w:t> </w:t>
      </w:r>
      <w:r>
        <w:rPr>
          <w:spacing w:val="-2"/>
        </w:rPr>
        <w:t>Collection</w:t>
      </w:r>
    </w:p>
    <w:p>
      <w:pPr>
        <w:pStyle w:val="BodyText"/>
        <w:spacing w:before="6"/>
        <w:ind w:left="0"/>
        <w:rPr>
          <w:rFonts w:ascii="Arial"/>
          <w:b/>
        </w:rPr>
      </w:pPr>
    </w:p>
    <w:p>
      <w:pPr>
        <w:pStyle w:val="BodyText"/>
        <w:spacing w:line="484" w:lineRule="auto"/>
        <w:ind w:right="1464" w:firstLine="72"/>
        <w:jc w:val="both"/>
      </w:pPr>
      <w:r>
        <w:rPr/>
        <w:t>The sampling areas were: Kofar Doka, Danmagaji, Tudun Wada, Sabongari, Kwangila and Samaru. The samples collected comprised of those used in the treatment of typhoid, stomach problem, Yellow fever, haemorhoids (pile) and waist pain.</w:t>
      </w:r>
    </w:p>
    <w:p>
      <w:pPr>
        <w:pStyle w:val="BodyText"/>
        <w:spacing w:line="484" w:lineRule="auto" w:before="9"/>
        <w:ind w:right="1466"/>
        <w:jc w:val="both"/>
      </w:pPr>
      <w:r>
        <w:rPr/>
        <w:t>The samples, were collected in a clean polyethylene bottles and labeled accordingly so as to avoid any form of misrepresentation.</w:t>
      </w:r>
    </w:p>
    <w:p>
      <w:pPr>
        <w:pStyle w:val="BodyText"/>
        <w:spacing w:line="484" w:lineRule="auto" w:before="1"/>
        <w:ind w:right="1472"/>
        <w:jc w:val="both"/>
      </w:pPr>
      <w:r>
        <w:rPr/>
        <w:t>The</w:t>
      </w:r>
      <w:r>
        <w:rPr>
          <w:spacing w:val="40"/>
        </w:rPr>
        <w:t> </w:t>
      </w:r>
      <w:r>
        <w:rPr/>
        <w:t>samples</w:t>
      </w:r>
      <w:r>
        <w:rPr>
          <w:spacing w:val="40"/>
        </w:rPr>
        <w:t> </w:t>
      </w:r>
      <w:r>
        <w:rPr/>
        <w:t>were</w:t>
      </w:r>
      <w:r>
        <w:rPr>
          <w:spacing w:val="40"/>
        </w:rPr>
        <w:t> </w:t>
      </w:r>
      <w:r>
        <w:rPr/>
        <w:t>then</w:t>
      </w:r>
      <w:r>
        <w:rPr>
          <w:spacing w:val="40"/>
        </w:rPr>
        <w:t> </w:t>
      </w:r>
      <w:r>
        <w:rPr/>
        <w:t>kept</w:t>
      </w:r>
      <w:r>
        <w:rPr>
          <w:spacing w:val="40"/>
        </w:rPr>
        <w:t> </w:t>
      </w:r>
      <w:r>
        <w:rPr/>
        <w:t>in</w:t>
      </w:r>
      <w:r>
        <w:rPr>
          <w:spacing w:val="40"/>
        </w:rPr>
        <w:t> </w:t>
      </w:r>
      <w:r>
        <w:rPr/>
        <w:t>a</w:t>
      </w:r>
      <w:r>
        <w:rPr>
          <w:spacing w:val="40"/>
        </w:rPr>
        <w:t> </w:t>
      </w:r>
      <w:r>
        <w:rPr/>
        <w:t>refrigerator at</w:t>
      </w:r>
      <w:r>
        <w:rPr>
          <w:spacing w:val="40"/>
        </w:rPr>
        <w:t> </w:t>
      </w:r>
      <w:r>
        <w:rPr/>
        <w:t>10</w:t>
      </w:r>
      <w:r>
        <w:rPr>
          <w:vertAlign w:val="superscript"/>
        </w:rPr>
        <w:t>0</w:t>
      </w:r>
      <w:r>
        <w:rPr>
          <w:vertAlign w:val="baseline"/>
        </w:rPr>
        <w:t>C</w:t>
      </w:r>
      <w:r>
        <w:rPr>
          <w:spacing w:val="40"/>
          <w:vertAlign w:val="baseline"/>
        </w:rPr>
        <w:t> </w:t>
      </w:r>
      <w:r>
        <w:rPr>
          <w:vertAlign w:val="baseline"/>
        </w:rPr>
        <w:t>while awaiting analysis.</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23"/>
        <w:ind w:left="0"/>
      </w:pPr>
    </w:p>
    <w:p>
      <w:pPr>
        <w:pStyle w:val="Heading2"/>
        <w:numPr>
          <w:ilvl w:val="2"/>
          <w:numId w:val="7"/>
        </w:numPr>
        <w:tabs>
          <w:tab w:pos="2275" w:val="left" w:leader="none"/>
        </w:tabs>
        <w:spacing w:line="240" w:lineRule="auto" w:before="0" w:after="0"/>
        <w:ind w:left="2275" w:right="0" w:hanging="674"/>
        <w:jc w:val="left"/>
      </w:pPr>
      <w:r>
        <w:rPr/>
        <w:t>Preparation</w:t>
      </w:r>
      <w:r>
        <w:rPr>
          <w:spacing w:val="9"/>
        </w:rPr>
        <w:t> </w:t>
      </w:r>
      <w:r>
        <w:rPr/>
        <w:t>Of The</w:t>
      </w:r>
      <w:r>
        <w:rPr>
          <w:spacing w:val="4"/>
        </w:rPr>
        <w:t> </w:t>
      </w:r>
      <w:r>
        <w:rPr/>
        <w:t>Calibration</w:t>
      </w:r>
      <w:r>
        <w:rPr>
          <w:spacing w:val="4"/>
        </w:rPr>
        <w:t> </w:t>
      </w:r>
      <w:r>
        <w:rPr>
          <w:spacing w:val="-4"/>
        </w:rPr>
        <w:t>Curve</w:t>
      </w:r>
    </w:p>
    <w:p>
      <w:pPr>
        <w:pStyle w:val="BodyText"/>
        <w:spacing w:before="6"/>
        <w:ind w:left="0"/>
        <w:rPr>
          <w:rFonts w:ascii="Arial"/>
          <w:b/>
        </w:rPr>
      </w:pPr>
    </w:p>
    <w:p>
      <w:pPr>
        <w:pStyle w:val="ListParagraph"/>
        <w:numPr>
          <w:ilvl w:val="3"/>
          <w:numId w:val="7"/>
        </w:numPr>
        <w:tabs>
          <w:tab w:pos="2364" w:val="left" w:leader="none"/>
        </w:tabs>
        <w:spacing w:line="240" w:lineRule="auto" w:before="1" w:after="0"/>
        <w:ind w:left="2364" w:right="0" w:hanging="1017"/>
        <w:jc w:val="left"/>
        <w:rPr>
          <w:rFonts w:ascii="Arial"/>
          <w:b/>
          <w:sz w:val="26"/>
        </w:rPr>
      </w:pPr>
      <w:r>
        <w:rPr>
          <w:rFonts w:ascii="Arial"/>
          <w:b/>
          <w:spacing w:val="-4"/>
          <w:sz w:val="26"/>
        </w:rPr>
        <w:t>Lead</w:t>
      </w:r>
    </w:p>
    <w:p>
      <w:pPr>
        <w:pStyle w:val="BodyText"/>
        <w:spacing w:before="11"/>
        <w:ind w:left="0"/>
        <w:rPr>
          <w:rFonts w:ascii="Arial"/>
          <w:b/>
        </w:rPr>
      </w:pPr>
    </w:p>
    <w:p>
      <w:pPr>
        <w:pStyle w:val="BodyText"/>
        <w:spacing w:line="484" w:lineRule="auto"/>
        <w:ind w:left="1347" w:right="1465"/>
        <w:jc w:val="both"/>
      </w:pPr>
      <w:r>
        <w:rPr/>
        <w:t>A stock solution of 1000mg/L was prepared using lead trioxonitrate (v)</w:t>
      </w:r>
      <w:r>
        <w:rPr>
          <w:spacing w:val="40"/>
        </w:rPr>
        <w:t> </w:t>
      </w:r>
      <w:r>
        <w:rPr/>
        <w:t>salt (1.599g/L). A 10mg per litre solution was then prepared from the stock.</w:t>
      </w:r>
      <w:r>
        <w:rPr>
          <w:spacing w:val="49"/>
        </w:rPr>
        <w:t> </w:t>
      </w:r>
      <w:r>
        <w:rPr/>
        <w:t>Standard</w:t>
      </w:r>
      <w:r>
        <w:rPr>
          <w:spacing w:val="55"/>
        </w:rPr>
        <w:t> </w:t>
      </w:r>
      <w:r>
        <w:rPr/>
        <w:t>working</w:t>
      </w:r>
      <w:r>
        <w:rPr>
          <w:spacing w:val="61"/>
        </w:rPr>
        <w:t> </w:t>
      </w:r>
      <w:r>
        <w:rPr/>
        <w:t>solutions</w:t>
      </w:r>
      <w:r>
        <w:rPr>
          <w:spacing w:val="61"/>
        </w:rPr>
        <w:t> </w:t>
      </w:r>
      <w:r>
        <w:rPr/>
        <w:t>ranging</w:t>
      </w:r>
      <w:r>
        <w:rPr>
          <w:spacing w:val="60"/>
        </w:rPr>
        <w:t> </w:t>
      </w:r>
      <w:r>
        <w:rPr/>
        <w:t>from</w:t>
      </w:r>
      <w:r>
        <w:rPr>
          <w:spacing w:val="60"/>
        </w:rPr>
        <w:t> </w:t>
      </w:r>
      <w:r>
        <w:rPr/>
        <w:t>0.1</w:t>
      </w:r>
      <w:r>
        <w:rPr>
          <w:spacing w:val="55"/>
        </w:rPr>
        <w:t> </w:t>
      </w:r>
      <w:r>
        <w:rPr/>
        <w:t>to</w:t>
      </w:r>
      <w:r>
        <w:rPr>
          <w:spacing w:val="61"/>
        </w:rPr>
        <w:t> </w:t>
      </w:r>
      <w:r>
        <w:rPr/>
        <w:t>0.5</w:t>
      </w:r>
      <w:r>
        <w:rPr>
          <w:spacing w:val="50"/>
        </w:rPr>
        <w:t> </w:t>
      </w:r>
      <w:r>
        <w:rPr/>
        <w:t>mg/L</w:t>
      </w:r>
      <w:r>
        <w:rPr>
          <w:spacing w:val="61"/>
        </w:rPr>
        <w:t> </w:t>
      </w:r>
      <w:r>
        <w:rPr>
          <w:spacing w:val="-4"/>
        </w:rPr>
        <w:t>were</w:t>
      </w:r>
    </w:p>
    <w:p>
      <w:pPr>
        <w:spacing w:after="0" w:line="484" w:lineRule="auto"/>
        <w:jc w:val="both"/>
        <w:sectPr>
          <w:pgSz w:w="12240" w:h="15840"/>
          <w:pgMar w:top="1280" w:bottom="280" w:left="520" w:right="420"/>
        </w:sectPr>
      </w:pPr>
    </w:p>
    <w:p>
      <w:pPr>
        <w:pStyle w:val="BodyText"/>
        <w:spacing w:line="484" w:lineRule="auto" w:before="74"/>
        <w:ind w:left="1347" w:right="1459"/>
        <w:jc w:val="both"/>
        <w:rPr>
          <w:rFonts w:ascii="Arial"/>
          <w:b/>
        </w:rPr>
      </w:pPr>
      <w:r>
        <w:rPr/>
        <w:t>prepared by serial dilution of the resulting solution using deionized water (to preserve the solution, 100ml of each standard solution was taken into a beaker and the pH was adjusted to 2.5 by adding few drops of 1M </w:t>
      </w:r>
      <w:r>
        <w:rPr>
          <w:spacing w:val="-2"/>
        </w:rPr>
        <w:t>HN0</w:t>
      </w:r>
      <w:r>
        <w:rPr>
          <w:spacing w:val="-2"/>
          <w:vertAlign w:val="subscript"/>
        </w:rPr>
        <w:t>3</w:t>
      </w:r>
      <w:r>
        <w:rPr>
          <w:spacing w:val="-2"/>
          <w:vertAlign w:val="baseline"/>
        </w:rPr>
        <w:t>)</w:t>
      </w:r>
      <w:r>
        <w:rPr>
          <w:rFonts w:ascii="Arial"/>
          <w:b/>
          <w:spacing w:val="-2"/>
          <w:vertAlign w:val="baseline"/>
        </w:rPr>
        <w:t>.</w:t>
      </w:r>
    </w:p>
    <w:p>
      <w:pPr>
        <w:pStyle w:val="BodyText"/>
        <w:spacing w:line="484" w:lineRule="auto" w:before="9"/>
        <w:ind w:left="1347" w:right="1463"/>
        <w:jc w:val="both"/>
      </w:pPr>
      <w:r>
        <w:rPr/>
        <w:t>Each of the standard solutions was then aspirated into the atomic absorption spectrophotometer and the corresponding absorbance was read directly. The nebulizer, atomizer and burner were flushed each time with deionized water after each standard solution was aspirated before the next one. The instrument’s stability was also checked at interval by introducing the highest working standard solution and the blank.</w:t>
      </w:r>
    </w:p>
    <w:p>
      <w:pPr>
        <w:pStyle w:val="Heading2"/>
        <w:numPr>
          <w:ilvl w:val="3"/>
          <w:numId w:val="7"/>
        </w:numPr>
        <w:tabs>
          <w:tab w:pos="2222" w:val="left" w:leader="none"/>
        </w:tabs>
        <w:spacing w:line="240" w:lineRule="auto" w:before="0" w:after="0"/>
        <w:ind w:left="2222" w:right="0" w:hanging="875"/>
        <w:jc w:val="left"/>
      </w:pPr>
      <w:r>
        <w:rPr>
          <w:spacing w:val="-2"/>
        </w:rPr>
        <w:t>Cadmium</w:t>
      </w:r>
    </w:p>
    <w:p>
      <w:pPr>
        <w:pStyle w:val="BodyText"/>
        <w:spacing w:before="11"/>
        <w:ind w:left="0"/>
        <w:rPr>
          <w:rFonts w:ascii="Arial"/>
          <w:b/>
        </w:rPr>
      </w:pPr>
    </w:p>
    <w:p>
      <w:pPr>
        <w:pStyle w:val="BodyText"/>
        <w:spacing w:before="1"/>
        <w:ind w:left="1347"/>
        <w:jc w:val="both"/>
      </w:pPr>
      <w:r>
        <w:rPr/>
        <w:t>For the</w:t>
      </w:r>
      <w:r>
        <w:rPr>
          <w:spacing w:val="2"/>
        </w:rPr>
        <w:t> </w:t>
      </w:r>
      <w:r>
        <w:rPr/>
        <w:t>preparation</w:t>
      </w:r>
      <w:r>
        <w:rPr>
          <w:spacing w:val="6"/>
        </w:rPr>
        <w:t> </w:t>
      </w:r>
      <w:r>
        <w:rPr/>
        <w:t>of</w:t>
      </w:r>
      <w:r>
        <w:rPr>
          <w:spacing w:val="-2"/>
        </w:rPr>
        <w:t> </w:t>
      </w:r>
      <w:r>
        <w:rPr/>
        <w:t>cadmium</w:t>
      </w:r>
      <w:r>
        <w:rPr>
          <w:spacing w:val="6"/>
        </w:rPr>
        <w:t> </w:t>
      </w:r>
      <w:r>
        <w:rPr/>
        <w:t>standard</w:t>
      </w:r>
      <w:r>
        <w:rPr>
          <w:spacing w:val="6"/>
        </w:rPr>
        <w:t> </w:t>
      </w:r>
      <w:r>
        <w:rPr/>
        <w:t>curve,</w:t>
      </w:r>
      <w:r>
        <w:rPr>
          <w:spacing w:val="3"/>
        </w:rPr>
        <w:t> </w:t>
      </w:r>
      <w:r>
        <w:rPr/>
        <w:t>a</w:t>
      </w:r>
      <w:r>
        <w:rPr>
          <w:spacing w:val="2"/>
        </w:rPr>
        <w:t> </w:t>
      </w:r>
      <w:r>
        <w:rPr>
          <w:spacing w:val="-2"/>
        </w:rPr>
        <w:t>stock</w:t>
      </w:r>
    </w:p>
    <w:p>
      <w:pPr>
        <w:pStyle w:val="BodyText"/>
        <w:spacing w:before="6"/>
        <w:ind w:left="0"/>
      </w:pPr>
    </w:p>
    <w:p>
      <w:pPr>
        <w:pStyle w:val="BodyText"/>
        <w:spacing w:line="484" w:lineRule="auto"/>
        <w:ind w:left="1347" w:right="1463"/>
        <w:jc w:val="both"/>
      </w:pPr>
      <w:r>
        <w:rPr/>
        <w:t>solution of 100mg/L was prepared using an analar grade of cadmium trioxonitrate (v) salt (0.2107g/L). Then standard working solutions were prepared by serial dilution using deionized water. Also to preserve the solution, 100ml of each standard was taken into a clean beaker and the pH was adjusted to 2.5 by adding few drops of 1M HN0</w:t>
      </w:r>
      <w:r>
        <w:rPr>
          <w:vertAlign w:val="subscript"/>
        </w:rPr>
        <w:t>3</w:t>
      </w:r>
      <w:r>
        <w:rPr>
          <w:vertAlign w:val="baseline"/>
        </w:rPr>
        <w:t>.</w:t>
      </w:r>
    </w:p>
    <w:p>
      <w:pPr>
        <w:pStyle w:val="BodyText"/>
        <w:spacing w:line="484" w:lineRule="auto" w:before="10"/>
        <w:ind w:left="1347" w:right="1470"/>
        <w:jc w:val="both"/>
      </w:pPr>
      <w:r>
        <w:rPr/>
        <w:t>Then each of the standard solutions were aspirated directly into the atomic absorption spectrophotometer and the absorbances were read.</w:t>
      </w:r>
    </w:p>
    <w:p>
      <w:pPr>
        <w:pStyle w:val="Heading2"/>
        <w:numPr>
          <w:ilvl w:val="2"/>
          <w:numId w:val="7"/>
        </w:numPr>
        <w:tabs>
          <w:tab w:pos="2275" w:val="left" w:leader="none"/>
        </w:tabs>
        <w:spacing w:line="296" w:lineRule="exact" w:before="0" w:after="0"/>
        <w:ind w:left="2275" w:right="0" w:hanging="674"/>
        <w:jc w:val="left"/>
      </w:pPr>
      <w:r>
        <w:rPr/>
        <w:t>Sample</w:t>
      </w:r>
      <w:r>
        <w:rPr>
          <w:spacing w:val="2"/>
        </w:rPr>
        <w:t> </w:t>
      </w:r>
      <w:r>
        <w:rPr/>
        <w:t>Preparation</w:t>
      </w:r>
      <w:r>
        <w:rPr>
          <w:spacing w:val="7"/>
        </w:rPr>
        <w:t> </w:t>
      </w:r>
      <w:r>
        <w:rPr/>
        <w:t>And</w:t>
      </w:r>
      <w:r>
        <w:rPr>
          <w:spacing w:val="3"/>
        </w:rPr>
        <w:t> </w:t>
      </w:r>
      <w:r>
        <w:rPr>
          <w:spacing w:val="-2"/>
        </w:rPr>
        <w:t>Treatment</w:t>
      </w:r>
    </w:p>
    <w:p>
      <w:pPr>
        <w:pStyle w:val="BodyText"/>
        <w:spacing w:before="11"/>
        <w:ind w:left="0"/>
        <w:rPr>
          <w:rFonts w:ascii="Arial"/>
          <w:b/>
        </w:rPr>
      </w:pPr>
    </w:p>
    <w:p>
      <w:pPr>
        <w:pStyle w:val="BodyText"/>
        <w:spacing w:line="482" w:lineRule="auto"/>
        <w:ind w:left="1347" w:right="1464"/>
        <w:jc w:val="both"/>
      </w:pPr>
      <w:r>
        <w:rPr/>
        <w:t>The herbal samples collected were prepared using a wet ash digestion procedure</w:t>
      </w:r>
      <w:r>
        <w:rPr>
          <w:spacing w:val="26"/>
        </w:rPr>
        <w:t>  </w:t>
      </w:r>
      <w:r>
        <w:rPr/>
        <w:t>(Sahito</w:t>
      </w:r>
      <w:r>
        <w:rPr>
          <w:spacing w:val="27"/>
        </w:rPr>
        <w:t>  </w:t>
      </w:r>
      <w:r>
        <w:rPr>
          <w:rFonts w:ascii="Arial"/>
          <w:i/>
        </w:rPr>
        <w:t>et</w:t>
      </w:r>
      <w:r>
        <w:rPr>
          <w:rFonts w:ascii="Arial"/>
          <w:i/>
          <w:spacing w:val="25"/>
        </w:rPr>
        <w:t>  </w:t>
      </w:r>
      <w:r>
        <w:rPr>
          <w:rFonts w:ascii="Arial"/>
          <w:i/>
        </w:rPr>
        <w:t>al.</w:t>
      </w:r>
      <w:r>
        <w:rPr/>
        <w:t>,</w:t>
      </w:r>
      <w:r>
        <w:rPr>
          <w:spacing w:val="22"/>
        </w:rPr>
        <w:t>  </w:t>
      </w:r>
      <w:r>
        <w:rPr/>
        <w:t>2001;</w:t>
      </w:r>
      <w:r>
        <w:rPr>
          <w:spacing w:val="23"/>
        </w:rPr>
        <w:t>  </w:t>
      </w:r>
      <w:r>
        <w:rPr/>
        <w:t>Yaman</w:t>
      </w:r>
      <w:r>
        <w:rPr>
          <w:spacing w:val="24"/>
        </w:rPr>
        <w:t>  </w:t>
      </w:r>
      <w:r>
        <w:rPr/>
        <w:t>and</w:t>
      </w:r>
      <w:r>
        <w:rPr>
          <w:spacing w:val="27"/>
        </w:rPr>
        <w:t>  </w:t>
      </w:r>
      <w:r>
        <w:rPr/>
        <w:t>Bakirdere,</w:t>
      </w:r>
      <w:r>
        <w:rPr>
          <w:spacing w:val="25"/>
        </w:rPr>
        <w:t>  </w:t>
      </w:r>
      <w:r>
        <w:rPr/>
        <w:t>2002).</w:t>
      </w:r>
      <w:r>
        <w:rPr>
          <w:spacing w:val="24"/>
        </w:rPr>
        <w:t>  </w:t>
      </w:r>
      <w:r>
        <w:rPr>
          <w:spacing w:val="-5"/>
        </w:rPr>
        <w:t>All</w:t>
      </w:r>
    </w:p>
    <w:p>
      <w:pPr>
        <w:spacing w:after="0" w:line="482" w:lineRule="auto"/>
        <w:jc w:val="both"/>
        <w:sectPr>
          <w:pgSz w:w="12240" w:h="15840"/>
          <w:pgMar w:top="1280" w:bottom="280" w:left="520" w:right="420"/>
        </w:sectPr>
      </w:pPr>
    </w:p>
    <w:p>
      <w:pPr>
        <w:pStyle w:val="BodyText"/>
        <w:spacing w:line="484" w:lineRule="auto" w:before="74"/>
        <w:ind w:left="1347" w:right="1463"/>
        <w:jc w:val="both"/>
      </w:pPr>
      <w:r>
        <w:rPr/>
        <w:t>glasswares used were thoroughly washed and allowed to dry in an oven. A 100ml aliquot of each herbal sample was measured and poured into a separate 250ml beaker. The beakers were then</w:t>
      </w:r>
      <w:r>
        <w:rPr>
          <w:spacing w:val="40"/>
        </w:rPr>
        <w:t> </w:t>
      </w:r>
      <w:r>
        <w:rPr/>
        <w:t>placed on a hot plate</w:t>
      </w:r>
      <w:r>
        <w:rPr>
          <w:spacing w:val="40"/>
        </w:rPr>
        <w:t> </w:t>
      </w:r>
      <w:r>
        <w:rPr/>
        <w:t>and heated until the water content evaporated to dryness. The residue was allowed to cool after which 5ml of deionized water was added to dampen the residue. A 20ml of concentrated trioxonitrtae (v) acid was added followed by heating under reflux at 100</w:t>
      </w:r>
      <w:r>
        <w:rPr>
          <w:vertAlign w:val="superscript"/>
        </w:rPr>
        <w:t>0</w:t>
      </w:r>
      <w:r>
        <w:rPr>
          <w:vertAlign w:val="baseline"/>
        </w:rPr>
        <w:t>C for about 2hrs.</w:t>
      </w:r>
    </w:p>
    <w:p>
      <w:pPr>
        <w:pStyle w:val="BodyText"/>
        <w:ind w:left="0"/>
      </w:pPr>
    </w:p>
    <w:p>
      <w:pPr>
        <w:pStyle w:val="BodyText"/>
        <w:spacing w:before="13"/>
        <w:ind w:left="0"/>
      </w:pPr>
    </w:p>
    <w:p>
      <w:pPr>
        <w:pStyle w:val="BodyText"/>
        <w:spacing w:line="487" w:lineRule="auto"/>
        <w:ind w:right="1463"/>
        <w:jc w:val="both"/>
      </w:pPr>
      <w:r>
        <w:rPr/>
        <w:t>The sample was allowed to cool, then 10ml of hydrogen peroxide (H</w:t>
      </w:r>
      <w:r>
        <w:rPr>
          <w:vertAlign w:val="subscript"/>
        </w:rPr>
        <w:t>2</w:t>
      </w:r>
      <w:r>
        <w:rPr>
          <w:vertAlign w:val="baseline"/>
        </w:rPr>
        <w:t>0</w:t>
      </w:r>
      <w:r>
        <w:rPr>
          <w:vertAlign w:val="subscript"/>
        </w:rPr>
        <w:t>2</w:t>
      </w:r>
      <w:r>
        <w:rPr>
          <w:vertAlign w:val="baseline"/>
        </w:rPr>
        <w:t>) was added and the mixture was heated again on a hot plate until a clear digest was obtained. The residual mixture was further diluted with 20ml of deionized water and filtered. The filtrate was then transferred into a 100ml volumetric flask and made up to the mark with deinozed water. Each of the digest solution was poured into</w:t>
      </w:r>
      <w:r>
        <w:rPr>
          <w:spacing w:val="40"/>
          <w:vertAlign w:val="baseline"/>
        </w:rPr>
        <w:t> </w:t>
      </w:r>
      <w:r>
        <w:rPr>
          <w:vertAlign w:val="baseline"/>
        </w:rPr>
        <w:t>a</w:t>
      </w:r>
      <w:r>
        <w:rPr>
          <w:spacing w:val="40"/>
          <w:vertAlign w:val="baseline"/>
        </w:rPr>
        <w:t> </w:t>
      </w:r>
      <w:r>
        <w:rPr>
          <w:vertAlign w:val="baseline"/>
        </w:rPr>
        <w:t>polyethylene</w:t>
      </w:r>
      <w:r>
        <w:rPr>
          <w:spacing w:val="40"/>
          <w:vertAlign w:val="baseline"/>
        </w:rPr>
        <w:t> </w:t>
      </w:r>
      <w:r>
        <w:rPr>
          <w:vertAlign w:val="baseline"/>
        </w:rPr>
        <w:t>bottle, labeled accordingly and stored</w:t>
      </w:r>
      <w:r>
        <w:rPr>
          <w:spacing w:val="40"/>
          <w:vertAlign w:val="baseline"/>
        </w:rPr>
        <w:t> </w:t>
      </w:r>
      <w:r>
        <w:rPr>
          <w:vertAlign w:val="baseline"/>
        </w:rPr>
        <w:t>for atomic absorption analysis.</w:t>
      </w:r>
    </w:p>
    <w:p>
      <w:pPr>
        <w:pStyle w:val="Heading2"/>
        <w:numPr>
          <w:ilvl w:val="2"/>
          <w:numId w:val="7"/>
        </w:numPr>
        <w:tabs>
          <w:tab w:pos="2275" w:val="left" w:leader="none"/>
        </w:tabs>
        <w:spacing w:line="282" w:lineRule="exact" w:before="0" w:after="0"/>
        <w:ind w:left="2275" w:right="0" w:hanging="674"/>
        <w:jc w:val="left"/>
      </w:pPr>
      <w:r>
        <w:rPr/>
        <w:t>Determination</w:t>
      </w:r>
      <w:r>
        <w:rPr>
          <w:spacing w:val="5"/>
        </w:rPr>
        <w:t> </w:t>
      </w:r>
      <w:r>
        <w:rPr/>
        <w:t>Of</w:t>
      </w:r>
      <w:r>
        <w:rPr>
          <w:spacing w:val="1"/>
        </w:rPr>
        <w:t> </w:t>
      </w:r>
      <w:r>
        <w:rPr>
          <w:spacing w:val="-4"/>
        </w:rPr>
        <w:t>Lead</w:t>
      </w:r>
    </w:p>
    <w:p>
      <w:pPr>
        <w:pStyle w:val="BodyText"/>
        <w:spacing w:before="16"/>
        <w:ind w:left="0"/>
        <w:rPr>
          <w:rFonts w:ascii="Arial"/>
          <w:b/>
        </w:rPr>
      </w:pPr>
    </w:p>
    <w:p>
      <w:pPr>
        <w:pStyle w:val="BodyText"/>
        <w:spacing w:line="484" w:lineRule="auto" w:before="1"/>
        <w:ind w:right="1459"/>
        <w:jc w:val="both"/>
      </w:pPr>
      <w:r>
        <w:rPr/>
        <w:t>The lead contents of the digested samples were determined using atomic absorption spectrophotometric technique (Sahito </w:t>
      </w:r>
      <w:r>
        <w:rPr>
          <w:rFonts w:ascii="Arial"/>
          <w:i/>
        </w:rPr>
        <w:t>et al., </w:t>
      </w:r>
      <w:r>
        <w:rPr/>
        <w:t>2001; Ranganna </w:t>
      </w:r>
      <w:r>
        <w:rPr>
          <w:rFonts w:ascii="Arial"/>
          <w:i/>
        </w:rPr>
        <w:t>et al., </w:t>
      </w:r>
      <w:r>
        <w:rPr/>
        <w:t>2002; Yaman and Bakirdere, 2002). The AAS was equipped with hollow cathode lamps of lead and the condition of operation were as follows:</w:t>
      </w:r>
    </w:p>
    <w:p>
      <w:pPr>
        <w:spacing w:after="0" w:line="484" w:lineRule="auto"/>
        <w:jc w:val="both"/>
        <w:sectPr>
          <w:pgSz w:w="12240" w:h="15840"/>
          <w:pgMar w:top="1280" w:bottom="280" w:left="520" w:right="420"/>
        </w:sectPr>
      </w:pPr>
    </w:p>
    <w:p>
      <w:pPr>
        <w:pStyle w:val="ListParagraph"/>
        <w:numPr>
          <w:ilvl w:val="0"/>
          <w:numId w:val="8"/>
        </w:numPr>
        <w:tabs>
          <w:tab w:pos="3040" w:val="left" w:leader="none"/>
        </w:tabs>
        <w:spacing w:line="240" w:lineRule="auto" w:before="74" w:after="0"/>
        <w:ind w:left="3040" w:right="0" w:hanging="340"/>
        <w:jc w:val="left"/>
        <w:rPr>
          <w:sz w:val="26"/>
        </w:rPr>
      </w:pPr>
      <w:r>
        <w:rPr>
          <w:sz w:val="26"/>
        </w:rPr>
        <w:t>Spectral line:</w:t>
      </w:r>
      <w:r>
        <w:rPr>
          <w:spacing w:val="1"/>
          <w:sz w:val="26"/>
        </w:rPr>
        <w:t> </w:t>
      </w:r>
      <w:r>
        <w:rPr>
          <w:spacing w:val="-4"/>
          <w:sz w:val="26"/>
        </w:rPr>
        <w:t>217nm</w:t>
      </w:r>
    </w:p>
    <w:p>
      <w:pPr>
        <w:pStyle w:val="BodyText"/>
        <w:spacing w:before="7"/>
        <w:ind w:left="0"/>
      </w:pPr>
    </w:p>
    <w:p>
      <w:pPr>
        <w:pStyle w:val="ListParagraph"/>
        <w:numPr>
          <w:ilvl w:val="0"/>
          <w:numId w:val="8"/>
        </w:numPr>
        <w:tabs>
          <w:tab w:pos="3040" w:val="left" w:leader="none"/>
        </w:tabs>
        <w:spacing w:line="240" w:lineRule="auto" w:before="0" w:after="0"/>
        <w:ind w:left="3040" w:right="0" w:hanging="340"/>
        <w:jc w:val="left"/>
        <w:rPr>
          <w:sz w:val="26"/>
        </w:rPr>
      </w:pPr>
      <w:r>
        <w:rPr>
          <w:sz w:val="26"/>
        </w:rPr>
        <w:t>Lamp</w:t>
      </w:r>
      <w:r>
        <w:rPr>
          <w:spacing w:val="1"/>
          <w:sz w:val="26"/>
        </w:rPr>
        <w:t> </w:t>
      </w:r>
      <w:r>
        <w:rPr>
          <w:sz w:val="26"/>
        </w:rPr>
        <w:t>current:</w:t>
      </w:r>
      <w:r>
        <w:rPr>
          <w:spacing w:val="4"/>
          <w:sz w:val="26"/>
        </w:rPr>
        <w:t> </w:t>
      </w:r>
      <w:r>
        <w:rPr>
          <w:spacing w:val="-4"/>
          <w:sz w:val="26"/>
        </w:rPr>
        <w:t>10mA</w:t>
      </w:r>
    </w:p>
    <w:p>
      <w:pPr>
        <w:pStyle w:val="BodyText"/>
        <w:spacing w:before="7"/>
        <w:ind w:left="0"/>
      </w:pPr>
    </w:p>
    <w:p>
      <w:pPr>
        <w:pStyle w:val="ListParagraph"/>
        <w:numPr>
          <w:ilvl w:val="0"/>
          <w:numId w:val="8"/>
        </w:numPr>
        <w:tabs>
          <w:tab w:pos="3040" w:val="left" w:leader="none"/>
        </w:tabs>
        <w:spacing w:line="240" w:lineRule="auto" w:before="0" w:after="0"/>
        <w:ind w:left="3040" w:right="0" w:hanging="364"/>
        <w:jc w:val="left"/>
        <w:rPr>
          <w:sz w:val="26"/>
        </w:rPr>
      </w:pPr>
      <w:r>
        <w:rPr>
          <w:sz w:val="26"/>
        </w:rPr>
        <w:t>Fuel</w:t>
      </w:r>
      <w:r>
        <w:rPr>
          <w:spacing w:val="5"/>
          <w:sz w:val="26"/>
        </w:rPr>
        <w:t> </w:t>
      </w:r>
      <w:r>
        <w:rPr>
          <w:sz w:val="26"/>
        </w:rPr>
        <w:t>type:</w:t>
      </w:r>
      <w:r>
        <w:rPr>
          <w:spacing w:val="6"/>
          <w:sz w:val="26"/>
        </w:rPr>
        <w:t> </w:t>
      </w:r>
      <w:r>
        <w:rPr>
          <w:spacing w:val="-2"/>
          <w:sz w:val="26"/>
        </w:rPr>
        <w:t>Air/acetylene</w:t>
      </w:r>
    </w:p>
    <w:p>
      <w:pPr>
        <w:pStyle w:val="BodyText"/>
        <w:spacing w:before="7"/>
        <w:ind w:left="0"/>
      </w:pPr>
    </w:p>
    <w:p>
      <w:pPr>
        <w:pStyle w:val="ListParagraph"/>
        <w:numPr>
          <w:ilvl w:val="0"/>
          <w:numId w:val="8"/>
        </w:numPr>
        <w:tabs>
          <w:tab w:pos="3040" w:val="left" w:leader="none"/>
        </w:tabs>
        <w:spacing w:line="240" w:lineRule="auto" w:before="0" w:after="0"/>
        <w:ind w:left="3040" w:right="0" w:hanging="340"/>
        <w:jc w:val="left"/>
        <w:rPr>
          <w:sz w:val="26"/>
        </w:rPr>
      </w:pPr>
      <w:r>
        <w:rPr>
          <w:sz w:val="26"/>
        </w:rPr>
        <w:t>Band</w:t>
      </w:r>
      <w:r>
        <w:rPr>
          <w:spacing w:val="6"/>
          <w:sz w:val="26"/>
        </w:rPr>
        <w:t> </w:t>
      </w:r>
      <w:r>
        <w:rPr>
          <w:sz w:val="26"/>
        </w:rPr>
        <w:t>pass:</w:t>
      </w:r>
      <w:r>
        <w:rPr>
          <w:spacing w:val="-3"/>
          <w:sz w:val="26"/>
        </w:rPr>
        <w:t> </w:t>
      </w:r>
      <w:r>
        <w:rPr>
          <w:spacing w:val="-4"/>
          <w:sz w:val="26"/>
        </w:rPr>
        <w:t>0.5nm</w:t>
      </w:r>
    </w:p>
    <w:p>
      <w:pPr>
        <w:pStyle w:val="BodyText"/>
        <w:spacing w:before="11"/>
        <w:ind w:left="0"/>
      </w:pPr>
    </w:p>
    <w:p>
      <w:pPr>
        <w:pStyle w:val="BodyText"/>
        <w:spacing w:line="484" w:lineRule="auto"/>
        <w:ind w:right="1463" w:firstLine="72"/>
        <w:jc w:val="both"/>
      </w:pPr>
      <w:r>
        <w:rPr/>
        <w:t>The instrument was switched on and allowed to warm up for 15 minutes.Then the flame was switched on and allowed to stabilize</w:t>
      </w:r>
      <w:r>
        <w:rPr>
          <w:spacing w:val="40"/>
        </w:rPr>
        <w:t> </w:t>
      </w:r>
      <w:r>
        <w:rPr/>
        <w:t>for 10minutes. All the necessary adjustments were made to</w:t>
      </w:r>
      <w:r>
        <w:rPr>
          <w:spacing w:val="80"/>
        </w:rPr>
        <w:t> </w:t>
      </w:r>
      <w:r>
        <w:rPr/>
        <w:t>achieve the most sensitive response for the element to be</w:t>
      </w:r>
      <w:r>
        <w:rPr>
          <w:spacing w:val="40"/>
        </w:rPr>
        <w:t> </w:t>
      </w:r>
      <w:r>
        <w:rPr/>
        <w:t>analysed. The system was aspirated or flushed with deionized water. Then the sample solutions were aspirated one after the other. But the system was being flushed each time with deionized water after each sample was aspirated before the next one.</w:t>
      </w:r>
    </w:p>
    <w:p>
      <w:pPr>
        <w:pStyle w:val="Heading2"/>
        <w:numPr>
          <w:ilvl w:val="2"/>
          <w:numId w:val="7"/>
        </w:numPr>
        <w:tabs>
          <w:tab w:pos="2364" w:val="left" w:leader="none"/>
        </w:tabs>
        <w:spacing w:line="240" w:lineRule="auto" w:before="3" w:after="0"/>
        <w:ind w:left="2364" w:right="0" w:hanging="1017"/>
        <w:jc w:val="left"/>
      </w:pPr>
      <w:r>
        <w:rPr/>
        <w:t>Determination</w:t>
      </w:r>
      <w:r>
        <w:rPr>
          <w:spacing w:val="5"/>
        </w:rPr>
        <w:t> </w:t>
      </w:r>
      <w:r>
        <w:rPr/>
        <w:t>of</w:t>
      </w:r>
      <w:r>
        <w:rPr>
          <w:spacing w:val="2"/>
        </w:rPr>
        <w:t> </w:t>
      </w:r>
      <w:r>
        <w:rPr>
          <w:spacing w:val="-2"/>
        </w:rPr>
        <w:t>Cadmium</w:t>
      </w:r>
    </w:p>
    <w:p>
      <w:pPr>
        <w:pStyle w:val="BodyText"/>
        <w:spacing w:before="11"/>
        <w:ind w:left="0"/>
        <w:rPr>
          <w:rFonts w:ascii="Arial"/>
          <w:b/>
        </w:rPr>
      </w:pPr>
    </w:p>
    <w:p>
      <w:pPr>
        <w:pStyle w:val="BodyText"/>
        <w:spacing w:line="487" w:lineRule="auto"/>
        <w:ind w:left="2364" w:right="1463"/>
        <w:jc w:val="both"/>
      </w:pPr>
      <w:r>
        <w:rPr/>
        <w:t>The Cadmium contents of the digested samples were also determined</w:t>
      </w:r>
      <w:r>
        <w:rPr>
          <w:spacing w:val="40"/>
        </w:rPr>
        <w:t> </w:t>
      </w:r>
      <w:r>
        <w:rPr/>
        <w:t>using</w:t>
      </w:r>
      <w:r>
        <w:rPr>
          <w:spacing w:val="40"/>
        </w:rPr>
        <w:t> </w:t>
      </w:r>
      <w:r>
        <w:rPr/>
        <w:t>AAS method (Sahito</w:t>
      </w:r>
      <w:r>
        <w:rPr>
          <w:spacing w:val="40"/>
        </w:rPr>
        <w:t> </w:t>
      </w:r>
      <w:r>
        <w:rPr>
          <w:rFonts w:ascii="Arial"/>
          <w:i/>
        </w:rPr>
        <w:t>et al., </w:t>
      </w:r>
      <w:r>
        <w:rPr/>
        <w:t>2001; Ranganna </w:t>
      </w:r>
      <w:r>
        <w:rPr>
          <w:rFonts w:ascii="Arial"/>
          <w:i/>
        </w:rPr>
        <w:t>et al., </w:t>
      </w:r>
      <w:r>
        <w:rPr/>
        <w:t>2002; Yaman and Bakirdere, 2002). The AAS was equipped with cadmium hollow cathode lamp and the conditions of the operation were as follow:</w:t>
      </w:r>
    </w:p>
    <w:p>
      <w:pPr>
        <w:pStyle w:val="ListParagraph"/>
        <w:numPr>
          <w:ilvl w:val="0"/>
          <w:numId w:val="9"/>
        </w:numPr>
        <w:tabs>
          <w:tab w:pos="2656" w:val="left" w:leader="none"/>
        </w:tabs>
        <w:spacing w:line="293" w:lineRule="exact" w:before="0" w:after="0"/>
        <w:ind w:left="2656" w:right="0" w:hanging="292"/>
        <w:jc w:val="left"/>
        <w:rPr>
          <w:sz w:val="26"/>
        </w:rPr>
      </w:pPr>
      <w:r>
        <w:rPr>
          <w:sz w:val="26"/>
        </w:rPr>
        <w:t>Spectral</w:t>
      </w:r>
      <w:r>
        <w:rPr>
          <w:spacing w:val="-3"/>
          <w:sz w:val="26"/>
        </w:rPr>
        <w:t> </w:t>
      </w:r>
      <w:r>
        <w:rPr>
          <w:sz w:val="26"/>
        </w:rPr>
        <w:t>line:</w:t>
      </w:r>
      <w:r>
        <w:rPr>
          <w:spacing w:val="4"/>
          <w:sz w:val="26"/>
        </w:rPr>
        <w:t> </w:t>
      </w:r>
      <w:r>
        <w:rPr>
          <w:spacing w:val="-2"/>
          <w:sz w:val="26"/>
        </w:rPr>
        <w:t>228.8nm</w:t>
      </w:r>
    </w:p>
    <w:p>
      <w:pPr>
        <w:pStyle w:val="BodyText"/>
        <w:spacing w:before="7"/>
        <w:ind w:left="0"/>
      </w:pPr>
    </w:p>
    <w:p>
      <w:pPr>
        <w:pStyle w:val="ListParagraph"/>
        <w:numPr>
          <w:ilvl w:val="0"/>
          <w:numId w:val="9"/>
        </w:numPr>
        <w:tabs>
          <w:tab w:pos="2656" w:val="left" w:leader="none"/>
        </w:tabs>
        <w:spacing w:line="240" w:lineRule="auto" w:before="0" w:after="0"/>
        <w:ind w:left="2656" w:right="0" w:hanging="292"/>
        <w:jc w:val="left"/>
        <w:rPr>
          <w:sz w:val="26"/>
        </w:rPr>
      </w:pPr>
      <w:r>
        <w:rPr>
          <w:sz w:val="26"/>
        </w:rPr>
        <w:t>Lamp</w:t>
      </w:r>
      <w:r>
        <w:rPr>
          <w:spacing w:val="1"/>
          <w:sz w:val="26"/>
        </w:rPr>
        <w:t> </w:t>
      </w:r>
      <w:r>
        <w:rPr>
          <w:sz w:val="26"/>
        </w:rPr>
        <w:t>current:</w:t>
      </w:r>
      <w:r>
        <w:rPr>
          <w:spacing w:val="4"/>
          <w:sz w:val="26"/>
        </w:rPr>
        <w:t> </w:t>
      </w:r>
      <w:r>
        <w:rPr>
          <w:spacing w:val="-4"/>
          <w:sz w:val="26"/>
        </w:rPr>
        <w:t>10mA</w:t>
      </w:r>
    </w:p>
    <w:p>
      <w:pPr>
        <w:pStyle w:val="BodyText"/>
        <w:spacing w:before="7"/>
        <w:ind w:left="0"/>
      </w:pPr>
    </w:p>
    <w:p>
      <w:pPr>
        <w:pStyle w:val="ListParagraph"/>
        <w:numPr>
          <w:ilvl w:val="0"/>
          <w:numId w:val="9"/>
        </w:numPr>
        <w:tabs>
          <w:tab w:pos="2656" w:val="left" w:leader="none"/>
        </w:tabs>
        <w:spacing w:line="240" w:lineRule="auto" w:before="0" w:after="0"/>
        <w:ind w:left="2656" w:right="0" w:hanging="292"/>
        <w:jc w:val="left"/>
        <w:rPr>
          <w:sz w:val="26"/>
        </w:rPr>
      </w:pPr>
      <w:r>
        <w:rPr>
          <w:sz w:val="26"/>
        </w:rPr>
        <w:t>Fuel</w:t>
      </w:r>
      <w:r>
        <w:rPr>
          <w:spacing w:val="-2"/>
          <w:sz w:val="26"/>
        </w:rPr>
        <w:t> </w:t>
      </w:r>
      <w:r>
        <w:rPr>
          <w:sz w:val="26"/>
        </w:rPr>
        <w:t>type:</w:t>
      </w:r>
      <w:r>
        <w:rPr>
          <w:spacing w:val="4"/>
          <w:sz w:val="26"/>
        </w:rPr>
        <w:t> </w:t>
      </w:r>
      <w:r>
        <w:rPr>
          <w:spacing w:val="-2"/>
          <w:sz w:val="26"/>
        </w:rPr>
        <w:t>Air/acetylene</w:t>
      </w:r>
    </w:p>
    <w:p>
      <w:pPr>
        <w:pStyle w:val="BodyText"/>
        <w:spacing w:before="7"/>
        <w:ind w:left="0"/>
      </w:pPr>
    </w:p>
    <w:p>
      <w:pPr>
        <w:pStyle w:val="ListParagraph"/>
        <w:numPr>
          <w:ilvl w:val="0"/>
          <w:numId w:val="9"/>
        </w:numPr>
        <w:tabs>
          <w:tab w:pos="2656" w:val="left" w:leader="none"/>
        </w:tabs>
        <w:spacing w:line="240" w:lineRule="auto" w:before="0" w:after="0"/>
        <w:ind w:left="2656" w:right="0" w:hanging="292"/>
        <w:jc w:val="left"/>
        <w:rPr>
          <w:sz w:val="26"/>
        </w:rPr>
      </w:pPr>
      <w:r>
        <w:rPr>
          <w:sz w:val="26"/>
        </w:rPr>
        <w:t>Band</w:t>
      </w:r>
      <w:r>
        <w:rPr>
          <w:spacing w:val="2"/>
          <w:sz w:val="26"/>
        </w:rPr>
        <w:t> </w:t>
      </w:r>
      <w:r>
        <w:rPr>
          <w:sz w:val="26"/>
        </w:rPr>
        <w:t>pass: </w:t>
      </w:r>
      <w:r>
        <w:rPr>
          <w:spacing w:val="-4"/>
          <w:sz w:val="26"/>
        </w:rPr>
        <w:t>0.5nm</w:t>
      </w:r>
    </w:p>
    <w:p>
      <w:pPr>
        <w:spacing w:after="0" w:line="240" w:lineRule="auto"/>
        <w:jc w:val="left"/>
        <w:rPr>
          <w:sz w:val="26"/>
        </w:rPr>
        <w:sectPr>
          <w:pgSz w:w="12240" w:h="15840"/>
          <w:pgMar w:top="1280" w:bottom="280" w:left="520" w:right="420"/>
        </w:sectPr>
      </w:pPr>
    </w:p>
    <w:p>
      <w:pPr>
        <w:pStyle w:val="BodyText"/>
        <w:spacing w:line="482" w:lineRule="auto" w:before="74"/>
        <w:ind w:left="2364" w:right="1460"/>
      </w:pPr>
      <w:r>
        <w:rPr/>
        <w:t>After setting all the conditions, the instrument was operated as</w:t>
      </w:r>
      <w:r>
        <w:rPr>
          <w:spacing w:val="80"/>
        </w:rPr>
        <w:t> </w:t>
      </w:r>
      <w:r>
        <w:rPr/>
        <w:t>described in </w:t>
      </w:r>
      <w:r>
        <w:rPr>
          <w:rFonts w:ascii="Arial"/>
          <w:b/>
        </w:rPr>
        <w:t>3.2.4 </w:t>
      </w:r>
      <w:r>
        <w:rPr/>
        <w:t>above.</w:t>
      </w:r>
    </w:p>
    <w:p>
      <w:pPr>
        <w:pStyle w:val="Heading2"/>
        <w:numPr>
          <w:ilvl w:val="2"/>
          <w:numId w:val="7"/>
        </w:numPr>
        <w:tabs>
          <w:tab w:pos="2074" w:val="left" w:leader="none"/>
        </w:tabs>
        <w:spacing w:line="240" w:lineRule="auto" w:before="3" w:after="0"/>
        <w:ind w:left="2074" w:right="0" w:hanging="727"/>
        <w:jc w:val="left"/>
      </w:pPr>
      <w:r>
        <w:rPr/>
        <w:t>Data</w:t>
      </w:r>
      <w:r>
        <w:rPr>
          <w:spacing w:val="17"/>
        </w:rPr>
        <w:t> </w:t>
      </w:r>
      <w:r>
        <w:rPr>
          <w:spacing w:val="-2"/>
        </w:rPr>
        <w:t>Analysis</w:t>
      </w:r>
    </w:p>
    <w:p>
      <w:pPr>
        <w:pStyle w:val="BodyText"/>
        <w:spacing w:before="7"/>
        <w:ind w:left="0"/>
        <w:rPr>
          <w:rFonts w:ascii="Arial"/>
          <w:b/>
        </w:rPr>
      </w:pPr>
    </w:p>
    <w:p>
      <w:pPr>
        <w:pStyle w:val="BodyText"/>
        <w:spacing w:line="364" w:lineRule="auto"/>
        <w:ind w:right="1463"/>
        <w:jc w:val="both"/>
      </w:pPr>
      <w:r>
        <w:rPr/>
        <w:t>Analysis of variance (ANOVA) was used to determine whether</w:t>
      </w:r>
      <w:r>
        <w:rPr>
          <w:spacing w:val="40"/>
        </w:rPr>
        <w:t> </w:t>
      </w:r>
      <w:r>
        <w:rPr/>
        <w:t>there is any significant difference between the mean</w:t>
      </w:r>
      <w:r>
        <w:rPr>
          <w:spacing w:val="80"/>
          <w:w w:val="150"/>
        </w:rPr>
        <w:t> </w:t>
      </w:r>
      <w:r>
        <w:rPr/>
        <w:t>concentrations</w:t>
      </w:r>
      <w:r>
        <w:rPr>
          <w:spacing w:val="40"/>
        </w:rPr>
        <w:t> </w:t>
      </w:r>
      <w:r>
        <w:rPr/>
        <w:t>of</w:t>
      </w:r>
      <w:r>
        <w:rPr>
          <w:spacing w:val="40"/>
        </w:rPr>
        <w:t> </w:t>
      </w:r>
      <w:r>
        <w:rPr/>
        <w:t>lead</w:t>
      </w:r>
      <w:r>
        <w:rPr>
          <w:spacing w:val="40"/>
        </w:rPr>
        <w:t> </w:t>
      </w:r>
      <w:r>
        <w:rPr/>
        <w:t>collected</w:t>
      </w:r>
      <w:r>
        <w:rPr>
          <w:spacing w:val="40"/>
        </w:rPr>
        <w:t> </w:t>
      </w:r>
      <w:r>
        <w:rPr/>
        <w:t>from</w:t>
      </w:r>
      <w:r>
        <w:rPr>
          <w:spacing w:val="40"/>
        </w:rPr>
        <w:t> </w:t>
      </w:r>
      <w:r>
        <w:rPr/>
        <w:t>the</w:t>
      </w:r>
      <w:r>
        <w:rPr>
          <w:spacing w:val="40"/>
        </w:rPr>
        <w:t> </w:t>
      </w:r>
      <w:r>
        <w:rPr/>
        <w:t>various</w:t>
      </w:r>
      <w:r>
        <w:rPr>
          <w:spacing w:val="40"/>
        </w:rPr>
        <w:t> </w:t>
      </w:r>
      <w:r>
        <w:rPr/>
        <w:t>locations</w:t>
      </w:r>
      <w:r>
        <w:rPr>
          <w:spacing w:val="40"/>
        </w:rPr>
        <w:t> </w:t>
      </w:r>
      <w:r>
        <w:rPr/>
        <w:t>of Zaria and environs. Also the same method was applied to see whether there is any variation in the mean concentrations of cadmium across the various locations of the sampling points.</w:t>
      </w:r>
    </w:p>
    <w:p>
      <w:pPr>
        <w:spacing w:after="0" w:line="364" w:lineRule="auto"/>
        <w:jc w:val="both"/>
        <w:sectPr>
          <w:pgSz w:w="12240" w:h="15840"/>
          <w:pgMar w:top="1280" w:bottom="280" w:left="520" w:right="420"/>
        </w:sectPr>
      </w:pPr>
    </w:p>
    <w:p>
      <w:pPr>
        <w:pStyle w:val="Heading1"/>
        <w:ind w:left="558"/>
      </w:pPr>
      <w:r>
        <w:rPr/>
        <w:t>CHAPTER</w:t>
      </w:r>
      <w:r>
        <w:rPr>
          <w:spacing w:val="9"/>
        </w:rPr>
        <w:t> </w:t>
      </w:r>
      <w:r>
        <w:rPr>
          <w:spacing w:val="-4"/>
        </w:rPr>
        <w:t>FOUR</w:t>
      </w:r>
    </w:p>
    <w:p>
      <w:pPr>
        <w:pStyle w:val="BodyText"/>
        <w:spacing w:before="7"/>
        <w:ind w:left="0"/>
        <w:rPr>
          <w:rFonts w:ascii="Arial"/>
          <w:b/>
        </w:rPr>
      </w:pPr>
    </w:p>
    <w:p>
      <w:pPr>
        <w:pStyle w:val="Heading1"/>
        <w:numPr>
          <w:ilvl w:val="1"/>
          <w:numId w:val="10"/>
        </w:numPr>
        <w:tabs>
          <w:tab w:pos="2023" w:val="left" w:leader="none"/>
        </w:tabs>
        <w:spacing w:line="240" w:lineRule="auto" w:before="0" w:after="0"/>
        <w:ind w:left="2023" w:right="0" w:hanging="676"/>
        <w:jc w:val="left"/>
      </w:pPr>
      <w:bookmarkStart w:name="_TOC_250004" w:id="26"/>
      <w:bookmarkEnd w:id="26"/>
      <w:r>
        <w:rPr>
          <w:spacing w:val="-2"/>
        </w:rPr>
        <w:t>RESULTS</w:t>
      </w:r>
    </w:p>
    <w:p>
      <w:pPr>
        <w:pStyle w:val="BodyText"/>
        <w:spacing w:before="7"/>
        <w:ind w:left="0"/>
        <w:rPr>
          <w:rFonts w:ascii="Arial"/>
          <w:b/>
        </w:rPr>
      </w:pPr>
    </w:p>
    <w:p>
      <w:pPr>
        <w:pStyle w:val="ListParagraph"/>
        <w:numPr>
          <w:ilvl w:val="1"/>
          <w:numId w:val="10"/>
        </w:numPr>
        <w:tabs>
          <w:tab w:pos="2024" w:val="left" w:leader="none"/>
          <w:tab w:pos="2815" w:val="left" w:leader="none"/>
          <w:tab w:pos="3861" w:val="left" w:leader="none"/>
          <w:tab w:pos="4328" w:val="left" w:leader="none"/>
          <w:tab w:pos="5090" w:val="left" w:leader="none"/>
          <w:tab w:pos="5124" w:val="left" w:leader="none"/>
          <w:tab w:pos="5848" w:val="left" w:leader="none"/>
          <w:tab w:pos="6765" w:val="left" w:leader="none"/>
          <w:tab w:pos="7250" w:val="left" w:leader="none"/>
          <w:tab w:pos="7341" w:val="left" w:leader="none"/>
          <w:tab w:pos="8359" w:val="left" w:leader="none"/>
          <w:tab w:pos="8907" w:val="left" w:leader="none"/>
          <w:tab w:pos="8983" w:val="left" w:leader="none"/>
          <w:tab w:pos="9468" w:val="left" w:leader="none"/>
        </w:tabs>
        <w:spacing w:line="487" w:lineRule="auto" w:before="0" w:after="0"/>
        <w:ind w:left="2024" w:right="1460" w:hanging="677"/>
        <w:jc w:val="left"/>
        <w:rPr>
          <w:sz w:val="26"/>
        </w:rPr>
      </w:pPr>
      <w:r>
        <w:rPr>
          <w:rFonts w:ascii="Arial"/>
          <w:b/>
          <w:sz w:val="26"/>
        </w:rPr>
        <w:t>Lead</w:t>
      </w:r>
      <w:r>
        <w:rPr>
          <w:rFonts w:ascii="Arial"/>
          <w:b/>
          <w:spacing w:val="39"/>
          <w:sz w:val="26"/>
        </w:rPr>
        <w:t> </w:t>
      </w:r>
      <w:r>
        <w:rPr>
          <w:rFonts w:ascii="Arial"/>
          <w:b/>
          <w:sz w:val="26"/>
        </w:rPr>
        <w:t>contents</w:t>
      </w:r>
      <w:r>
        <w:rPr>
          <w:rFonts w:ascii="Arial"/>
          <w:b/>
          <w:spacing w:val="39"/>
          <w:sz w:val="26"/>
        </w:rPr>
        <w:t> </w:t>
      </w:r>
      <w:r>
        <w:rPr>
          <w:rFonts w:ascii="Arial"/>
          <w:b/>
          <w:sz w:val="26"/>
        </w:rPr>
        <w:t>of</w:t>
      </w:r>
      <w:r>
        <w:rPr>
          <w:rFonts w:ascii="Arial"/>
          <w:b/>
          <w:spacing w:val="33"/>
          <w:sz w:val="26"/>
        </w:rPr>
        <w:t> </w:t>
      </w:r>
      <w:r>
        <w:rPr>
          <w:rFonts w:ascii="Arial"/>
          <w:b/>
          <w:sz w:val="26"/>
        </w:rPr>
        <w:t>the</w:t>
      </w:r>
      <w:r>
        <w:rPr>
          <w:rFonts w:ascii="Arial"/>
          <w:b/>
          <w:spacing w:val="39"/>
          <w:sz w:val="26"/>
        </w:rPr>
        <w:t> </w:t>
      </w:r>
      <w:r>
        <w:rPr>
          <w:rFonts w:ascii="Arial"/>
          <w:b/>
          <w:sz w:val="26"/>
        </w:rPr>
        <w:t>different</w:t>
      </w:r>
      <w:r>
        <w:rPr>
          <w:rFonts w:ascii="Arial"/>
          <w:b/>
          <w:spacing w:val="33"/>
          <w:sz w:val="26"/>
        </w:rPr>
        <w:t> </w:t>
      </w:r>
      <w:r>
        <w:rPr>
          <w:rFonts w:ascii="Arial"/>
          <w:b/>
          <w:sz w:val="26"/>
        </w:rPr>
        <w:t>herbal formulations</w:t>
      </w:r>
      <w:r>
        <w:rPr>
          <w:rFonts w:ascii="Arial"/>
          <w:b/>
          <w:sz w:val="26"/>
        </w:rPr>
        <w:t> </w:t>
      </w:r>
      <w:r>
        <w:rPr>
          <w:sz w:val="26"/>
        </w:rPr>
        <w:t>Formulations for the treatment of yellow fever which was collected </w:t>
      </w:r>
      <w:r>
        <w:rPr>
          <w:spacing w:val="-4"/>
          <w:sz w:val="26"/>
        </w:rPr>
        <w:t>from</w:t>
      </w:r>
      <w:r>
        <w:rPr>
          <w:sz w:val="26"/>
        </w:rPr>
        <w:tab/>
      </w:r>
      <w:r>
        <w:rPr>
          <w:spacing w:val="-2"/>
          <w:sz w:val="26"/>
        </w:rPr>
        <w:t>Danmagaji</w:t>
      </w:r>
      <w:r>
        <w:rPr>
          <w:sz w:val="26"/>
        </w:rPr>
        <w:tab/>
      </w:r>
      <w:r>
        <w:rPr>
          <w:spacing w:val="-4"/>
          <w:sz w:val="26"/>
        </w:rPr>
        <w:t>area</w:t>
      </w:r>
      <w:r>
        <w:rPr>
          <w:sz w:val="26"/>
        </w:rPr>
        <w:tab/>
        <w:tab/>
      </w:r>
      <w:r>
        <w:rPr>
          <w:spacing w:val="-4"/>
          <w:sz w:val="26"/>
        </w:rPr>
        <w:t>was</w:t>
      </w:r>
      <w:r>
        <w:rPr>
          <w:sz w:val="26"/>
        </w:rPr>
        <w:tab/>
      </w:r>
      <w:r>
        <w:rPr>
          <w:spacing w:val="-4"/>
          <w:sz w:val="26"/>
        </w:rPr>
        <w:t>found</w:t>
      </w:r>
      <w:r>
        <w:rPr>
          <w:sz w:val="26"/>
        </w:rPr>
        <w:tab/>
      </w:r>
      <w:r>
        <w:rPr>
          <w:spacing w:val="-6"/>
          <w:sz w:val="26"/>
        </w:rPr>
        <w:t>to</w:t>
      </w:r>
      <w:r>
        <w:rPr>
          <w:sz w:val="26"/>
        </w:rPr>
        <w:tab/>
      </w:r>
      <w:r>
        <w:rPr>
          <w:spacing w:val="-2"/>
          <w:sz w:val="26"/>
        </w:rPr>
        <w:t>contain</w:t>
      </w:r>
      <w:r>
        <w:rPr>
          <w:sz w:val="26"/>
        </w:rPr>
        <w:tab/>
      </w:r>
      <w:r>
        <w:rPr>
          <w:spacing w:val="-4"/>
          <w:sz w:val="26"/>
        </w:rPr>
        <w:t>the</w:t>
      </w:r>
      <w:r>
        <w:rPr>
          <w:sz w:val="26"/>
        </w:rPr>
        <w:tab/>
        <w:tab/>
      </w:r>
      <w:r>
        <w:rPr>
          <w:spacing w:val="-2"/>
          <w:sz w:val="26"/>
        </w:rPr>
        <w:t>highest concentration</w:t>
      </w:r>
      <w:r>
        <w:rPr>
          <w:sz w:val="26"/>
        </w:rPr>
        <w:tab/>
      </w:r>
      <w:r>
        <w:rPr>
          <w:spacing w:val="-6"/>
          <w:sz w:val="26"/>
        </w:rPr>
        <w:t>of</w:t>
      </w:r>
      <w:r>
        <w:rPr>
          <w:sz w:val="26"/>
        </w:rPr>
        <w:tab/>
      </w:r>
      <w:r>
        <w:rPr>
          <w:spacing w:val="-65"/>
          <w:sz w:val="26"/>
        </w:rPr>
        <w:t> </w:t>
      </w:r>
      <w:r>
        <w:rPr>
          <w:spacing w:val="-2"/>
          <w:sz w:val="26"/>
        </w:rPr>
        <w:t>lead</w:t>
      </w:r>
      <w:r>
        <w:rPr>
          <w:sz w:val="26"/>
        </w:rPr>
        <w:tab/>
      </w:r>
      <w:r>
        <w:rPr>
          <w:spacing w:val="-2"/>
          <w:sz w:val="26"/>
        </w:rPr>
        <w:t>(0.424mg/l),while</w:t>
      </w:r>
      <w:r>
        <w:rPr>
          <w:sz w:val="26"/>
        </w:rPr>
        <w:tab/>
        <w:tab/>
      </w:r>
      <w:r>
        <w:rPr>
          <w:spacing w:val="-2"/>
          <w:sz w:val="26"/>
        </w:rPr>
        <w:t>formulation</w:t>
      </w:r>
      <w:r>
        <w:rPr>
          <w:sz w:val="26"/>
        </w:rPr>
        <w:tab/>
      </w:r>
      <w:r>
        <w:rPr>
          <w:spacing w:val="-4"/>
          <w:sz w:val="26"/>
        </w:rPr>
        <w:t>for</w:t>
      </w:r>
      <w:r>
        <w:rPr>
          <w:sz w:val="26"/>
        </w:rPr>
        <w:tab/>
      </w:r>
      <w:r>
        <w:rPr>
          <w:spacing w:val="-4"/>
          <w:sz w:val="26"/>
        </w:rPr>
        <w:t>the </w:t>
      </w:r>
      <w:r>
        <w:rPr>
          <w:sz w:val="26"/>
        </w:rPr>
        <w:t>treatment</w:t>
      </w:r>
      <w:r>
        <w:rPr>
          <w:spacing w:val="40"/>
          <w:sz w:val="26"/>
        </w:rPr>
        <w:t> </w:t>
      </w:r>
      <w:r>
        <w:rPr>
          <w:sz w:val="26"/>
        </w:rPr>
        <w:t>of</w:t>
      </w:r>
      <w:r>
        <w:rPr>
          <w:spacing w:val="35"/>
          <w:sz w:val="26"/>
        </w:rPr>
        <w:t> </w:t>
      </w:r>
      <w:r>
        <w:rPr>
          <w:sz w:val="26"/>
        </w:rPr>
        <w:t>pile</w:t>
      </w:r>
      <w:r>
        <w:rPr>
          <w:spacing w:val="40"/>
          <w:sz w:val="26"/>
        </w:rPr>
        <w:t> </w:t>
      </w:r>
      <w:r>
        <w:rPr>
          <w:sz w:val="26"/>
        </w:rPr>
        <w:t>collected</w:t>
      </w:r>
      <w:r>
        <w:rPr>
          <w:spacing w:val="40"/>
          <w:sz w:val="26"/>
        </w:rPr>
        <w:t> </w:t>
      </w:r>
      <w:r>
        <w:rPr>
          <w:sz w:val="26"/>
        </w:rPr>
        <w:t>from</w:t>
      </w:r>
      <w:r>
        <w:rPr>
          <w:spacing w:val="40"/>
          <w:sz w:val="26"/>
        </w:rPr>
        <w:t> </w:t>
      </w:r>
      <w:r>
        <w:rPr>
          <w:sz w:val="26"/>
        </w:rPr>
        <w:t>Kwangila</w:t>
      </w:r>
      <w:r>
        <w:rPr>
          <w:spacing w:val="40"/>
          <w:sz w:val="26"/>
        </w:rPr>
        <w:t> </w:t>
      </w:r>
      <w:r>
        <w:rPr>
          <w:sz w:val="26"/>
        </w:rPr>
        <w:t>area</w:t>
      </w:r>
      <w:r>
        <w:rPr>
          <w:spacing w:val="39"/>
          <w:sz w:val="26"/>
        </w:rPr>
        <w:t> </w:t>
      </w:r>
      <w:r>
        <w:rPr>
          <w:sz w:val="26"/>
        </w:rPr>
        <w:t>contains</w:t>
      </w:r>
      <w:r>
        <w:rPr>
          <w:spacing w:val="40"/>
          <w:sz w:val="26"/>
        </w:rPr>
        <w:t> </w:t>
      </w:r>
      <w:r>
        <w:rPr>
          <w:sz w:val="26"/>
        </w:rPr>
        <w:t>the</w:t>
      </w:r>
      <w:r>
        <w:rPr>
          <w:spacing w:val="40"/>
          <w:sz w:val="26"/>
        </w:rPr>
        <w:t> </w:t>
      </w:r>
      <w:r>
        <w:rPr>
          <w:sz w:val="26"/>
        </w:rPr>
        <w:t>least </w:t>
      </w:r>
      <w:r>
        <w:rPr>
          <w:spacing w:val="-2"/>
          <w:sz w:val="26"/>
        </w:rPr>
        <w:t>(0.029mg/l).</w:t>
      </w:r>
    </w:p>
    <w:p>
      <w:pPr>
        <w:pStyle w:val="BodyText"/>
        <w:spacing w:line="484" w:lineRule="auto"/>
        <w:ind w:right="1460"/>
      </w:pPr>
      <w:r>
        <w:rPr/>
        <w:t>But</w:t>
      </w:r>
      <w:r>
        <w:rPr>
          <w:spacing w:val="80"/>
        </w:rPr>
        <w:t> </w:t>
      </w:r>
      <w:r>
        <w:rPr/>
        <w:t>on</w:t>
      </w:r>
      <w:r>
        <w:rPr>
          <w:spacing w:val="80"/>
        </w:rPr>
        <w:t> </w:t>
      </w:r>
      <w:r>
        <w:rPr/>
        <w:t>average</w:t>
      </w:r>
      <w:r>
        <w:rPr>
          <w:spacing w:val="80"/>
        </w:rPr>
        <w:t> </w:t>
      </w:r>
      <w:r>
        <w:rPr/>
        <w:t>basis,</w:t>
      </w:r>
      <w:r>
        <w:rPr>
          <w:spacing w:val="80"/>
        </w:rPr>
        <w:t> </w:t>
      </w:r>
      <w:r>
        <w:rPr/>
        <w:t>formulation</w:t>
      </w:r>
      <w:r>
        <w:rPr>
          <w:spacing w:val="80"/>
        </w:rPr>
        <w:t> </w:t>
      </w:r>
      <w:r>
        <w:rPr/>
        <w:t>for</w:t>
      </w:r>
      <w:r>
        <w:rPr>
          <w:spacing w:val="80"/>
        </w:rPr>
        <w:t> </w:t>
      </w:r>
      <w:r>
        <w:rPr/>
        <w:t>the</w:t>
      </w:r>
      <w:r>
        <w:rPr>
          <w:spacing w:val="80"/>
        </w:rPr>
        <w:t> </w:t>
      </w:r>
      <w:r>
        <w:rPr/>
        <w:t>treatment</w:t>
      </w:r>
      <w:r>
        <w:rPr>
          <w:spacing w:val="80"/>
        </w:rPr>
        <w:t> </w:t>
      </w:r>
      <w:r>
        <w:rPr/>
        <w:t>of</w:t>
      </w:r>
      <w:r>
        <w:rPr>
          <w:spacing w:val="80"/>
        </w:rPr>
        <w:t> </w:t>
      </w:r>
      <w:r>
        <w:rPr/>
        <w:t>waist</w:t>
      </w:r>
      <w:r>
        <w:rPr>
          <w:spacing w:val="40"/>
        </w:rPr>
        <w:t> </w:t>
      </w:r>
      <w:r>
        <w:rPr/>
        <w:t>pain contains the highest mean level of lead, (0.258mg/l)</w:t>
      </w:r>
      <w:r>
        <w:rPr>
          <w:spacing w:val="80"/>
        </w:rPr>
        <w:t> </w:t>
      </w:r>
      <w:r>
        <w:rPr/>
        <w:t>where</w:t>
      </w:r>
    </w:p>
    <w:p>
      <w:pPr>
        <w:pStyle w:val="BodyText"/>
        <w:tabs>
          <w:tab w:pos="8115" w:val="left" w:leader="none"/>
        </w:tabs>
        <w:spacing w:line="484" w:lineRule="auto"/>
        <w:ind w:left="1347" w:right="2816"/>
      </w:pPr>
      <w:r>
        <w:rPr/>
        <w:t>as the lowest mean level (0.086mg/l) was detected in</w:t>
        <w:tab/>
      </w:r>
      <w:r>
        <w:rPr>
          <w:spacing w:val="-4"/>
        </w:rPr>
        <w:t>the </w:t>
      </w:r>
      <w:r>
        <w:rPr/>
        <w:t>formulation for the treatment of Typhoid.</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60"/>
        <w:ind w:left="0"/>
      </w:pPr>
    </w:p>
    <w:p>
      <w:pPr>
        <w:pStyle w:val="BodyText"/>
        <w:spacing w:line="484" w:lineRule="auto"/>
        <w:ind w:left="1347" w:right="1562"/>
      </w:pPr>
      <w:r>
        <w:rPr/>
        <w:t>Table 1 shows the individual as well as the mean concentrations of lead</w:t>
      </w:r>
      <w:r>
        <w:rPr>
          <w:spacing w:val="40"/>
        </w:rPr>
        <w:t> </w:t>
      </w:r>
      <w:r>
        <w:rPr/>
        <w:t>in the analyzed samples.</w:t>
      </w:r>
    </w:p>
    <w:p>
      <w:pPr>
        <w:spacing w:after="0" w:line="484" w:lineRule="auto"/>
        <w:sectPr>
          <w:pgSz w:w="12240" w:h="15840"/>
          <w:pgMar w:top="1280" w:bottom="280" w:left="520" w:right="420"/>
        </w:sectPr>
      </w:pPr>
    </w:p>
    <w:p>
      <w:pPr>
        <w:pStyle w:val="Heading2"/>
        <w:spacing w:line="484" w:lineRule="auto" w:before="69" w:after="6"/>
        <w:ind w:left="1347" w:right="1460" w:firstLine="0"/>
      </w:pPr>
      <w:r>
        <w:rPr/>
        <w:t>Table</w:t>
      </w:r>
      <w:r>
        <w:rPr>
          <w:spacing w:val="80"/>
        </w:rPr>
        <w:t> </w:t>
      </w:r>
      <w:r>
        <w:rPr/>
        <w:t>1:</w:t>
      </w:r>
      <w:r>
        <w:rPr>
          <w:spacing w:val="80"/>
        </w:rPr>
        <w:t> </w:t>
      </w:r>
      <w:r>
        <w:rPr/>
        <w:t>Concentrations</w:t>
      </w:r>
      <w:r>
        <w:rPr>
          <w:spacing w:val="80"/>
        </w:rPr>
        <w:t> </w:t>
      </w:r>
      <w:r>
        <w:rPr/>
        <w:t>of</w:t>
      </w:r>
      <w:r>
        <w:rPr>
          <w:spacing w:val="80"/>
        </w:rPr>
        <w:t> </w:t>
      </w:r>
      <w:r>
        <w:rPr/>
        <w:t>Lead</w:t>
      </w:r>
      <w:r>
        <w:rPr>
          <w:spacing w:val="80"/>
        </w:rPr>
        <w:t> </w:t>
      </w:r>
      <w:r>
        <w:rPr/>
        <w:t>(mg/l)</w:t>
      </w:r>
      <w:r>
        <w:rPr>
          <w:spacing w:val="80"/>
        </w:rPr>
        <w:t> </w:t>
      </w:r>
      <w:r>
        <w:rPr/>
        <w:t>in</w:t>
      </w:r>
      <w:r>
        <w:rPr>
          <w:spacing w:val="80"/>
        </w:rPr>
        <w:t> </w:t>
      </w:r>
      <w:r>
        <w:rPr/>
        <w:t>the</w:t>
      </w:r>
      <w:r>
        <w:rPr>
          <w:spacing w:val="80"/>
        </w:rPr>
        <w:t> </w:t>
      </w:r>
      <w:r>
        <w:rPr/>
        <w:t>different</w:t>
      </w:r>
      <w:r>
        <w:rPr>
          <w:spacing w:val="80"/>
        </w:rPr>
        <w:t> </w:t>
      </w:r>
      <w:r>
        <w:rPr/>
        <w:t>herbal</w:t>
      </w:r>
      <w:r>
        <w:rPr>
          <w:spacing w:val="80"/>
        </w:rPr>
        <w:t> </w:t>
      </w:r>
      <w:r>
        <w:rPr/>
        <w:t>formulations sold by hawkers in Zaria and environs.</w:t>
      </w:r>
    </w:p>
    <w:tbl>
      <w:tblPr>
        <w:tblW w:w="0" w:type="auto"/>
        <w:jc w:val="left"/>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76"/>
        <w:gridCol w:w="1210"/>
        <w:gridCol w:w="1354"/>
        <w:gridCol w:w="1181"/>
        <w:gridCol w:w="1015"/>
        <w:gridCol w:w="866"/>
        <w:gridCol w:w="1840"/>
      </w:tblGrid>
      <w:tr>
        <w:trPr>
          <w:trHeight w:val="609" w:hRule="atLeast"/>
        </w:trPr>
        <w:tc>
          <w:tcPr>
            <w:tcW w:w="1776" w:type="dxa"/>
            <w:vMerge w:val="restart"/>
            <w:tcBorders>
              <w:left w:val="single" w:sz="6" w:space="0" w:color="000000"/>
              <w:bottom w:val="single" w:sz="2" w:space="0" w:color="000000"/>
            </w:tcBorders>
          </w:tcPr>
          <w:p>
            <w:pPr>
              <w:pStyle w:val="TableParagraph"/>
              <w:rPr>
                <w:rFonts w:ascii="Arial"/>
                <w:b/>
                <w:sz w:val="26"/>
              </w:rPr>
            </w:pPr>
          </w:p>
          <w:p>
            <w:pPr>
              <w:pStyle w:val="TableParagraph"/>
              <w:spacing w:before="7"/>
              <w:rPr>
                <w:rFonts w:ascii="Arial"/>
                <w:b/>
                <w:sz w:val="26"/>
              </w:rPr>
            </w:pPr>
          </w:p>
          <w:p>
            <w:pPr>
              <w:pStyle w:val="TableParagraph"/>
              <w:ind w:left="105"/>
              <w:rPr>
                <w:rFonts w:ascii="Arial"/>
                <w:b/>
                <w:sz w:val="26"/>
              </w:rPr>
            </w:pPr>
            <w:r>
              <w:rPr>
                <w:rFonts w:ascii="Arial"/>
                <w:b/>
                <w:spacing w:val="-2"/>
                <w:sz w:val="26"/>
              </w:rPr>
              <w:t>LOCATIONS</w:t>
            </w:r>
          </w:p>
        </w:tc>
        <w:tc>
          <w:tcPr>
            <w:tcW w:w="7466" w:type="dxa"/>
            <w:gridSpan w:val="6"/>
            <w:tcBorders>
              <w:right w:val="single" w:sz="2" w:space="0" w:color="000000"/>
            </w:tcBorders>
          </w:tcPr>
          <w:p>
            <w:pPr>
              <w:pStyle w:val="TableParagraph"/>
              <w:spacing w:line="295" w:lineRule="exact"/>
              <w:ind w:left="15"/>
              <w:jc w:val="center"/>
              <w:rPr>
                <w:rFonts w:ascii="Arial"/>
                <w:b/>
                <w:sz w:val="26"/>
              </w:rPr>
            </w:pPr>
            <w:r>
              <w:rPr>
                <w:rFonts w:ascii="Arial"/>
                <w:b/>
                <w:sz w:val="26"/>
              </w:rPr>
              <w:t>HERBAL</w:t>
            </w:r>
            <w:r>
              <w:rPr>
                <w:rFonts w:ascii="Arial"/>
                <w:b/>
                <w:spacing w:val="3"/>
                <w:sz w:val="26"/>
              </w:rPr>
              <w:t> </w:t>
            </w:r>
            <w:r>
              <w:rPr>
                <w:rFonts w:ascii="Arial"/>
                <w:b/>
                <w:spacing w:val="-2"/>
                <w:sz w:val="26"/>
              </w:rPr>
              <w:t>FORMULATIONS</w:t>
            </w:r>
          </w:p>
        </w:tc>
      </w:tr>
      <w:tr>
        <w:trPr>
          <w:trHeight w:val="906" w:hRule="atLeast"/>
        </w:trPr>
        <w:tc>
          <w:tcPr>
            <w:tcW w:w="1776" w:type="dxa"/>
            <w:vMerge/>
            <w:tcBorders>
              <w:top w:val="nil"/>
              <w:left w:val="single" w:sz="6" w:space="0" w:color="000000"/>
              <w:bottom w:val="single" w:sz="2" w:space="0" w:color="000000"/>
            </w:tcBorders>
          </w:tcPr>
          <w:p>
            <w:pPr>
              <w:rPr>
                <w:sz w:val="2"/>
                <w:szCs w:val="2"/>
              </w:rPr>
            </w:pPr>
          </w:p>
        </w:tc>
        <w:tc>
          <w:tcPr>
            <w:tcW w:w="1210" w:type="dxa"/>
            <w:tcBorders>
              <w:bottom w:val="single" w:sz="2" w:space="0" w:color="000000"/>
            </w:tcBorders>
          </w:tcPr>
          <w:p>
            <w:pPr>
              <w:pStyle w:val="TableParagraph"/>
              <w:spacing w:line="290" w:lineRule="exact"/>
              <w:ind w:left="20"/>
              <w:jc w:val="center"/>
              <w:rPr>
                <w:rFonts w:ascii="Arial"/>
                <w:b/>
                <w:sz w:val="26"/>
              </w:rPr>
            </w:pPr>
            <w:r>
              <w:rPr>
                <w:rFonts w:ascii="Arial"/>
                <w:b/>
                <w:spacing w:val="-10"/>
                <w:sz w:val="26"/>
              </w:rPr>
              <w:t>A</w:t>
            </w:r>
          </w:p>
          <w:p>
            <w:pPr>
              <w:pStyle w:val="TableParagraph"/>
              <w:spacing w:before="3"/>
              <w:ind w:left="20" w:right="15"/>
              <w:jc w:val="center"/>
              <w:rPr>
                <w:rFonts w:ascii="Arial"/>
                <w:b/>
                <w:sz w:val="26"/>
              </w:rPr>
            </w:pPr>
            <w:r>
              <w:rPr>
                <w:rFonts w:ascii="Arial"/>
                <w:b/>
                <w:spacing w:val="-2"/>
                <w:sz w:val="26"/>
              </w:rPr>
              <w:t>typhoid</w:t>
            </w:r>
          </w:p>
        </w:tc>
        <w:tc>
          <w:tcPr>
            <w:tcW w:w="1354" w:type="dxa"/>
            <w:tcBorders>
              <w:bottom w:val="single" w:sz="2" w:space="0" w:color="000000"/>
            </w:tcBorders>
          </w:tcPr>
          <w:p>
            <w:pPr>
              <w:pStyle w:val="TableParagraph"/>
              <w:spacing w:line="290" w:lineRule="exact"/>
              <w:ind w:left="6" w:right="6"/>
              <w:jc w:val="center"/>
              <w:rPr>
                <w:rFonts w:ascii="Arial"/>
                <w:b/>
                <w:sz w:val="26"/>
              </w:rPr>
            </w:pPr>
            <w:r>
              <w:rPr>
                <w:rFonts w:ascii="Arial"/>
                <w:b/>
                <w:spacing w:val="-10"/>
                <w:sz w:val="26"/>
              </w:rPr>
              <w:t>B</w:t>
            </w:r>
          </w:p>
          <w:p>
            <w:pPr>
              <w:pStyle w:val="TableParagraph"/>
              <w:spacing w:line="300" w:lineRule="atLeast"/>
              <w:ind w:left="6"/>
              <w:jc w:val="center"/>
              <w:rPr>
                <w:rFonts w:ascii="Arial"/>
                <w:b/>
                <w:sz w:val="26"/>
              </w:rPr>
            </w:pPr>
            <w:r>
              <w:rPr>
                <w:rFonts w:ascii="Arial"/>
                <w:b/>
                <w:spacing w:val="-2"/>
                <w:sz w:val="26"/>
              </w:rPr>
              <w:t>Stomach </w:t>
            </w:r>
            <w:r>
              <w:rPr>
                <w:rFonts w:ascii="Arial"/>
                <w:b/>
                <w:spacing w:val="-4"/>
                <w:sz w:val="26"/>
              </w:rPr>
              <w:t>Ache</w:t>
            </w:r>
          </w:p>
        </w:tc>
        <w:tc>
          <w:tcPr>
            <w:tcW w:w="1181" w:type="dxa"/>
            <w:tcBorders>
              <w:bottom w:val="single" w:sz="2" w:space="0" w:color="000000"/>
            </w:tcBorders>
          </w:tcPr>
          <w:p>
            <w:pPr>
              <w:pStyle w:val="TableParagraph"/>
              <w:spacing w:line="290" w:lineRule="exact"/>
              <w:ind w:left="2" w:right="2"/>
              <w:jc w:val="center"/>
              <w:rPr>
                <w:rFonts w:ascii="Arial"/>
                <w:b/>
                <w:sz w:val="26"/>
              </w:rPr>
            </w:pPr>
            <w:r>
              <w:rPr>
                <w:rFonts w:ascii="Arial"/>
                <w:b/>
                <w:spacing w:val="-10"/>
                <w:sz w:val="26"/>
              </w:rPr>
              <w:t>C</w:t>
            </w:r>
          </w:p>
          <w:p>
            <w:pPr>
              <w:pStyle w:val="TableParagraph"/>
              <w:spacing w:line="300" w:lineRule="atLeast"/>
              <w:ind w:left="4" w:right="2"/>
              <w:jc w:val="center"/>
              <w:rPr>
                <w:rFonts w:ascii="Arial"/>
                <w:b/>
                <w:sz w:val="26"/>
              </w:rPr>
            </w:pPr>
            <w:r>
              <w:rPr>
                <w:rFonts w:ascii="Arial"/>
                <w:b/>
                <w:spacing w:val="-2"/>
                <w:sz w:val="26"/>
              </w:rPr>
              <w:t>Yellow Fever</w:t>
            </w:r>
          </w:p>
        </w:tc>
        <w:tc>
          <w:tcPr>
            <w:tcW w:w="1015" w:type="dxa"/>
            <w:tcBorders>
              <w:bottom w:val="single" w:sz="2" w:space="0" w:color="000000"/>
              <w:right w:val="single" w:sz="2" w:space="0" w:color="000000"/>
            </w:tcBorders>
          </w:tcPr>
          <w:p>
            <w:pPr>
              <w:pStyle w:val="TableParagraph"/>
              <w:spacing w:line="290" w:lineRule="exact"/>
              <w:jc w:val="center"/>
              <w:rPr>
                <w:rFonts w:ascii="Arial"/>
                <w:b/>
                <w:sz w:val="26"/>
              </w:rPr>
            </w:pPr>
            <w:r>
              <w:rPr>
                <w:rFonts w:ascii="Arial"/>
                <w:b/>
                <w:spacing w:val="-10"/>
                <w:sz w:val="26"/>
              </w:rPr>
              <w:t>D</w:t>
            </w:r>
          </w:p>
          <w:p>
            <w:pPr>
              <w:pStyle w:val="TableParagraph"/>
              <w:spacing w:before="3"/>
              <w:jc w:val="center"/>
              <w:rPr>
                <w:rFonts w:ascii="Arial"/>
                <w:b/>
                <w:sz w:val="26"/>
              </w:rPr>
            </w:pPr>
            <w:r>
              <w:rPr>
                <w:rFonts w:ascii="Arial"/>
                <w:b/>
                <w:spacing w:val="-4"/>
                <w:sz w:val="26"/>
              </w:rPr>
              <w:t>Pile</w:t>
            </w:r>
          </w:p>
        </w:tc>
        <w:tc>
          <w:tcPr>
            <w:tcW w:w="866" w:type="dxa"/>
            <w:tcBorders>
              <w:left w:val="single" w:sz="2" w:space="0" w:color="000000"/>
              <w:bottom w:val="single" w:sz="2" w:space="0" w:color="000000"/>
              <w:right w:val="single" w:sz="18" w:space="0" w:color="000000"/>
            </w:tcBorders>
          </w:tcPr>
          <w:p>
            <w:pPr>
              <w:pStyle w:val="TableParagraph"/>
              <w:spacing w:line="290" w:lineRule="exact"/>
              <w:ind w:left="102"/>
              <w:rPr>
                <w:rFonts w:ascii="Arial"/>
                <w:b/>
                <w:sz w:val="26"/>
              </w:rPr>
            </w:pPr>
            <w:r>
              <w:rPr>
                <w:rFonts w:ascii="Arial"/>
                <w:b/>
                <w:spacing w:val="-10"/>
                <w:sz w:val="26"/>
              </w:rPr>
              <w:t>E</w:t>
            </w:r>
          </w:p>
          <w:p>
            <w:pPr>
              <w:pStyle w:val="TableParagraph"/>
              <w:spacing w:line="300" w:lineRule="atLeast"/>
              <w:ind w:left="174" w:right="35" w:hanging="72"/>
              <w:rPr>
                <w:rFonts w:ascii="Arial"/>
                <w:b/>
                <w:sz w:val="26"/>
              </w:rPr>
            </w:pPr>
            <w:r>
              <w:rPr>
                <w:rFonts w:ascii="Arial"/>
                <w:b/>
                <w:spacing w:val="-2"/>
                <w:sz w:val="26"/>
              </w:rPr>
              <w:t>Waist </w:t>
            </w:r>
            <w:r>
              <w:rPr>
                <w:rFonts w:ascii="Arial"/>
                <w:b/>
                <w:spacing w:val="-4"/>
                <w:sz w:val="26"/>
              </w:rPr>
              <w:t>pain</w:t>
            </w:r>
          </w:p>
        </w:tc>
        <w:tc>
          <w:tcPr>
            <w:tcW w:w="1840" w:type="dxa"/>
            <w:tcBorders>
              <w:left w:val="single" w:sz="18" w:space="0" w:color="000000"/>
              <w:bottom w:val="single" w:sz="2" w:space="0" w:color="000000"/>
              <w:right w:val="single" w:sz="2" w:space="0" w:color="000000"/>
            </w:tcBorders>
          </w:tcPr>
          <w:p>
            <w:pPr>
              <w:pStyle w:val="TableParagraph"/>
              <w:spacing w:line="300" w:lineRule="atLeast" w:before="287"/>
              <w:ind w:left="459" w:hanging="106"/>
              <w:rPr>
                <w:rFonts w:ascii="Arial" w:hAnsi="Arial"/>
                <w:b/>
                <w:sz w:val="26"/>
              </w:rPr>
            </w:pPr>
            <w:r>
              <w:rPr>
                <w:rFonts w:ascii="Arial" w:hAnsi="Arial"/>
                <w:b/>
                <w:spacing w:val="-2"/>
                <w:sz w:val="26"/>
              </w:rPr>
              <w:t>Mean</w:t>
            </w:r>
            <w:r>
              <w:rPr>
                <w:spacing w:val="-2"/>
                <w:sz w:val="26"/>
              </w:rPr>
              <w:t>± </w:t>
            </w:r>
            <w:r>
              <w:rPr>
                <w:rFonts w:ascii="Arial" w:hAnsi="Arial"/>
                <w:b/>
                <w:spacing w:val="-2"/>
                <w:sz w:val="26"/>
              </w:rPr>
              <w:t>S.E.M</w:t>
            </w:r>
          </w:p>
        </w:tc>
      </w:tr>
      <w:tr>
        <w:trPr>
          <w:trHeight w:val="456" w:hRule="atLeast"/>
        </w:trPr>
        <w:tc>
          <w:tcPr>
            <w:tcW w:w="1776" w:type="dxa"/>
            <w:tcBorders>
              <w:top w:val="single" w:sz="2" w:space="0" w:color="000000"/>
              <w:left w:val="single" w:sz="6" w:space="0" w:color="000000"/>
              <w:bottom w:val="nil"/>
            </w:tcBorders>
          </w:tcPr>
          <w:p>
            <w:pPr>
              <w:pStyle w:val="TableParagraph"/>
              <w:spacing w:before="1"/>
              <w:ind w:left="105"/>
              <w:rPr>
                <w:sz w:val="26"/>
              </w:rPr>
            </w:pPr>
            <w:r>
              <w:rPr>
                <w:sz w:val="26"/>
              </w:rPr>
              <w:t>Kofar</w:t>
            </w:r>
            <w:r>
              <w:rPr>
                <w:spacing w:val="5"/>
                <w:sz w:val="26"/>
              </w:rPr>
              <w:t> </w:t>
            </w:r>
            <w:r>
              <w:rPr>
                <w:spacing w:val="-4"/>
                <w:sz w:val="26"/>
              </w:rPr>
              <w:t>Doka</w:t>
            </w:r>
          </w:p>
        </w:tc>
        <w:tc>
          <w:tcPr>
            <w:tcW w:w="1210" w:type="dxa"/>
            <w:tcBorders>
              <w:top w:val="single" w:sz="2" w:space="0" w:color="000000"/>
              <w:bottom w:val="nil"/>
            </w:tcBorders>
          </w:tcPr>
          <w:p>
            <w:pPr>
              <w:pStyle w:val="TableParagraph"/>
              <w:spacing w:before="1"/>
              <w:ind w:left="102"/>
              <w:rPr>
                <w:sz w:val="26"/>
              </w:rPr>
            </w:pPr>
            <w:r>
              <w:rPr>
                <w:spacing w:val="-5"/>
                <w:sz w:val="26"/>
              </w:rPr>
              <w:t>ND</w:t>
            </w:r>
          </w:p>
        </w:tc>
        <w:tc>
          <w:tcPr>
            <w:tcW w:w="1354" w:type="dxa"/>
            <w:tcBorders>
              <w:top w:val="single" w:sz="2" w:space="0" w:color="000000"/>
              <w:bottom w:val="nil"/>
            </w:tcBorders>
          </w:tcPr>
          <w:p>
            <w:pPr>
              <w:pStyle w:val="TableParagraph"/>
              <w:spacing w:before="1"/>
              <w:ind w:left="97"/>
              <w:rPr>
                <w:sz w:val="26"/>
              </w:rPr>
            </w:pPr>
            <w:r>
              <w:rPr>
                <w:spacing w:val="-5"/>
                <w:sz w:val="26"/>
              </w:rPr>
              <w:t>ND</w:t>
            </w:r>
          </w:p>
        </w:tc>
        <w:tc>
          <w:tcPr>
            <w:tcW w:w="1181" w:type="dxa"/>
            <w:tcBorders>
              <w:top w:val="single" w:sz="2" w:space="0" w:color="000000"/>
              <w:bottom w:val="nil"/>
            </w:tcBorders>
          </w:tcPr>
          <w:p>
            <w:pPr>
              <w:pStyle w:val="TableParagraph"/>
              <w:spacing w:before="1"/>
              <w:ind w:left="97"/>
              <w:rPr>
                <w:sz w:val="26"/>
              </w:rPr>
            </w:pPr>
            <w:r>
              <w:rPr>
                <w:spacing w:val="-2"/>
                <w:sz w:val="26"/>
              </w:rPr>
              <w:t>0.138</w:t>
            </w:r>
          </w:p>
        </w:tc>
        <w:tc>
          <w:tcPr>
            <w:tcW w:w="1015" w:type="dxa"/>
            <w:tcBorders>
              <w:top w:val="single" w:sz="2" w:space="0" w:color="000000"/>
              <w:bottom w:val="nil"/>
              <w:right w:val="single" w:sz="2" w:space="0" w:color="000000"/>
            </w:tcBorders>
          </w:tcPr>
          <w:p>
            <w:pPr>
              <w:pStyle w:val="TableParagraph"/>
              <w:spacing w:before="1"/>
              <w:ind w:left="101"/>
              <w:rPr>
                <w:sz w:val="26"/>
              </w:rPr>
            </w:pPr>
            <w:r>
              <w:rPr>
                <w:spacing w:val="-2"/>
                <w:sz w:val="26"/>
              </w:rPr>
              <w:t>0.128</w:t>
            </w:r>
          </w:p>
        </w:tc>
        <w:tc>
          <w:tcPr>
            <w:tcW w:w="866" w:type="dxa"/>
            <w:tcBorders>
              <w:top w:val="single" w:sz="2" w:space="0" w:color="000000"/>
              <w:left w:val="single" w:sz="2" w:space="0" w:color="000000"/>
              <w:bottom w:val="nil"/>
              <w:right w:val="single" w:sz="18" w:space="0" w:color="000000"/>
            </w:tcBorders>
          </w:tcPr>
          <w:p>
            <w:pPr>
              <w:pStyle w:val="TableParagraph"/>
              <w:spacing w:before="1"/>
              <w:ind w:left="22"/>
              <w:jc w:val="center"/>
              <w:rPr>
                <w:sz w:val="26"/>
              </w:rPr>
            </w:pPr>
            <w:r>
              <w:rPr>
                <w:spacing w:val="-2"/>
                <w:sz w:val="26"/>
              </w:rPr>
              <w:t>0.311</w:t>
            </w:r>
          </w:p>
        </w:tc>
        <w:tc>
          <w:tcPr>
            <w:tcW w:w="1840" w:type="dxa"/>
            <w:tcBorders>
              <w:top w:val="single" w:sz="2" w:space="0" w:color="000000"/>
              <w:left w:val="single" w:sz="18" w:space="0" w:color="000000"/>
              <w:bottom w:val="nil"/>
              <w:right w:val="single" w:sz="2" w:space="0" w:color="000000"/>
            </w:tcBorders>
          </w:tcPr>
          <w:p>
            <w:pPr>
              <w:pStyle w:val="TableParagraph"/>
              <w:spacing w:before="1"/>
              <w:ind w:left="133"/>
              <w:rPr>
                <w:sz w:val="26"/>
              </w:rPr>
            </w:pPr>
            <w:r>
              <w:rPr>
                <w:spacing w:val="-2"/>
                <w:sz w:val="26"/>
              </w:rPr>
              <w:t>0.115±.0.057</w:t>
            </w:r>
          </w:p>
        </w:tc>
      </w:tr>
      <w:tr>
        <w:trPr>
          <w:trHeight w:val="604" w:hRule="atLeast"/>
        </w:trPr>
        <w:tc>
          <w:tcPr>
            <w:tcW w:w="1776" w:type="dxa"/>
            <w:tcBorders>
              <w:top w:val="nil"/>
              <w:bottom w:val="nil"/>
            </w:tcBorders>
          </w:tcPr>
          <w:p>
            <w:pPr>
              <w:pStyle w:val="TableParagraph"/>
              <w:spacing w:before="149"/>
              <w:ind w:left="107"/>
              <w:rPr>
                <w:sz w:val="26"/>
              </w:rPr>
            </w:pPr>
            <w:r>
              <w:rPr>
                <w:sz w:val="26"/>
              </w:rPr>
              <w:t>Tudun</w:t>
            </w:r>
            <w:r>
              <w:rPr>
                <w:spacing w:val="6"/>
                <w:sz w:val="26"/>
              </w:rPr>
              <w:t> </w:t>
            </w:r>
            <w:r>
              <w:rPr>
                <w:spacing w:val="-4"/>
                <w:sz w:val="26"/>
              </w:rPr>
              <w:t>wada</w:t>
            </w:r>
          </w:p>
        </w:tc>
        <w:tc>
          <w:tcPr>
            <w:tcW w:w="1210" w:type="dxa"/>
            <w:tcBorders>
              <w:top w:val="nil"/>
              <w:bottom w:val="nil"/>
            </w:tcBorders>
          </w:tcPr>
          <w:p>
            <w:pPr>
              <w:pStyle w:val="TableParagraph"/>
              <w:spacing w:before="149"/>
              <w:ind w:left="102"/>
              <w:rPr>
                <w:sz w:val="26"/>
              </w:rPr>
            </w:pPr>
            <w:r>
              <w:rPr>
                <w:spacing w:val="-2"/>
                <w:sz w:val="26"/>
              </w:rPr>
              <w:t>0.191</w:t>
            </w:r>
          </w:p>
        </w:tc>
        <w:tc>
          <w:tcPr>
            <w:tcW w:w="1354" w:type="dxa"/>
            <w:tcBorders>
              <w:top w:val="nil"/>
              <w:bottom w:val="nil"/>
            </w:tcBorders>
          </w:tcPr>
          <w:p>
            <w:pPr>
              <w:pStyle w:val="TableParagraph"/>
              <w:spacing w:before="149"/>
              <w:ind w:left="97"/>
              <w:rPr>
                <w:sz w:val="26"/>
              </w:rPr>
            </w:pPr>
            <w:r>
              <w:rPr>
                <w:spacing w:val="-2"/>
                <w:sz w:val="26"/>
              </w:rPr>
              <w:t>0.290</w:t>
            </w:r>
          </w:p>
        </w:tc>
        <w:tc>
          <w:tcPr>
            <w:tcW w:w="1181" w:type="dxa"/>
            <w:tcBorders>
              <w:top w:val="nil"/>
              <w:bottom w:val="nil"/>
            </w:tcBorders>
          </w:tcPr>
          <w:p>
            <w:pPr>
              <w:pStyle w:val="TableParagraph"/>
              <w:spacing w:before="149"/>
              <w:ind w:left="97"/>
              <w:rPr>
                <w:sz w:val="26"/>
              </w:rPr>
            </w:pPr>
            <w:r>
              <w:rPr>
                <w:spacing w:val="-2"/>
                <w:sz w:val="26"/>
              </w:rPr>
              <w:t>0.107</w:t>
            </w:r>
          </w:p>
        </w:tc>
        <w:tc>
          <w:tcPr>
            <w:tcW w:w="1015" w:type="dxa"/>
            <w:tcBorders>
              <w:top w:val="nil"/>
              <w:bottom w:val="nil"/>
              <w:right w:val="single" w:sz="2" w:space="0" w:color="000000"/>
            </w:tcBorders>
          </w:tcPr>
          <w:p>
            <w:pPr>
              <w:pStyle w:val="TableParagraph"/>
              <w:spacing w:before="149"/>
              <w:ind w:left="101"/>
              <w:rPr>
                <w:sz w:val="26"/>
              </w:rPr>
            </w:pPr>
            <w:r>
              <w:rPr>
                <w:spacing w:val="-2"/>
                <w:sz w:val="26"/>
              </w:rPr>
              <w:t>0.230</w:t>
            </w:r>
          </w:p>
        </w:tc>
        <w:tc>
          <w:tcPr>
            <w:tcW w:w="866" w:type="dxa"/>
            <w:tcBorders>
              <w:top w:val="nil"/>
              <w:left w:val="single" w:sz="2" w:space="0" w:color="000000"/>
              <w:bottom w:val="nil"/>
              <w:right w:val="single" w:sz="18" w:space="0" w:color="000000"/>
            </w:tcBorders>
          </w:tcPr>
          <w:p>
            <w:pPr>
              <w:pStyle w:val="TableParagraph"/>
              <w:spacing w:before="149"/>
              <w:ind w:left="22"/>
              <w:jc w:val="center"/>
              <w:rPr>
                <w:sz w:val="26"/>
              </w:rPr>
            </w:pPr>
            <w:r>
              <w:rPr>
                <w:spacing w:val="-2"/>
                <w:sz w:val="26"/>
              </w:rPr>
              <w:t>0.211</w:t>
            </w:r>
          </w:p>
        </w:tc>
        <w:tc>
          <w:tcPr>
            <w:tcW w:w="1840" w:type="dxa"/>
            <w:tcBorders>
              <w:top w:val="nil"/>
              <w:left w:val="single" w:sz="18" w:space="0" w:color="000000"/>
              <w:bottom w:val="nil"/>
              <w:right w:val="single" w:sz="2" w:space="0" w:color="000000"/>
            </w:tcBorders>
          </w:tcPr>
          <w:p>
            <w:pPr>
              <w:pStyle w:val="TableParagraph"/>
              <w:spacing w:before="149"/>
              <w:ind w:left="171"/>
              <w:rPr>
                <w:sz w:val="26"/>
              </w:rPr>
            </w:pPr>
            <w:r>
              <w:rPr>
                <w:spacing w:val="-2"/>
                <w:sz w:val="26"/>
              </w:rPr>
              <w:t>0.206±0.029</w:t>
            </w:r>
          </w:p>
        </w:tc>
      </w:tr>
      <w:tr>
        <w:trPr>
          <w:trHeight w:val="604" w:hRule="atLeast"/>
        </w:trPr>
        <w:tc>
          <w:tcPr>
            <w:tcW w:w="1776" w:type="dxa"/>
            <w:tcBorders>
              <w:top w:val="nil"/>
              <w:bottom w:val="nil"/>
            </w:tcBorders>
          </w:tcPr>
          <w:p>
            <w:pPr>
              <w:pStyle w:val="TableParagraph"/>
              <w:spacing w:before="149"/>
              <w:ind w:left="107"/>
              <w:rPr>
                <w:sz w:val="26"/>
              </w:rPr>
            </w:pPr>
            <w:r>
              <w:rPr>
                <w:sz w:val="26"/>
              </w:rPr>
              <w:t>Sabon</w:t>
            </w:r>
            <w:r>
              <w:rPr>
                <w:spacing w:val="5"/>
                <w:sz w:val="26"/>
              </w:rPr>
              <w:t> </w:t>
            </w:r>
            <w:r>
              <w:rPr>
                <w:spacing w:val="-4"/>
                <w:sz w:val="26"/>
              </w:rPr>
              <w:t>Gari</w:t>
            </w:r>
          </w:p>
        </w:tc>
        <w:tc>
          <w:tcPr>
            <w:tcW w:w="1210" w:type="dxa"/>
            <w:tcBorders>
              <w:top w:val="nil"/>
              <w:bottom w:val="nil"/>
            </w:tcBorders>
          </w:tcPr>
          <w:p>
            <w:pPr>
              <w:pStyle w:val="TableParagraph"/>
              <w:spacing w:before="149"/>
              <w:ind w:left="102"/>
              <w:rPr>
                <w:sz w:val="26"/>
              </w:rPr>
            </w:pPr>
            <w:r>
              <w:rPr>
                <w:spacing w:val="-2"/>
                <w:sz w:val="26"/>
              </w:rPr>
              <w:t>0.126</w:t>
            </w:r>
          </w:p>
        </w:tc>
        <w:tc>
          <w:tcPr>
            <w:tcW w:w="1354" w:type="dxa"/>
            <w:tcBorders>
              <w:top w:val="nil"/>
              <w:bottom w:val="nil"/>
            </w:tcBorders>
          </w:tcPr>
          <w:p>
            <w:pPr>
              <w:pStyle w:val="TableParagraph"/>
              <w:spacing w:before="149"/>
              <w:ind w:left="97"/>
              <w:rPr>
                <w:sz w:val="26"/>
              </w:rPr>
            </w:pPr>
            <w:r>
              <w:rPr>
                <w:spacing w:val="-2"/>
                <w:sz w:val="26"/>
              </w:rPr>
              <w:t>0.135</w:t>
            </w:r>
          </w:p>
        </w:tc>
        <w:tc>
          <w:tcPr>
            <w:tcW w:w="1181" w:type="dxa"/>
            <w:tcBorders>
              <w:top w:val="nil"/>
              <w:bottom w:val="nil"/>
            </w:tcBorders>
          </w:tcPr>
          <w:p>
            <w:pPr>
              <w:pStyle w:val="TableParagraph"/>
              <w:spacing w:before="149"/>
              <w:ind w:left="97"/>
              <w:rPr>
                <w:sz w:val="26"/>
              </w:rPr>
            </w:pPr>
            <w:r>
              <w:rPr>
                <w:spacing w:val="-2"/>
                <w:sz w:val="26"/>
              </w:rPr>
              <w:t>0.153</w:t>
            </w:r>
          </w:p>
        </w:tc>
        <w:tc>
          <w:tcPr>
            <w:tcW w:w="1015" w:type="dxa"/>
            <w:tcBorders>
              <w:top w:val="nil"/>
              <w:bottom w:val="nil"/>
              <w:right w:val="single" w:sz="2" w:space="0" w:color="000000"/>
            </w:tcBorders>
          </w:tcPr>
          <w:p>
            <w:pPr>
              <w:pStyle w:val="TableParagraph"/>
              <w:spacing w:before="149"/>
              <w:ind w:left="101"/>
              <w:rPr>
                <w:sz w:val="26"/>
              </w:rPr>
            </w:pPr>
            <w:r>
              <w:rPr>
                <w:spacing w:val="-2"/>
                <w:sz w:val="26"/>
              </w:rPr>
              <w:t>0.094</w:t>
            </w:r>
          </w:p>
        </w:tc>
        <w:tc>
          <w:tcPr>
            <w:tcW w:w="866" w:type="dxa"/>
            <w:tcBorders>
              <w:top w:val="nil"/>
              <w:left w:val="single" w:sz="2" w:space="0" w:color="000000"/>
              <w:bottom w:val="nil"/>
              <w:right w:val="single" w:sz="18" w:space="0" w:color="000000"/>
            </w:tcBorders>
          </w:tcPr>
          <w:p>
            <w:pPr>
              <w:pStyle w:val="TableParagraph"/>
              <w:spacing w:before="149"/>
              <w:ind w:left="22"/>
              <w:jc w:val="center"/>
              <w:rPr>
                <w:sz w:val="26"/>
              </w:rPr>
            </w:pPr>
            <w:r>
              <w:rPr>
                <w:spacing w:val="-2"/>
                <w:sz w:val="26"/>
              </w:rPr>
              <w:t>0.257</w:t>
            </w:r>
          </w:p>
        </w:tc>
        <w:tc>
          <w:tcPr>
            <w:tcW w:w="1840" w:type="dxa"/>
            <w:tcBorders>
              <w:top w:val="nil"/>
              <w:left w:val="single" w:sz="18" w:space="0" w:color="000000"/>
              <w:bottom w:val="nil"/>
              <w:right w:val="single" w:sz="2" w:space="0" w:color="000000"/>
            </w:tcBorders>
          </w:tcPr>
          <w:p>
            <w:pPr>
              <w:pStyle w:val="TableParagraph"/>
              <w:spacing w:before="149"/>
              <w:ind w:left="171"/>
              <w:rPr>
                <w:sz w:val="26"/>
              </w:rPr>
            </w:pPr>
            <w:r>
              <w:rPr>
                <w:spacing w:val="-2"/>
                <w:sz w:val="26"/>
              </w:rPr>
              <w:t>0.153±0.027</w:t>
            </w:r>
          </w:p>
        </w:tc>
      </w:tr>
      <w:tr>
        <w:trPr>
          <w:trHeight w:val="607" w:hRule="atLeast"/>
        </w:trPr>
        <w:tc>
          <w:tcPr>
            <w:tcW w:w="1776" w:type="dxa"/>
            <w:tcBorders>
              <w:top w:val="nil"/>
              <w:bottom w:val="nil"/>
            </w:tcBorders>
          </w:tcPr>
          <w:p>
            <w:pPr>
              <w:pStyle w:val="TableParagraph"/>
              <w:spacing w:before="149"/>
              <w:ind w:left="107"/>
              <w:rPr>
                <w:sz w:val="26"/>
              </w:rPr>
            </w:pPr>
            <w:r>
              <w:rPr>
                <w:spacing w:val="-2"/>
                <w:sz w:val="26"/>
              </w:rPr>
              <w:t>Danmagaji</w:t>
            </w:r>
          </w:p>
        </w:tc>
        <w:tc>
          <w:tcPr>
            <w:tcW w:w="1210" w:type="dxa"/>
            <w:tcBorders>
              <w:top w:val="nil"/>
              <w:bottom w:val="nil"/>
            </w:tcBorders>
          </w:tcPr>
          <w:p>
            <w:pPr>
              <w:pStyle w:val="TableParagraph"/>
              <w:spacing w:before="149"/>
              <w:ind w:left="102"/>
              <w:rPr>
                <w:sz w:val="26"/>
              </w:rPr>
            </w:pPr>
            <w:r>
              <w:rPr>
                <w:spacing w:val="-5"/>
                <w:sz w:val="26"/>
              </w:rPr>
              <w:t>ND</w:t>
            </w:r>
          </w:p>
        </w:tc>
        <w:tc>
          <w:tcPr>
            <w:tcW w:w="1354" w:type="dxa"/>
            <w:tcBorders>
              <w:top w:val="nil"/>
              <w:bottom w:val="nil"/>
            </w:tcBorders>
          </w:tcPr>
          <w:p>
            <w:pPr>
              <w:pStyle w:val="TableParagraph"/>
              <w:spacing w:before="149"/>
              <w:ind w:left="97"/>
              <w:rPr>
                <w:sz w:val="26"/>
              </w:rPr>
            </w:pPr>
            <w:r>
              <w:rPr>
                <w:spacing w:val="-2"/>
                <w:sz w:val="26"/>
              </w:rPr>
              <w:t>0.289</w:t>
            </w:r>
          </w:p>
        </w:tc>
        <w:tc>
          <w:tcPr>
            <w:tcW w:w="1181" w:type="dxa"/>
            <w:tcBorders>
              <w:top w:val="nil"/>
              <w:bottom w:val="nil"/>
            </w:tcBorders>
          </w:tcPr>
          <w:p>
            <w:pPr>
              <w:pStyle w:val="TableParagraph"/>
              <w:spacing w:before="149"/>
              <w:ind w:left="97"/>
              <w:rPr>
                <w:sz w:val="26"/>
              </w:rPr>
            </w:pPr>
            <w:r>
              <w:rPr>
                <w:spacing w:val="-2"/>
                <w:sz w:val="26"/>
              </w:rPr>
              <w:t>0.424</w:t>
            </w:r>
          </w:p>
        </w:tc>
        <w:tc>
          <w:tcPr>
            <w:tcW w:w="1015" w:type="dxa"/>
            <w:tcBorders>
              <w:top w:val="nil"/>
              <w:bottom w:val="nil"/>
              <w:right w:val="single" w:sz="2" w:space="0" w:color="000000"/>
            </w:tcBorders>
          </w:tcPr>
          <w:p>
            <w:pPr>
              <w:pStyle w:val="TableParagraph"/>
              <w:spacing w:before="149"/>
              <w:ind w:left="101"/>
              <w:rPr>
                <w:sz w:val="26"/>
              </w:rPr>
            </w:pPr>
            <w:r>
              <w:rPr>
                <w:spacing w:val="-2"/>
                <w:sz w:val="26"/>
              </w:rPr>
              <w:t>0.244</w:t>
            </w:r>
          </w:p>
        </w:tc>
        <w:tc>
          <w:tcPr>
            <w:tcW w:w="866" w:type="dxa"/>
            <w:tcBorders>
              <w:top w:val="nil"/>
              <w:left w:val="single" w:sz="2" w:space="0" w:color="000000"/>
              <w:bottom w:val="nil"/>
              <w:right w:val="single" w:sz="18" w:space="0" w:color="000000"/>
            </w:tcBorders>
          </w:tcPr>
          <w:p>
            <w:pPr>
              <w:pStyle w:val="TableParagraph"/>
              <w:spacing w:before="149"/>
              <w:ind w:left="22"/>
              <w:jc w:val="center"/>
              <w:rPr>
                <w:sz w:val="26"/>
              </w:rPr>
            </w:pPr>
            <w:r>
              <w:rPr>
                <w:spacing w:val="-2"/>
                <w:sz w:val="26"/>
              </w:rPr>
              <w:t>0.322</w:t>
            </w:r>
          </w:p>
        </w:tc>
        <w:tc>
          <w:tcPr>
            <w:tcW w:w="1840" w:type="dxa"/>
            <w:tcBorders>
              <w:top w:val="nil"/>
              <w:left w:val="single" w:sz="18" w:space="0" w:color="000000"/>
              <w:bottom w:val="nil"/>
              <w:right w:val="single" w:sz="2" w:space="0" w:color="000000"/>
            </w:tcBorders>
          </w:tcPr>
          <w:p>
            <w:pPr>
              <w:pStyle w:val="TableParagraph"/>
              <w:spacing w:before="149"/>
              <w:ind w:left="171"/>
              <w:rPr>
                <w:sz w:val="26"/>
              </w:rPr>
            </w:pPr>
            <w:r>
              <w:rPr>
                <w:spacing w:val="-2"/>
                <w:sz w:val="26"/>
              </w:rPr>
              <w:t>0.256±0.070</w:t>
            </w:r>
          </w:p>
        </w:tc>
      </w:tr>
      <w:tr>
        <w:trPr>
          <w:trHeight w:val="607" w:hRule="atLeast"/>
        </w:trPr>
        <w:tc>
          <w:tcPr>
            <w:tcW w:w="1776" w:type="dxa"/>
            <w:tcBorders>
              <w:top w:val="nil"/>
              <w:bottom w:val="nil"/>
            </w:tcBorders>
          </w:tcPr>
          <w:p>
            <w:pPr>
              <w:pStyle w:val="TableParagraph"/>
              <w:spacing w:before="151"/>
              <w:ind w:left="107"/>
              <w:rPr>
                <w:sz w:val="26"/>
              </w:rPr>
            </w:pPr>
            <w:r>
              <w:rPr>
                <w:spacing w:val="-2"/>
                <w:sz w:val="26"/>
              </w:rPr>
              <w:t>Kwangila</w:t>
            </w:r>
          </w:p>
        </w:tc>
        <w:tc>
          <w:tcPr>
            <w:tcW w:w="1210" w:type="dxa"/>
            <w:tcBorders>
              <w:top w:val="nil"/>
              <w:bottom w:val="nil"/>
            </w:tcBorders>
          </w:tcPr>
          <w:p>
            <w:pPr>
              <w:pStyle w:val="TableParagraph"/>
              <w:spacing w:before="151"/>
              <w:ind w:left="102"/>
              <w:rPr>
                <w:sz w:val="26"/>
              </w:rPr>
            </w:pPr>
            <w:r>
              <w:rPr>
                <w:spacing w:val="-2"/>
                <w:sz w:val="26"/>
              </w:rPr>
              <w:t>0.085</w:t>
            </w:r>
          </w:p>
        </w:tc>
        <w:tc>
          <w:tcPr>
            <w:tcW w:w="1354" w:type="dxa"/>
            <w:tcBorders>
              <w:top w:val="nil"/>
              <w:bottom w:val="nil"/>
            </w:tcBorders>
          </w:tcPr>
          <w:p>
            <w:pPr>
              <w:pStyle w:val="TableParagraph"/>
              <w:spacing w:before="151"/>
              <w:ind w:left="97"/>
              <w:rPr>
                <w:sz w:val="26"/>
              </w:rPr>
            </w:pPr>
            <w:r>
              <w:rPr>
                <w:spacing w:val="-2"/>
                <w:sz w:val="26"/>
              </w:rPr>
              <w:t>0.244</w:t>
            </w:r>
          </w:p>
        </w:tc>
        <w:tc>
          <w:tcPr>
            <w:tcW w:w="1181" w:type="dxa"/>
            <w:tcBorders>
              <w:top w:val="nil"/>
              <w:bottom w:val="nil"/>
            </w:tcBorders>
          </w:tcPr>
          <w:p>
            <w:pPr>
              <w:pStyle w:val="TableParagraph"/>
              <w:spacing w:before="151"/>
              <w:ind w:left="97"/>
              <w:rPr>
                <w:sz w:val="26"/>
              </w:rPr>
            </w:pPr>
            <w:r>
              <w:rPr>
                <w:spacing w:val="-2"/>
                <w:sz w:val="26"/>
              </w:rPr>
              <w:t>0.211</w:t>
            </w:r>
          </w:p>
        </w:tc>
        <w:tc>
          <w:tcPr>
            <w:tcW w:w="1015" w:type="dxa"/>
            <w:tcBorders>
              <w:top w:val="nil"/>
              <w:bottom w:val="nil"/>
              <w:right w:val="single" w:sz="2" w:space="0" w:color="000000"/>
            </w:tcBorders>
          </w:tcPr>
          <w:p>
            <w:pPr>
              <w:pStyle w:val="TableParagraph"/>
              <w:spacing w:before="151"/>
              <w:ind w:left="101"/>
              <w:rPr>
                <w:sz w:val="26"/>
              </w:rPr>
            </w:pPr>
            <w:r>
              <w:rPr>
                <w:spacing w:val="-2"/>
                <w:sz w:val="26"/>
              </w:rPr>
              <w:t>0.029</w:t>
            </w:r>
          </w:p>
        </w:tc>
        <w:tc>
          <w:tcPr>
            <w:tcW w:w="866" w:type="dxa"/>
            <w:tcBorders>
              <w:top w:val="nil"/>
              <w:left w:val="single" w:sz="2" w:space="0" w:color="000000"/>
              <w:bottom w:val="nil"/>
              <w:right w:val="single" w:sz="18" w:space="0" w:color="000000"/>
            </w:tcBorders>
          </w:tcPr>
          <w:p>
            <w:pPr>
              <w:pStyle w:val="TableParagraph"/>
              <w:spacing w:before="151"/>
              <w:ind w:left="22"/>
              <w:jc w:val="center"/>
              <w:rPr>
                <w:sz w:val="26"/>
              </w:rPr>
            </w:pPr>
            <w:r>
              <w:rPr>
                <w:spacing w:val="-2"/>
                <w:sz w:val="26"/>
              </w:rPr>
              <w:t>0.136</w:t>
            </w:r>
          </w:p>
        </w:tc>
        <w:tc>
          <w:tcPr>
            <w:tcW w:w="1840" w:type="dxa"/>
            <w:tcBorders>
              <w:top w:val="nil"/>
              <w:left w:val="single" w:sz="18" w:space="0" w:color="000000"/>
              <w:bottom w:val="nil"/>
              <w:right w:val="single" w:sz="2" w:space="0" w:color="000000"/>
            </w:tcBorders>
          </w:tcPr>
          <w:p>
            <w:pPr>
              <w:pStyle w:val="TableParagraph"/>
              <w:spacing w:before="151"/>
              <w:ind w:left="171"/>
              <w:rPr>
                <w:sz w:val="26"/>
              </w:rPr>
            </w:pPr>
            <w:r>
              <w:rPr>
                <w:spacing w:val="-2"/>
                <w:sz w:val="26"/>
              </w:rPr>
              <w:t>0.141±0.039</w:t>
            </w:r>
          </w:p>
        </w:tc>
      </w:tr>
      <w:tr>
        <w:trPr>
          <w:trHeight w:val="752" w:hRule="atLeast"/>
        </w:trPr>
        <w:tc>
          <w:tcPr>
            <w:tcW w:w="1776" w:type="dxa"/>
            <w:tcBorders>
              <w:top w:val="nil"/>
            </w:tcBorders>
          </w:tcPr>
          <w:p>
            <w:pPr>
              <w:pStyle w:val="TableParagraph"/>
              <w:spacing w:before="149"/>
              <w:ind w:left="107"/>
              <w:rPr>
                <w:sz w:val="26"/>
              </w:rPr>
            </w:pPr>
            <w:r>
              <w:rPr>
                <w:spacing w:val="-2"/>
                <w:sz w:val="26"/>
              </w:rPr>
              <w:t>Samaru</w:t>
            </w:r>
          </w:p>
        </w:tc>
        <w:tc>
          <w:tcPr>
            <w:tcW w:w="1210" w:type="dxa"/>
            <w:tcBorders>
              <w:top w:val="nil"/>
            </w:tcBorders>
          </w:tcPr>
          <w:p>
            <w:pPr>
              <w:pStyle w:val="TableParagraph"/>
              <w:spacing w:before="149"/>
              <w:ind w:left="102"/>
              <w:rPr>
                <w:sz w:val="26"/>
              </w:rPr>
            </w:pPr>
            <w:r>
              <w:rPr>
                <w:spacing w:val="-2"/>
                <w:sz w:val="26"/>
              </w:rPr>
              <w:t>0.115</w:t>
            </w:r>
          </w:p>
        </w:tc>
        <w:tc>
          <w:tcPr>
            <w:tcW w:w="1354" w:type="dxa"/>
            <w:tcBorders>
              <w:top w:val="nil"/>
            </w:tcBorders>
          </w:tcPr>
          <w:p>
            <w:pPr>
              <w:pStyle w:val="TableParagraph"/>
              <w:spacing w:before="149"/>
              <w:ind w:left="97"/>
              <w:rPr>
                <w:sz w:val="26"/>
              </w:rPr>
            </w:pPr>
            <w:r>
              <w:rPr>
                <w:spacing w:val="-2"/>
                <w:sz w:val="26"/>
              </w:rPr>
              <w:t>0.054</w:t>
            </w:r>
          </w:p>
        </w:tc>
        <w:tc>
          <w:tcPr>
            <w:tcW w:w="1181" w:type="dxa"/>
            <w:tcBorders>
              <w:top w:val="nil"/>
            </w:tcBorders>
          </w:tcPr>
          <w:p>
            <w:pPr>
              <w:pStyle w:val="TableParagraph"/>
              <w:spacing w:before="149"/>
              <w:ind w:left="97"/>
              <w:rPr>
                <w:sz w:val="26"/>
              </w:rPr>
            </w:pPr>
            <w:r>
              <w:rPr>
                <w:spacing w:val="-2"/>
                <w:sz w:val="26"/>
              </w:rPr>
              <w:t>0.145</w:t>
            </w:r>
          </w:p>
        </w:tc>
        <w:tc>
          <w:tcPr>
            <w:tcW w:w="1015" w:type="dxa"/>
            <w:tcBorders>
              <w:top w:val="nil"/>
              <w:right w:val="single" w:sz="2" w:space="0" w:color="000000"/>
            </w:tcBorders>
          </w:tcPr>
          <w:p>
            <w:pPr>
              <w:pStyle w:val="TableParagraph"/>
              <w:spacing w:before="149"/>
              <w:ind w:left="101"/>
              <w:rPr>
                <w:sz w:val="26"/>
              </w:rPr>
            </w:pPr>
            <w:r>
              <w:rPr>
                <w:spacing w:val="-2"/>
                <w:sz w:val="26"/>
              </w:rPr>
              <w:t>0.071</w:t>
            </w:r>
          </w:p>
        </w:tc>
        <w:tc>
          <w:tcPr>
            <w:tcW w:w="866" w:type="dxa"/>
            <w:tcBorders>
              <w:top w:val="nil"/>
              <w:left w:val="single" w:sz="2" w:space="0" w:color="000000"/>
              <w:right w:val="single" w:sz="18" w:space="0" w:color="000000"/>
            </w:tcBorders>
          </w:tcPr>
          <w:p>
            <w:pPr>
              <w:pStyle w:val="TableParagraph"/>
              <w:spacing w:before="149"/>
              <w:ind w:left="22"/>
              <w:jc w:val="center"/>
              <w:rPr>
                <w:sz w:val="26"/>
              </w:rPr>
            </w:pPr>
            <w:r>
              <w:rPr>
                <w:spacing w:val="-2"/>
                <w:sz w:val="26"/>
              </w:rPr>
              <w:t>0.313</w:t>
            </w:r>
          </w:p>
        </w:tc>
        <w:tc>
          <w:tcPr>
            <w:tcW w:w="1840" w:type="dxa"/>
            <w:tcBorders>
              <w:top w:val="nil"/>
              <w:left w:val="single" w:sz="18" w:space="0" w:color="000000"/>
              <w:right w:val="single" w:sz="2" w:space="0" w:color="000000"/>
            </w:tcBorders>
          </w:tcPr>
          <w:p>
            <w:pPr>
              <w:pStyle w:val="TableParagraph"/>
              <w:spacing w:before="149"/>
              <w:ind w:left="171"/>
              <w:rPr>
                <w:sz w:val="26"/>
              </w:rPr>
            </w:pPr>
            <w:r>
              <w:rPr>
                <w:spacing w:val="-2"/>
                <w:sz w:val="26"/>
              </w:rPr>
              <w:t>0.140±0.046</w:t>
            </w:r>
          </w:p>
        </w:tc>
      </w:tr>
      <w:tr>
        <w:trPr>
          <w:trHeight w:val="451" w:hRule="atLeast"/>
        </w:trPr>
        <w:tc>
          <w:tcPr>
            <w:tcW w:w="1776" w:type="dxa"/>
            <w:tcBorders>
              <w:bottom w:val="nil"/>
            </w:tcBorders>
          </w:tcPr>
          <w:p>
            <w:pPr>
              <w:pStyle w:val="TableParagraph"/>
              <w:ind w:left="107"/>
              <w:rPr>
                <w:sz w:val="26"/>
              </w:rPr>
            </w:pPr>
            <w:r>
              <w:rPr>
                <w:sz w:val="26"/>
              </w:rPr>
              <w:t>Mean</w:t>
            </w:r>
            <w:r>
              <w:rPr>
                <w:spacing w:val="79"/>
                <w:sz w:val="26"/>
              </w:rPr>
              <w:t> </w:t>
            </w:r>
            <w:r>
              <w:rPr>
                <w:spacing w:val="-10"/>
                <w:sz w:val="26"/>
              </w:rPr>
              <w:t>±</w:t>
            </w:r>
          </w:p>
        </w:tc>
        <w:tc>
          <w:tcPr>
            <w:tcW w:w="1210" w:type="dxa"/>
            <w:tcBorders>
              <w:bottom w:val="nil"/>
            </w:tcBorders>
          </w:tcPr>
          <w:p>
            <w:pPr>
              <w:pStyle w:val="TableParagraph"/>
              <w:ind w:left="102"/>
              <w:rPr>
                <w:sz w:val="26"/>
              </w:rPr>
            </w:pPr>
            <w:r>
              <w:rPr>
                <w:spacing w:val="-2"/>
                <w:sz w:val="26"/>
              </w:rPr>
              <w:t>0.086</w:t>
            </w:r>
          </w:p>
        </w:tc>
        <w:tc>
          <w:tcPr>
            <w:tcW w:w="1354" w:type="dxa"/>
            <w:tcBorders>
              <w:bottom w:val="nil"/>
            </w:tcBorders>
          </w:tcPr>
          <w:p>
            <w:pPr>
              <w:pStyle w:val="TableParagraph"/>
              <w:ind w:left="97"/>
              <w:rPr>
                <w:sz w:val="26"/>
              </w:rPr>
            </w:pPr>
            <w:r>
              <w:rPr>
                <w:spacing w:val="-2"/>
                <w:sz w:val="26"/>
              </w:rPr>
              <w:t>0.1689</w:t>
            </w:r>
          </w:p>
        </w:tc>
        <w:tc>
          <w:tcPr>
            <w:tcW w:w="1181" w:type="dxa"/>
            <w:tcBorders>
              <w:bottom w:val="nil"/>
            </w:tcBorders>
          </w:tcPr>
          <w:p>
            <w:pPr>
              <w:pStyle w:val="TableParagraph"/>
              <w:ind w:left="97"/>
              <w:rPr>
                <w:sz w:val="26"/>
              </w:rPr>
            </w:pPr>
            <w:r>
              <w:rPr>
                <w:spacing w:val="-2"/>
                <w:sz w:val="26"/>
              </w:rPr>
              <w:t>0.196</w:t>
            </w:r>
          </w:p>
        </w:tc>
        <w:tc>
          <w:tcPr>
            <w:tcW w:w="1015" w:type="dxa"/>
            <w:tcBorders>
              <w:bottom w:val="nil"/>
              <w:right w:val="single" w:sz="2" w:space="0" w:color="000000"/>
            </w:tcBorders>
          </w:tcPr>
          <w:p>
            <w:pPr>
              <w:pStyle w:val="TableParagraph"/>
              <w:ind w:left="101"/>
              <w:rPr>
                <w:sz w:val="26"/>
              </w:rPr>
            </w:pPr>
            <w:r>
              <w:rPr>
                <w:spacing w:val="-2"/>
                <w:sz w:val="26"/>
              </w:rPr>
              <w:t>0.133</w:t>
            </w:r>
          </w:p>
        </w:tc>
        <w:tc>
          <w:tcPr>
            <w:tcW w:w="866" w:type="dxa"/>
            <w:tcBorders>
              <w:left w:val="single" w:sz="2" w:space="0" w:color="000000"/>
              <w:bottom w:val="nil"/>
              <w:right w:val="single" w:sz="18" w:space="0" w:color="000000"/>
            </w:tcBorders>
          </w:tcPr>
          <w:p>
            <w:pPr>
              <w:pStyle w:val="TableParagraph"/>
              <w:ind w:left="22"/>
              <w:jc w:val="center"/>
              <w:rPr>
                <w:sz w:val="26"/>
              </w:rPr>
            </w:pPr>
            <w:r>
              <w:rPr>
                <w:spacing w:val="-2"/>
                <w:sz w:val="26"/>
              </w:rPr>
              <w:t>0.258</w:t>
            </w:r>
          </w:p>
        </w:tc>
        <w:tc>
          <w:tcPr>
            <w:tcW w:w="1840" w:type="dxa"/>
            <w:vMerge w:val="restart"/>
            <w:tcBorders>
              <w:left w:val="single" w:sz="18" w:space="0" w:color="000000"/>
              <w:right w:val="single" w:sz="2" w:space="0" w:color="000000"/>
            </w:tcBorders>
          </w:tcPr>
          <w:p>
            <w:pPr>
              <w:pStyle w:val="TableParagraph"/>
              <w:rPr>
                <w:rFonts w:ascii="Times New Roman"/>
                <w:sz w:val="26"/>
              </w:rPr>
            </w:pPr>
          </w:p>
        </w:tc>
      </w:tr>
      <w:tr>
        <w:trPr>
          <w:trHeight w:val="747" w:hRule="atLeast"/>
        </w:trPr>
        <w:tc>
          <w:tcPr>
            <w:tcW w:w="1776" w:type="dxa"/>
            <w:tcBorders>
              <w:top w:val="nil"/>
            </w:tcBorders>
          </w:tcPr>
          <w:p>
            <w:pPr>
              <w:pStyle w:val="TableParagraph"/>
              <w:spacing w:before="144"/>
              <w:ind w:left="107"/>
              <w:rPr>
                <w:sz w:val="26"/>
              </w:rPr>
            </w:pPr>
            <w:r>
              <w:rPr>
                <w:spacing w:val="-2"/>
                <w:sz w:val="26"/>
              </w:rPr>
              <w:t>S.E.M</w:t>
            </w:r>
          </w:p>
        </w:tc>
        <w:tc>
          <w:tcPr>
            <w:tcW w:w="1210" w:type="dxa"/>
            <w:tcBorders>
              <w:top w:val="nil"/>
            </w:tcBorders>
          </w:tcPr>
          <w:p>
            <w:pPr>
              <w:pStyle w:val="TableParagraph"/>
              <w:spacing w:before="144"/>
              <w:ind w:left="102"/>
              <w:rPr>
                <w:sz w:val="26"/>
              </w:rPr>
            </w:pPr>
            <w:r>
              <w:rPr>
                <w:spacing w:val="-2"/>
                <w:sz w:val="26"/>
              </w:rPr>
              <w:t>0.031</w:t>
            </w:r>
          </w:p>
        </w:tc>
        <w:tc>
          <w:tcPr>
            <w:tcW w:w="1354" w:type="dxa"/>
            <w:tcBorders>
              <w:top w:val="nil"/>
            </w:tcBorders>
          </w:tcPr>
          <w:p>
            <w:pPr>
              <w:pStyle w:val="TableParagraph"/>
              <w:spacing w:before="144"/>
              <w:ind w:left="97"/>
              <w:rPr>
                <w:sz w:val="26"/>
              </w:rPr>
            </w:pPr>
            <w:r>
              <w:rPr>
                <w:spacing w:val="-2"/>
                <w:sz w:val="26"/>
              </w:rPr>
              <w:t>0.051</w:t>
            </w:r>
          </w:p>
        </w:tc>
        <w:tc>
          <w:tcPr>
            <w:tcW w:w="1181" w:type="dxa"/>
            <w:tcBorders>
              <w:top w:val="nil"/>
            </w:tcBorders>
          </w:tcPr>
          <w:p>
            <w:pPr>
              <w:pStyle w:val="TableParagraph"/>
              <w:spacing w:before="144"/>
              <w:ind w:left="97"/>
              <w:rPr>
                <w:sz w:val="26"/>
              </w:rPr>
            </w:pPr>
            <w:r>
              <w:rPr>
                <w:spacing w:val="-2"/>
                <w:sz w:val="26"/>
              </w:rPr>
              <w:t>0.048</w:t>
            </w:r>
          </w:p>
        </w:tc>
        <w:tc>
          <w:tcPr>
            <w:tcW w:w="1015" w:type="dxa"/>
            <w:tcBorders>
              <w:top w:val="nil"/>
              <w:right w:val="single" w:sz="2" w:space="0" w:color="000000"/>
            </w:tcBorders>
          </w:tcPr>
          <w:p>
            <w:pPr>
              <w:pStyle w:val="TableParagraph"/>
              <w:spacing w:before="144"/>
              <w:ind w:left="101"/>
              <w:rPr>
                <w:sz w:val="26"/>
              </w:rPr>
            </w:pPr>
            <w:r>
              <w:rPr>
                <w:spacing w:val="-2"/>
                <w:sz w:val="26"/>
              </w:rPr>
              <w:t>0.036</w:t>
            </w:r>
          </w:p>
        </w:tc>
        <w:tc>
          <w:tcPr>
            <w:tcW w:w="866" w:type="dxa"/>
            <w:tcBorders>
              <w:top w:val="nil"/>
              <w:left w:val="single" w:sz="2" w:space="0" w:color="000000"/>
              <w:right w:val="single" w:sz="18" w:space="0" w:color="000000"/>
            </w:tcBorders>
          </w:tcPr>
          <w:p>
            <w:pPr>
              <w:pStyle w:val="TableParagraph"/>
              <w:spacing w:before="144"/>
              <w:ind w:left="22"/>
              <w:jc w:val="center"/>
              <w:rPr>
                <w:sz w:val="26"/>
              </w:rPr>
            </w:pPr>
            <w:r>
              <w:rPr>
                <w:spacing w:val="-2"/>
                <w:sz w:val="26"/>
              </w:rPr>
              <w:t>0.030</w:t>
            </w:r>
          </w:p>
        </w:tc>
        <w:tc>
          <w:tcPr>
            <w:tcW w:w="1840" w:type="dxa"/>
            <w:vMerge/>
            <w:tcBorders>
              <w:top w:val="nil"/>
              <w:left w:val="single" w:sz="18" w:space="0" w:color="000000"/>
              <w:right w:val="single" w:sz="2" w:space="0" w:color="000000"/>
            </w:tcBorders>
          </w:tcPr>
          <w:p>
            <w:pPr>
              <w:rPr>
                <w:sz w:val="2"/>
                <w:szCs w:val="2"/>
              </w:rPr>
            </w:pPr>
          </w:p>
        </w:tc>
      </w:tr>
    </w:tbl>
    <w:p>
      <w:pPr>
        <w:pStyle w:val="BodyText"/>
        <w:ind w:left="0"/>
        <w:rPr>
          <w:rFonts w:ascii="Arial"/>
          <w:b/>
        </w:rPr>
      </w:pPr>
    </w:p>
    <w:p>
      <w:pPr>
        <w:pStyle w:val="BodyText"/>
        <w:ind w:left="0"/>
        <w:rPr>
          <w:rFonts w:ascii="Arial"/>
          <w:b/>
        </w:rPr>
      </w:pPr>
    </w:p>
    <w:p>
      <w:pPr>
        <w:pStyle w:val="BodyText"/>
        <w:ind w:left="0"/>
        <w:rPr>
          <w:rFonts w:ascii="Arial"/>
          <w:b/>
        </w:rPr>
      </w:pPr>
    </w:p>
    <w:p>
      <w:pPr>
        <w:pStyle w:val="BodyText"/>
        <w:ind w:left="0"/>
        <w:rPr>
          <w:rFonts w:ascii="Arial"/>
          <w:b/>
        </w:rPr>
      </w:pPr>
    </w:p>
    <w:p>
      <w:pPr>
        <w:pStyle w:val="BodyText"/>
        <w:ind w:left="0"/>
        <w:rPr>
          <w:rFonts w:ascii="Arial"/>
          <w:b/>
        </w:rPr>
      </w:pPr>
    </w:p>
    <w:p>
      <w:pPr>
        <w:pStyle w:val="BodyText"/>
        <w:ind w:left="0"/>
        <w:rPr>
          <w:rFonts w:ascii="Arial"/>
          <w:b/>
        </w:rPr>
      </w:pPr>
    </w:p>
    <w:p>
      <w:pPr>
        <w:pStyle w:val="BodyText"/>
        <w:ind w:left="0"/>
        <w:rPr>
          <w:rFonts w:ascii="Arial"/>
          <w:b/>
        </w:rPr>
      </w:pPr>
    </w:p>
    <w:p>
      <w:pPr>
        <w:pStyle w:val="BodyText"/>
        <w:ind w:left="0"/>
        <w:rPr>
          <w:rFonts w:ascii="Arial"/>
          <w:b/>
        </w:rPr>
      </w:pPr>
    </w:p>
    <w:p>
      <w:pPr>
        <w:pStyle w:val="BodyText"/>
        <w:ind w:left="0"/>
        <w:rPr>
          <w:rFonts w:ascii="Arial"/>
          <w:b/>
        </w:rPr>
      </w:pPr>
    </w:p>
    <w:p>
      <w:pPr>
        <w:pStyle w:val="BodyText"/>
        <w:ind w:left="0"/>
        <w:rPr>
          <w:rFonts w:ascii="Arial"/>
          <w:b/>
        </w:rPr>
      </w:pPr>
    </w:p>
    <w:p>
      <w:pPr>
        <w:pStyle w:val="BodyText"/>
        <w:ind w:left="0"/>
        <w:rPr>
          <w:rFonts w:ascii="Arial"/>
          <w:b/>
        </w:rPr>
      </w:pPr>
    </w:p>
    <w:p>
      <w:pPr>
        <w:pStyle w:val="BodyText"/>
        <w:spacing w:before="42"/>
        <w:ind w:left="0"/>
        <w:rPr>
          <w:rFonts w:ascii="Arial"/>
          <w:b/>
        </w:rPr>
      </w:pPr>
    </w:p>
    <w:p>
      <w:pPr>
        <w:pStyle w:val="Heading2"/>
        <w:numPr>
          <w:ilvl w:val="1"/>
          <w:numId w:val="10"/>
        </w:numPr>
        <w:tabs>
          <w:tab w:pos="2023" w:val="left" w:leader="none"/>
        </w:tabs>
        <w:spacing w:line="240" w:lineRule="auto" w:before="0" w:after="0"/>
        <w:ind w:left="2023" w:right="0" w:hanging="676"/>
        <w:jc w:val="left"/>
      </w:pPr>
      <w:bookmarkStart w:name="_TOC_250003" w:id="27"/>
      <w:r>
        <w:rPr/>
        <w:t>Cadmium contents</w:t>
      </w:r>
      <w:r>
        <w:rPr>
          <w:spacing w:val="10"/>
        </w:rPr>
        <w:t> </w:t>
      </w:r>
      <w:r>
        <w:rPr/>
        <w:t>of</w:t>
      </w:r>
      <w:r>
        <w:rPr>
          <w:spacing w:val="2"/>
        </w:rPr>
        <w:t> </w:t>
      </w:r>
      <w:r>
        <w:rPr/>
        <w:t>the</w:t>
      </w:r>
      <w:r>
        <w:rPr>
          <w:spacing w:val="6"/>
        </w:rPr>
        <w:t> </w:t>
      </w:r>
      <w:r>
        <w:rPr/>
        <w:t>various</w:t>
      </w:r>
      <w:r>
        <w:rPr>
          <w:spacing w:val="6"/>
        </w:rPr>
        <w:t> </w:t>
      </w:r>
      <w:bookmarkEnd w:id="27"/>
      <w:r>
        <w:rPr>
          <w:spacing w:val="-2"/>
        </w:rPr>
        <w:t>formulations</w:t>
      </w:r>
    </w:p>
    <w:p>
      <w:pPr>
        <w:pStyle w:val="BodyText"/>
        <w:spacing w:before="12"/>
        <w:ind w:left="0"/>
        <w:rPr>
          <w:rFonts w:ascii="Arial"/>
          <w:b/>
        </w:rPr>
      </w:pPr>
    </w:p>
    <w:p>
      <w:pPr>
        <w:pStyle w:val="BodyText"/>
        <w:spacing w:line="489" w:lineRule="auto"/>
        <w:ind w:right="1460"/>
      </w:pPr>
      <w:r>
        <w:rPr/>
        <w:t>Based</w:t>
      </w:r>
      <w:r>
        <w:rPr>
          <w:spacing w:val="80"/>
        </w:rPr>
        <w:t> </w:t>
      </w:r>
      <w:r>
        <w:rPr/>
        <w:t>on</w:t>
      </w:r>
      <w:r>
        <w:rPr>
          <w:spacing w:val="80"/>
        </w:rPr>
        <w:t> </w:t>
      </w:r>
      <w:r>
        <w:rPr/>
        <w:t>the</w:t>
      </w:r>
      <w:r>
        <w:rPr>
          <w:spacing w:val="80"/>
        </w:rPr>
        <w:t> </w:t>
      </w:r>
      <w:r>
        <w:rPr/>
        <w:t>findings</w:t>
      </w:r>
      <w:r>
        <w:rPr>
          <w:spacing w:val="80"/>
        </w:rPr>
        <w:t> </w:t>
      </w:r>
      <w:r>
        <w:rPr/>
        <w:t>of</w:t>
      </w:r>
      <w:r>
        <w:rPr>
          <w:spacing w:val="80"/>
        </w:rPr>
        <w:t> </w:t>
      </w:r>
      <w:r>
        <w:rPr/>
        <w:t>this</w:t>
      </w:r>
      <w:r>
        <w:rPr>
          <w:spacing w:val="80"/>
        </w:rPr>
        <w:t> </w:t>
      </w:r>
      <w:r>
        <w:rPr/>
        <w:t>analysis,</w:t>
      </w:r>
      <w:r>
        <w:rPr>
          <w:spacing w:val="80"/>
        </w:rPr>
        <w:t> </w:t>
      </w:r>
      <w:r>
        <w:rPr/>
        <w:t>significant</w:t>
      </w:r>
      <w:r>
        <w:rPr>
          <w:spacing w:val="80"/>
        </w:rPr>
        <w:t> </w:t>
      </w:r>
      <w:r>
        <w:rPr/>
        <w:t>amount</w:t>
      </w:r>
      <w:r>
        <w:rPr>
          <w:spacing w:val="80"/>
        </w:rPr>
        <w:t> </w:t>
      </w:r>
      <w:r>
        <w:rPr/>
        <w:t>of</w:t>
      </w:r>
      <w:r>
        <w:rPr>
          <w:spacing w:val="40"/>
        </w:rPr>
        <w:t> </w:t>
      </w:r>
      <w:r>
        <w:rPr/>
        <w:t>cadmium</w:t>
      </w:r>
      <w:r>
        <w:rPr>
          <w:spacing w:val="24"/>
        </w:rPr>
        <w:t> </w:t>
      </w:r>
      <w:r>
        <w:rPr/>
        <w:t>was</w:t>
      </w:r>
      <w:r>
        <w:rPr>
          <w:spacing w:val="22"/>
        </w:rPr>
        <w:t> </w:t>
      </w:r>
      <w:r>
        <w:rPr/>
        <w:t>detected</w:t>
      </w:r>
      <w:r>
        <w:rPr>
          <w:spacing w:val="22"/>
        </w:rPr>
        <w:t> </w:t>
      </w:r>
      <w:r>
        <w:rPr/>
        <w:t>in</w:t>
      </w:r>
      <w:r>
        <w:rPr>
          <w:spacing w:val="22"/>
        </w:rPr>
        <w:t> </w:t>
      </w:r>
      <w:r>
        <w:rPr/>
        <w:t>seventeen</w:t>
      </w:r>
      <w:r>
        <w:rPr>
          <w:spacing w:val="26"/>
        </w:rPr>
        <w:t> </w:t>
      </w:r>
      <w:r>
        <w:rPr/>
        <w:t>(56.7%)</w:t>
      </w:r>
      <w:r>
        <w:rPr>
          <w:spacing w:val="23"/>
        </w:rPr>
        <w:t> </w:t>
      </w:r>
      <w:r>
        <w:rPr/>
        <w:t>out</w:t>
      </w:r>
      <w:r>
        <w:rPr>
          <w:spacing w:val="18"/>
        </w:rPr>
        <w:t> </w:t>
      </w:r>
      <w:r>
        <w:rPr/>
        <w:t>of</w:t>
      </w:r>
      <w:r>
        <w:rPr>
          <w:spacing w:val="23"/>
        </w:rPr>
        <w:t> </w:t>
      </w:r>
      <w:r>
        <w:rPr/>
        <w:t>the</w:t>
      </w:r>
      <w:r>
        <w:rPr>
          <w:spacing w:val="22"/>
        </w:rPr>
        <w:t> </w:t>
      </w:r>
      <w:r>
        <w:rPr/>
        <w:t>thirty</w:t>
      </w:r>
      <w:r>
        <w:rPr>
          <w:spacing w:val="22"/>
        </w:rPr>
        <w:t> </w:t>
      </w:r>
      <w:r>
        <w:rPr>
          <w:spacing w:val="-4"/>
        </w:rPr>
        <w:t>(30)</w:t>
      </w:r>
    </w:p>
    <w:p>
      <w:pPr>
        <w:spacing w:after="0" w:line="489" w:lineRule="auto"/>
        <w:sectPr>
          <w:pgSz w:w="12240" w:h="15840"/>
          <w:pgMar w:top="1280" w:bottom="280" w:left="520" w:right="420"/>
        </w:sectPr>
      </w:pPr>
    </w:p>
    <w:p>
      <w:pPr>
        <w:pStyle w:val="BodyText"/>
        <w:tabs>
          <w:tab w:pos="2902" w:val="left" w:leader="none"/>
          <w:tab w:pos="3377" w:val="left" w:leader="none"/>
          <w:tab w:pos="3732" w:val="left" w:leader="none"/>
          <w:tab w:pos="4337" w:val="left" w:leader="none"/>
          <w:tab w:pos="5066" w:val="left" w:leader="none"/>
          <w:tab w:pos="5311" w:val="left" w:leader="none"/>
          <w:tab w:pos="7130" w:val="left" w:leader="none"/>
          <w:tab w:pos="7462" w:val="left" w:leader="none"/>
          <w:tab w:pos="8502" w:val="left" w:leader="none"/>
          <w:tab w:pos="8685" w:val="left" w:leader="none"/>
          <w:tab w:pos="8964" w:val="left" w:leader="none"/>
          <w:tab w:pos="9067" w:val="left" w:leader="none"/>
        </w:tabs>
        <w:spacing w:line="484" w:lineRule="auto" w:before="74"/>
        <w:ind w:right="1460"/>
        <w:jc w:val="right"/>
      </w:pPr>
      <w:r>
        <w:rPr/>
        <w:t>samples</w:t>
      </w:r>
      <w:r>
        <w:rPr>
          <w:spacing w:val="40"/>
        </w:rPr>
        <w:t> </w:t>
      </w:r>
      <w:r>
        <w:rPr/>
        <w:t>collected</w:t>
      </w:r>
      <w:r>
        <w:rPr>
          <w:spacing w:val="40"/>
        </w:rPr>
        <w:t> </w:t>
      </w:r>
      <w:r>
        <w:rPr/>
        <w:t>for</w:t>
      </w:r>
      <w:r>
        <w:rPr>
          <w:spacing w:val="40"/>
        </w:rPr>
        <w:t> </w:t>
      </w:r>
      <w:r>
        <w:rPr/>
        <w:t>the</w:t>
      </w:r>
      <w:r>
        <w:rPr>
          <w:spacing w:val="40"/>
        </w:rPr>
        <w:t> </w:t>
      </w:r>
      <w:r>
        <w:rPr/>
        <w:t>research.</w:t>
      </w:r>
      <w:r>
        <w:rPr>
          <w:spacing w:val="40"/>
        </w:rPr>
        <w:t> </w:t>
      </w:r>
      <w:r>
        <w:rPr/>
        <w:t>Thirteen</w:t>
      </w:r>
      <w:r>
        <w:rPr>
          <w:spacing w:val="40"/>
        </w:rPr>
        <w:t> </w:t>
      </w:r>
      <w:r>
        <w:rPr/>
        <w:t>(13),</w:t>
      </w:r>
      <w:r>
        <w:rPr>
          <w:spacing w:val="40"/>
        </w:rPr>
        <w:t> </w:t>
      </w:r>
      <w:r>
        <w:rPr/>
        <w:t>i.e</w:t>
      </w:r>
      <w:r>
        <w:rPr>
          <w:spacing w:val="40"/>
        </w:rPr>
        <w:t> </w:t>
      </w:r>
      <w:r>
        <w:rPr/>
        <w:t>(43.3%)</w:t>
      </w:r>
      <w:r>
        <w:rPr>
          <w:spacing w:val="40"/>
        </w:rPr>
        <w:t> </w:t>
      </w:r>
      <w:r>
        <w:rPr/>
        <w:t>of the</w:t>
      </w:r>
      <w:r>
        <w:rPr>
          <w:spacing w:val="34"/>
        </w:rPr>
        <w:t> </w:t>
      </w:r>
      <w:r>
        <w:rPr/>
        <w:t>sample</w:t>
      </w:r>
      <w:r>
        <w:rPr>
          <w:spacing w:val="34"/>
        </w:rPr>
        <w:t> </w:t>
      </w:r>
      <w:r>
        <w:rPr/>
        <w:t>formulations</w:t>
      </w:r>
      <w:r>
        <w:rPr>
          <w:spacing w:val="34"/>
        </w:rPr>
        <w:t> </w:t>
      </w:r>
      <w:r>
        <w:rPr/>
        <w:t>were</w:t>
      </w:r>
      <w:r>
        <w:rPr>
          <w:spacing w:val="34"/>
        </w:rPr>
        <w:t> </w:t>
      </w:r>
      <w:r>
        <w:rPr/>
        <w:t>found</w:t>
      </w:r>
      <w:r>
        <w:rPr>
          <w:spacing w:val="34"/>
        </w:rPr>
        <w:t> </w:t>
      </w:r>
      <w:r>
        <w:rPr/>
        <w:t>to</w:t>
      </w:r>
      <w:r>
        <w:rPr>
          <w:spacing w:val="30"/>
        </w:rPr>
        <w:t> </w:t>
      </w:r>
      <w:r>
        <w:rPr/>
        <w:t>be</w:t>
      </w:r>
      <w:r>
        <w:rPr>
          <w:spacing w:val="29"/>
        </w:rPr>
        <w:t> </w:t>
      </w:r>
      <w:r>
        <w:rPr/>
        <w:t>free</w:t>
      </w:r>
      <w:r>
        <w:rPr>
          <w:spacing w:val="34"/>
        </w:rPr>
        <w:t> </w:t>
      </w:r>
      <w:r>
        <w:rPr/>
        <w:t>of</w:t>
      </w:r>
      <w:r>
        <w:rPr>
          <w:spacing w:val="30"/>
        </w:rPr>
        <w:t> </w:t>
      </w:r>
      <w:r>
        <w:rPr/>
        <w:t>cadmium.</w:t>
      </w:r>
      <w:r>
        <w:rPr>
          <w:spacing w:val="30"/>
        </w:rPr>
        <w:t> </w:t>
      </w:r>
      <w:r>
        <w:rPr/>
        <w:t>On</w:t>
      </w:r>
      <w:r>
        <w:rPr>
          <w:spacing w:val="34"/>
        </w:rPr>
        <w:t> </w:t>
      </w:r>
      <w:r>
        <w:rPr/>
        <w:t>a more</w:t>
      </w:r>
      <w:r>
        <w:rPr>
          <w:spacing w:val="80"/>
        </w:rPr>
        <w:t> </w:t>
      </w:r>
      <w:r>
        <w:rPr/>
        <w:t>specific</w:t>
      </w:r>
      <w:r>
        <w:rPr>
          <w:spacing w:val="80"/>
        </w:rPr>
        <w:t> </w:t>
      </w:r>
      <w:r>
        <w:rPr/>
        <w:t>basis,</w:t>
      </w:r>
      <w:r>
        <w:rPr>
          <w:spacing w:val="80"/>
        </w:rPr>
        <w:t> </w:t>
      </w:r>
      <w:r>
        <w:rPr/>
        <w:t>the</w:t>
      </w:r>
      <w:r>
        <w:rPr>
          <w:spacing w:val="80"/>
        </w:rPr>
        <w:t> </w:t>
      </w:r>
      <w:r>
        <w:rPr/>
        <w:t>highest</w:t>
      </w:r>
      <w:r>
        <w:rPr>
          <w:spacing w:val="80"/>
        </w:rPr>
        <w:t> </w:t>
      </w:r>
      <w:r>
        <w:rPr/>
        <w:t>concentration</w:t>
        <w:tab/>
      </w:r>
      <w:r>
        <w:rPr>
          <w:spacing w:val="-2"/>
        </w:rPr>
        <w:t>(0.099mg/l) </w:t>
      </w:r>
      <w:r>
        <w:rPr/>
        <w:t>was</w:t>
      </w:r>
      <w:r>
        <w:rPr>
          <w:spacing w:val="40"/>
        </w:rPr>
        <w:t> </w:t>
      </w:r>
      <w:r>
        <w:rPr/>
        <w:t>detected</w:t>
      </w:r>
      <w:r>
        <w:rPr>
          <w:spacing w:val="40"/>
        </w:rPr>
        <w:t> </w:t>
      </w:r>
      <w:r>
        <w:rPr/>
        <w:t>in</w:t>
      </w:r>
      <w:r>
        <w:rPr>
          <w:spacing w:val="40"/>
        </w:rPr>
        <w:t> </w:t>
      </w:r>
      <w:r>
        <w:rPr/>
        <w:t>the</w:t>
      </w:r>
      <w:r>
        <w:rPr>
          <w:spacing w:val="40"/>
        </w:rPr>
        <w:t> </w:t>
      </w:r>
      <w:r>
        <w:rPr/>
        <w:t>concoction</w:t>
      </w:r>
      <w:r>
        <w:rPr>
          <w:spacing w:val="40"/>
        </w:rPr>
        <w:t> </w:t>
      </w:r>
      <w:r>
        <w:rPr/>
        <w:t>for</w:t>
      </w:r>
      <w:r>
        <w:rPr>
          <w:spacing w:val="40"/>
        </w:rPr>
        <w:t> </w:t>
      </w:r>
      <w:r>
        <w:rPr/>
        <w:t>the</w:t>
      </w:r>
      <w:r>
        <w:rPr>
          <w:spacing w:val="40"/>
        </w:rPr>
        <w:t> </w:t>
      </w:r>
      <w:r>
        <w:rPr/>
        <w:t>treatment</w:t>
      </w:r>
      <w:r>
        <w:rPr>
          <w:spacing w:val="40"/>
        </w:rPr>
        <w:t> </w:t>
      </w:r>
      <w:r>
        <w:rPr/>
        <w:t>of</w:t>
      </w:r>
      <w:r>
        <w:rPr>
          <w:spacing w:val="29"/>
        </w:rPr>
        <w:t> </w:t>
      </w:r>
      <w:r>
        <w:rPr/>
        <w:t>stomach</w:t>
      </w:r>
      <w:r>
        <w:rPr/>
        <w:t> </w:t>
      </w:r>
      <w:r>
        <w:rPr>
          <w:spacing w:val="-2"/>
        </w:rPr>
        <w:t>ache,</w:t>
      </w:r>
      <w:r>
        <w:rPr/>
        <w:tab/>
      </w:r>
      <w:r>
        <w:rPr>
          <w:spacing w:val="-2"/>
        </w:rPr>
        <w:t>while</w:t>
      </w:r>
      <w:r>
        <w:rPr/>
        <w:tab/>
      </w:r>
      <w:r>
        <w:rPr>
          <w:spacing w:val="-4"/>
        </w:rPr>
        <w:t>the</w:t>
      </w:r>
      <w:r>
        <w:rPr/>
        <w:tab/>
      </w:r>
      <w:r>
        <w:rPr>
          <w:spacing w:val="-2"/>
        </w:rPr>
        <w:t>lowest</w:t>
      </w:r>
      <w:r>
        <w:rPr/>
        <w:tab/>
        <w:tab/>
      </w:r>
      <w:r>
        <w:rPr>
          <w:spacing w:val="-2"/>
        </w:rPr>
        <w:t>concentration</w:t>
      </w:r>
      <w:r>
        <w:rPr/>
        <w:tab/>
      </w:r>
      <w:r>
        <w:rPr>
          <w:spacing w:val="-2"/>
        </w:rPr>
        <w:t>(0.004mg/l)</w:t>
      </w:r>
      <w:r>
        <w:rPr/>
        <w:tab/>
        <w:tab/>
      </w:r>
      <w:r>
        <w:rPr>
          <w:spacing w:val="-4"/>
        </w:rPr>
        <w:t>was </w:t>
      </w:r>
      <w:r>
        <w:rPr/>
        <w:t>detected</w:t>
      </w:r>
      <w:r>
        <w:rPr>
          <w:spacing w:val="77"/>
        </w:rPr>
        <w:t> </w:t>
      </w:r>
      <w:r>
        <w:rPr/>
        <w:t>in</w:t>
      </w:r>
      <w:r>
        <w:rPr>
          <w:spacing w:val="72"/>
        </w:rPr>
        <w:t> </w:t>
      </w:r>
      <w:r>
        <w:rPr/>
        <w:t>formulation</w:t>
      </w:r>
      <w:r>
        <w:rPr>
          <w:spacing w:val="72"/>
        </w:rPr>
        <w:t> </w:t>
      </w:r>
      <w:r>
        <w:rPr/>
        <w:t>for</w:t>
      </w:r>
      <w:r>
        <w:rPr>
          <w:spacing w:val="40"/>
        </w:rPr>
        <w:t> </w:t>
      </w:r>
      <w:r>
        <w:rPr/>
        <w:t>the</w:t>
      </w:r>
      <w:r>
        <w:rPr>
          <w:spacing w:val="72"/>
        </w:rPr>
        <w:t> </w:t>
      </w:r>
      <w:r>
        <w:rPr/>
        <w:t>treatment</w:t>
      </w:r>
      <w:r>
        <w:rPr>
          <w:spacing w:val="73"/>
        </w:rPr>
        <w:t> </w:t>
      </w:r>
      <w:r>
        <w:rPr/>
        <w:t>of</w:t>
      </w:r>
      <w:r>
        <w:rPr>
          <w:spacing w:val="40"/>
        </w:rPr>
        <w:t> </w:t>
      </w:r>
      <w:r>
        <w:rPr/>
        <w:t>pile</w:t>
      </w:r>
      <w:r>
        <w:rPr>
          <w:spacing w:val="77"/>
        </w:rPr>
        <w:t> </w:t>
      </w:r>
      <w:r>
        <w:rPr/>
        <w:t>at</w:t>
      </w:r>
      <w:r>
        <w:rPr>
          <w:spacing w:val="40"/>
        </w:rPr>
        <w:t> </w:t>
      </w:r>
      <w:r>
        <w:rPr/>
        <w:t>Sabon</w:t>
      </w:r>
      <w:r>
        <w:rPr>
          <w:spacing w:val="40"/>
        </w:rPr>
        <w:t> </w:t>
      </w:r>
      <w:r>
        <w:rPr/>
        <w:t>Gari area. But</w:t>
        <w:tab/>
        <w:t>generally,</w:t>
      </w:r>
      <w:r>
        <w:rPr>
          <w:spacing w:val="80"/>
        </w:rPr>
        <w:t> </w:t>
      </w:r>
      <w:r>
        <w:rPr/>
        <w:t>yellow</w:t>
      </w:r>
      <w:r>
        <w:rPr>
          <w:spacing w:val="80"/>
        </w:rPr>
        <w:t> </w:t>
      </w:r>
      <w:r>
        <w:rPr/>
        <w:t>fever</w:t>
      </w:r>
      <w:r>
        <w:rPr>
          <w:spacing w:val="80"/>
        </w:rPr>
        <w:t> </w:t>
      </w:r>
      <w:r>
        <w:rPr/>
        <w:t>formulation</w:t>
      </w:r>
      <w:r>
        <w:rPr>
          <w:spacing w:val="80"/>
        </w:rPr>
        <w:t> </w:t>
      </w:r>
      <w:r>
        <w:rPr/>
        <w:t>has</w:t>
      </w:r>
      <w:r>
        <w:rPr>
          <w:spacing w:val="80"/>
        </w:rPr>
        <w:t> </w:t>
      </w:r>
      <w:r>
        <w:rPr/>
        <w:t>the</w:t>
      </w:r>
      <w:r>
        <w:rPr>
          <w:spacing w:val="80"/>
        </w:rPr>
        <w:t> </w:t>
      </w:r>
      <w:r>
        <w:rPr/>
        <w:t>highest mean level of</w:t>
      </w:r>
      <w:r>
        <w:rPr>
          <w:spacing w:val="80"/>
        </w:rPr>
        <w:t> </w:t>
      </w:r>
      <w:r>
        <w:rPr/>
        <w:t>cadmium</w:t>
        <w:tab/>
        <w:t>(0.028mg/l),</w:t>
      </w:r>
      <w:r>
        <w:rPr>
          <w:spacing w:val="80"/>
        </w:rPr>
        <w:t> </w:t>
      </w:r>
      <w:r>
        <w:rPr/>
        <w:t>while</w:t>
        <w:tab/>
      </w:r>
      <w:r>
        <w:rPr>
          <w:spacing w:val="-2"/>
        </w:rPr>
        <w:t>formulation</w:t>
      </w:r>
      <w:r>
        <w:rPr/>
        <w:tab/>
        <w:t>for</w:t>
      </w:r>
      <w:r>
        <w:rPr>
          <w:spacing w:val="80"/>
        </w:rPr>
        <w:t> </w:t>
      </w:r>
      <w:r>
        <w:rPr/>
        <w:t>the </w:t>
      </w:r>
      <w:r>
        <w:rPr>
          <w:spacing w:val="-2"/>
        </w:rPr>
        <w:t>treatment</w:t>
      </w:r>
      <w:r>
        <w:rPr/>
        <w:tab/>
        <w:t>of waist pain has the lowest mean level (0.005mg/l). All of the</w:t>
        <w:tab/>
        <w:tab/>
        <w:t>herbal formulations collected at Danmagaji area where found to</w:t>
        <w:tab/>
        <w:t>be</w:t>
      </w:r>
      <w:r>
        <w:rPr>
          <w:spacing w:val="40"/>
        </w:rPr>
        <w:t> </w:t>
      </w:r>
      <w:r>
        <w:rPr/>
        <w:t>free</w:t>
      </w:r>
      <w:r>
        <w:rPr>
          <w:spacing w:val="40"/>
        </w:rPr>
        <w:t> </w:t>
      </w:r>
      <w:r>
        <w:rPr/>
        <w:t>of</w:t>
      </w:r>
      <w:r>
        <w:rPr>
          <w:spacing w:val="40"/>
        </w:rPr>
        <w:t> </w:t>
      </w:r>
      <w:r>
        <w:rPr/>
        <w:t>this</w:t>
      </w:r>
      <w:r>
        <w:rPr>
          <w:spacing w:val="40"/>
        </w:rPr>
        <w:t> </w:t>
      </w:r>
      <w:r>
        <w:rPr/>
        <w:t>toxic</w:t>
      </w:r>
      <w:r>
        <w:rPr>
          <w:spacing w:val="40"/>
        </w:rPr>
        <w:t> </w:t>
      </w:r>
      <w:r>
        <w:rPr/>
        <w:t>metal.</w:t>
      </w:r>
      <w:r>
        <w:rPr>
          <w:spacing w:val="40"/>
        </w:rPr>
        <w:t> </w:t>
      </w:r>
      <w:r>
        <w:rPr/>
        <w:t>Thus,</w:t>
      </w:r>
      <w:r>
        <w:rPr>
          <w:spacing w:val="40"/>
        </w:rPr>
        <w:t> </w:t>
      </w:r>
      <w:r>
        <w:rPr/>
        <w:t>Table</w:t>
      </w:r>
      <w:r>
        <w:rPr>
          <w:spacing w:val="40"/>
        </w:rPr>
        <w:t> </w:t>
      </w:r>
      <w:r>
        <w:rPr/>
        <w:t>2</w:t>
        <w:tab/>
        <w:tab/>
        <w:tab/>
        <w:tab/>
      </w:r>
      <w:r>
        <w:rPr>
          <w:spacing w:val="-2"/>
        </w:rPr>
        <w:t>clearly </w:t>
      </w:r>
      <w:r>
        <w:rPr/>
        <w:t>shows</w:t>
      </w:r>
      <w:r>
        <w:rPr>
          <w:spacing w:val="40"/>
        </w:rPr>
        <w:t> </w:t>
      </w:r>
      <w:r>
        <w:rPr/>
        <w:t>the</w:t>
      </w:r>
      <w:r>
        <w:rPr>
          <w:spacing w:val="40"/>
        </w:rPr>
        <w:t> </w:t>
      </w:r>
      <w:r>
        <w:rPr/>
        <w:t>individual as</w:t>
      </w:r>
      <w:r>
        <w:rPr>
          <w:spacing w:val="40"/>
        </w:rPr>
        <w:t> </w:t>
      </w:r>
      <w:r>
        <w:rPr/>
        <w:t>well</w:t>
      </w:r>
      <w:r>
        <w:rPr>
          <w:spacing w:val="40"/>
        </w:rPr>
        <w:t> </w:t>
      </w:r>
      <w:r>
        <w:rPr/>
        <w:t>as</w:t>
      </w:r>
      <w:r>
        <w:rPr>
          <w:spacing w:val="40"/>
        </w:rPr>
        <w:t> </w:t>
      </w:r>
      <w:r>
        <w:rPr/>
        <w:t>the</w:t>
      </w:r>
      <w:r>
        <w:rPr>
          <w:spacing w:val="40"/>
        </w:rPr>
        <w:t> </w:t>
      </w:r>
      <w:r>
        <w:rPr/>
        <w:t>mean</w:t>
      </w:r>
      <w:r>
        <w:rPr>
          <w:spacing w:val="40"/>
        </w:rPr>
        <w:t> </w:t>
      </w:r>
      <w:r>
        <w:rPr/>
        <w:t>concentrations</w:t>
      </w:r>
      <w:r>
        <w:rPr>
          <w:spacing w:val="40"/>
        </w:rPr>
        <w:t> </w:t>
      </w:r>
      <w:r>
        <w:rPr/>
        <w:t>of cadmium</w:t>
      </w:r>
      <w:r>
        <w:rPr>
          <w:spacing w:val="23"/>
        </w:rPr>
        <w:t>  </w:t>
      </w:r>
      <w:r>
        <w:rPr/>
        <w:t>detected</w:t>
      </w:r>
      <w:r>
        <w:rPr>
          <w:spacing w:val="23"/>
        </w:rPr>
        <w:t>  </w:t>
      </w:r>
      <w:r>
        <w:rPr/>
        <w:t>in</w:t>
      </w:r>
      <w:r>
        <w:rPr>
          <w:spacing w:val="23"/>
        </w:rPr>
        <w:t>  </w:t>
      </w:r>
      <w:r>
        <w:rPr/>
        <w:t>the</w:t>
      </w:r>
      <w:r>
        <w:rPr>
          <w:spacing w:val="26"/>
        </w:rPr>
        <w:t>  </w:t>
      </w:r>
      <w:r>
        <w:rPr/>
        <w:t>five</w:t>
      </w:r>
      <w:r>
        <w:rPr>
          <w:spacing w:val="24"/>
        </w:rPr>
        <w:t>  </w:t>
      </w:r>
      <w:r>
        <w:rPr/>
        <w:t>different</w:t>
      </w:r>
      <w:r>
        <w:rPr>
          <w:spacing w:val="23"/>
        </w:rPr>
        <w:t>  </w:t>
      </w:r>
      <w:r>
        <w:rPr/>
        <w:t>types</w:t>
      </w:r>
      <w:r>
        <w:rPr>
          <w:spacing w:val="24"/>
        </w:rPr>
        <w:t>  </w:t>
      </w:r>
      <w:r>
        <w:rPr/>
        <w:t>of</w:t>
      </w:r>
      <w:r>
        <w:rPr>
          <w:spacing w:val="79"/>
          <w:w w:val="150"/>
        </w:rPr>
        <w:t> </w:t>
      </w:r>
      <w:r>
        <w:rPr>
          <w:spacing w:val="-2"/>
        </w:rPr>
        <w:t>formulations</w:t>
      </w:r>
    </w:p>
    <w:p>
      <w:pPr>
        <w:pStyle w:val="BodyText"/>
        <w:spacing w:before="16"/>
        <w:ind w:left="2700"/>
      </w:pPr>
      <w:r>
        <w:rPr/>
        <w:t>sold</w:t>
      </w:r>
      <w:r>
        <w:rPr>
          <w:spacing w:val="4"/>
        </w:rPr>
        <w:t> </w:t>
      </w:r>
      <w:r>
        <w:rPr/>
        <w:t>by</w:t>
      </w:r>
      <w:r>
        <w:rPr>
          <w:spacing w:val="-4"/>
        </w:rPr>
        <w:t> </w:t>
      </w:r>
      <w:r>
        <w:rPr/>
        <w:t>hawkers</w:t>
      </w:r>
      <w:r>
        <w:rPr>
          <w:spacing w:val="6"/>
        </w:rPr>
        <w:t> </w:t>
      </w:r>
      <w:r>
        <w:rPr/>
        <w:t>at</w:t>
      </w:r>
      <w:r>
        <w:rPr>
          <w:spacing w:val="-3"/>
        </w:rPr>
        <w:t> </w:t>
      </w:r>
      <w:r>
        <w:rPr/>
        <w:t>various</w:t>
      </w:r>
      <w:r>
        <w:rPr>
          <w:spacing w:val="6"/>
        </w:rPr>
        <w:t> </w:t>
      </w:r>
      <w:r>
        <w:rPr/>
        <w:t>locations</w:t>
      </w:r>
      <w:r>
        <w:rPr>
          <w:spacing w:val="6"/>
        </w:rPr>
        <w:t> </w:t>
      </w:r>
      <w:r>
        <w:rPr/>
        <w:t>in</w:t>
      </w:r>
      <w:r>
        <w:rPr>
          <w:spacing w:val="1"/>
        </w:rPr>
        <w:t> </w:t>
      </w:r>
      <w:r>
        <w:rPr/>
        <w:t>Zaria</w:t>
      </w:r>
      <w:r>
        <w:rPr>
          <w:spacing w:val="6"/>
        </w:rPr>
        <w:t> </w:t>
      </w:r>
      <w:r>
        <w:rPr/>
        <w:t>and</w:t>
      </w:r>
      <w:r>
        <w:rPr>
          <w:spacing w:val="7"/>
        </w:rPr>
        <w:t> </w:t>
      </w:r>
      <w:r>
        <w:rPr>
          <w:spacing w:val="-2"/>
        </w:rPr>
        <w:t>environs.</w:t>
      </w:r>
    </w:p>
    <w:p>
      <w:pPr>
        <w:pStyle w:val="BodyText"/>
        <w:ind w:left="0"/>
      </w:pPr>
    </w:p>
    <w:p>
      <w:pPr>
        <w:pStyle w:val="BodyText"/>
        <w:ind w:left="0"/>
      </w:pPr>
    </w:p>
    <w:p>
      <w:pPr>
        <w:pStyle w:val="BodyText"/>
        <w:ind w:left="0"/>
      </w:pPr>
    </w:p>
    <w:p>
      <w:pPr>
        <w:pStyle w:val="BodyText"/>
        <w:ind w:left="0"/>
      </w:pPr>
    </w:p>
    <w:p>
      <w:pPr>
        <w:pStyle w:val="BodyText"/>
        <w:spacing w:before="16"/>
        <w:ind w:left="0"/>
      </w:pPr>
    </w:p>
    <w:p>
      <w:pPr>
        <w:pStyle w:val="Heading2"/>
        <w:tabs>
          <w:tab w:pos="2700" w:val="left" w:leader="none"/>
        </w:tabs>
        <w:spacing w:line="489" w:lineRule="auto"/>
        <w:ind w:left="1347" w:right="1562" w:firstLine="0"/>
      </w:pPr>
      <w:r>
        <w:rPr/>
        <w:t>Table 2:</w:t>
        <w:tab/>
        <w:t>Concentrations of cadmium (mg/l) in the different herbal formulations sold by hawkers in Zaria and environs.</w:t>
      </w:r>
    </w:p>
    <w:tbl>
      <w:tblPr>
        <w:tblW w:w="0" w:type="auto"/>
        <w:jc w:val="left"/>
        <w:tblInd w:w="1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76"/>
        <w:gridCol w:w="1210"/>
        <w:gridCol w:w="1181"/>
        <w:gridCol w:w="1186"/>
        <w:gridCol w:w="1018"/>
        <w:gridCol w:w="879"/>
        <w:gridCol w:w="1911"/>
      </w:tblGrid>
      <w:tr>
        <w:trPr>
          <w:trHeight w:val="604" w:hRule="atLeast"/>
        </w:trPr>
        <w:tc>
          <w:tcPr>
            <w:tcW w:w="1776" w:type="dxa"/>
            <w:vMerge w:val="restart"/>
          </w:tcPr>
          <w:p>
            <w:pPr>
              <w:pStyle w:val="TableParagraph"/>
              <w:rPr>
                <w:rFonts w:ascii="Arial"/>
                <w:b/>
                <w:sz w:val="26"/>
              </w:rPr>
            </w:pPr>
          </w:p>
          <w:p>
            <w:pPr>
              <w:pStyle w:val="TableParagraph"/>
              <w:spacing w:before="1"/>
              <w:rPr>
                <w:rFonts w:ascii="Arial"/>
                <w:b/>
                <w:sz w:val="26"/>
              </w:rPr>
            </w:pPr>
          </w:p>
          <w:p>
            <w:pPr>
              <w:pStyle w:val="TableParagraph"/>
              <w:ind w:left="105"/>
              <w:rPr>
                <w:rFonts w:ascii="Arial"/>
                <w:b/>
                <w:sz w:val="26"/>
              </w:rPr>
            </w:pPr>
            <w:r>
              <w:rPr>
                <w:rFonts w:ascii="Arial"/>
                <w:b/>
                <w:spacing w:val="-2"/>
                <w:sz w:val="26"/>
              </w:rPr>
              <w:t>LOCATIONS</w:t>
            </w:r>
          </w:p>
        </w:tc>
        <w:tc>
          <w:tcPr>
            <w:tcW w:w="7385" w:type="dxa"/>
            <w:gridSpan w:val="6"/>
          </w:tcPr>
          <w:p>
            <w:pPr>
              <w:pStyle w:val="TableParagraph"/>
              <w:spacing w:line="294" w:lineRule="exact"/>
              <w:ind w:left="2"/>
              <w:jc w:val="center"/>
              <w:rPr>
                <w:rFonts w:ascii="Arial"/>
                <w:b/>
                <w:sz w:val="26"/>
              </w:rPr>
            </w:pPr>
            <w:r>
              <w:rPr>
                <w:rFonts w:ascii="Arial"/>
                <w:b/>
                <w:sz w:val="26"/>
              </w:rPr>
              <w:t>HERBAL</w:t>
            </w:r>
            <w:r>
              <w:rPr>
                <w:rFonts w:ascii="Arial"/>
                <w:b/>
                <w:spacing w:val="-2"/>
                <w:sz w:val="26"/>
              </w:rPr>
              <w:t> FORMULATIONS</w:t>
            </w:r>
          </w:p>
        </w:tc>
      </w:tr>
      <w:tr>
        <w:trPr>
          <w:trHeight w:val="906" w:hRule="atLeast"/>
        </w:trPr>
        <w:tc>
          <w:tcPr>
            <w:tcW w:w="1776" w:type="dxa"/>
            <w:vMerge/>
            <w:tcBorders>
              <w:top w:val="nil"/>
            </w:tcBorders>
          </w:tcPr>
          <w:p>
            <w:pPr>
              <w:rPr>
                <w:sz w:val="2"/>
                <w:szCs w:val="2"/>
              </w:rPr>
            </w:pPr>
          </w:p>
        </w:tc>
        <w:tc>
          <w:tcPr>
            <w:tcW w:w="1210" w:type="dxa"/>
          </w:tcPr>
          <w:p>
            <w:pPr>
              <w:pStyle w:val="TableParagraph"/>
              <w:spacing w:line="294" w:lineRule="exact"/>
              <w:ind w:left="20" w:right="5"/>
              <w:jc w:val="center"/>
              <w:rPr>
                <w:rFonts w:ascii="Arial"/>
                <w:b/>
                <w:sz w:val="26"/>
              </w:rPr>
            </w:pPr>
            <w:r>
              <w:rPr>
                <w:rFonts w:ascii="Arial"/>
                <w:b/>
                <w:spacing w:val="-10"/>
                <w:sz w:val="26"/>
              </w:rPr>
              <w:t>A</w:t>
            </w:r>
          </w:p>
          <w:p>
            <w:pPr>
              <w:pStyle w:val="TableParagraph"/>
              <w:spacing w:before="3"/>
              <w:ind w:left="20" w:right="20"/>
              <w:jc w:val="center"/>
              <w:rPr>
                <w:rFonts w:ascii="Arial"/>
                <w:b/>
                <w:sz w:val="26"/>
              </w:rPr>
            </w:pPr>
            <w:r>
              <w:rPr>
                <w:rFonts w:ascii="Arial"/>
                <w:b/>
                <w:spacing w:val="-2"/>
                <w:sz w:val="26"/>
              </w:rPr>
              <w:t>typhoid</w:t>
            </w:r>
          </w:p>
        </w:tc>
        <w:tc>
          <w:tcPr>
            <w:tcW w:w="1181" w:type="dxa"/>
          </w:tcPr>
          <w:p>
            <w:pPr>
              <w:pStyle w:val="TableParagraph"/>
              <w:spacing w:line="294" w:lineRule="exact"/>
              <w:ind w:left="2" w:right="4"/>
              <w:jc w:val="center"/>
              <w:rPr>
                <w:rFonts w:ascii="Arial"/>
                <w:b/>
                <w:sz w:val="26"/>
              </w:rPr>
            </w:pPr>
            <w:r>
              <w:rPr>
                <w:rFonts w:ascii="Arial"/>
                <w:b/>
                <w:spacing w:val="-10"/>
                <w:sz w:val="26"/>
              </w:rPr>
              <w:t>B</w:t>
            </w:r>
          </w:p>
          <w:p>
            <w:pPr>
              <w:pStyle w:val="TableParagraph"/>
              <w:spacing w:line="300" w:lineRule="atLeast"/>
              <w:ind w:left="4" w:right="2"/>
              <w:jc w:val="center"/>
              <w:rPr>
                <w:rFonts w:ascii="Arial"/>
                <w:b/>
                <w:sz w:val="26"/>
              </w:rPr>
            </w:pPr>
            <w:r>
              <w:rPr>
                <w:rFonts w:ascii="Arial"/>
                <w:b/>
                <w:spacing w:val="-2"/>
                <w:sz w:val="26"/>
              </w:rPr>
              <w:t>stomac </w:t>
            </w:r>
            <w:r>
              <w:rPr>
                <w:rFonts w:ascii="Arial"/>
                <w:b/>
                <w:spacing w:val="-4"/>
                <w:sz w:val="26"/>
              </w:rPr>
              <w:t>Ache</w:t>
            </w:r>
          </w:p>
        </w:tc>
        <w:tc>
          <w:tcPr>
            <w:tcW w:w="1186" w:type="dxa"/>
          </w:tcPr>
          <w:p>
            <w:pPr>
              <w:pStyle w:val="TableParagraph"/>
              <w:spacing w:line="294" w:lineRule="exact"/>
              <w:ind w:right="7"/>
              <w:jc w:val="center"/>
              <w:rPr>
                <w:rFonts w:ascii="Arial"/>
                <w:b/>
                <w:sz w:val="26"/>
              </w:rPr>
            </w:pPr>
            <w:r>
              <w:rPr>
                <w:rFonts w:ascii="Arial"/>
                <w:b/>
                <w:spacing w:val="-10"/>
                <w:sz w:val="26"/>
              </w:rPr>
              <w:t>C</w:t>
            </w:r>
          </w:p>
          <w:p>
            <w:pPr>
              <w:pStyle w:val="TableParagraph"/>
              <w:spacing w:line="300" w:lineRule="atLeast"/>
              <w:ind w:left="5" w:right="7"/>
              <w:jc w:val="center"/>
              <w:rPr>
                <w:rFonts w:ascii="Arial"/>
                <w:b/>
                <w:sz w:val="26"/>
              </w:rPr>
            </w:pPr>
            <w:r>
              <w:rPr>
                <w:rFonts w:ascii="Arial"/>
                <w:b/>
                <w:spacing w:val="-2"/>
                <w:sz w:val="26"/>
              </w:rPr>
              <w:t>Yellow Fever</w:t>
            </w:r>
          </w:p>
        </w:tc>
        <w:tc>
          <w:tcPr>
            <w:tcW w:w="1018" w:type="dxa"/>
          </w:tcPr>
          <w:p>
            <w:pPr>
              <w:pStyle w:val="TableParagraph"/>
              <w:spacing w:line="294" w:lineRule="exact"/>
              <w:ind w:right="3"/>
              <w:jc w:val="center"/>
              <w:rPr>
                <w:rFonts w:ascii="Arial"/>
                <w:b/>
                <w:sz w:val="26"/>
              </w:rPr>
            </w:pPr>
            <w:r>
              <w:rPr>
                <w:rFonts w:ascii="Arial"/>
                <w:b/>
                <w:spacing w:val="-10"/>
                <w:sz w:val="26"/>
              </w:rPr>
              <w:t>D</w:t>
            </w:r>
          </w:p>
          <w:p>
            <w:pPr>
              <w:pStyle w:val="TableParagraph"/>
              <w:spacing w:before="3"/>
              <w:ind w:left="3" w:right="3"/>
              <w:jc w:val="center"/>
              <w:rPr>
                <w:rFonts w:ascii="Arial"/>
                <w:b/>
                <w:sz w:val="26"/>
              </w:rPr>
            </w:pPr>
            <w:r>
              <w:rPr>
                <w:rFonts w:ascii="Arial"/>
                <w:b/>
                <w:spacing w:val="-4"/>
                <w:sz w:val="26"/>
              </w:rPr>
              <w:t>Pile</w:t>
            </w:r>
          </w:p>
        </w:tc>
        <w:tc>
          <w:tcPr>
            <w:tcW w:w="879" w:type="dxa"/>
            <w:tcBorders>
              <w:right w:val="single" w:sz="6" w:space="0" w:color="000000"/>
            </w:tcBorders>
          </w:tcPr>
          <w:p>
            <w:pPr>
              <w:pStyle w:val="TableParagraph"/>
              <w:spacing w:line="294" w:lineRule="exact"/>
              <w:ind w:left="94"/>
              <w:rPr>
                <w:rFonts w:ascii="Arial"/>
                <w:b/>
                <w:sz w:val="26"/>
              </w:rPr>
            </w:pPr>
            <w:r>
              <w:rPr>
                <w:rFonts w:ascii="Arial"/>
                <w:b/>
                <w:spacing w:val="-10"/>
                <w:sz w:val="26"/>
              </w:rPr>
              <w:t>E</w:t>
            </w:r>
          </w:p>
          <w:p>
            <w:pPr>
              <w:pStyle w:val="TableParagraph"/>
              <w:spacing w:line="300" w:lineRule="atLeast"/>
              <w:ind w:left="94"/>
              <w:rPr>
                <w:rFonts w:ascii="Arial"/>
                <w:b/>
                <w:sz w:val="26"/>
              </w:rPr>
            </w:pPr>
            <w:r>
              <w:rPr>
                <w:rFonts w:ascii="Arial"/>
                <w:b/>
                <w:spacing w:val="-2"/>
                <w:sz w:val="26"/>
              </w:rPr>
              <w:t>Waist </w:t>
            </w:r>
            <w:r>
              <w:rPr>
                <w:rFonts w:ascii="Arial"/>
                <w:b/>
                <w:spacing w:val="-4"/>
                <w:sz w:val="26"/>
              </w:rPr>
              <w:t>Pain</w:t>
            </w:r>
          </w:p>
        </w:tc>
        <w:tc>
          <w:tcPr>
            <w:tcW w:w="1911" w:type="dxa"/>
            <w:tcBorders>
              <w:left w:val="single" w:sz="6" w:space="0" w:color="000000"/>
            </w:tcBorders>
          </w:tcPr>
          <w:p>
            <w:pPr>
              <w:pStyle w:val="TableParagraph"/>
              <w:spacing w:line="294" w:lineRule="exact"/>
              <w:ind w:left="192"/>
              <w:rPr>
                <w:sz w:val="26"/>
              </w:rPr>
            </w:pPr>
            <w:r>
              <w:rPr>
                <w:rFonts w:ascii="Arial" w:hAnsi="Arial"/>
                <w:b/>
                <w:sz w:val="26"/>
              </w:rPr>
              <w:t>Mean</w:t>
            </w:r>
            <w:r>
              <w:rPr>
                <w:rFonts w:ascii="Arial" w:hAnsi="Arial"/>
                <w:b/>
                <w:spacing w:val="8"/>
                <w:sz w:val="26"/>
              </w:rPr>
              <w:t> </w:t>
            </w:r>
            <w:r>
              <w:rPr>
                <w:spacing w:val="-10"/>
                <w:sz w:val="26"/>
              </w:rPr>
              <w:t>±</w:t>
            </w:r>
          </w:p>
          <w:p>
            <w:pPr>
              <w:pStyle w:val="TableParagraph"/>
              <w:spacing w:before="3"/>
              <w:ind w:left="278"/>
              <w:rPr>
                <w:rFonts w:ascii="Arial"/>
                <w:b/>
                <w:sz w:val="26"/>
              </w:rPr>
            </w:pPr>
            <w:r>
              <w:rPr>
                <w:rFonts w:ascii="Arial"/>
                <w:b/>
                <w:spacing w:val="-2"/>
                <w:sz w:val="26"/>
              </w:rPr>
              <w:t>S.M.E</w:t>
            </w:r>
          </w:p>
        </w:tc>
      </w:tr>
      <w:tr>
        <w:trPr>
          <w:trHeight w:val="609" w:hRule="atLeast"/>
        </w:trPr>
        <w:tc>
          <w:tcPr>
            <w:tcW w:w="1776" w:type="dxa"/>
            <w:tcBorders>
              <w:bottom w:val="single" w:sz="2" w:space="0" w:color="000000"/>
            </w:tcBorders>
          </w:tcPr>
          <w:p>
            <w:pPr>
              <w:pStyle w:val="TableParagraph"/>
              <w:spacing w:line="294" w:lineRule="exact"/>
              <w:ind w:left="105"/>
              <w:rPr>
                <w:sz w:val="26"/>
              </w:rPr>
            </w:pPr>
            <w:r>
              <w:rPr>
                <w:sz w:val="26"/>
              </w:rPr>
              <w:t>Kofar</w:t>
            </w:r>
            <w:r>
              <w:rPr>
                <w:spacing w:val="5"/>
                <w:sz w:val="26"/>
              </w:rPr>
              <w:t> </w:t>
            </w:r>
            <w:r>
              <w:rPr>
                <w:spacing w:val="-4"/>
                <w:sz w:val="26"/>
              </w:rPr>
              <w:t>Doka</w:t>
            </w:r>
          </w:p>
        </w:tc>
        <w:tc>
          <w:tcPr>
            <w:tcW w:w="1210" w:type="dxa"/>
            <w:tcBorders>
              <w:bottom w:val="single" w:sz="2" w:space="0" w:color="000000"/>
            </w:tcBorders>
          </w:tcPr>
          <w:p>
            <w:pPr>
              <w:pStyle w:val="TableParagraph"/>
              <w:spacing w:line="294" w:lineRule="exact"/>
              <w:ind w:left="100"/>
              <w:rPr>
                <w:sz w:val="26"/>
              </w:rPr>
            </w:pPr>
            <w:r>
              <w:rPr>
                <w:spacing w:val="-5"/>
                <w:sz w:val="26"/>
              </w:rPr>
              <w:t>ND</w:t>
            </w:r>
          </w:p>
        </w:tc>
        <w:tc>
          <w:tcPr>
            <w:tcW w:w="1181" w:type="dxa"/>
            <w:tcBorders>
              <w:bottom w:val="single" w:sz="2" w:space="0" w:color="000000"/>
            </w:tcBorders>
          </w:tcPr>
          <w:p>
            <w:pPr>
              <w:pStyle w:val="TableParagraph"/>
              <w:spacing w:line="294" w:lineRule="exact"/>
              <w:ind w:left="95"/>
              <w:rPr>
                <w:sz w:val="26"/>
              </w:rPr>
            </w:pPr>
            <w:r>
              <w:rPr>
                <w:spacing w:val="-2"/>
                <w:sz w:val="26"/>
              </w:rPr>
              <w:t>0.010</w:t>
            </w:r>
          </w:p>
        </w:tc>
        <w:tc>
          <w:tcPr>
            <w:tcW w:w="1186" w:type="dxa"/>
            <w:tcBorders>
              <w:bottom w:val="single" w:sz="2" w:space="0" w:color="000000"/>
            </w:tcBorders>
          </w:tcPr>
          <w:p>
            <w:pPr>
              <w:pStyle w:val="TableParagraph"/>
              <w:spacing w:line="294" w:lineRule="exact"/>
              <w:ind w:left="100"/>
              <w:rPr>
                <w:sz w:val="26"/>
              </w:rPr>
            </w:pPr>
            <w:r>
              <w:rPr>
                <w:spacing w:val="-2"/>
                <w:sz w:val="26"/>
              </w:rPr>
              <w:t>0.023</w:t>
            </w:r>
          </w:p>
        </w:tc>
        <w:tc>
          <w:tcPr>
            <w:tcW w:w="1018" w:type="dxa"/>
            <w:tcBorders>
              <w:bottom w:val="single" w:sz="2" w:space="0" w:color="000000"/>
            </w:tcBorders>
          </w:tcPr>
          <w:p>
            <w:pPr>
              <w:pStyle w:val="TableParagraph"/>
              <w:spacing w:line="294" w:lineRule="exact"/>
              <w:ind w:left="99"/>
              <w:rPr>
                <w:sz w:val="26"/>
              </w:rPr>
            </w:pPr>
            <w:r>
              <w:rPr>
                <w:spacing w:val="-2"/>
                <w:sz w:val="26"/>
              </w:rPr>
              <w:t>0.010</w:t>
            </w:r>
          </w:p>
        </w:tc>
        <w:tc>
          <w:tcPr>
            <w:tcW w:w="879" w:type="dxa"/>
            <w:tcBorders>
              <w:bottom w:val="single" w:sz="2" w:space="0" w:color="000000"/>
              <w:right w:val="single" w:sz="6" w:space="0" w:color="000000"/>
            </w:tcBorders>
          </w:tcPr>
          <w:p>
            <w:pPr>
              <w:pStyle w:val="TableParagraph"/>
              <w:spacing w:line="294" w:lineRule="exact"/>
              <w:ind w:left="94"/>
              <w:rPr>
                <w:sz w:val="26"/>
              </w:rPr>
            </w:pPr>
            <w:r>
              <w:rPr>
                <w:spacing w:val="-5"/>
                <w:sz w:val="26"/>
              </w:rPr>
              <w:t>ND</w:t>
            </w:r>
          </w:p>
        </w:tc>
        <w:tc>
          <w:tcPr>
            <w:tcW w:w="1911" w:type="dxa"/>
            <w:tcBorders>
              <w:left w:val="single" w:sz="6" w:space="0" w:color="000000"/>
              <w:bottom w:val="single" w:sz="2" w:space="0" w:color="000000"/>
            </w:tcBorders>
          </w:tcPr>
          <w:p>
            <w:pPr>
              <w:pStyle w:val="TableParagraph"/>
              <w:spacing w:line="294" w:lineRule="exact"/>
              <w:ind w:left="106"/>
              <w:rPr>
                <w:sz w:val="26"/>
              </w:rPr>
            </w:pPr>
            <w:r>
              <w:rPr>
                <w:spacing w:val="-2"/>
                <w:sz w:val="26"/>
              </w:rPr>
              <w:t>0.008±0.004</w:t>
            </w:r>
          </w:p>
        </w:tc>
      </w:tr>
      <w:tr>
        <w:trPr>
          <w:trHeight w:val="1435" w:hRule="atLeast"/>
        </w:trPr>
        <w:tc>
          <w:tcPr>
            <w:tcW w:w="7250" w:type="dxa"/>
            <w:gridSpan w:val="6"/>
            <w:tcBorders>
              <w:top w:val="single" w:sz="2" w:space="0" w:color="000000"/>
              <w:left w:val="nil"/>
              <w:bottom w:val="nil"/>
              <w:right w:val="single" w:sz="6" w:space="0" w:color="000000"/>
            </w:tcBorders>
          </w:tcPr>
          <w:p>
            <w:pPr>
              <w:pStyle w:val="TableParagraph"/>
              <w:rPr>
                <w:rFonts w:ascii="Times New Roman"/>
                <w:sz w:val="26"/>
              </w:rPr>
            </w:pPr>
          </w:p>
        </w:tc>
        <w:tc>
          <w:tcPr>
            <w:tcW w:w="1911" w:type="dxa"/>
            <w:tcBorders>
              <w:top w:val="single" w:sz="2" w:space="0" w:color="000000"/>
              <w:left w:val="single" w:sz="6" w:space="0" w:color="000000"/>
              <w:bottom w:val="nil"/>
              <w:right w:val="nil"/>
            </w:tcBorders>
          </w:tcPr>
          <w:p>
            <w:pPr>
              <w:pStyle w:val="TableParagraph"/>
              <w:rPr>
                <w:rFonts w:ascii="Times New Roman"/>
                <w:sz w:val="26"/>
              </w:rPr>
            </w:pPr>
          </w:p>
        </w:tc>
      </w:tr>
    </w:tbl>
    <w:p>
      <w:pPr>
        <w:spacing w:after="0"/>
        <w:rPr>
          <w:rFonts w:ascii="Times New Roman"/>
          <w:sz w:val="26"/>
        </w:rPr>
        <w:sectPr>
          <w:pgSz w:w="12240" w:h="15840"/>
          <w:pgMar w:top="1280" w:bottom="0" w:left="520" w:right="420"/>
        </w:sectPr>
      </w:pPr>
    </w:p>
    <w:tbl>
      <w:tblPr>
        <w:tblW w:w="0" w:type="auto"/>
        <w:jc w:val="left"/>
        <w:tblInd w:w="1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76"/>
        <w:gridCol w:w="1210"/>
        <w:gridCol w:w="1181"/>
        <w:gridCol w:w="1186"/>
        <w:gridCol w:w="1018"/>
        <w:gridCol w:w="2789"/>
      </w:tblGrid>
      <w:tr>
        <w:trPr>
          <w:trHeight w:val="456" w:hRule="atLeast"/>
        </w:trPr>
        <w:tc>
          <w:tcPr>
            <w:tcW w:w="1776" w:type="dxa"/>
            <w:tcBorders>
              <w:bottom w:val="nil"/>
            </w:tcBorders>
          </w:tcPr>
          <w:p>
            <w:pPr>
              <w:pStyle w:val="TableParagraph"/>
              <w:ind w:left="105"/>
              <w:rPr>
                <w:sz w:val="26"/>
              </w:rPr>
            </w:pPr>
            <w:r>
              <w:rPr>
                <w:sz w:val="26"/>
              </w:rPr>
              <w:t>Tudun</w:t>
            </w:r>
            <w:r>
              <w:rPr>
                <w:spacing w:val="6"/>
                <w:sz w:val="26"/>
              </w:rPr>
              <w:t> </w:t>
            </w:r>
            <w:r>
              <w:rPr>
                <w:spacing w:val="-4"/>
                <w:sz w:val="26"/>
              </w:rPr>
              <w:t>wada</w:t>
            </w:r>
          </w:p>
        </w:tc>
        <w:tc>
          <w:tcPr>
            <w:tcW w:w="1210" w:type="dxa"/>
            <w:tcBorders>
              <w:bottom w:val="nil"/>
            </w:tcBorders>
          </w:tcPr>
          <w:p>
            <w:pPr>
              <w:pStyle w:val="TableParagraph"/>
              <w:ind w:left="100"/>
              <w:rPr>
                <w:sz w:val="26"/>
              </w:rPr>
            </w:pPr>
            <w:r>
              <w:rPr>
                <w:spacing w:val="-2"/>
                <w:sz w:val="26"/>
              </w:rPr>
              <w:t>0.042</w:t>
            </w:r>
          </w:p>
        </w:tc>
        <w:tc>
          <w:tcPr>
            <w:tcW w:w="1181" w:type="dxa"/>
            <w:tcBorders>
              <w:bottom w:val="nil"/>
            </w:tcBorders>
          </w:tcPr>
          <w:p>
            <w:pPr>
              <w:pStyle w:val="TableParagraph"/>
              <w:ind w:left="95"/>
              <w:rPr>
                <w:sz w:val="26"/>
              </w:rPr>
            </w:pPr>
            <w:r>
              <w:rPr>
                <w:spacing w:val="-5"/>
                <w:sz w:val="26"/>
              </w:rPr>
              <w:t>ND</w:t>
            </w:r>
          </w:p>
        </w:tc>
        <w:tc>
          <w:tcPr>
            <w:tcW w:w="1186" w:type="dxa"/>
            <w:tcBorders>
              <w:bottom w:val="nil"/>
            </w:tcBorders>
          </w:tcPr>
          <w:p>
            <w:pPr>
              <w:pStyle w:val="TableParagraph"/>
              <w:ind w:left="100"/>
              <w:rPr>
                <w:sz w:val="26"/>
              </w:rPr>
            </w:pPr>
            <w:r>
              <w:rPr>
                <w:spacing w:val="-2"/>
                <w:sz w:val="26"/>
              </w:rPr>
              <w:t>0.060</w:t>
            </w:r>
          </w:p>
        </w:tc>
        <w:tc>
          <w:tcPr>
            <w:tcW w:w="1018" w:type="dxa"/>
            <w:tcBorders>
              <w:bottom w:val="nil"/>
            </w:tcBorders>
          </w:tcPr>
          <w:p>
            <w:pPr>
              <w:pStyle w:val="TableParagraph"/>
              <w:ind w:left="99"/>
              <w:rPr>
                <w:sz w:val="26"/>
              </w:rPr>
            </w:pPr>
            <w:r>
              <w:rPr>
                <w:spacing w:val="-2"/>
                <w:sz w:val="26"/>
              </w:rPr>
              <w:t>0.023</w:t>
            </w:r>
          </w:p>
        </w:tc>
        <w:tc>
          <w:tcPr>
            <w:tcW w:w="2789" w:type="dxa"/>
            <w:tcBorders>
              <w:bottom w:val="nil"/>
            </w:tcBorders>
          </w:tcPr>
          <w:p>
            <w:pPr>
              <w:pStyle w:val="TableParagraph"/>
              <w:tabs>
                <w:tab w:pos="987" w:val="left" w:leader="none"/>
              </w:tabs>
              <w:ind w:left="94"/>
              <w:rPr>
                <w:sz w:val="26"/>
              </w:rPr>
            </w:pPr>
            <w:r>
              <w:rPr>
                <w:spacing w:val="-5"/>
                <w:sz w:val="26"/>
              </w:rPr>
              <w:t>ND</w:t>
            </w:r>
            <w:r>
              <w:rPr>
                <w:sz w:val="26"/>
              </w:rPr>
              <w:tab/>
            </w:r>
            <w:r>
              <w:rPr>
                <w:spacing w:val="-2"/>
                <w:sz w:val="26"/>
              </w:rPr>
              <w:t>0.025±0.011</w:t>
            </w:r>
          </w:p>
        </w:tc>
      </w:tr>
      <w:tr>
        <w:trPr>
          <w:trHeight w:val="604" w:hRule="atLeast"/>
        </w:trPr>
        <w:tc>
          <w:tcPr>
            <w:tcW w:w="1776" w:type="dxa"/>
            <w:tcBorders>
              <w:top w:val="nil"/>
              <w:bottom w:val="nil"/>
            </w:tcBorders>
          </w:tcPr>
          <w:p>
            <w:pPr>
              <w:pStyle w:val="TableParagraph"/>
              <w:spacing w:before="149"/>
              <w:ind w:left="105"/>
              <w:rPr>
                <w:sz w:val="26"/>
              </w:rPr>
            </w:pPr>
            <w:r>
              <w:rPr>
                <w:sz w:val="26"/>
              </w:rPr>
              <w:t>Sabon</w:t>
            </w:r>
            <w:r>
              <w:rPr>
                <w:spacing w:val="5"/>
                <w:sz w:val="26"/>
              </w:rPr>
              <w:t> </w:t>
            </w:r>
            <w:r>
              <w:rPr>
                <w:spacing w:val="-4"/>
                <w:sz w:val="26"/>
              </w:rPr>
              <w:t>Gari</w:t>
            </w:r>
          </w:p>
        </w:tc>
        <w:tc>
          <w:tcPr>
            <w:tcW w:w="1210" w:type="dxa"/>
            <w:tcBorders>
              <w:top w:val="nil"/>
              <w:bottom w:val="nil"/>
            </w:tcBorders>
          </w:tcPr>
          <w:p>
            <w:pPr>
              <w:pStyle w:val="TableParagraph"/>
              <w:spacing w:before="149"/>
              <w:ind w:left="100"/>
              <w:rPr>
                <w:sz w:val="26"/>
              </w:rPr>
            </w:pPr>
            <w:r>
              <w:rPr>
                <w:spacing w:val="-5"/>
                <w:sz w:val="26"/>
              </w:rPr>
              <w:t>ND</w:t>
            </w:r>
          </w:p>
        </w:tc>
        <w:tc>
          <w:tcPr>
            <w:tcW w:w="1181" w:type="dxa"/>
            <w:tcBorders>
              <w:top w:val="nil"/>
              <w:bottom w:val="nil"/>
            </w:tcBorders>
          </w:tcPr>
          <w:p>
            <w:pPr>
              <w:pStyle w:val="TableParagraph"/>
              <w:spacing w:before="149"/>
              <w:ind w:left="95"/>
              <w:rPr>
                <w:sz w:val="26"/>
              </w:rPr>
            </w:pPr>
            <w:r>
              <w:rPr>
                <w:spacing w:val="-2"/>
                <w:sz w:val="26"/>
              </w:rPr>
              <w:t>0.030</w:t>
            </w:r>
          </w:p>
        </w:tc>
        <w:tc>
          <w:tcPr>
            <w:tcW w:w="1186" w:type="dxa"/>
            <w:tcBorders>
              <w:top w:val="nil"/>
              <w:bottom w:val="nil"/>
            </w:tcBorders>
          </w:tcPr>
          <w:p>
            <w:pPr>
              <w:pStyle w:val="TableParagraph"/>
              <w:spacing w:before="149"/>
              <w:ind w:left="100"/>
              <w:rPr>
                <w:sz w:val="26"/>
              </w:rPr>
            </w:pPr>
            <w:r>
              <w:rPr>
                <w:spacing w:val="-5"/>
                <w:sz w:val="26"/>
              </w:rPr>
              <w:t>ND</w:t>
            </w:r>
          </w:p>
        </w:tc>
        <w:tc>
          <w:tcPr>
            <w:tcW w:w="1018" w:type="dxa"/>
            <w:tcBorders>
              <w:top w:val="nil"/>
              <w:bottom w:val="nil"/>
            </w:tcBorders>
          </w:tcPr>
          <w:p>
            <w:pPr>
              <w:pStyle w:val="TableParagraph"/>
              <w:spacing w:before="149"/>
              <w:ind w:left="99"/>
              <w:rPr>
                <w:sz w:val="26"/>
              </w:rPr>
            </w:pPr>
            <w:r>
              <w:rPr>
                <w:spacing w:val="-2"/>
                <w:sz w:val="26"/>
              </w:rPr>
              <w:t>0.004</w:t>
            </w:r>
          </w:p>
        </w:tc>
        <w:tc>
          <w:tcPr>
            <w:tcW w:w="2789" w:type="dxa"/>
            <w:tcBorders>
              <w:top w:val="nil"/>
              <w:bottom w:val="nil"/>
            </w:tcBorders>
          </w:tcPr>
          <w:p>
            <w:pPr>
              <w:pStyle w:val="TableParagraph"/>
              <w:spacing w:before="149"/>
              <w:ind w:left="94"/>
              <w:rPr>
                <w:sz w:val="26"/>
              </w:rPr>
            </w:pPr>
            <w:r>
              <w:rPr>
                <w:sz w:val="26"/>
              </w:rPr>
              <w:t>0.031</w:t>
            </w:r>
            <w:r>
              <w:rPr>
                <w:spacing w:val="46"/>
                <w:w w:val="150"/>
                <w:sz w:val="26"/>
              </w:rPr>
              <w:t> </w:t>
            </w:r>
            <w:r>
              <w:rPr>
                <w:spacing w:val="-2"/>
                <w:sz w:val="26"/>
              </w:rPr>
              <w:t>0.013±0.007</w:t>
            </w:r>
          </w:p>
        </w:tc>
      </w:tr>
      <w:tr>
        <w:trPr>
          <w:trHeight w:val="604" w:hRule="atLeast"/>
        </w:trPr>
        <w:tc>
          <w:tcPr>
            <w:tcW w:w="1776" w:type="dxa"/>
            <w:tcBorders>
              <w:top w:val="nil"/>
              <w:bottom w:val="nil"/>
            </w:tcBorders>
          </w:tcPr>
          <w:p>
            <w:pPr>
              <w:pStyle w:val="TableParagraph"/>
              <w:spacing w:before="149"/>
              <w:ind w:left="105"/>
              <w:rPr>
                <w:sz w:val="26"/>
              </w:rPr>
            </w:pPr>
            <w:r>
              <w:rPr>
                <w:spacing w:val="-2"/>
                <w:sz w:val="26"/>
              </w:rPr>
              <w:t>Danmagaji</w:t>
            </w:r>
          </w:p>
        </w:tc>
        <w:tc>
          <w:tcPr>
            <w:tcW w:w="1210" w:type="dxa"/>
            <w:tcBorders>
              <w:top w:val="nil"/>
              <w:bottom w:val="nil"/>
            </w:tcBorders>
          </w:tcPr>
          <w:p>
            <w:pPr>
              <w:pStyle w:val="TableParagraph"/>
              <w:spacing w:before="149"/>
              <w:ind w:left="100"/>
              <w:rPr>
                <w:sz w:val="26"/>
              </w:rPr>
            </w:pPr>
            <w:r>
              <w:rPr>
                <w:spacing w:val="-5"/>
                <w:sz w:val="26"/>
              </w:rPr>
              <w:t>ND</w:t>
            </w:r>
          </w:p>
        </w:tc>
        <w:tc>
          <w:tcPr>
            <w:tcW w:w="1181" w:type="dxa"/>
            <w:tcBorders>
              <w:top w:val="nil"/>
              <w:bottom w:val="nil"/>
            </w:tcBorders>
          </w:tcPr>
          <w:p>
            <w:pPr>
              <w:pStyle w:val="TableParagraph"/>
              <w:spacing w:before="149"/>
              <w:ind w:left="95"/>
              <w:rPr>
                <w:sz w:val="26"/>
              </w:rPr>
            </w:pPr>
            <w:r>
              <w:rPr>
                <w:spacing w:val="-5"/>
                <w:sz w:val="26"/>
              </w:rPr>
              <w:t>ND</w:t>
            </w:r>
          </w:p>
        </w:tc>
        <w:tc>
          <w:tcPr>
            <w:tcW w:w="1186" w:type="dxa"/>
            <w:tcBorders>
              <w:top w:val="nil"/>
              <w:bottom w:val="nil"/>
            </w:tcBorders>
          </w:tcPr>
          <w:p>
            <w:pPr>
              <w:pStyle w:val="TableParagraph"/>
              <w:spacing w:before="149"/>
              <w:ind w:left="100"/>
              <w:rPr>
                <w:sz w:val="26"/>
              </w:rPr>
            </w:pPr>
            <w:r>
              <w:rPr>
                <w:spacing w:val="-5"/>
                <w:sz w:val="26"/>
              </w:rPr>
              <w:t>ND</w:t>
            </w:r>
          </w:p>
        </w:tc>
        <w:tc>
          <w:tcPr>
            <w:tcW w:w="1018" w:type="dxa"/>
            <w:tcBorders>
              <w:top w:val="nil"/>
              <w:bottom w:val="nil"/>
            </w:tcBorders>
          </w:tcPr>
          <w:p>
            <w:pPr>
              <w:pStyle w:val="TableParagraph"/>
              <w:spacing w:before="149"/>
              <w:ind w:left="99"/>
              <w:rPr>
                <w:sz w:val="26"/>
              </w:rPr>
            </w:pPr>
            <w:r>
              <w:rPr>
                <w:spacing w:val="-5"/>
                <w:sz w:val="26"/>
              </w:rPr>
              <w:t>ND</w:t>
            </w:r>
          </w:p>
        </w:tc>
        <w:tc>
          <w:tcPr>
            <w:tcW w:w="2789" w:type="dxa"/>
            <w:tcBorders>
              <w:top w:val="nil"/>
              <w:bottom w:val="nil"/>
            </w:tcBorders>
          </w:tcPr>
          <w:p>
            <w:pPr>
              <w:pStyle w:val="TableParagraph"/>
              <w:tabs>
                <w:tab w:pos="987" w:val="left" w:leader="none"/>
              </w:tabs>
              <w:spacing w:before="149"/>
              <w:ind w:left="94"/>
              <w:rPr>
                <w:sz w:val="26"/>
              </w:rPr>
            </w:pPr>
            <w:r>
              <w:rPr>
                <w:spacing w:val="-5"/>
                <w:sz w:val="26"/>
              </w:rPr>
              <w:t>ND</w:t>
            </w:r>
            <w:r>
              <w:rPr>
                <w:sz w:val="26"/>
              </w:rPr>
              <w:tab/>
            </w:r>
            <w:r>
              <w:rPr>
                <w:spacing w:val="-2"/>
                <w:sz w:val="26"/>
              </w:rPr>
              <w:t>0.000±0.000</w:t>
            </w:r>
          </w:p>
        </w:tc>
      </w:tr>
      <w:tr>
        <w:trPr>
          <w:trHeight w:val="604" w:hRule="atLeast"/>
        </w:trPr>
        <w:tc>
          <w:tcPr>
            <w:tcW w:w="1776" w:type="dxa"/>
            <w:tcBorders>
              <w:top w:val="nil"/>
              <w:bottom w:val="nil"/>
            </w:tcBorders>
          </w:tcPr>
          <w:p>
            <w:pPr>
              <w:pStyle w:val="TableParagraph"/>
              <w:spacing w:before="149"/>
              <w:ind w:left="105"/>
              <w:rPr>
                <w:sz w:val="26"/>
              </w:rPr>
            </w:pPr>
            <w:r>
              <w:rPr>
                <w:spacing w:val="-2"/>
                <w:sz w:val="26"/>
              </w:rPr>
              <w:t>Kwangila</w:t>
            </w:r>
          </w:p>
        </w:tc>
        <w:tc>
          <w:tcPr>
            <w:tcW w:w="1210" w:type="dxa"/>
            <w:tcBorders>
              <w:top w:val="nil"/>
              <w:bottom w:val="nil"/>
            </w:tcBorders>
          </w:tcPr>
          <w:p>
            <w:pPr>
              <w:pStyle w:val="TableParagraph"/>
              <w:spacing w:before="149"/>
              <w:ind w:left="100"/>
              <w:rPr>
                <w:sz w:val="26"/>
              </w:rPr>
            </w:pPr>
            <w:r>
              <w:rPr>
                <w:spacing w:val="-2"/>
                <w:sz w:val="26"/>
              </w:rPr>
              <w:t>0.019</w:t>
            </w:r>
          </w:p>
        </w:tc>
        <w:tc>
          <w:tcPr>
            <w:tcW w:w="1181" w:type="dxa"/>
            <w:tcBorders>
              <w:top w:val="nil"/>
              <w:bottom w:val="nil"/>
            </w:tcBorders>
          </w:tcPr>
          <w:p>
            <w:pPr>
              <w:pStyle w:val="TableParagraph"/>
              <w:spacing w:before="149"/>
              <w:ind w:left="95"/>
              <w:rPr>
                <w:sz w:val="26"/>
              </w:rPr>
            </w:pPr>
            <w:r>
              <w:rPr>
                <w:spacing w:val="-2"/>
                <w:sz w:val="26"/>
              </w:rPr>
              <w:t>0.099</w:t>
            </w:r>
          </w:p>
        </w:tc>
        <w:tc>
          <w:tcPr>
            <w:tcW w:w="1186" w:type="dxa"/>
            <w:tcBorders>
              <w:top w:val="nil"/>
              <w:bottom w:val="nil"/>
            </w:tcBorders>
          </w:tcPr>
          <w:p>
            <w:pPr>
              <w:pStyle w:val="TableParagraph"/>
              <w:spacing w:before="149"/>
              <w:ind w:left="100"/>
              <w:rPr>
                <w:sz w:val="26"/>
              </w:rPr>
            </w:pPr>
            <w:r>
              <w:rPr>
                <w:spacing w:val="-2"/>
                <w:sz w:val="26"/>
              </w:rPr>
              <w:t>0.018</w:t>
            </w:r>
          </w:p>
        </w:tc>
        <w:tc>
          <w:tcPr>
            <w:tcW w:w="1018" w:type="dxa"/>
            <w:tcBorders>
              <w:top w:val="nil"/>
              <w:bottom w:val="nil"/>
            </w:tcBorders>
          </w:tcPr>
          <w:p>
            <w:pPr>
              <w:pStyle w:val="TableParagraph"/>
              <w:spacing w:before="149"/>
              <w:ind w:left="99"/>
              <w:rPr>
                <w:sz w:val="26"/>
              </w:rPr>
            </w:pPr>
            <w:r>
              <w:rPr>
                <w:spacing w:val="-2"/>
                <w:sz w:val="26"/>
              </w:rPr>
              <w:t>0.036</w:t>
            </w:r>
          </w:p>
        </w:tc>
        <w:tc>
          <w:tcPr>
            <w:tcW w:w="2789" w:type="dxa"/>
            <w:tcBorders>
              <w:top w:val="nil"/>
              <w:bottom w:val="nil"/>
            </w:tcBorders>
          </w:tcPr>
          <w:p>
            <w:pPr>
              <w:pStyle w:val="TableParagraph"/>
              <w:tabs>
                <w:tab w:pos="1059" w:val="left" w:leader="none"/>
              </w:tabs>
              <w:spacing w:before="149"/>
              <w:ind w:left="94"/>
              <w:rPr>
                <w:sz w:val="26"/>
              </w:rPr>
            </w:pPr>
            <w:r>
              <w:rPr>
                <w:spacing w:val="-5"/>
                <w:sz w:val="26"/>
              </w:rPr>
              <w:t>ND</w:t>
            </w:r>
            <w:r>
              <w:rPr>
                <w:sz w:val="26"/>
              </w:rPr>
              <w:tab/>
            </w:r>
            <w:r>
              <w:rPr>
                <w:spacing w:val="-2"/>
                <w:sz w:val="26"/>
              </w:rPr>
              <w:t>0.035±0.017</w:t>
            </w:r>
          </w:p>
        </w:tc>
      </w:tr>
      <w:tr>
        <w:trPr>
          <w:trHeight w:val="757" w:hRule="atLeast"/>
        </w:trPr>
        <w:tc>
          <w:tcPr>
            <w:tcW w:w="1776" w:type="dxa"/>
            <w:tcBorders>
              <w:top w:val="nil"/>
              <w:bottom w:val="single" w:sz="2" w:space="0" w:color="000000"/>
            </w:tcBorders>
          </w:tcPr>
          <w:p>
            <w:pPr>
              <w:pStyle w:val="TableParagraph"/>
              <w:spacing w:before="149"/>
              <w:ind w:left="105"/>
              <w:rPr>
                <w:sz w:val="26"/>
              </w:rPr>
            </w:pPr>
            <w:r>
              <w:rPr>
                <w:spacing w:val="-2"/>
                <w:sz w:val="26"/>
              </w:rPr>
              <w:t>Samaru</w:t>
            </w:r>
          </w:p>
        </w:tc>
        <w:tc>
          <w:tcPr>
            <w:tcW w:w="1210" w:type="dxa"/>
            <w:tcBorders>
              <w:top w:val="nil"/>
              <w:bottom w:val="single" w:sz="2" w:space="0" w:color="000000"/>
            </w:tcBorders>
          </w:tcPr>
          <w:p>
            <w:pPr>
              <w:pStyle w:val="TableParagraph"/>
              <w:spacing w:before="149"/>
              <w:ind w:left="100"/>
              <w:rPr>
                <w:sz w:val="26"/>
              </w:rPr>
            </w:pPr>
            <w:r>
              <w:rPr>
                <w:spacing w:val="-2"/>
                <w:sz w:val="26"/>
              </w:rPr>
              <w:t>0.069</w:t>
            </w:r>
          </w:p>
        </w:tc>
        <w:tc>
          <w:tcPr>
            <w:tcW w:w="1181" w:type="dxa"/>
            <w:tcBorders>
              <w:top w:val="nil"/>
              <w:bottom w:val="single" w:sz="2" w:space="0" w:color="000000"/>
            </w:tcBorders>
          </w:tcPr>
          <w:p>
            <w:pPr>
              <w:pStyle w:val="TableParagraph"/>
              <w:spacing w:before="149"/>
              <w:ind w:left="95"/>
              <w:rPr>
                <w:sz w:val="26"/>
              </w:rPr>
            </w:pPr>
            <w:r>
              <w:rPr>
                <w:spacing w:val="-2"/>
                <w:sz w:val="26"/>
              </w:rPr>
              <w:t>0.069</w:t>
            </w:r>
          </w:p>
        </w:tc>
        <w:tc>
          <w:tcPr>
            <w:tcW w:w="1186" w:type="dxa"/>
            <w:tcBorders>
              <w:top w:val="nil"/>
              <w:bottom w:val="single" w:sz="2" w:space="0" w:color="000000"/>
            </w:tcBorders>
          </w:tcPr>
          <w:p>
            <w:pPr>
              <w:pStyle w:val="TableParagraph"/>
              <w:spacing w:before="149"/>
              <w:ind w:left="100"/>
              <w:rPr>
                <w:sz w:val="26"/>
              </w:rPr>
            </w:pPr>
            <w:r>
              <w:rPr>
                <w:spacing w:val="-2"/>
                <w:sz w:val="26"/>
              </w:rPr>
              <w:t>0.066</w:t>
            </w:r>
          </w:p>
        </w:tc>
        <w:tc>
          <w:tcPr>
            <w:tcW w:w="1018" w:type="dxa"/>
            <w:tcBorders>
              <w:top w:val="nil"/>
              <w:bottom w:val="single" w:sz="2" w:space="0" w:color="000000"/>
            </w:tcBorders>
          </w:tcPr>
          <w:p>
            <w:pPr>
              <w:pStyle w:val="TableParagraph"/>
              <w:spacing w:before="149"/>
              <w:ind w:left="99"/>
              <w:rPr>
                <w:sz w:val="26"/>
              </w:rPr>
            </w:pPr>
            <w:r>
              <w:rPr>
                <w:spacing w:val="-2"/>
                <w:sz w:val="26"/>
              </w:rPr>
              <w:t>0.029</w:t>
            </w:r>
          </w:p>
        </w:tc>
        <w:tc>
          <w:tcPr>
            <w:tcW w:w="2789" w:type="dxa"/>
            <w:tcBorders>
              <w:top w:val="nil"/>
              <w:bottom w:val="single" w:sz="2" w:space="0" w:color="000000"/>
            </w:tcBorders>
          </w:tcPr>
          <w:p>
            <w:pPr>
              <w:pStyle w:val="TableParagraph"/>
              <w:tabs>
                <w:tab w:pos="1059" w:val="left" w:leader="none"/>
              </w:tabs>
              <w:spacing w:before="149"/>
              <w:ind w:left="94"/>
              <w:rPr>
                <w:sz w:val="26"/>
              </w:rPr>
            </w:pPr>
            <w:r>
              <w:rPr>
                <w:spacing w:val="-5"/>
                <w:sz w:val="26"/>
              </w:rPr>
              <w:t>ND</w:t>
            </w:r>
            <w:r>
              <w:rPr>
                <w:sz w:val="26"/>
              </w:rPr>
              <w:tab/>
            </w:r>
            <w:r>
              <w:rPr>
                <w:spacing w:val="-2"/>
                <w:sz w:val="26"/>
              </w:rPr>
              <w:t>0.047±0.013</w:t>
            </w:r>
          </w:p>
        </w:tc>
      </w:tr>
      <w:tr>
        <w:trPr>
          <w:trHeight w:val="456" w:hRule="atLeast"/>
        </w:trPr>
        <w:tc>
          <w:tcPr>
            <w:tcW w:w="1776" w:type="dxa"/>
            <w:tcBorders>
              <w:top w:val="single" w:sz="2" w:space="0" w:color="000000"/>
              <w:bottom w:val="nil"/>
            </w:tcBorders>
          </w:tcPr>
          <w:p>
            <w:pPr>
              <w:pStyle w:val="TableParagraph"/>
              <w:spacing w:before="1"/>
              <w:ind w:left="105"/>
              <w:rPr>
                <w:sz w:val="26"/>
              </w:rPr>
            </w:pPr>
            <w:r>
              <w:rPr>
                <w:sz w:val="26"/>
              </w:rPr>
              <w:t>Mean</w:t>
            </w:r>
            <w:r>
              <w:rPr>
                <w:spacing w:val="79"/>
                <w:sz w:val="26"/>
              </w:rPr>
              <w:t> </w:t>
            </w:r>
            <w:r>
              <w:rPr>
                <w:spacing w:val="-10"/>
                <w:sz w:val="26"/>
              </w:rPr>
              <w:t>±</w:t>
            </w:r>
          </w:p>
        </w:tc>
        <w:tc>
          <w:tcPr>
            <w:tcW w:w="1210" w:type="dxa"/>
            <w:tcBorders>
              <w:top w:val="single" w:sz="2" w:space="0" w:color="000000"/>
              <w:bottom w:val="nil"/>
            </w:tcBorders>
          </w:tcPr>
          <w:p>
            <w:pPr>
              <w:pStyle w:val="TableParagraph"/>
              <w:spacing w:before="1"/>
              <w:ind w:left="100"/>
              <w:rPr>
                <w:sz w:val="26"/>
              </w:rPr>
            </w:pPr>
            <w:r>
              <w:rPr>
                <w:spacing w:val="-2"/>
                <w:sz w:val="26"/>
              </w:rPr>
              <w:t>0.022</w:t>
            </w:r>
          </w:p>
        </w:tc>
        <w:tc>
          <w:tcPr>
            <w:tcW w:w="1181" w:type="dxa"/>
            <w:tcBorders>
              <w:top w:val="single" w:sz="2" w:space="0" w:color="000000"/>
              <w:bottom w:val="nil"/>
            </w:tcBorders>
          </w:tcPr>
          <w:p>
            <w:pPr>
              <w:pStyle w:val="TableParagraph"/>
              <w:spacing w:before="1"/>
              <w:ind w:left="95"/>
              <w:rPr>
                <w:sz w:val="26"/>
              </w:rPr>
            </w:pPr>
            <w:r>
              <w:rPr>
                <w:spacing w:val="-2"/>
                <w:sz w:val="26"/>
              </w:rPr>
              <w:t>0.020</w:t>
            </w:r>
          </w:p>
        </w:tc>
        <w:tc>
          <w:tcPr>
            <w:tcW w:w="1186" w:type="dxa"/>
            <w:tcBorders>
              <w:top w:val="single" w:sz="2" w:space="0" w:color="000000"/>
              <w:bottom w:val="nil"/>
            </w:tcBorders>
          </w:tcPr>
          <w:p>
            <w:pPr>
              <w:pStyle w:val="TableParagraph"/>
              <w:spacing w:before="1"/>
              <w:ind w:left="100"/>
              <w:rPr>
                <w:sz w:val="26"/>
              </w:rPr>
            </w:pPr>
            <w:r>
              <w:rPr>
                <w:spacing w:val="-2"/>
                <w:sz w:val="26"/>
              </w:rPr>
              <w:t>0.028</w:t>
            </w:r>
          </w:p>
        </w:tc>
        <w:tc>
          <w:tcPr>
            <w:tcW w:w="1018" w:type="dxa"/>
            <w:tcBorders>
              <w:top w:val="single" w:sz="2" w:space="0" w:color="000000"/>
              <w:bottom w:val="nil"/>
            </w:tcBorders>
          </w:tcPr>
          <w:p>
            <w:pPr>
              <w:pStyle w:val="TableParagraph"/>
              <w:spacing w:before="1"/>
              <w:ind w:left="99"/>
              <w:rPr>
                <w:sz w:val="26"/>
              </w:rPr>
            </w:pPr>
            <w:r>
              <w:rPr>
                <w:spacing w:val="-2"/>
                <w:sz w:val="26"/>
              </w:rPr>
              <w:t>0.017</w:t>
            </w:r>
          </w:p>
        </w:tc>
        <w:tc>
          <w:tcPr>
            <w:tcW w:w="2789" w:type="dxa"/>
            <w:tcBorders>
              <w:top w:val="single" w:sz="2" w:space="0" w:color="000000"/>
              <w:bottom w:val="nil"/>
            </w:tcBorders>
          </w:tcPr>
          <w:p>
            <w:pPr>
              <w:pStyle w:val="TableParagraph"/>
              <w:spacing w:before="1"/>
              <w:ind w:left="94"/>
              <w:rPr>
                <w:sz w:val="26"/>
              </w:rPr>
            </w:pPr>
            <w:r>
              <w:rPr>
                <w:spacing w:val="-2"/>
                <w:sz w:val="26"/>
              </w:rPr>
              <w:t>0.005</w:t>
            </w:r>
          </w:p>
        </w:tc>
      </w:tr>
      <w:tr>
        <w:trPr>
          <w:trHeight w:val="752" w:hRule="atLeast"/>
        </w:trPr>
        <w:tc>
          <w:tcPr>
            <w:tcW w:w="1776" w:type="dxa"/>
            <w:tcBorders>
              <w:top w:val="nil"/>
            </w:tcBorders>
          </w:tcPr>
          <w:p>
            <w:pPr>
              <w:pStyle w:val="TableParagraph"/>
              <w:spacing w:before="149"/>
              <w:ind w:left="105"/>
              <w:rPr>
                <w:sz w:val="26"/>
              </w:rPr>
            </w:pPr>
            <w:r>
              <w:rPr>
                <w:spacing w:val="-2"/>
                <w:sz w:val="26"/>
              </w:rPr>
              <w:t>S.E.M</w:t>
            </w:r>
          </w:p>
        </w:tc>
        <w:tc>
          <w:tcPr>
            <w:tcW w:w="1210" w:type="dxa"/>
            <w:tcBorders>
              <w:top w:val="nil"/>
            </w:tcBorders>
          </w:tcPr>
          <w:p>
            <w:pPr>
              <w:pStyle w:val="TableParagraph"/>
              <w:spacing w:before="149"/>
              <w:ind w:left="100"/>
              <w:rPr>
                <w:sz w:val="26"/>
              </w:rPr>
            </w:pPr>
            <w:r>
              <w:rPr>
                <w:spacing w:val="-2"/>
                <w:sz w:val="26"/>
              </w:rPr>
              <w:t>0.012</w:t>
            </w:r>
          </w:p>
        </w:tc>
        <w:tc>
          <w:tcPr>
            <w:tcW w:w="1181" w:type="dxa"/>
            <w:tcBorders>
              <w:top w:val="nil"/>
            </w:tcBorders>
          </w:tcPr>
          <w:p>
            <w:pPr>
              <w:pStyle w:val="TableParagraph"/>
              <w:spacing w:before="149"/>
              <w:ind w:left="95"/>
              <w:rPr>
                <w:sz w:val="26"/>
              </w:rPr>
            </w:pPr>
            <w:r>
              <w:rPr>
                <w:spacing w:val="-2"/>
                <w:sz w:val="26"/>
              </w:rPr>
              <w:t>0.011</w:t>
            </w:r>
          </w:p>
        </w:tc>
        <w:tc>
          <w:tcPr>
            <w:tcW w:w="1186" w:type="dxa"/>
            <w:tcBorders>
              <w:top w:val="nil"/>
            </w:tcBorders>
          </w:tcPr>
          <w:p>
            <w:pPr>
              <w:pStyle w:val="TableParagraph"/>
              <w:spacing w:before="149"/>
              <w:ind w:left="100"/>
              <w:rPr>
                <w:sz w:val="26"/>
              </w:rPr>
            </w:pPr>
            <w:r>
              <w:rPr>
                <w:spacing w:val="-2"/>
                <w:sz w:val="26"/>
              </w:rPr>
              <w:t>0.012</w:t>
            </w:r>
          </w:p>
        </w:tc>
        <w:tc>
          <w:tcPr>
            <w:tcW w:w="1018" w:type="dxa"/>
            <w:tcBorders>
              <w:top w:val="nil"/>
            </w:tcBorders>
          </w:tcPr>
          <w:p>
            <w:pPr>
              <w:pStyle w:val="TableParagraph"/>
              <w:spacing w:before="149"/>
              <w:ind w:left="99"/>
              <w:rPr>
                <w:sz w:val="26"/>
              </w:rPr>
            </w:pPr>
            <w:r>
              <w:rPr>
                <w:spacing w:val="-2"/>
                <w:sz w:val="26"/>
              </w:rPr>
              <w:t>0.006</w:t>
            </w:r>
          </w:p>
        </w:tc>
        <w:tc>
          <w:tcPr>
            <w:tcW w:w="2789" w:type="dxa"/>
            <w:tcBorders>
              <w:top w:val="nil"/>
            </w:tcBorders>
          </w:tcPr>
          <w:p>
            <w:pPr>
              <w:pStyle w:val="TableParagraph"/>
              <w:spacing w:before="149"/>
              <w:ind w:left="94"/>
              <w:rPr>
                <w:sz w:val="26"/>
              </w:rPr>
            </w:pPr>
            <w:r>
              <w:rPr>
                <w:spacing w:val="-2"/>
                <w:sz w:val="26"/>
              </w:rPr>
              <w:t>0.005</w:t>
            </w:r>
          </w:p>
        </w:tc>
      </w:tr>
    </w:tbl>
    <w:p>
      <w:pPr>
        <w:pStyle w:val="BodyText"/>
        <w:ind w:left="0"/>
        <w:rPr>
          <w:rFonts w:ascii="Arial"/>
          <w:b/>
        </w:rPr>
      </w:pPr>
    </w:p>
    <w:p>
      <w:pPr>
        <w:pStyle w:val="BodyText"/>
        <w:ind w:left="0"/>
        <w:rPr>
          <w:rFonts w:ascii="Arial"/>
          <w:b/>
        </w:rPr>
      </w:pPr>
    </w:p>
    <w:p>
      <w:pPr>
        <w:pStyle w:val="BodyText"/>
        <w:ind w:left="0"/>
        <w:rPr>
          <w:rFonts w:ascii="Arial"/>
          <w:b/>
        </w:rPr>
      </w:pPr>
    </w:p>
    <w:p>
      <w:pPr>
        <w:pStyle w:val="BodyText"/>
        <w:ind w:left="0"/>
        <w:rPr>
          <w:rFonts w:ascii="Arial"/>
          <w:b/>
        </w:rPr>
      </w:pPr>
    </w:p>
    <w:p>
      <w:pPr>
        <w:pStyle w:val="BodyText"/>
        <w:ind w:left="0"/>
        <w:rPr>
          <w:rFonts w:ascii="Arial"/>
          <w:b/>
        </w:rPr>
      </w:pPr>
    </w:p>
    <w:p>
      <w:pPr>
        <w:pStyle w:val="BodyText"/>
        <w:ind w:left="0"/>
        <w:rPr>
          <w:rFonts w:ascii="Arial"/>
          <w:b/>
        </w:rPr>
      </w:pPr>
    </w:p>
    <w:p>
      <w:pPr>
        <w:pStyle w:val="BodyText"/>
        <w:ind w:left="0"/>
        <w:rPr>
          <w:rFonts w:ascii="Arial"/>
          <w:b/>
        </w:rPr>
      </w:pPr>
    </w:p>
    <w:p>
      <w:pPr>
        <w:pStyle w:val="BodyText"/>
        <w:ind w:left="0"/>
        <w:rPr>
          <w:rFonts w:ascii="Arial"/>
          <w:b/>
        </w:rPr>
      </w:pPr>
    </w:p>
    <w:p>
      <w:pPr>
        <w:pStyle w:val="BodyText"/>
        <w:ind w:left="0"/>
        <w:rPr>
          <w:rFonts w:ascii="Arial"/>
          <w:b/>
        </w:rPr>
      </w:pPr>
    </w:p>
    <w:p>
      <w:pPr>
        <w:pStyle w:val="BodyText"/>
        <w:ind w:left="0"/>
        <w:rPr>
          <w:rFonts w:ascii="Arial"/>
          <w:b/>
        </w:rPr>
      </w:pPr>
    </w:p>
    <w:p>
      <w:pPr>
        <w:pStyle w:val="BodyText"/>
        <w:ind w:left="0"/>
        <w:rPr>
          <w:rFonts w:ascii="Arial"/>
          <w:b/>
        </w:rPr>
      </w:pPr>
    </w:p>
    <w:p>
      <w:pPr>
        <w:pStyle w:val="BodyText"/>
        <w:ind w:left="0"/>
        <w:rPr>
          <w:rFonts w:ascii="Arial"/>
          <w:b/>
        </w:rPr>
      </w:pPr>
    </w:p>
    <w:p>
      <w:pPr>
        <w:pStyle w:val="BodyText"/>
        <w:ind w:left="0"/>
        <w:rPr>
          <w:rFonts w:ascii="Arial"/>
          <w:b/>
        </w:rPr>
      </w:pPr>
    </w:p>
    <w:p>
      <w:pPr>
        <w:pStyle w:val="BodyText"/>
        <w:ind w:left="0"/>
        <w:rPr>
          <w:rFonts w:ascii="Arial"/>
          <w:b/>
        </w:rPr>
      </w:pPr>
    </w:p>
    <w:p>
      <w:pPr>
        <w:pStyle w:val="BodyText"/>
        <w:ind w:left="0"/>
        <w:rPr>
          <w:rFonts w:ascii="Arial"/>
          <w:b/>
        </w:rPr>
      </w:pPr>
    </w:p>
    <w:p>
      <w:pPr>
        <w:pStyle w:val="BodyText"/>
        <w:spacing w:before="78"/>
        <w:ind w:left="0"/>
        <w:rPr>
          <w:rFonts w:ascii="Arial"/>
          <w:b/>
        </w:rPr>
      </w:pPr>
    </w:p>
    <w:p>
      <w:pPr>
        <w:pStyle w:val="ListParagraph"/>
        <w:numPr>
          <w:ilvl w:val="1"/>
          <w:numId w:val="10"/>
        </w:numPr>
        <w:tabs>
          <w:tab w:pos="2024" w:val="left" w:leader="none"/>
        </w:tabs>
        <w:spacing w:line="484" w:lineRule="auto" w:before="0" w:after="0"/>
        <w:ind w:left="2024" w:right="1470" w:hanging="605"/>
        <w:jc w:val="left"/>
        <w:rPr>
          <w:rFonts w:ascii="Arial"/>
          <w:b/>
          <w:sz w:val="26"/>
        </w:rPr>
      </w:pPr>
      <w:r>
        <w:rPr>
          <w:rFonts w:ascii="Arial"/>
          <w:b/>
          <w:sz w:val="26"/>
        </w:rPr>
        <w:t>Comparison</w:t>
      </w:r>
      <w:r>
        <w:rPr>
          <w:rFonts w:ascii="Arial"/>
          <w:b/>
          <w:spacing w:val="80"/>
          <w:sz w:val="26"/>
        </w:rPr>
        <w:t> </w:t>
      </w:r>
      <w:r>
        <w:rPr>
          <w:rFonts w:ascii="Arial"/>
          <w:b/>
          <w:sz w:val="26"/>
        </w:rPr>
        <w:t>of</w:t>
      </w:r>
      <w:r>
        <w:rPr>
          <w:rFonts w:ascii="Arial"/>
          <w:b/>
          <w:spacing w:val="80"/>
          <w:sz w:val="26"/>
        </w:rPr>
        <w:t> </w:t>
      </w:r>
      <w:r>
        <w:rPr>
          <w:rFonts w:ascii="Arial"/>
          <w:b/>
          <w:sz w:val="26"/>
        </w:rPr>
        <w:t>the</w:t>
      </w:r>
      <w:r>
        <w:rPr>
          <w:rFonts w:ascii="Arial"/>
          <w:b/>
          <w:spacing w:val="80"/>
          <w:sz w:val="26"/>
        </w:rPr>
        <w:t> </w:t>
      </w:r>
      <w:r>
        <w:rPr>
          <w:rFonts w:ascii="Arial"/>
          <w:b/>
          <w:sz w:val="26"/>
        </w:rPr>
        <w:t>levels</w:t>
      </w:r>
      <w:r>
        <w:rPr>
          <w:rFonts w:ascii="Arial"/>
          <w:b/>
          <w:spacing w:val="80"/>
          <w:sz w:val="26"/>
        </w:rPr>
        <w:t> </w:t>
      </w:r>
      <w:r>
        <w:rPr>
          <w:rFonts w:ascii="Arial"/>
          <w:b/>
          <w:sz w:val="26"/>
        </w:rPr>
        <w:t>of</w:t>
      </w:r>
      <w:r>
        <w:rPr>
          <w:rFonts w:ascii="Arial"/>
          <w:b/>
          <w:spacing w:val="80"/>
          <w:sz w:val="26"/>
        </w:rPr>
        <w:t> </w:t>
      </w:r>
      <w:r>
        <w:rPr>
          <w:rFonts w:ascii="Arial"/>
          <w:b/>
          <w:sz w:val="26"/>
        </w:rPr>
        <w:t>lead</w:t>
      </w:r>
      <w:r>
        <w:rPr>
          <w:rFonts w:ascii="Arial"/>
          <w:b/>
          <w:spacing w:val="80"/>
          <w:sz w:val="26"/>
        </w:rPr>
        <w:t> </w:t>
      </w:r>
      <w:r>
        <w:rPr>
          <w:rFonts w:ascii="Arial"/>
          <w:b/>
          <w:sz w:val="26"/>
        </w:rPr>
        <w:t>and</w:t>
      </w:r>
      <w:r>
        <w:rPr>
          <w:rFonts w:ascii="Arial"/>
          <w:b/>
          <w:spacing w:val="80"/>
          <w:sz w:val="26"/>
        </w:rPr>
        <w:t> </w:t>
      </w:r>
      <w:r>
        <w:rPr>
          <w:rFonts w:ascii="Arial"/>
          <w:b/>
          <w:sz w:val="26"/>
        </w:rPr>
        <w:t>cadmium</w:t>
      </w:r>
      <w:r>
        <w:rPr>
          <w:rFonts w:ascii="Arial"/>
          <w:b/>
          <w:spacing w:val="80"/>
          <w:sz w:val="26"/>
        </w:rPr>
        <w:t> </w:t>
      </w:r>
      <w:r>
        <w:rPr>
          <w:rFonts w:ascii="Arial"/>
          <w:b/>
          <w:sz w:val="26"/>
        </w:rPr>
        <w:t>(mg/l)</w:t>
      </w:r>
      <w:r>
        <w:rPr>
          <w:rFonts w:ascii="Arial"/>
          <w:b/>
          <w:spacing w:val="80"/>
          <w:sz w:val="26"/>
        </w:rPr>
        <w:t> </w:t>
      </w:r>
      <w:r>
        <w:rPr>
          <w:rFonts w:ascii="Arial"/>
          <w:b/>
          <w:sz w:val="26"/>
        </w:rPr>
        <w:t>at sample point locations</w:t>
      </w:r>
    </w:p>
    <w:p>
      <w:pPr>
        <w:pStyle w:val="BodyText"/>
        <w:spacing w:before="7"/>
        <w:ind w:left="2" w:right="117"/>
        <w:jc w:val="center"/>
      </w:pPr>
      <w:r>
        <w:rPr/>
        <mc:AlternateContent>
          <mc:Choice Requires="wps">
            <w:drawing>
              <wp:anchor distT="0" distB="0" distL="0" distR="0" allowOverlap="1" layoutInCell="1" locked="0" behindDoc="1" simplePos="0" relativeHeight="486389760">
                <wp:simplePos x="0" y="0"/>
                <wp:positionH relativeFrom="page">
                  <wp:posOffset>1938527</wp:posOffset>
                </wp:positionH>
                <wp:positionV relativeFrom="paragraph">
                  <wp:posOffset>302608</wp:posOffset>
                </wp:positionV>
                <wp:extent cx="4297680" cy="216535"/>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4297680" cy="216535"/>
                        </a:xfrm>
                        <a:custGeom>
                          <a:avLst/>
                          <a:gdLst/>
                          <a:ahLst/>
                          <a:cxnLst/>
                          <a:rect l="l" t="t" r="r" b="b"/>
                          <a:pathLst>
                            <a:path w="4297680" h="216535">
                              <a:moveTo>
                                <a:pt x="4297680" y="0"/>
                              </a:moveTo>
                              <a:lnTo>
                                <a:pt x="0" y="0"/>
                              </a:lnTo>
                              <a:lnTo>
                                <a:pt x="0" y="216407"/>
                              </a:lnTo>
                              <a:lnTo>
                                <a:pt x="4297680" y="216407"/>
                              </a:lnTo>
                              <a:lnTo>
                                <a:pt x="429768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152.639999pt;margin-top:23.827442pt;width:338.4pt;height:17.04pt;mso-position-horizontal-relative:page;mso-position-vertical-relative:paragraph;z-index:-16926720" id="docshape4" filled="true" fillcolor="#ffffff" stroked="false">
                <v:fill type="solid"/>
                <w10:wrap type="none"/>
              </v:rect>
            </w:pict>
          </mc:Fallback>
        </mc:AlternateContent>
      </w:r>
      <w:r>
        <w:rPr/>
        <w:t>On</w:t>
      </w:r>
      <w:r>
        <w:rPr>
          <w:spacing w:val="1"/>
        </w:rPr>
        <w:t> </w:t>
      </w:r>
      <w:r>
        <w:rPr/>
        <w:t>the</w:t>
      </w:r>
      <w:r>
        <w:rPr>
          <w:spacing w:val="7"/>
        </w:rPr>
        <w:t> </w:t>
      </w:r>
      <w:r>
        <w:rPr/>
        <w:t>comparative</w:t>
      </w:r>
      <w:r>
        <w:rPr>
          <w:spacing w:val="4"/>
        </w:rPr>
        <w:t> </w:t>
      </w:r>
      <w:r>
        <w:rPr/>
        <w:t>basis,</w:t>
      </w:r>
      <w:r>
        <w:rPr>
          <w:spacing w:val="4"/>
        </w:rPr>
        <w:t> </w:t>
      </w:r>
      <w:r>
        <w:rPr/>
        <w:t>the</w:t>
      </w:r>
      <w:r>
        <w:rPr>
          <w:spacing w:val="4"/>
        </w:rPr>
        <w:t> </w:t>
      </w:r>
      <w:r>
        <w:rPr/>
        <w:t>mean</w:t>
      </w:r>
      <w:r>
        <w:rPr>
          <w:spacing w:val="3"/>
        </w:rPr>
        <w:t> </w:t>
      </w:r>
      <w:r>
        <w:rPr/>
        <w:t>lead</w:t>
      </w:r>
      <w:r>
        <w:rPr>
          <w:spacing w:val="4"/>
        </w:rPr>
        <w:t> </w:t>
      </w:r>
      <w:r>
        <w:rPr/>
        <w:t>contents</w:t>
      </w:r>
      <w:r>
        <w:rPr>
          <w:spacing w:val="3"/>
        </w:rPr>
        <w:t> </w:t>
      </w:r>
      <w:r>
        <w:rPr/>
        <w:t>detected</w:t>
      </w:r>
      <w:r>
        <w:rPr>
          <w:spacing w:val="8"/>
        </w:rPr>
        <w:t> </w:t>
      </w:r>
      <w:r>
        <w:rPr/>
        <w:t>in</w:t>
      </w:r>
      <w:r>
        <w:rPr>
          <w:spacing w:val="7"/>
        </w:rPr>
        <w:t> </w:t>
      </w:r>
      <w:r>
        <w:rPr/>
        <w:t>the</w:t>
      </w:r>
      <w:r>
        <w:rPr>
          <w:spacing w:val="4"/>
        </w:rPr>
        <w:t> </w:t>
      </w:r>
      <w:r>
        <w:rPr>
          <w:spacing w:val="-2"/>
        </w:rPr>
        <w:t>herbal</w:t>
      </w:r>
    </w:p>
    <w:p>
      <w:pPr>
        <w:pStyle w:val="BodyText"/>
        <w:spacing w:before="8"/>
        <w:ind w:left="0"/>
        <w:rPr>
          <w:sz w:val="12"/>
        </w:rPr>
      </w:pPr>
    </w:p>
    <w:p>
      <w:pPr>
        <w:spacing w:after="0"/>
        <w:rPr>
          <w:sz w:val="12"/>
        </w:rPr>
        <w:sectPr>
          <w:type w:val="continuous"/>
          <w:pgSz w:w="12240" w:h="15840"/>
          <w:pgMar w:top="1340" w:bottom="280" w:left="520" w:right="420"/>
        </w:sectPr>
      </w:pPr>
    </w:p>
    <w:p>
      <w:pPr>
        <w:pStyle w:val="BodyText"/>
        <w:spacing w:before="160"/>
        <w:ind w:left="1347"/>
      </w:pPr>
      <w:r>
        <w:rPr/>
        <mc:AlternateContent>
          <mc:Choice Requires="wps">
            <w:drawing>
              <wp:anchor distT="0" distB="0" distL="0" distR="0" allowOverlap="1" layoutInCell="1" locked="0" behindDoc="1" simplePos="0" relativeHeight="486389248">
                <wp:simplePos x="0" y="0"/>
                <wp:positionH relativeFrom="page">
                  <wp:posOffset>1920105</wp:posOffset>
                </wp:positionH>
                <wp:positionV relativeFrom="paragraph">
                  <wp:posOffset>105968</wp:posOffset>
                </wp:positionV>
                <wp:extent cx="4338320" cy="18605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338320" cy="186055"/>
                        </a:xfrm>
                        <a:prstGeom prst="rect">
                          <a:avLst/>
                        </a:prstGeom>
                      </wps:spPr>
                      <wps:txbx>
                        <w:txbxContent>
                          <w:p>
                            <w:pPr>
                              <w:pStyle w:val="BodyText"/>
                              <w:tabs>
                                <w:tab w:pos="517" w:val="left" w:leader="none"/>
                                <w:tab w:pos="1314" w:val="left" w:leader="none"/>
                                <w:tab w:pos="2908" w:val="left" w:leader="none"/>
                                <w:tab w:pos="4098" w:val="left" w:leader="none"/>
                                <w:tab w:pos="4861" w:val="left" w:leader="none"/>
                                <w:tab w:pos="5735" w:val="left" w:leader="none"/>
                                <w:tab w:pos="6186" w:val="left" w:leader="none"/>
                              </w:tabs>
                              <w:spacing w:line="292" w:lineRule="exact"/>
                              <w:ind w:left="0"/>
                            </w:pPr>
                            <w:r>
                              <w:rPr>
                                <w:spacing w:val="-5"/>
                              </w:rPr>
                              <w:t>ns</w:t>
                            </w:r>
                            <w:r>
                              <w:rPr/>
                              <w:tab/>
                            </w:r>
                            <w:r>
                              <w:rPr>
                                <w:spacing w:val="-4"/>
                              </w:rPr>
                              <w:t>were</w:t>
                            </w:r>
                            <w:r>
                              <w:rPr/>
                              <w:tab/>
                            </w:r>
                            <w:r>
                              <w:rPr>
                                <w:spacing w:val="-2"/>
                              </w:rPr>
                              <w:t>significantly</w:t>
                            </w:r>
                            <w:r>
                              <w:rPr/>
                              <w:tab/>
                            </w:r>
                            <w:r>
                              <w:rPr>
                                <w:spacing w:val="-2"/>
                              </w:rPr>
                              <w:t>different</w:t>
                            </w:r>
                            <w:r>
                              <w:rPr/>
                              <w:tab/>
                            </w:r>
                            <w:r>
                              <w:rPr>
                                <w:spacing w:val="-4"/>
                              </w:rPr>
                              <w:t>from</w:t>
                            </w:r>
                            <w:r>
                              <w:rPr/>
                              <w:tab/>
                            </w:r>
                            <w:r>
                              <w:rPr>
                                <w:spacing w:val="-2"/>
                              </w:rPr>
                              <w:t>those</w:t>
                            </w:r>
                            <w:r>
                              <w:rPr/>
                              <w:tab/>
                            </w:r>
                            <w:r>
                              <w:rPr>
                                <w:spacing w:val="-5"/>
                              </w:rPr>
                              <w:t>of</w:t>
                            </w:r>
                            <w:r>
                              <w:rPr/>
                              <w:tab/>
                            </w:r>
                            <w:r>
                              <w:rPr>
                                <w:spacing w:val="-4"/>
                              </w:rPr>
                              <w:t>cadm</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51.189407pt;margin-top:8.343975pt;width:341.6pt;height:14.65pt;mso-position-horizontal-relative:page;mso-position-vertical-relative:paragraph;z-index:-16927232" type="#_x0000_t202" id="docshape5" filled="false" stroked="false">
                <v:textbox inset="0,0,0,0">
                  <w:txbxContent>
                    <w:p>
                      <w:pPr>
                        <w:pStyle w:val="BodyText"/>
                        <w:tabs>
                          <w:tab w:pos="517" w:val="left" w:leader="none"/>
                          <w:tab w:pos="1314" w:val="left" w:leader="none"/>
                          <w:tab w:pos="2908" w:val="left" w:leader="none"/>
                          <w:tab w:pos="4098" w:val="left" w:leader="none"/>
                          <w:tab w:pos="4861" w:val="left" w:leader="none"/>
                          <w:tab w:pos="5735" w:val="left" w:leader="none"/>
                          <w:tab w:pos="6186" w:val="left" w:leader="none"/>
                        </w:tabs>
                        <w:spacing w:line="292" w:lineRule="exact"/>
                        <w:ind w:left="0"/>
                      </w:pPr>
                      <w:r>
                        <w:rPr>
                          <w:spacing w:val="-5"/>
                        </w:rPr>
                        <w:t>ns</w:t>
                      </w:r>
                      <w:r>
                        <w:rPr/>
                        <w:tab/>
                      </w:r>
                      <w:r>
                        <w:rPr>
                          <w:spacing w:val="-4"/>
                        </w:rPr>
                        <w:t>were</w:t>
                      </w:r>
                      <w:r>
                        <w:rPr/>
                        <w:tab/>
                      </w:r>
                      <w:r>
                        <w:rPr>
                          <w:spacing w:val="-2"/>
                        </w:rPr>
                        <w:t>significantly</w:t>
                      </w:r>
                      <w:r>
                        <w:rPr/>
                        <w:tab/>
                      </w:r>
                      <w:r>
                        <w:rPr>
                          <w:spacing w:val="-2"/>
                        </w:rPr>
                        <w:t>different</w:t>
                      </w:r>
                      <w:r>
                        <w:rPr/>
                        <w:tab/>
                      </w:r>
                      <w:r>
                        <w:rPr>
                          <w:spacing w:val="-4"/>
                        </w:rPr>
                        <w:t>from</w:t>
                      </w:r>
                      <w:r>
                        <w:rPr/>
                        <w:tab/>
                      </w:r>
                      <w:r>
                        <w:rPr>
                          <w:spacing w:val="-2"/>
                        </w:rPr>
                        <w:t>those</w:t>
                      </w:r>
                      <w:r>
                        <w:rPr/>
                        <w:tab/>
                      </w:r>
                      <w:r>
                        <w:rPr>
                          <w:spacing w:val="-5"/>
                        </w:rPr>
                        <w:t>of</w:t>
                      </w:r>
                      <w:r>
                        <w:rPr/>
                        <w:tab/>
                      </w:r>
                      <w:r>
                        <w:rPr>
                          <w:spacing w:val="-4"/>
                        </w:rPr>
                        <w:t>cadm</w:t>
                      </w:r>
                    </w:p>
                  </w:txbxContent>
                </v:textbox>
                <w10:wrap type="none"/>
              </v:shape>
            </w:pict>
          </mc:Fallback>
        </mc:AlternateContent>
      </w:r>
      <w:r>
        <w:rPr>
          <w:spacing w:val="-2"/>
        </w:rPr>
        <w:t>formulatio</w:t>
      </w:r>
    </w:p>
    <w:p>
      <w:pPr>
        <w:spacing w:before="92"/>
        <w:ind w:left="131" w:right="0" w:firstLine="0"/>
        <w:jc w:val="left"/>
        <w:rPr>
          <w:rFonts w:ascii="Times New Roman"/>
          <w:b/>
          <w:sz w:val="19"/>
        </w:rPr>
      </w:pPr>
      <w:r>
        <w:rPr/>
        <w:br w:type="column"/>
      </w:r>
      <w:r>
        <w:rPr>
          <w:rFonts w:ascii="Times New Roman"/>
          <w:b/>
          <w:sz w:val="19"/>
        </w:rPr>
        <w:t>Fig.</w:t>
      </w:r>
      <w:r>
        <w:rPr>
          <w:rFonts w:ascii="Times New Roman"/>
          <w:b/>
          <w:spacing w:val="-9"/>
          <w:sz w:val="19"/>
        </w:rPr>
        <w:t> </w:t>
      </w:r>
      <w:r>
        <w:rPr>
          <w:rFonts w:ascii="Times New Roman"/>
          <w:b/>
          <w:sz w:val="19"/>
        </w:rPr>
        <w:t>2:</w:t>
      </w:r>
      <w:r>
        <w:rPr>
          <w:rFonts w:ascii="Times New Roman"/>
          <w:b/>
          <w:spacing w:val="62"/>
          <w:w w:val="150"/>
          <w:sz w:val="19"/>
        </w:rPr>
        <w:t> </w:t>
      </w:r>
      <w:r>
        <w:rPr>
          <w:rFonts w:ascii="Times New Roman"/>
          <w:b/>
          <w:sz w:val="19"/>
        </w:rPr>
        <w:t>Mean</w:t>
      </w:r>
      <w:r>
        <w:rPr>
          <w:rFonts w:ascii="Times New Roman"/>
          <w:b/>
          <w:spacing w:val="-12"/>
          <w:sz w:val="19"/>
        </w:rPr>
        <w:t> </w:t>
      </w:r>
      <w:r>
        <w:rPr>
          <w:rFonts w:ascii="Times New Roman"/>
          <w:b/>
          <w:sz w:val="19"/>
        </w:rPr>
        <w:t>Concentrations</w:t>
      </w:r>
      <w:r>
        <w:rPr>
          <w:rFonts w:ascii="Times New Roman"/>
          <w:b/>
          <w:spacing w:val="-2"/>
          <w:sz w:val="19"/>
        </w:rPr>
        <w:t> </w:t>
      </w:r>
      <w:r>
        <w:rPr>
          <w:rFonts w:ascii="Times New Roman"/>
          <w:b/>
          <w:sz w:val="19"/>
        </w:rPr>
        <w:t>of</w:t>
      </w:r>
      <w:r>
        <w:rPr>
          <w:rFonts w:ascii="Times New Roman"/>
          <w:b/>
          <w:spacing w:val="-9"/>
          <w:sz w:val="19"/>
        </w:rPr>
        <w:t> </w:t>
      </w:r>
      <w:r>
        <w:rPr>
          <w:rFonts w:ascii="Times New Roman"/>
          <w:b/>
          <w:sz w:val="19"/>
        </w:rPr>
        <w:t>cadmium</w:t>
      </w:r>
      <w:r>
        <w:rPr>
          <w:rFonts w:ascii="Times New Roman"/>
          <w:b/>
          <w:spacing w:val="-12"/>
          <w:sz w:val="19"/>
        </w:rPr>
        <w:t> </w:t>
      </w:r>
      <w:r>
        <w:rPr>
          <w:rFonts w:ascii="Times New Roman"/>
          <w:b/>
          <w:sz w:val="19"/>
        </w:rPr>
        <w:t>(mg/l)</w:t>
      </w:r>
      <w:r>
        <w:rPr>
          <w:rFonts w:ascii="Times New Roman"/>
          <w:b/>
          <w:spacing w:val="-9"/>
          <w:sz w:val="19"/>
        </w:rPr>
        <w:t> </w:t>
      </w:r>
      <w:r>
        <w:rPr>
          <w:rFonts w:ascii="Times New Roman"/>
          <w:b/>
          <w:sz w:val="19"/>
        </w:rPr>
        <w:t>in</w:t>
      </w:r>
      <w:r>
        <w:rPr>
          <w:rFonts w:ascii="Times New Roman"/>
          <w:b/>
          <w:spacing w:val="-12"/>
          <w:sz w:val="19"/>
        </w:rPr>
        <w:t> </w:t>
      </w:r>
      <w:r>
        <w:rPr>
          <w:rFonts w:ascii="Times New Roman"/>
          <w:b/>
          <w:sz w:val="19"/>
        </w:rPr>
        <w:t>the</w:t>
      </w:r>
      <w:r>
        <w:rPr>
          <w:rFonts w:ascii="Times New Roman"/>
          <w:b/>
          <w:spacing w:val="-6"/>
          <w:sz w:val="19"/>
        </w:rPr>
        <w:t> </w:t>
      </w:r>
      <w:r>
        <w:rPr>
          <w:rFonts w:ascii="Times New Roman"/>
          <w:b/>
          <w:sz w:val="19"/>
        </w:rPr>
        <w:t>different</w:t>
      </w:r>
      <w:r>
        <w:rPr>
          <w:rFonts w:ascii="Times New Roman"/>
          <w:b/>
          <w:spacing w:val="-5"/>
          <w:sz w:val="19"/>
        </w:rPr>
        <w:t> </w:t>
      </w:r>
      <w:r>
        <w:rPr>
          <w:rFonts w:ascii="Times New Roman"/>
          <w:b/>
          <w:spacing w:val="-2"/>
          <w:sz w:val="19"/>
        </w:rPr>
        <w:t>formulations</w:t>
      </w:r>
    </w:p>
    <w:p>
      <w:pPr>
        <w:pStyle w:val="BodyText"/>
        <w:spacing w:before="160"/>
        <w:ind w:left="361"/>
      </w:pPr>
      <w:r>
        <w:rPr/>
        <w:br w:type="column"/>
      </w:r>
      <w:r>
        <w:rPr>
          <w:spacing w:val="-4"/>
        </w:rPr>
        <w:t>ium.</w:t>
      </w:r>
    </w:p>
    <w:p>
      <w:pPr>
        <w:spacing w:after="0"/>
        <w:sectPr>
          <w:type w:val="continuous"/>
          <w:pgSz w:w="12240" w:h="15840"/>
          <w:pgMar w:top="1280" w:bottom="280" w:left="520" w:right="420"/>
          <w:cols w:num="3" w:equalWidth="0">
            <w:col w:w="2501" w:space="40"/>
            <w:col w:w="6402" w:space="39"/>
            <w:col w:w="2318"/>
          </w:cols>
        </w:sectPr>
      </w:pPr>
    </w:p>
    <w:p>
      <w:pPr>
        <w:pStyle w:val="BodyText"/>
        <w:spacing w:before="1"/>
        <w:ind w:left="0"/>
      </w:pPr>
    </w:p>
    <w:p>
      <w:pPr>
        <w:pStyle w:val="BodyText"/>
        <w:spacing w:line="487" w:lineRule="auto" w:before="1"/>
        <w:ind w:left="1347" w:right="1468"/>
        <w:jc w:val="both"/>
      </w:pPr>
      <w:r>
        <w:rPr/>
        <w:t>Generally the mean lead contents were higher than the mean levels of cadmium in almost all of the samples analyzed. The only exception was observed specifically in one of the samples</w:t>
      </w:r>
    </w:p>
    <w:p>
      <w:pPr>
        <w:spacing w:after="0" w:line="487" w:lineRule="auto"/>
        <w:jc w:val="both"/>
        <w:sectPr>
          <w:type w:val="continuous"/>
          <w:pgSz w:w="12240" w:h="15840"/>
          <w:pgMar w:top="1280" w:bottom="280" w:left="520" w:right="420"/>
        </w:sectPr>
      </w:pPr>
    </w:p>
    <w:p>
      <w:pPr>
        <w:pStyle w:val="BodyText"/>
        <w:spacing w:line="484" w:lineRule="auto" w:before="74"/>
        <w:ind w:left="1347" w:right="1460"/>
      </w:pPr>
      <w:r>
        <w:rPr/>
        <w:t>collected at Kofar Doka where the level of cadmium was higher than that of lead.</w:t>
      </w:r>
    </w:p>
    <w:p>
      <w:pPr>
        <w:pStyle w:val="BodyText"/>
        <w:spacing w:line="484" w:lineRule="auto" w:before="2"/>
        <w:ind w:left="1347" w:right="1460"/>
      </w:pPr>
      <w:r>
        <w:rPr/>
        <w:t>Table</w:t>
      </w:r>
      <w:r>
        <w:rPr>
          <w:spacing w:val="33"/>
        </w:rPr>
        <w:t> </w:t>
      </w:r>
      <w:r>
        <w:rPr/>
        <w:t>3</w:t>
      </w:r>
      <w:r>
        <w:rPr>
          <w:spacing w:val="33"/>
        </w:rPr>
        <w:t> </w:t>
      </w:r>
      <w:r>
        <w:rPr/>
        <w:t>gives</w:t>
      </w:r>
      <w:r>
        <w:rPr>
          <w:spacing w:val="33"/>
        </w:rPr>
        <w:t> </w:t>
      </w:r>
      <w:r>
        <w:rPr/>
        <w:t>a</w:t>
      </w:r>
      <w:r>
        <w:rPr>
          <w:spacing w:val="28"/>
        </w:rPr>
        <w:t> </w:t>
      </w:r>
      <w:r>
        <w:rPr/>
        <w:t>summary</w:t>
      </w:r>
      <w:r>
        <w:rPr>
          <w:spacing w:val="29"/>
        </w:rPr>
        <w:t> </w:t>
      </w:r>
      <w:r>
        <w:rPr/>
        <w:t>for</w:t>
      </w:r>
      <w:r>
        <w:rPr>
          <w:spacing w:val="29"/>
        </w:rPr>
        <w:t> </w:t>
      </w:r>
      <w:r>
        <w:rPr/>
        <w:t>the</w:t>
      </w:r>
      <w:r>
        <w:rPr>
          <w:spacing w:val="28"/>
        </w:rPr>
        <w:t> </w:t>
      </w:r>
      <w:r>
        <w:rPr/>
        <w:t>comparison</w:t>
      </w:r>
      <w:r>
        <w:rPr>
          <w:spacing w:val="28"/>
        </w:rPr>
        <w:t> </w:t>
      </w:r>
      <w:r>
        <w:rPr/>
        <w:t>between</w:t>
      </w:r>
      <w:r>
        <w:rPr>
          <w:spacing w:val="33"/>
        </w:rPr>
        <w:t> </w:t>
      </w:r>
      <w:r>
        <w:rPr/>
        <w:t>the</w:t>
      </w:r>
      <w:r>
        <w:rPr>
          <w:spacing w:val="28"/>
        </w:rPr>
        <w:t> </w:t>
      </w:r>
      <w:r>
        <w:rPr/>
        <w:t>level of</w:t>
      </w:r>
      <w:r>
        <w:rPr>
          <w:spacing w:val="29"/>
        </w:rPr>
        <w:t> </w:t>
      </w:r>
      <w:r>
        <w:rPr/>
        <w:t>lead and cadmium at different sample point locations.</w:t>
      </w:r>
    </w:p>
    <w:p>
      <w:pPr>
        <w:spacing w:after="0" w:line="484" w:lineRule="auto"/>
        <w:sectPr>
          <w:pgSz w:w="12240" w:h="15840"/>
          <w:pgMar w:top="1280" w:bottom="280" w:left="520" w:right="420"/>
        </w:sectPr>
      </w:pPr>
    </w:p>
    <w:p>
      <w:pPr>
        <w:pStyle w:val="Heading2"/>
        <w:spacing w:line="484" w:lineRule="auto" w:before="69"/>
        <w:ind w:left="1347" w:right="1460" w:firstLine="0"/>
      </w:pPr>
      <w:r>
        <w:rPr/>
        <w:t>Table</w:t>
      </w:r>
      <w:r>
        <w:rPr>
          <w:spacing w:val="40"/>
        </w:rPr>
        <w:t> </w:t>
      </w:r>
      <w:r>
        <w:rPr/>
        <w:t>3.</w:t>
      </w:r>
      <w:r>
        <w:rPr>
          <w:spacing w:val="40"/>
        </w:rPr>
        <w:t> </w:t>
      </w:r>
      <w:r>
        <w:rPr/>
        <w:t>Levels</w:t>
      </w:r>
      <w:r>
        <w:rPr>
          <w:spacing w:val="40"/>
        </w:rPr>
        <w:t> </w:t>
      </w:r>
      <w:r>
        <w:rPr/>
        <w:t>of</w:t>
      </w:r>
      <w:r>
        <w:rPr>
          <w:spacing w:val="40"/>
        </w:rPr>
        <w:t> </w:t>
      </w:r>
      <w:r>
        <w:rPr/>
        <w:t>Cadmium</w:t>
      </w:r>
      <w:r>
        <w:rPr>
          <w:spacing w:val="40"/>
        </w:rPr>
        <w:t> </w:t>
      </w:r>
      <w:r>
        <w:rPr/>
        <w:t>and</w:t>
      </w:r>
      <w:r>
        <w:rPr>
          <w:spacing w:val="40"/>
        </w:rPr>
        <w:t> </w:t>
      </w:r>
      <w:r>
        <w:rPr/>
        <w:t>Lead</w:t>
      </w:r>
      <w:r>
        <w:rPr>
          <w:spacing w:val="40"/>
        </w:rPr>
        <w:t> </w:t>
      </w:r>
      <w:r>
        <w:rPr/>
        <w:t>at</w:t>
      </w:r>
      <w:r>
        <w:rPr>
          <w:spacing w:val="40"/>
        </w:rPr>
        <w:t> </w:t>
      </w:r>
      <w:r>
        <w:rPr/>
        <w:t>sample</w:t>
      </w:r>
      <w:r>
        <w:rPr>
          <w:spacing w:val="40"/>
        </w:rPr>
        <w:t> </w:t>
      </w:r>
      <w:r>
        <w:rPr/>
        <w:t>point</w:t>
      </w:r>
      <w:r>
        <w:rPr>
          <w:spacing w:val="40"/>
        </w:rPr>
        <w:t> </w:t>
      </w:r>
      <w:r>
        <w:rPr/>
        <w:t>locations </w:t>
      </w:r>
      <w:r>
        <w:rPr>
          <w:spacing w:val="-2"/>
        </w:rPr>
        <w:t>(mg/l)</w:t>
      </w:r>
    </w:p>
    <w:p>
      <w:pPr>
        <w:pStyle w:val="BodyText"/>
        <w:ind w:left="0"/>
        <w:rPr>
          <w:rFonts w:ascii="Arial"/>
          <w:b/>
          <w:sz w:val="20"/>
        </w:rPr>
      </w:pPr>
    </w:p>
    <w:p>
      <w:pPr>
        <w:pStyle w:val="BodyText"/>
        <w:ind w:left="0"/>
        <w:rPr>
          <w:rFonts w:ascii="Arial"/>
          <w:b/>
          <w:sz w:val="20"/>
        </w:rPr>
      </w:pPr>
    </w:p>
    <w:p>
      <w:pPr>
        <w:pStyle w:val="BodyText"/>
        <w:ind w:left="0"/>
        <w:rPr>
          <w:rFonts w:ascii="Arial"/>
          <w:b/>
          <w:sz w:val="20"/>
        </w:rPr>
      </w:pPr>
    </w:p>
    <w:p>
      <w:pPr>
        <w:pStyle w:val="BodyText"/>
        <w:ind w:left="0"/>
        <w:rPr>
          <w:rFonts w:ascii="Arial"/>
          <w:b/>
          <w:sz w:val="20"/>
        </w:rPr>
      </w:pPr>
    </w:p>
    <w:p>
      <w:pPr>
        <w:pStyle w:val="BodyText"/>
        <w:ind w:left="0"/>
        <w:rPr>
          <w:rFonts w:ascii="Arial"/>
          <w:b/>
          <w:sz w:val="20"/>
        </w:rPr>
      </w:pPr>
    </w:p>
    <w:p>
      <w:pPr>
        <w:pStyle w:val="BodyText"/>
        <w:ind w:left="0"/>
        <w:rPr>
          <w:rFonts w:ascii="Arial"/>
          <w:b/>
          <w:sz w:val="20"/>
        </w:rPr>
      </w:pPr>
    </w:p>
    <w:p>
      <w:pPr>
        <w:pStyle w:val="BodyText"/>
        <w:spacing w:before="100"/>
        <w:ind w:left="0"/>
        <w:rPr>
          <w:rFonts w:ascii="Arial"/>
          <w:b/>
          <w:sz w:val="20"/>
        </w:rPr>
      </w:pPr>
    </w:p>
    <w:tbl>
      <w:tblPr>
        <w:tblW w:w="0" w:type="auto"/>
        <w:jc w:val="left"/>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57"/>
        <w:gridCol w:w="749"/>
        <w:gridCol w:w="749"/>
        <w:gridCol w:w="754"/>
        <w:gridCol w:w="754"/>
        <w:gridCol w:w="812"/>
        <w:gridCol w:w="750"/>
        <w:gridCol w:w="750"/>
        <w:gridCol w:w="755"/>
        <w:gridCol w:w="875"/>
        <w:gridCol w:w="808"/>
        <w:gridCol w:w="851"/>
        <w:gridCol w:w="942"/>
      </w:tblGrid>
      <w:tr>
        <w:trPr>
          <w:trHeight w:val="657" w:hRule="atLeast"/>
        </w:trPr>
        <w:tc>
          <w:tcPr>
            <w:tcW w:w="1157" w:type="dxa"/>
            <w:tcBorders>
              <w:top w:val="nil"/>
              <w:left w:val="nil"/>
            </w:tcBorders>
          </w:tcPr>
          <w:p>
            <w:pPr>
              <w:pStyle w:val="TableParagraph"/>
              <w:rPr>
                <w:rFonts w:ascii="Times New Roman"/>
                <w:sz w:val="20"/>
              </w:rPr>
            </w:pPr>
          </w:p>
        </w:tc>
        <w:tc>
          <w:tcPr>
            <w:tcW w:w="1498" w:type="dxa"/>
            <w:gridSpan w:val="2"/>
          </w:tcPr>
          <w:p>
            <w:pPr>
              <w:pStyle w:val="TableParagraph"/>
              <w:spacing w:line="208" w:lineRule="exact"/>
              <w:ind w:left="100"/>
              <w:rPr>
                <w:rFonts w:ascii="Arial"/>
                <w:b/>
                <w:sz w:val="19"/>
              </w:rPr>
            </w:pPr>
            <w:r>
              <w:rPr>
                <w:rFonts w:ascii="Arial"/>
                <w:b/>
                <w:sz w:val="19"/>
              </w:rPr>
              <w:t>Kofan</w:t>
            </w:r>
            <w:r>
              <w:rPr>
                <w:rFonts w:ascii="Arial"/>
                <w:b/>
                <w:spacing w:val="-12"/>
                <w:sz w:val="19"/>
              </w:rPr>
              <w:t> </w:t>
            </w:r>
            <w:r>
              <w:rPr>
                <w:rFonts w:ascii="Arial"/>
                <w:b/>
                <w:spacing w:val="-4"/>
                <w:sz w:val="19"/>
              </w:rPr>
              <w:t>doka</w:t>
            </w:r>
          </w:p>
        </w:tc>
        <w:tc>
          <w:tcPr>
            <w:tcW w:w="1508" w:type="dxa"/>
            <w:gridSpan w:val="2"/>
          </w:tcPr>
          <w:p>
            <w:pPr>
              <w:pStyle w:val="TableParagraph"/>
              <w:spacing w:line="208" w:lineRule="exact"/>
              <w:ind w:left="100"/>
              <w:rPr>
                <w:rFonts w:ascii="Arial"/>
                <w:b/>
                <w:sz w:val="19"/>
              </w:rPr>
            </w:pPr>
            <w:r>
              <w:rPr>
                <w:rFonts w:ascii="Arial"/>
                <w:b/>
                <w:spacing w:val="-2"/>
                <w:sz w:val="19"/>
              </w:rPr>
              <w:t>Tudunwada</w:t>
            </w:r>
          </w:p>
        </w:tc>
        <w:tc>
          <w:tcPr>
            <w:tcW w:w="1562" w:type="dxa"/>
            <w:gridSpan w:val="2"/>
          </w:tcPr>
          <w:p>
            <w:pPr>
              <w:pStyle w:val="TableParagraph"/>
              <w:spacing w:line="208" w:lineRule="exact"/>
              <w:ind w:left="99"/>
              <w:rPr>
                <w:rFonts w:ascii="Arial"/>
                <w:b/>
                <w:sz w:val="19"/>
              </w:rPr>
            </w:pPr>
            <w:r>
              <w:rPr>
                <w:rFonts w:ascii="Arial"/>
                <w:b/>
                <w:spacing w:val="-2"/>
                <w:sz w:val="19"/>
              </w:rPr>
              <w:t>Sabongari</w:t>
            </w:r>
          </w:p>
        </w:tc>
        <w:tc>
          <w:tcPr>
            <w:tcW w:w="1505" w:type="dxa"/>
            <w:gridSpan w:val="2"/>
          </w:tcPr>
          <w:p>
            <w:pPr>
              <w:pStyle w:val="TableParagraph"/>
              <w:spacing w:line="208" w:lineRule="exact"/>
              <w:ind w:left="97"/>
              <w:rPr>
                <w:rFonts w:ascii="Arial"/>
                <w:b/>
                <w:sz w:val="19"/>
              </w:rPr>
            </w:pPr>
            <w:r>
              <w:rPr>
                <w:rFonts w:ascii="Arial"/>
                <w:b/>
                <w:spacing w:val="-2"/>
                <w:sz w:val="19"/>
              </w:rPr>
              <w:t>Kwangila</w:t>
            </w:r>
          </w:p>
        </w:tc>
        <w:tc>
          <w:tcPr>
            <w:tcW w:w="1683" w:type="dxa"/>
            <w:gridSpan w:val="2"/>
          </w:tcPr>
          <w:p>
            <w:pPr>
              <w:pStyle w:val="TableParagraph"/>
              <w:spacing w:line="208" w:lineRule="exact"/>
              <w:ind w:left="94"/>
              <w:rPr>
                <w:rFonts w:ascii="Arial"/>
                <w:b/>
                <w:sz w:val="19"/>
              </w:rPr>
            </w:pPr>
            <w:r>
              <w:rPr>
                <w:rFonts w:ascii="Arial"/>
                <w:b/>
                <w:spacing w:val="-2"/>
                <w:sz w:val="19"/>
              </w:rPr>
              <w:t>Samaru</w:t>
            </w:r>
          </w:p>
        </w:tc>
        <w:tc>
          <w:tcPr>
            <w:tcW w:w="1793" w:type="dxa"/>
            <w:gridSpan w:val="2"/>
          </w:tcPr>
          <w:p>
            <w:pPr>
              <w:pStyle w:val="TableParagraph"/>
              <w:spacing w:before="4"/>
              <w:ind w:left="91"/>
              <w:rPr>
                <w:sz w:val="22"/>
              </w:rPr>
            </w:pPr>
            <w:r>
              <w:rPr>
                <w:spacing w:val="-2"/>
                <w:sz w:val="22"/>
              </w:rPr>
              <w:t>Danmagaji</w:t>
            </w:r>
          </w:p>
        </w:tc>
      </w:tr>
      <w:tr>
        <w:trPr>
          <w:trHeight w:val="949" w:hRule="atLeast"/>
        </w:trPr>
        <w:tc>
          <w:tcPr>
            <w:tcW w:w="1157" w:type="dxa"/>
          </w:tcPr>
          <w:p>
            <w:pPr>
              <w:pStyle w:val="TableParagraph"/>
              <w:spacing w:line="229" w:lineRule="exact"/>
              <w:ind w:left="105"/>
              <w:rPr>
                <w:rFonts w:ascii="Arial"/>
                <w:b/>
                <w:sz w:val="20"/>
              </w:rPr>
            </w:pPr>
            <w:r>
              <w:rPr>
                <w:rFonts w:ascii="Arial"/>
                <w:b/>
                <w:spacing w:val="-2"/>
                <w:w w:val="105"/>
                <w:sz w:val="20"/>
              </w:rPr>
              <w:t>Samples</w:t>
            </w:r>
          </w:p>
        </w:tc>
        <w:tc>
          <w:tcPr>
            <w:tcW w:w="749" w:type="dxa"/>
          </w:tcPr>
          <w:p>
            <w:pPr>
              <w:pStyle w:val="TableParagraph"/>
              <w:rPr>
                <w:rFonts w:ascii="Arial"/>
                <w:b/>
                <w:sz w:val="20"/>
              </w:rPr>
            </w:pPr>
          </w:p>
          <w:p>
            <w:pPr>
              <w:pStyle w:val="TableParagraph"/>
              <w:spacing w:before="14"/>
              <w:rPr>
                <w:rFonts w:ascii="Arial"/>
                <w:b/>
                <w:sz w:val="20"/>
              </w:rPr>
            </w:pPr>
          </w:p>
          <w:p>
            <w:pPr>
              <w:pStyle w:val="TableParagraph"/>
              <w:ind w:left="100"/>
              <w:rPr>
                <w:sz w:val="20"/>
              </w:rPr>
            </w:pPr>
            <w:r>
              <w:rPr>
                <w:spacing w:val="-5"/>
                <w:w w:val="105"/>
                <w:sz w:val="20"/>
              </w:rPr>
              <w:t>Pb</w:t>
            </w:r>
          </w:p>
        </w:tc>
        <w:tc>
          <w:tcPr>
            <w:tcW w:w="749" w:type="dxa"/>
          </w:tcPr>
          <w:p>
            <w:pPr>
              <w:pStyle w:val="TableParagraph"/>
              <w:rPr>
                <w:rFonts w:ascii="Arial"/>
                <w:b/>
                <w:sz w:val="20"/>
              </w:rPr>
            </w:pPr>
          </w:p>
          <w:p>
            <w:pPr>
              <w:pStyle w:val="TableParagraph"/>
              <w:spacing w:before="14"/>
              <w:rPr>
                <w:rFonts w:ascii="Arial"/>
                <w:b/>
                <w:sz w:val="20"/>
              </w:rPr>
            </w:pPr>
          </w:p>
          <w:p>
            <w:pPr>
              <w:pStyle w:val="TableParagraph"/>
              <w:ind w:left="100"/>
              <w:rPr>
                <w:sz w:val="20"/>
              </w:rPr>
            </w:pPr>
            <w:r>
              <w:rPr>
                <w:spacing w:val="-5"/>
                <w:w w:val="105"/>
                <w:sz w:val="20"/>
              </w:rPr>
              <w:t>Cd</w:t>
            </w:r>
          </w:p>
        </w:tc>
        <w:tc>
          <w:tcPr>
            <w:tcW w:w="754" w:type="dxa"/>
          </w:tcPr>
          <w:p>
            <w:pPr>
              <w:pStyle w:val="TableParagraph"/>
              <w:rPr>
                <w:rFonts w:ascii="Arial"/>
                <w:b/>
                <w:sz w:val="20"/>
              </w:rPr>
            </w:pPr>
          </w:p>
          <w:p>
            <w:pPr>
              <w:pStyle w:val="TableParagraph"/>
              <w:spacing w:before="14"/>
              <w:rPr>
                <w:rFonts w:ascii="Arial"/>
                <w:b/>
                <w:sz w:val="20"/>
              </w:rPr>
            </w:pPr>
          </w:p>
          <w:p>
            <w:pPr>
              <w:pStyle w:val="TableParagraph"/>
              <w:ind w:left="100"/>
              <w:rPr>
                <w:sz w:val="20"/>
              </w:rPr>
            </w:pPr>
            <w:r>
              <w:rPr>
                <w:spacing w:val="-5"/>
                <w:w w:val="105"/>
                <w:sz w:val="20"/>
              </w:rPr>
              <w:t>Pb</w:t>
            </w:r>
          </w:p>
        </w:tc>
        <w:tc>
          <w:tcPr>
            <w:tcW w:w="754" w:type="dxa"/>
          </w:tcPr>
          <w:p>
            <w:pPr>
              <w:pStyle w:val="TableParagraph"/>
              <w:rPr>
                <w:rFonts w:ascii="Arial"/>
                <w:b/>
                <w:sz w:val="20"/>
              </w:rPr>
            </w:pPr>
          </w:p>
          <w:p>
            <w:pPr>
              <w:pStyle w:val="TableParagraph"/>
              <w:spacing w:before="14"/>
              <w:rPr>
                <w:rFonts w:ascii="Arial"/>
                <w:b/>
                <w:sz w:val="20"/>
              </w:rPr>
            </w:pPr>
          </w:p>
          <w:p>
            <w:pPr>
              <w:pStyle w:val="TableParagraph"/>
              <w:ind w:left="99"/>
              <w:rPr>
                <w:sz w:val="20"/>
              </w:rPr>
            </w:pPr>
            <w:r>
              <w:rPr>
                <w:spacing w:val="-5"/>
                <w:w w:val="105"/>
                <w:sz w:val="20"/>
              </w:rPr>
              <w:t>Cd</w:t>
            </w:r>
          </w:p>
        </w:tc>
        <w:tc>
          <w:tcPr>
            <w:tcW w:w="812" w:type="dxa"/>
          </w:tcPr>
          <w:p>
            <w:pPr>
              <w:pStyle w:val="TableParagraph"/>
              <w:rPr>
                <w:rFonts w:ascii="Arial"/>
                <w:b/>
                <w:sz w:val="20"/>
              </w:rPr>
            </w:pPr>
          </w:p>
          <w:p>
            <w:pPr>
              <w:pStyle w:val="TableParagraph"/>
              <w:spacing w:before="14"/>
              <w:rPr>
                <w:rFonts w:ascii="Arial"/>
                <w:b/>
                <w:sz w:val="20"/>
              </w:rPr>
            </w:pPr>
          </w:p>
          <w:p>
            <w:pPr>
              <w:pStyle w:val="TableParagraph"/>
              <w:ind w:left="99"/>
              <w:rPr>
                <w:sz w:val="20"/>
              </w:rPr>
            </w:pPr>
            <w:r>
              <w:rPr>
                <w:spacing w:val="-5"/>
                <w:w w:val="105"/>
                <w:sz w:val="20"/>
              </w:rPr>
              <w:t>Pb</w:t>
            </w:r>
          </w:p>
        </w:tc>
        <w:tc>
          <w:tcPr>
            <w:tcW w:w="750" w:type="dxa"/>
          </w:tcPr>
          <w:p>
            <w:pPr>
              <w:pStyle w:val="TableParagraph"/>
              <w:rPr>
                <w:rFonts w:ascii="Arial"/>
                <w:b/>
                <w:sz w:val="20"/>
              </w:rPr>
            </w:pPr>
          </w:p>
          <w:p>
            <w:pPr>
              <w:pStyle w:val="TableParagraph"/>
              <w:spacing w:before="14"/>
              <w:rPr>
                <w:rFonts w:ascii="Arial"/>
                <w:b/>
                <w:sz w:val="20"/>
              </w:rPr>
            </w:pPr>
          </w:p>
          <w:p>
            <w:pPr>
              <w:pStyle w:val="TableParagraph"/>
              <w:ind w:left="98"/>
              <w:rPr>
                <w:sz w:val="20"/>
              </w:rPr>
            </w:pPr>
            <w:r>
              <w:rPr>
                <w:spacing w:val="-5"/>
                <w:w w:val="105"/>
                <w:sz w:val="20"/>
              </w:rPr>
              <w:t>Cd</w:t>
            </w:r>
          </w:p>
        </w:tc>
        <w:tc>
          <w:tcPr>
            <w:tcW w:w="750" w:type="dxa"/>
          </w:tcPr>
          <w:p>
            <w:pPr>
              <w:pStyle w:val="TableParagraph"/>
              <w:rPr>
                <w:rFonts w:ascii="Arial"/>
                <w:b/>
                <w:sz w:val="20"/>
              </w:rPr>
            </w:pPr>
          </w:p>
          <w:p>
            <w:pPr>
              <w:pStyle w:val="TableParagraph"/>
              <w:spacing w:before="14"/>
              <w:rPr>
                <w:rFonts w:ascii="Arial"/>
                <w:b/>
                <w:sz w:val="20"/>
              </w:rPr>
            </w:pPr>
          </w:p>
          <w:p>
            <w:pPr>
              <w:pStyle w:val="TableParagraph"/>
              <w:ind w:left="97"/>
              <w:rPr>
                <w:sz w:val="20"/>
              </w:rPr>
            </w:pPr>
            <w:r>
              <w:rPr>
                <w:spacing w:val="-5"/>
                <w:w w:val="105"/>
                <w:sz w:val="20"/>
              </w:rPr>
              <w:t>Pb</w:t>
            </w:r>
          </w:p>
        </w:tc>
        <w:tc>
          <w:tcPr>
            <w:tcW w:w="755" w:type="dxa"/>
          </w:tcPr>
          <w:p>
            <w:pPr>
              <w:pStyle w:val="TableParagraph"/>
              <w:rPr>
                <w:rFonts w:ascii="Arial"/>
                <w:b/>
                <w:sz w:val="20"/>
              </w:rPr>
            </w:pPr>
          </w:p>
          <w:p>
            <w:pPr>
              <w:pStyle w:val="TableParagraph"/>
              <w:spacing w:before="14"/>
              <w:rPr>
                <w:rFonts w:ascii="Arial"/>
                <w:b/>
                <w:sz w:val="20"/>
              </w:rPr>
            </w:pPr>
          </w:p>
          <w:p>
            <w:pPr>
              <w:pStyle w:val="TableParagraph"/>
              <w:ind w:left="96"/>
              <w:rPr>
                <w:sz w:val="20"/>
              </w:rPr>
            </w:pPr>
            <w:r>
              <w:rPr>
                <w:spacing w:val="-5"/>
                <w:w w:val="105"/>
                <w:sz w:val="20"/>
              </w:rPr>
              <w:t>Cd</w:t>
            </w:r>
          </w:p>
        </w:tc>
        <w:tc>
          <w:tcPr>
            <w:tcW w:w="875" w:type="dxa"/>
          </w:tcPr>
          <w:p>
            <w:pPr>
              <w:pStyle w:val="TableParagraph"/>
              <w:rPr>
                <w:rFonts w:ascii="Arial"/>
                <w:b/>
                <w:sz w:val="20"/>
              </w:rPr>
            </w:pPr>
          </w:p>
          <w:p>
            <w:pPr>
              <w:pStyle w:val="TableParagraph"/>
              <w:spacing w:before="14"/>
              <w:rPr>
                <w:rFonts w:ascii="Arial"/>
                <w:b/>
                <w:sz w:val="20"/>
              </w:rPr>
            </w:pPr>
          </w:p>
          <w:p>
            <w:pPr>
              <w:pStyle w:val="TableParagraph"/>
              <w:ind w:left="94"/>
              <w:rPr>
                <w:sz w:val="20"/>
              </w:rPr>
            </w:pPr>
            <w:r>
              <w:rPr>
                <w:spacing w:val="-5"/>
                <w:w w:val="105"/>
                <w:sz w:val="20"/>
              </w:rPr>
              <w:t>Pb</w:t>
            </w:r>
          </w:p>
        </w:tc>
        <w:tc>
          <w:tcPr>
            <w:tcW w:w="808" w:type="dxa"/>
          </w:tcPr>
          <w:p>
            <w:pPr>
              <w:pStyle w:val="TableParagraph"/>
              <w:rPr>
                <w:rFonts w:ascii="Arial"/>
                <w:b/>
                <w:sz w:val="20"/>
              </w:rPr>
            </w:pPr>
          </w:p>
          <w:p>
            <w:pPr>
              <w:pStyle w:val="TableParagraph"/>
              <w:spacing w:before="14"/>
              <w:rPr>
                <w:rFonts w:ascii="Arial"/>
                <w:b/>
                <w:sz w:val="20"/>
              </w:rPr>
            </w:pPr>
          </w:p>
          <w:p>
            <w:pPr>
              <w:pStyle w:val="TableParagraph"/>
              <w:ind w:left="93"/>
              <w:rPr>
                <w:sz w:val="20"/>
              </w:rPr>
            </w:pPr>
            <w:r>
              <w:rPr>
                <w:spacing w:val="-5"/>
                <w:w w:val="105"/>
                <w:sz w:val="20"/>
              </w:rPr>
              <w:t>Cd</w:t>
            </w:r>
          </w:p>
        </w:tc>
        <w:tc>
          <w:tcPr>
            <w:tcW w:w="851" w:type="dxa"/>
          </w:tcPr>
          <w:p>
            <w:pPr>
              <w:pStyle w:val="TableParagraph"/>
              <w:rPr>
                <w:rFonts w:ascii="Arial"/>
                <w:b/>
                <w:sz w:val="20"/>
              </w:rPr>
            </w:pPr>
          </w:p>
          <w:p>
            <w:pPr>
              <w:pStyle w:val="TableParagraph"/>
              <w:spacing w:before="14"/>
              <w:rPr>
                <w:rFonts w:ascii="Arial"/>
                <w:b/>
                <w:sz w:val="20"/>
              </w:rPr>
            </w:pPr>
          </w:p>
          <w:p>
            <w:pPr>
              <w:pStyle w:val="TableParagraph"/>
              <w:ind w:left="91"/>
              <w:rPr>
                <w:sz w:val="20"/>
              </w:rPr>
            </w:pPr>
            <w:r>
              <w:rPr>
                <w:spacing w:val="-5"/>
                <w:w w:val="105"/>
                <w:sz w:val="20"/>
              </w:rPr>
              <w:t>Pb</w:t>
            </w:r>
          </w:p>
        </w:tc>
        <w:tc>
          <w:tcPr>
            <w:tcW w:w="942" w:type="dxa"/>
          </w:tcPr>
          <w:p>
            <w:pPr>
              <w:pStyle w:val="TableParagraph"/>
              <w:rPr>
                <w:rFonts w:ascii="Arial"/>
                <w:b/>
                <w:sz w:val="20"/>
              </w:rPr>
            </w:pPr>
          </w:p>
          <w:p>
            <w:pPr>
              <w:pStyle w:val="TableParagraph"/>
              <w:spacing w:before="14"/>
              <w:rPr>
                <w:rFonts w:ascii="Arial"/>
                <w:b/>
                <w:sz w:val="20"/>
              </w:rPr>
            </w:pPr>
          </w:p>
          <w:p>
            <w:pPr>
              <w:pStyle w:val="TableParagraph"/>
              <w:ind w:left="85"/>
              <w:rPr>
                <w:sz w:val="20"/>
              </w:rPr>
            </w:pPr>
            <w:r>
              <w:rPr>
                <w:spacing w:val="-5"/>
                <w:w w:val="105"/>
                <w:sz w:val="20"/>
              </w:rPr>
              <w:t>Cd</w:t>
            </w:r>
          </w:p>
        </w:tc>
      </w:tr>
      <w:tr>
        <w:trPr>
          <w:trHeight w:val="950" w:hRule="atLeast"/>
        </w:trPr>
        <w:tc>
          <w:tcPr>
            <w:tcW w:w="1157" w:type="dxa"/>
          </w:tcPr>
          <w:p>
            <w:pPr>
              <w:pStyle w:val="TableParagraph"/>
              <w:spacing w:line="229" w:lineRule="exact"/>
              <w:ind w:left="105"/>
              <w:rPr>
                <w:sz w:val="20"/>
              </w:rPr>
            </w:pPr>
            <w:r>
              <w:rPr>
                <w:spacing w:val="-2"/>
                <w:w w:val="105"/>
                <w:sz w:val="20"/>
              </w:rPr>
              <w:t>Typhoid</w:t>
            </w:r>
          </w:p>
        </w:tc>
        <w:tc>
          <w:tcPr>
            <w:tcW w:w="749" w:type="dxa"/>
          </w:tcPr>
          <w:p>
            <w:pPr>
              <w:pStyle w:val="TableParagraph"/>
              <w:rPr>
                <w:rFonts w:ascii="Arial"/>
                <w:b/>
                <w:sz w:val="20"/>
              </w:rPr>
            </w:pPr>
          </w:p>
          <w:p>
            <w:pPr>
              <w:pStyle w:val="TableParagraph"/>
              <w:spacing w:before="14"/>
              <w:rPr>
                <w:rFonts w:ascii="Arial"/>
                <w:b/>
                <w:sz w:val="20"/>
              </w:rPr>
            </w:pPr>
          </w:p>
          <w:p>
            <w:pPr>
              <w:pStyle w:val="TableParagraph"/>
              <w:ind w:left="100"/>
              <w:rPr>
                <w:sz w:val="20"/>
              </w:rPr>
            </w:pPr>
            <w:r>
              <w:rPr>
                <w:spacing w:val="-5"/>
                <w:w w:val="105"/>
                <w:sz w:val="20"/>
              </w:rPr>
              <w:t>ND</w:t>
            </w:r>
          </w:p>
        </w:tc>
        <w:tc>
          <w:tcPr>
            <w:tcW w:w="749" w:type="dxa"/>
          </w:tcPr>
          <w:p>
            <w:pPr>
              <w:pStyle w:val="TableParagraph"/>
              <w:rPr>
                <w:rFonts w:ascii="Arial"/>
                <w:b/>
                <w:sz w:val="20"/>
              </w:rPr>
            </w:pPr>
          </w:p>
          <w:p>
            <w:pPr>
              <w:pStyle w:val="TableParagraph"/>
              <w:spacing w:before="14"/>
              <w:rPr>
                <w:rFonts w:ascii="Arial"/>
                <w:b/>
                <w:sz w:val="20"/>
              </w:rPr>
            </w:pPr>
          </w:p>
          <w:p>
            <w:pPr>
              <w:pStyle w:val="TableParagraph"/>
              <w:ind w:left="100"/>
              <w:rPr>
                <w:sz w:val="20"/>
              </w:rPr>
            </w:pPr>
            <w:r>
              <w:rPr>
                <w:spacing w:val="-5"/>
                <w:w w:val="105"/>
                <w:sz w:val="20"/>
              </w:rPr>
              <w:t>ND</w:t>
            </w:r>
          </w:p>
        </w:tc>
        <w:tc>
          <w:tcPr>
            <w:tcW w:w="754" w:type="dxa"/>
          </w:tcPr>
          <w:p>
            <w:pPr>
              <w:pStyle w:val="TableParagraph"/>
              <w:rPr>
                <w:rFonts w:ascii="Arial"/>
                <w:b/>
                <w:sz w:val="20"/>
              </w:rPr>
            </w:pPr>
          </w:p>
          <w:p>
            <w:pPr>
              <w:pStyle w:val="TableParagraph"/>
              <w:spacing w:before="14"/>
              <w:rPr>
                <w:rFonts w:ascii="Arial"/>
                <w:b/>
                <w:sz w:val="20"/>
              </w:rPr>
            </w:pPr>
          </w:p>
          <w:p>
            <w:pPr>
              <w:pStyle w:val="TableParagraph"/>
              <w:ind w:left="100"/>
              <w:rPr>
                <w:sz w:val="20"/>
              </w:rPr>
            </w:pPr>
            <w:r>
              <w:rPr>
                <w:spacing w:val="-2"/>
                <w:w w:val="105"/>
                <w:sz w:val="20"/>
              </w:rPr>
              <w:t>0.191</w:t>
            </w:r>
          </w:p>
        </w:tc>
        <w:tc>
          <w:tcPr>
            <w:tcW w:w="754" w:type="dxa"/>
          </w:tcPr>
          <w:p>
            <w:pPr>
              <w:pStyle w:val="TableParagraph"/>
              <w:rPr>
                <w:rFonts w:ascii="Arial"/>
                <w:b/>
                <w:sz w:val="20"/>
              </w:rPr>
            </w:pPr>
          </w:p>
          <w:p>
            <w:pPr>
              <w:pStyle w:val="TableParagraph"/>
              <w:spacing w:before="14"/>
              <w:rPr>
                <w:rFonts w:ascii="Arial"/>
                <w:b/>
                <w:sz w:val="20"/>
              </w:rPr>
            </w:pPr>
          </w:p>
          <w:p>
            <w:pPr>
              <w:pStyle w:val="TableParagraph"/>
              <w:ind w:left="99"/>
              <w:rPr>
                <w:sz w:val="20"/>
              </w:rPr>
            </w:pPr>
            <w:r>
              <w:rPr>
                <w:spacing w:val="-2"/>
                <w:w w:val="105"/>
                <w:sz w:val="20"/>
              </w:rPr>
              <w:t>0.042</w:t>
            </w:r>
          </w:p>
        </w:tc>
        <w:tc>
          <w:tcPr>
            <w:tcW w:w="812" w:type="dxa"/>
          </w:tcPr>
          <w:p>
            <w:pPr>
              <w:pStyle w:val="TableParagraph"/>
              <w:rPr>
                <w:rFonts w:ascii="Arial"/>
                <w:b/>
                <w:sz w:val="20"/>
              </w:rPr>
            </w:pPr>
          </w:p>
          <w:p>
            <w:pPr>
              <w:pStyle w:val="TableParagraph"/>
              <w:spacing w:before="14"/>
              <w:rPr>
                <w:rFonts w:ascii="Arial"/>
                <w:b/>
                <w:sz w:val="20"/>
              </w:rPr>
            </w:pPr>
          </w:p>
          <w:p>
            <w:pPr>
              <w:pStyle w:val="TableParagraph"/>
              <w:ind w:left="99"/>
              <w:rPr>
                <w:sz w:val="20"/>
              </w:rPr>
            </w:pPr>
            <w:r>
              <w:rPr>
                <w:spacing w:val="-2"/>
                <w:w w:val="105"/>
                <w:sz w:val="20"/>
              </w:rPr>
              <w:t>0.126</w:t>
            </w:r>
          </w:p>
        </w:tc>
        <w:tc>
          <w:tcPr>
            <w:tcW w:w="750" w:type="dxa"/>
          </w:tcPr>
          <w:p>
            <w:pPr>
              <w:pStyle w:val="TableParagraph"/>
              <w:rPr>
                <w:rFonts w:ascii="Arial"/>
                <w:b/>
                <w:sz w:val="20"/>
              </w:rPr>
            </w:pPr>
          </w:p>
          <w:p>
            <w:pPr>
              <w:pStyle w:val="TableParagraph"/>
              <w:spacing w:before="14"/>
              <w:rPr>
                <w:rFonts w:ascii="Arial"/>
                <w:b/>
                <w:sz w:val="20"/>
              </w:rPr>
            </w:pPr>
          </w:p>
          <w:p>
            <w:pPr>
              <w:pStyle w:val="TableParagraph"/>
              <w:ind w:left="98"/>
              <w:rPr>
                <w:sz w:val="20"/>
              </w:rPr>
            </w:pPr>
            <w:r>
              <w:rPr>
                <w:spacing w:val="-5"/>
                <w:w w:val="105"/>
                <w:sz w:val="20"/>
              </w:rPr>
              <w:t>ND</w:t>
            </w:r>
          </w:p>
        </w:tc>
        <w:tc>
          <w:tcPr>
            <w:tcW w:w="750" w:type="dxa"/>
          </w:tcPr>
          <w:p>
            <w:pPr>
              <w:pStyle w:val="TableParagraph"/>
              <w:rPr>
                <w:rFonts w:ascii="Arial"/>
                <w:b/>
                <w:sz w:val="20"/>
              </w:rPr>
            </w:pPr>
          </w:p>
          <w:p>
            <w:pPr>
              <w:pStyle w:val="TableParagraph"/>
              <w:spacing w:before="14"/>
              <w:rPr>
                <w:rFonts w:ascii="Arial"/>
                <w:b/>
                <w:sz w:val="20"/>
              </w:rPr>
            </w:pPr>
          </w:p>
          <w:p>
            <w:pPr>
              <w:pStyle w:val="TableParagraph"/>
              <w:ind w:left="97"/>
              <w:rPr>
                <w:sz w:val="20"/>
              </w:rPr>
            </w:pPr>
            <w:r>
              <w:rPr>
                <w:spacing w:val="-2"/>
                <w:w w:val="105"/>
                <w:sz w:val="20"/>
              </w:rPr>
              <w:t>0.085</w:t>
            </w:r>
          </w:p>
        </w:tc>
        <w:tc>
          <w:tcPr>
            <w:tcW w:w="755" w:type="dxa"/>
          </w:tcPr>
          <w:p>
            <w:pPr>
              <w:pStyle w:val="TableParagraph"/>
              <w:rPr>
                <w:rFonts w:ascii="Arial"/>
                <w:b/>
                <w:sz w:val="20"/>
              </w:rPr>
            </w:pPr>
          </w:p>
          <w:p>
            <w:pPr>
              <w:pStyle w:val="TableParagraph"/>
              <w:spacing w:before="14"/>
              <w:rPr>
                <w:rFonts w:ascii="Arial"/>
                <w:b/>
                <w:sz w:val="20"/>
              </w:rPr>
            </w:pPr>
          </w:p>
          <w:p>
            <w:pPr>
              <w:pStyle w:val="TableParagraph"/>
              <w:ind w:left="96"/>
              <w:rPr>
                <w:sz w:val="20"/>
              </w:rPr>
            </w:pPr>
            <w:r>
              <w:rPr>
                <w:spacing w:val="-2"/>
                <w:w w:val="105"/>
                <w:sz w:val="20"/>
              </w:rPr>
              <w:t>0.019</w:t>
            </w:r>
          </w:p>
        </w:tc>
        <w:tc>
          <w:tcPr>
            <w:tcW w:w="875" w:type="dxa"/>
          </w:tcPr>
          <w:p>
            <w:pPr>
              <w:pStyle w:val="TableParagraph"/>
              <w:rPr>
                <w:rFonts w:ascii="Arial"/>
                <w:b/>
                <w:sz w:val="20"/>
              </w:rPr>
            </w:pPr>
          </w:p>
          <w:p>
            <w:pPr>
              <w:pStyle w:val="TableParagraph"/>
              <w:spacing w:before="14"/>
              <w:rPr>
                <w:rFonts w:ascii="Arial"/>
                <w:b/>
                <w:sz w:val="20"/>
              </w:rPr>
            </w:pPr>
          </w:p>
          <w:p>
            <w:pPr>
              <w:pStyle w:val="TableParagraph"/>
              <w:ind w:left="94"/>
              <w:rPr>
                <w:sz w:val="20"/>
              </w:rPr>
            </w:pPr>
            <w:r>
              <w:rPr>
                <w:spacing w:val="-2"/>
                <w:w w:val="105"/>
                <w:sz w:val="20"/>
              </w:rPr>
              <w:t>0.115</w:t>
            </w:r>
          </w:p>
        </w:tc>
        <w:tc>
          <w:tcPr>
            <w:tcW w:w="808" w:type="dxa"/>
          </w:tcPr>
          <w:p>
            <w:pPr>
              <w:pStyle w:val="TableParagraph"/>
              <w:rPr>
                <w:rFonts w:ascii="Arial"/>
                <w:b/>
                <w:sz w:val="20"/>
              </w:rPr>
            </w:pPr>
          </w:p>
          <w:p>
            <w:pPr>
              <w:pStyle w:val="TableParagraph"/>
              <w:spacing w:before="14"/>
              <w:rPr>
                <w:rFonts w:ascii="Arial"/>
                <w:b/>
                <w:sz w:val="20"/>
              </w:rPr>
            </w:pPr>
          </w:p>
          <w:p>
            <w:pPr>
              <w:pStyle w:val="TableParagraph"/>
              <w:ind w:left="93"/>
              <w:rPr>
                <w:sz w:val="20"/>
              </w:rPr>
            </w:pPr>
            <w:r>
              <w:rPr>
                <w:spacing w:val="-2"/>
                <w:w w:val="105"/>
                <w:sz w:val="20"/>
              </w:rPr>
              <w:t>0.070</w:t>
            </w:r>
          </w:p>
        </w:tc>
        <w:tc>
          <w:tcPr>
            <w:tcW w:w="851" w:type="dxa"/>
          </w:tcPr>
          <w:p>
            <w:pPr>
              <w:pStyle w:val="TableParagraph"/>
              <w:rPr>
                <w:rFonts w:ascii="Arial"/>
                <w:b/>
                <w:sz w:val="20"/>
              </w:rPr>
            </w:pPr>
          </w:p>
          <w:p>
            <w:pPr>
              <w:pStyle w:val="TableParagraph"/>
              <w:spacing w:before="14"/>
              <w:rPr>
                <w:rFonts w:ascii="Arial"/>
                <w:b/>
                <w:sz w:val="20"/>
              </w:rPr>
            </w:pPr>
          </w:p>
          <w:p>
            <w:pPr>
              <w:pStyle w:val="TableParagraph"/>
              <w:ind w:left="91"/>
              <w:rPr>
                <w:sz w:val="20"/>
              </w:rPr>
            </w:pPr>
            <w:r>
              <w:rPr>
                <w:spacing w:val="-5"/>
                <w:w w:val="105"/>
                <w:sz w:val="20"/>
              </w:rPr>
              <w:t>ND</w:t>
            </w:r>
          </w:p>
        </w:tc>
        <w:tc>
          <w:tcPr>
            <w:tcW w:w="942" w:type="dxa"/>
          </w:tcPr>
          <w:p>
            <w:pPr>
              <w:pStyle w:val="TableParagraph"/>
              <w:rPr>
                <w:rFonts w:ascii="Arial"/>
                <w:b/>
                <w:sz w:val="20"/>
              </w:rPr>
            </w:pPr>
          </w:p>
          <w:p>
            <w:pPr>
              <w:pStyle w:val="TableParagraph"/>
              <w:spacing w:before="14"/>
              <w:rPr>
                <w:rFonts w:ascii="Arial"/>
                <w:b/>
                <w:sz w:val="20"/>
              </w:rPr>
            </w:pPr>
          </w:p>
          <w:p>
            <w:pPr>
              <w:pStyle w:val="TableParagraph"/>
              <w:ind w:left="85"/>
              <w:rPr>
                <w:sz w:val="20"/>
              </w:rPr>
            </w:pPr>
            <w:r>
              <w:rPr>
                <w:spacing w:val="-5"/>
                <w:w w:val="105"/>
                <w:sz w:val="20"/>
              </w:rPr>
              <w:t>ND</w:t>
            </w:r>
          </w:p>
        </w:tc>
      </w:tr>
      <w:tr>
        <w:trPr>
          <w:trHeight w:val="950" w:hRule="atLeast"/>
        </w:trPr>
        <w:tc>
          <w:tcPr>
            <w:tcW w:w="1157" w:type="dxa"/>
          </w:tcPr>
          <w:p>
            <w:pPr>
              <w:pStyle w:val="TableParagraph"/>
              <w:spacing w:line="225" w:lineRule="exact"/>
              <w:ind w:left="105"/>
              <w:rPr>
                <w:sz w:val="20"/>
              </w:rPr>
            </w:pPr>
            <w:r>
              <w:rPr>
                <w:spacing w:val="-2"/>
                <w:w w:val="105"/>
                <w:sz w:val="20"/>
              </w:rPr>
              <w:t>Stomach</w:t>
            </w:r>
          </w:p>
          <w:p>
            <w:pPr>
              <w:pStyle w:val="TableParagraph"/>
              <w:spacing w:before="20"/>
              <w:rPr>
                <w:rFonts w:ascii="Arial"/>
                <w:b/>
                <w:sz w:val="20"/>
              </w:rPr>
            </w:pPr>
          </w:p>
          <w:p>
            <w:pPr>
              <w:pStyle w:val="TableParagraph"/>
              <w:ind w:left="105"/>
              <w:rPr>
                <w:sz w:val="20"/>
              </w:rPr>
            </w:pPr>
            <w:r>
              <w:rPr>
                <w:spacing w:val="-4"/>
                <w:w w:val="105"/>
                <w:sz w:val="20"/>
              </w:rPr>
              <w:t>Ache</w:t>
            </w:r>
          </w:p>
        </w:tc>
        <w:tc>
          <w:tcPr>
            <w:tcW w:w="749" w:type="dxa"/>
          </w:tcPr>
          <w:p>
            <w:pPr>
              <w:pStyle w:val="TableParagraph"/>
              <w:rPr>
                <w:rFonts w:ascii="Arial"/>
                <w:b/>
                <w:sz w:val="20"/>
              </w:rPr>
            </w:pPr>
          </w:p>
          <w:p>
            <w:pPr>
              <w:pStyle w:val="TableParagraph"/>
              <w:spacing w:before="14"/>
              <w:rPr>
                <w:rFonts w:ascii="Arial"/>
                <w:b/>
                <w:sz w:val="20"/>
              </w:rPr>
            </w:pPr>
          </w:p>
          <w:p>
            <w:pPr>
              <w:pStyle w:val="TableParagraph"/>
              <w:ind w:left="100"/>
              <w:rPr>
                <w:sz w:val="20"/>
              </w:rPr>
            </w:pPr>
            <w:r>
              <w:rPr>
                <w:spacing w:val="-5"/>
                <w:w w:val="105"/>
                <w:sz w:val="20"/>
              </w:rPr>
              <w:t>ND</w:t>
            </w:r>
          </w:p>
        </w:tc>
        <w:tc>
          <w:tcPr>
            <w:tcW w:w="749" w:type="dxa"/>
          </w:tcPr>
          <w:p>
            <w:pPr>
              <w:pStyle w:val="TableParagraph"/>
              <w:rPr>
                <w:rFonts w:ascii="Arial"/>
                <w:b/>
                <w:sz w:val="20"/>
              </w:rPr>
            </w:pPr>
          </w:p>
          <w:p>
            <w:pPr>
              <w:pStyle w:val="TableParagraph"/>
              <w:spacing w:before="14"/>
              <w:rPr>
                <w:rFonts w:ascii="Arial"/>
                <w:b/>
                <w:sz w:val="20"/>
              </w:rPr>
            </w:pPr>
          </w:p>
          <w:p>
            <w:pPr>
              <w:pStyle w:val="TableParagraph"/>
              <w:ind w:left="100"/>
              <w:rPr>
                <w:sz w:val="20"/>
              </w:rPr>
            </w:pPr>
            <w:r>
              <w:rPr>
                <w:spacing w:val="-2"/>
                <w:w w:val="105"/>
                <w:sz w:val="20"/>
              </w:rPr>
              <w:t>0.010</w:t>
            </w:r>
          </w:p>
        </w:tc>
        <w:tc>
          <w:tcPr>
            <w:tcW w:w="754" w:type="dxa"/>
          </w:tcPr>
          <w:p>
            <w:pPr>
              <w:pStyle w:val="TableParagraph"/>
              <w:rPr>
                <w:rFonts w:ascii="Arial"/>
                <w:b/>
                <w:sz w:val="20"/>
              </w:rPr>
            </w:pPr>
          </w:p>
          <w:p>
            <w:pPr>
              <w:pStyle w:val="TableParagraph"/>
              <w:spacing w:before="14"/>
              <w:rPr>
                <w:rFonts w:ascii="Arial"/>
                <w:b/>
                <w:sz w:val="20"/>
              </w:rPr>
            </w:pPr>
          </w:p>
          <w:p>
            <w:pPr>
              <w:pStyle w:val="TableParagraph"/>
              <w:ind w:left="100"/>
              <w:rPr>
                <w:sz w:val="20"/>
              </w:rPr>
            </w:pPr>
            <w:r>
              <w:rPr>
                <w:spacing w:val="-2"/>
                <w:w w:val="105"/>
                <w:sz w:val="20"/>
              </w:rPr>
              <w:t>0.290</w:t>
            </w:r>
          </w:p>
        </w:tc>
        <w:tc>
          <w:tcPr>
            <w:tcW w:w="754" w:type="dxa"/>
          </w:tcPr>
          <w:p>
            <w:pPr>
              <w:pStyle w:val="TableParagraph"/>
              <w:rPr>
                <w:rFonts w:ascii="Arial"/>
                <w:b/>
                <w:sz w:val="20"/>
              </w:rPr>
            </w:pPr>
          </w:p>
          <w:p>
            <w:pPr>
              <w:pStyle w:val="TableParagraph"/>
              <w:spacing w:before="14"/>
              <w:rPr>
                <w:rFonts w:ascii="Arial"/>
                <w:b/>
                <w:sz w:val="20"/>
              </w:rPr>
            </w:pPr>
          </w:p>
          <w:p>
            <w:pPr>
              <w:pStyle w:val="TableParagraph"/>
              <w:ind w:left="99"/>
              <w:rPr>
                <w:sz w:val="20"/>
              </w:rPr>
            </w:pPr>
            <w:r>
              <w:rPr>
                <w:spacing w:val="-5"/>
                <w:w w:val="105"/>
                <w:sz w:val="20"/>
              </w:rPr>
              <w:t>ND</w:t>
            </w:r>
          </w:p>
        </w:tc>
        <w:tc>
          <w:tcPr>
            <w:tcW w:w="812" w:type="dxa"/>
          </w:tcPr>
          <w:p>
            <w:pPr>
              <w:pStyle w:val="TableParagraph"/>
              <w:rPr>
                <w:rFonts w:ascii="Arial"/>
                <w:b/>
                <w:sz w:val="20"/>
              </w:rPr>
            </w:pPr>
          </w:p>
          <w:p>
            <w:pPr>
              <w:pStyle w:val="TableParagraph"/>
              <w:spacing w:before="14"/>
              <w:rPr>
                <w:rFonts w:ascii="Arial"/>
                <w:b/>
                <w:sz w:val="20"/>
              </w:rPr>
            </w:pPr>
          </w:p>
          <w:p>
            <w:pPr>
              <w:pStyle w:val="TableParagraph"/>
              <w:ind w:left="99"/>
              <w:rPr>
                <w:sz w:val="20"/>
              </w:rPr>
            </w:pPr>
            <w:r>
              <w:rPr>
                <w:spacing w:val="-4"/>
                <w:w w:val="105"/>
                <w:sz w:val="20"/>
              </w:rPr>
              <w:t>0.135</w:t>
            </w:r>
          </w:p>
        </w:tc>
        <w:tc>
          <w:tcPr>
            <w:tcW w:w="750" w:type="dxa"/>
          </w:tcPr>
          <w:p>
            <w:pPr>
              <w:pStyle w:val="TableParagraph"/>
              <w:rPr>
                <w:rFonts w:ascii="Arial"/>
                <w:b/>
                <w:sz w:val="20"/>
              </w:rPr>
            </w:pPr>
          </w:p>
          <w:p>
            <w:pPr>
              <w:pStyle w:val="TableParagraph"/>
              <w:spacing w:before="14"/>
              <w:rPr>
                <w:rFonts w:ascii="Arial"/>
                <w:b/>
                <w:sz w:val="20"/>
              </w:rPr>
            </w:pPr>
          </w:p>
          <w:p>
            <w:pPr>
              <w:pStyle w:val="TableParagraph"/>
              <w:ind w:left="98"/>
              <w:rPr>
                <w:sz w:val="20"/>
              </w:rPr>
            </w:pPr>
            <w:r>
              <w:rPr>
                <w:spacing w:val="-2"/>
                <w:w w:val="105"/>
                <w:sz w:val="20"/>
              </w:rPr>
              <w:t>0.030</w:t>
            </w:r>
          </w:p>
        </w:tc>
        <w:tc>
          <w:tcPr>
            <w:tcW w:w="750" w:type="dxa"/>
          </w:tcPr>
          <w:p>
            <w:pPr>
              <w:pStyle w:val="TableParagraph"/>
              <w:rPr>
                <w:rFonts w:ascii="Arial"/>
                <w:b/>
                <w:sz w:val="20"/>
              </w:rPr>
            </w:pPr>
          </w:p>
          <w:p>
            <w:pPr>
              <w:pStyle w:val="TableParagraph"/>
              <w:spacing w:before="14"/>
              <w:rPr>
                <w:rFonts w:ascii="Arial"/>
                <w:b/>
                <w:sz w:val="20"/>
              </w:rPr>
            </w:pPr>
          </w:p>
          <w:p>
            <w:pPr>
              <w:pStyle w:val="TableParagraph"/>
              <w:ind w:left="97"/>
              <w:rPr>
                <w:sz w:val="20"/>
              </w:rPr>
            </w:pPr>
            <w:r>
              <w:rPr>
                <w:spacing w:val="-2"/>
                <w:w w:val="105"/>
                <w:sz w:val="20"/>
              </w:rPr>
              <w:t>0.244</w:t>
            </w:r>
          </w:p>
        </w:tc>
        <w:tc>
          <w:tcPr>
            <w:tcW w:w="755" w:type="dxa"/>
          </w:tcPr>
          <w:p>
            <w:pPr>
              <w:pStyle w:val="TableParagraph"/>
              <w:rPr>
                <w:rFonts w:ascii="Arial"/>
                <w:b/>
                <w:sz w:val="20"/>
              </w:rPr>
            </w:pPr>
          </w:p>
          <w:p>
            <w:pPr>
              <w:pStyle w:val="TableParagraph"/>
              <w:spacing w:before="14"/>
              <w:rPr>
                <w:rFonts w:ascii="Arial"/>
                <w:b/>
                <w:sz w:val="20"/>
              </w:rPr>
            </w:pPr>
          </w:p>
          <w:p>
            <w:pPr>
              <w:pStyle w:val="TableParagraph"/>
              <w:ind w:left="96"/>
              <w:rPr>
                <w:sz w:val="20"/>
              </w:rPr>
            </w:pPr>
            <w:r>
              <w:rPr>
                <w:spacing w:val="-2"/>
                <w:w w:val="105"/>
                <w:sz w:val="20"/>
              </w:rPr>
              <w:t>0.009</w:t>
            </w:r>
          </w:p>
        </w:tc>
        <w:tc>
          <w:tcPr>
            <w:tcW w:w="875" w:type="dxa"/>
          </w:tcPr>
          <w:p>
            <w:pPr>
              <w:pStyle w:val="TableParagraph"/>
              <w:rPr>
                <w:rFonts w:ascii="Arial"/>
                <w:b/>
                <w:sz w:val="20"/>
              </w:rPr>
            </w:pPr>
          </w:p>
          <w:p>
            <w:pPr>
              <w:pStyle w:val="TableParagraph"/>
              <w:spacing w:before="14"/>
              <w:rPr>
                <w:rFonts w:ascii="Arial"/>
                <w:b/>
                <w:sz w:val="20"/>
              </w:rPr>
            </w:pPr>
          </w:p>
          <w:p>
            <w:pPr>
              <w:pStyle w:val="TableParagraph"/>
              <w:ind w:left="94"/>
              <w:rPr>
                <w:sz w:val="20"/>
              </w:rPr>
            </w:pPr>
            <w:r>
              <w:rPr>
                <w:spacing w:val="-2"/>
                <w:w w:val="105"/>
                <w:sz w:val="20"/>
              </w:rPr>
              <w:t>0.054</w:t>
            </w:r>
          </w:p>
        </w:tc>
        <w:tc>
          <w:tcPr>
            <w:tcW w:w="808" w:type="dxa"/>
          </w:tcPr>
          <w:p>
            <w:pPr>
              <w:pStyle w:val="TableParagraph"/>
              <w:rPr>
                <w:rFonts w:ascii="Arial"/>
                <w:b/>
                <w:sz w:val="20"/>
              </w:rPr>
            </w:pPr>
          </w:p>
          <w:p>
            <w:pPr>
              <w:pStyle w:val="TableParagraph"/>
              <w:spacing w:before="14"/>
              <w:rPr>
                <w:rFonts w:ascii="Arial"/>
                <w:b/>
                <w:sz w:val="20"/>
              </w:rPr>
            </w:pPr>
          </w:p>
          <w:p>
            <w:pPr>
              <w:pStyle w:val="TableParagraph"/>
              <w:ind w:left="93"/>
              <w:rPr>
                <w:sz w:val="20"/>
              </w:rPr>
            </w:pPr>
            <w:r>
              <w:rPr>
                <w:spacing w:val="-2"/>
                <w:w w:val="105"/>
                <w:sz w:val="20"/>
              </w:rPr>
              <w:t>0.070</w:t>
            </w:r>
          </w:p>
        </w:tc>
        <w:tc>
          <w:tcPr>
            <w:tcW w:w="851" w:type="dxa"/>
          </w:tcPr>
          <w:p>
            <w:pPr>
              <w:pStyle w:val="TableParagraph"/>
              <w:rPr>
                <w:rFonts w:ascii="Arial"/>
                <w:b/>
                <w:sz w:val="20"/>
              </w:rPr>
            </w:pPr>
          </w:p>
          <w:p>
            <w:pPr>
              <w:pStyle w:val="TableParagraph"/>
              <w:spacing w:before="14"/>
              <w:rPr>
                <w:rFonts w:ascii="Arial"/>
                <w:b/>
                <w:sz w:val="20"/>
              </w:rPr>
            </w:pPr>
          </w:p>
          <w:p>
            <w:pPr>
              <w:pStyle w:val="TableParagraph"/>
              <w:ind w:left="91"/>
              <w:rPr>
                <w:sz w:val="20"/>
              </w:rPr>
            </w:pPr>
            <w:r>
              <w:rPr>
                <w:spacing w:val="-2"/>
                <w:w w:val="105"/>
                <w:sz w:val="20"/>
              </w:rPr>
              <w:t>0.290</w:t>
            </w:r>
          </w:p>
        </w:tc>
        <w:tc>
          <w:tcPr>
            <w:tcW w:w="942" w:type="dxa"/>
          </w:tcPr>
          <w:p>
            <w:pPr>
              <w:pStyle w:val="TableParagraph"/>
              <w:rPr>
                <w:rFonts w:ascii="Arial"/>
                <w:b/>
                <w:sz w:val="20"/>
              </w:rPr>
            </w:pPr>
          </w:p>
          <w:p>
            <w:pPr>
              <w:pStyle w:val="TableParagraph"/>
              <w:spacing w:before="14"/>
              <w:rPr>
                <w:rFonts w:ascii="Arial"/>
                <w:b/>
                <w:sz w:val="20"/>
              </w:rPr>
            </w:pPr>
          </w:p>
          <w:p>
            <w:pPr>
              <w:pStyle w:val="TableParagraph"/>
              <w:ind w:left="85"/>
              <w:rPr>
                <w:sz w:val="20"/>
              </w:rPr>
            </w:pPr>
            <w:r>
              <w:rPr>
                <w:spacing w:val="-5"/>
                <w:w w:val="105"/>
                <w:sz w:val="20"/>
              </w:rPr>
              <w:t>ND</w:t>
            </w:r>
          </w:p>
        </w:tc>
      </w:tr>
      <w:tr>
        <w:trPr>
          <w:trHeight w:val="950" w:hRule="atLeast"/>
        </w:trPr>
        <w:tc>
          <w:tcPr>
            <w:tcW w:w="1157" w:type="dxa"/>
          </w:tcPr>
          <w:p>
            <w:pPr>
              <w:pStyle w:val="TableParagraph"/>
              <w:spacing w:line="229" w:lineRule="exact"/>
              <w:ind w:left="105"/>
              <w:rPr>
                <w:sz w:val="20"/>
              </w:rPr>
            </w:pPr>
            <w:r>
              <w:rPr>
                <w:spacing w:val="-2"/>
                <w:w w:val="105"/>
                <w:sz w:val="20"/>
              </w:rPr>
              <w:t>Yellow</w:t>
            </w:r>
          </w:p>
          <w:p>
            <w:pPr>
              <w:pStyle w:val="TableParagraph"/>
              <w:spacing w:before="15"/>
              <w:rPr>
                <w:rFonts w:ascii="Arial"/>
                <w:b/>
                <w:sz w:val="20"/>
              </w:rPr>
            </w:pPr>
          </w:p>
          <w:p>
            <w:pPr>
              <w:pStyle w:val="TableParagraph"/>
              <w:ind w:left="105"/>
              <w:rPr>
                <w:sz w:val="20"/>
              </w:rPr>
            </w:pPr>
            <w:r>
              <w:rPr>
                <w:spacing w:val="-2"/>
                <w:w w:val="105"/>
                <w:sz w:val="20"/>
              </w:rPr>
              <w:t>fever</w:t>
            </w:r>
          </w:p>
        </w:tc>
        <w:tc>
          <w:tcPr>
            <w:tcW w:w="749" w:type="dxa"/>
          </w:tcPr>
          <w:p>
            <w:pPr>
              <w:pStyle w:val="TableParagraph"/>
              <w:rPr>
                <w:rFonts w:ascii="Arial"/>
                <w:b/>
                <w:sz w:val="20"/>
              </w:rPr>
            </w:pPr>
          </w:p>
          <w:p>
            <w:pPr>
              <w:pStyle w:val="TableParagraph"/>
              <w:spacing w:before="14"/>
              <w:rPr>
                <w:rFonts w:ascii="Arial"/>
                <w:b/>
                <w:sz w:val="20"/>
              </w:rPr>
            </w:pPr>
          </w:p>
          <w:p>
            <w:pPr>
              <w:pStyle w:val="TableParagraph"/>
              <w:ind w:left="100"/>
              <w:rPr>
                <w:sz w:val="20"/>
              </w:rPr>
            </w:pPr>
            <w:r>
              <w:rPr>
                <w:spacing w:val="-2"/>
                <w:w w:val="105"/>
                <w:sz w:val="20"/>
              </w:rPr>
              <w:t>0.138</w:t>
            </w:r>
          </w:p>
        </w:tc>
        <w:tc>
          <w:tcPr>
            <w:tcW w:w="749" w:type="dxa"/>
          </w:tcPr>
          <w:p>
            <w:pPr>
              <w:pStyle w:val="TableParagraph"/>
              <w:rPr>
                <w:rFonts w:ascii="Arial"/>
                <w:b/>
                <w:sz w:val="20"/>
              </w:rPr>
            </w:pPr>
          </w:p>
          <w:p>
            <w:pPr>
              <w:pStyle w:val="TableParagraph"/>
              <w:spacing w:before="14"/>
              <w:rPr>
                <w:rFonts w:ascii="Arial"/>
                <w:b/>
                <w:sz w:val="20"/>
              </w:rPr>
            </w:pPr>
          </w:p>
          <w:p>
            <w:pPr>
              <w:pStyle w:val="TableParagraph"/>
              <w:ind w:left="100"/>
              <w:rPr>
                <w:sz w:val="20"/>
              </w:rPr>
            </w:pPr>
            <w:r>
              <w:rPr>
                <w:spacing w:val="-2"/>
                <w:w w:val="105"/>
                <w:sz w:val="20"/>
              </w:rPr>
              <w:t>0.023</w:t>
            </w:r>
          </w:p>
        </w:tc>
        <w:tc>
          <w:tcPr>
            <w:tcW w:w="754" w:type="dxa"/>
          </w:tcPr>
          <w:p>
            <w:pPr>
              <w:pStyle w:val="TableParagraph"/>
              <w:rPr>
                <w:rFonts w:ascii="Arial"/>
                <w:b/>
                <w:sz w:val="20"/>
              </w:rPr>
            </w:pPr>
          </w:p>
          <w:p>
            <w:pPr>
              <w:pStyle w:val="TableParagraph"/>
              <w:spacing w:before="14"/>
              <w:rPr>
                <w:rFonts w:ascii="Arial"/>
                <w:b/>
                <w:sz w:val="20"/>
              </w:rPr>
            </w:pPr>
          </w:p>
          <w:p>
            <w:pPr>
              <w:pStyle w:val="TableParagraph"/>
              <w:ind w:left="100"/>
              <w:rPr>
                <w:sz w:val="20"/>
              </w:rPr>
            </w:pPr>
            <w:r>
              <w:rPr>
                <w:spacing w:val="-2"/>
                <w:w w:val="105"/>
                <w:sz w:val="20"/>
              </w:rPr>
              <w:t>0.107</w:t>
            </w:r>
          </w:p>
        </w:tc>
        <w:tc>
          <w:tcPr>
            <w:tcW w:w="754" w:type="dxa"/>
          </w:tcPr>
          <w:p>
            <w:pPr>
              <w:pStyle w:val="TableParagraph"/>
              <w:rPr>
                <w:rFonts w:ascii="Arial"/>
                <w:b/>
                <w:sz w:val="20"/>
              </w:rPr>
            </w:pPr>
          </w:p>
          <w:p>
            <w:pPr>
              <w:pStyle w:val="TableParagraph"/>
              <w:spacing w:before="14"/>
              <w:rPr>
                <w:rFonts w:ascii="Arial"/>
                <w:b/>
                <w:sz w:val="20"/>
              </w:rPr>
            </w:pPr>
          </w:p>
          <w:p>
            <w:pPr>
              <w:pStyle w:val="TableParagraph"/>
              <w:ind w:left="99"/>
              <w:rPr>
                <w:sz w:val="20"/>
              </w:rPr>
            </w:pPr>
            <w:r>
              <w:rPr>
                <w:spacing w:val="-2"/>
                <w:w w:val="105"/>
                <w:sz w:val="20"/>
              </w:rPr>
              <w:t>0.060</w:t>
            </w:r>
          </w:p>
        </w:tc>
        <w:tc>
          <w:tcPr>
            <w:tcW w:w="812" w:type="dxa"/>
          </w:tcPr>
          <w:p>
            <w:pPr>
              <w:pStyle w:val="TableParagraph"/>
              <w:rPr>
                <w:rFonts w:ascii="Arial"/>
                <w:b/>
                <w:sz w:val="20"/>
              </w:rPr>
            </w:pPr>
          </w:p>
          <w:p>
            <w:pPr>
              <w:pStyle w:val="TableParagraph"/>
              <w:spacing w:before="14"/>
              <w:rPr>
                <w:rFonts w:ascii="Arial"/>
                <w:b/>
                <w:sz w:val="20"/>
              </w:rPr>
            </w:pPr>
          </w:p>
          <w:p>
            <w:pPr>
              <w:pStyle w:val="TableParagraph"/>
              <w:ind w:left="99"/>
              <w:rPr>
                <w:sz w:val="20"/>
              </w:rPr>
            </w:pPr>
            <w:r>
              <w:rPr>
                <w:spacing w:val="-2"/>
                <w:w w:val="105"/>
                <w:sz w:val="20"/>
              </w:rPr>
              <w:t>0.153</w:t>
            </w:r>
          </w:p>
        </w:tc>
        <w:tc>
          <w:tcPr>
            <w:tcW w:w="750" w:type="dxa"/>
          </w:tcPr>
          <w:p>
            <w:pPr>
              <w:pStyle w:val="TableParagraph"/>
              <w:rPr>
                <w:rFonts w:ascii="Arial"/>
                <w:b/>
                <w:sz w:val="20"/>
              </w:rPr>
            </w:pPr>
          </w:p>
          <w:p>
            <w:pPr>
              <w:pStyle w:val="TableParagraph"/>
              <w:spacing w:before="14"/>
              <w:rPr>
                <w:rFonts w:ascii="Arial"/>
                <w:b/>
                <w:sz w:val="20"/>
              </w:rPr>
            </w:pPr>
          </w:p>
          <w:p>
            <w:pPr>
              <w:pStyle w:val="TableParagraph"/>
              <w:ind w:left="98"/>
              <w:rPr>
                <w:sz w:val="20"/>
              </w:rPr>
            </w:pPr>
            <w:r>
              <w:rPr>
                <w:spacing w:val="-5"/>
                <w:w w:val="105"/>
                <w:sz w:val="20"/>
              </w:rPr>
              <w:t>ND</w:t>
            </w:r>
          </w:p>
        </w:tc>
        <w:tc>
          <w:tcPr>
            <w:tcW w:w="750" w:type="dxa"/>
          </w:tcPr>
          <w:p>
            <w:pPr>
              <w:pStyle w:val="TableParagraph"/>
              <w:rPr>
                <w:rFonts w:ascii="Arial"/>
                <w:b/>
                <w:sz w:val="20"/>
              </w:rPr>
            </w:pPr>
          </w:p>
          <w:p>
            <w:pPr>
              <w:pStyle w:val="TableParagraph"/>
              <w:spacing w:before="14"/>
              <w:rPr>
                <w:rFonts w:ascii="Arial"/>
                <w:b/>
                <w:sz w:val="20"/>
              </w:rPr>
            </w:pPr>
          </w:p>
          <w:p>
            <w:pPr>
              <w:pStyle w:val="TableParagraph"/>
              <w:ind w:left="97"/>
              <w:rPr>
                <w:sz w:val="20"/>
              </w:rPr>
            </w:pPr>
            <w:r>
              <w:rPr>
                <w:spacing w:val="-2"/>
                <w:w w:val="105"/>
                <w:sz w:val="20"/>
              </w:rPr>
              <w:t>0.211</w:t>
            </w:r>
          </w:p>
        </w:tc>
        <w:tc>
          <w:tcPr>
            <w:tcW w:w="755" w:type="dxa"/>
          </w:tcPr>
          <w:p>
            <w:pPr>
              <w:pStyle w:val="TableParagraph"/>
              <w:rPr>
                <w:rFonts w:ascii="Arial"/>
                <w:b/>
                <w:sz w:val="20"/>
              </w:rPr>
            </w:pPr>
          </w:p>
          <w:p>
            <w:pPr>
              <w:pStyle w:val="TableParagraph"/>
              <w:spacing w:before="14"/>
              <w:rPr>
                <w:rFonts w:ascii="Arial"/>
                <w:b/>
                <w:sz w:val="20"/>
              </w:rPr>
            </w:pPr>
          </w:p>
          <w:p>
            <w:pPr>
              <w:pStyle w:val="TableParagraph"/>
              <w:ind w:left="96"/>
              <w:rPr>
                <w:sz w:val="20"/>
              </w:rPr>
            </w:pPr>
            <w:r>
              <w:rPr>
                <w:spacing w:val="-2"/>
                <w:w w:val="105"/>
                <w:sz w:val="20"/>
              </w:rPr>
              <w:t>0.018</w:t>
            </w:r>
          </w:p>
        </w:tc>
        <w:tc>
          <w:tcPr>
            <w:tcW w:w="875" w:type="dxa"/>
          </w:tcPr>
          <w:p>
            <w:pPr>
              <w:pStyle w:val="TableParagraph"/>
              <w:rPr>
                <w:rFonts w:ascii="Arial"/>
                <w:b/>
                <w:sz w:val="20"/>
              </w:rPr>
            </w:pPr>
          </w:p>
          <w:p>
            <w:pPr>
              <w:pStyle w:val="TableParagraph"/>
              <w:spacing w:before="14"/>
              <w:rPr>
                <w:rFonts w:ascii="Arial"/>
                <w:b/>
                <w:sz w:val="20"/>
              </w:rPr>
            </w:pPr>
          </w:p>
          <w:p>
            <w:pPr>
              <w:pStyle w:val="TableParagraph"/>
              <w:ind w:left="94"/>
              <w:rPr>
                <w:sz w:val="20"/>
              </w:rPr>
            </w:pPr>
            <w:r>
              <w:rPr>
                <w:spacing w:val="-2"/>
                <w:w w:val="105"/>
                <w:sz w:val="20"/>
              </w:rPr>
              <w:t>0.145</w:t>
            </w:r>
          </w:p>
        </w:tc>
        <w:tc>
          <w:tcPr>
            <w:tcW w:w="808" w:type="dxa"/>
          </w:tcPr>
          <w:p>
            <w:pPr>
              <w:pStyle w:val="TableParagraph"/>
              <w:rPr>
                <w:rFonts w:ascii="Arial"/>
                <w:b/>
                <w:sz w:val="20"/>
              </w:rPr>
            </w:pPr>
          </w:p>
          <w:p>
            <w:pPr>
              <w:pStyle w:val="TableParagraph"/>
              <w:spacing w:before="14"/>
              <w:rPr>
                <w:rFonts w:ascii="Arial"/>
                <w:b/>
                <w:sz w:val="20"/>
              </w:rPr>
            </w:pPr>
          </w:p>
          <w:p>
            <w:pPr>
              <w:pStyle w:val="TableParagraph"/>
              <w:ind w:left="93"/>
              <w:rPr>
                <w:sz w:val="20"/>
              </w:rPr>
            </w:pPr>
            <w:r>
              <w:rPr>
                <w:spacing w:val="-2"/>
                <w:w w:val="105"/>
                <w:sz w:val="20"/>
              </w:rPr>
              <w:t>0.067</w:t>
            </w:r>
          </w:p>
        </w:tc>
        <w:tc>
          <w:tcPr>
            <w:tcW w:w="851" w:type="dxa"/>
          </w:tcPr>
          <w:p>
            <w:pPr>
              <w:pStyle w:val="TableParagraph"/>
              <w:rPr>
                <w:rFonts w:ascii="Arial"/>
                <w:b/>
                <w:sz w:val="20"/>
              </w:rPr>
            </w:pPr>
          </w:p>
          <w:p>
            <w:pPr>
              <w:pStyle w:val="TableParagraph"/>
              <w:spacing w:before="14"/>
              <w:rPr>
                <w:rFonts w:ascii="Arial"/>
                <w:b/>
                <w:sz w:val="20"/>
              </w:rPr>
            </w:pPr>
          </w:p>
          <w:p>
            <w:pPr>
              <w:pStyle w:val="TableParagraph"/>
              <w:ind w:left="91"/>
              <w:rPr>
                <w:sz w:val="20"/>
              </w:rPr>
            </w:pPr>
            <w:r>
              <w:rPr>
                <w:spacing w:val="-2"/>
                <w:w w:val="105"/>
                <w:sz w:val="20"/>
              </w:rPr>
              <w:t>0.424</w:t>
            </w:r>
          </w:p>
        </w:tc>
        <w:tc>
          <w:tcPr>
            <w:tcW w:w="942" w:type="dxa"/>
          </w:tcPr>
          <w:p>
            <w:pPr>
              <w:pStyle w:val="TableParagraph"/>
              <w:rPr>
                <w:rFonts w:ascii="Arial"/>
                <w:b/>
                <w:sz w:val="20"/>
              </w:rPr>
            </w:pPr>
          </w:p>
          <w:p>
            <w:pPr>
              <w:pStyle w:val="TableParagraph"/>
              <w:spacing w:before="14"/>
              <w:rPr>
                <w:rFonts w:ascii="Arial"/>
                <w:b/>
                <w:sz w:val="20"/>
              </w:rPr>
            </w:pPr>
          </w:p>
          <w:p>
            <w:pPr>
              <w:pStyle w:val="TableParagraph"/>
              <w:ind w:left="85"/>
              <w:rPr>
                <w:sz w:val="20"/>
              </w:rPr>
            </w:pPr>
            <w:r>
              <w:rPr>
                <w:spacing w:val="-5"/>
                <w:w w:val="105"/>
                <w:sz w:val="20"/>
              </w:rPr>
              <w:t>ND</w:t>
            </w:r>
          </w:p>
        </w:tc>
      </w:tr>
      <w:tr>
        <w:trPr>
          <w:trHeight w:val="954" w:hRule="atLeast"/>
        </w:trPr>
        <w:tc>
          <w:tcPr>
            <w:tcW w:w="1157" w:type="dxa"/>
            <w:tcBorders>
              <w:bottom w:val="single" w:sz="2" w:space="0" w:color="000000"/>
            </w:tcBorders>
          </w:tcPr>
          <w:p>
            <w:pPr>
              <w:pStyle w:val="TableParagraph"/>
              <w:spacing w:line="229" w:lineRule="exact"/>
              <w:ind w:left="105"/>
              <w:rPr>
                <w:sz w:val="20"/>
              </w:rPr>
            </w:pPr>
            <w:r>
              <w:rPr>
                <w:spacing w:val="-4"/>
                <w:w w:val="105"/>
                <w:sz w:val="20"/>
              </w:rPr>
              <w:t>Pile</w:t>
            </w:r>
          </w:p>
        </w:tc>
        <w:tc>
          <w:tcPr>
            <w:tcW w:w="749" w:type="dxa"/>
            <w:tcBorders>
              <w:bottom w:val="single" w:sz="2" w:space="0" w:color="000000"/>
            </w:tcBorders>
          </w:tcPr>
          <w:p>
            <w:pPr>
              <w:pStyle w:val="TableParagraph"/>
              <w:rPr>
                <w:rFonts w:ascii="Arial"/>
                <w:b/>
                <w:sz w:val="20"/>
              </w:rPr>
            </w:pPr>
          </w:p>
          <w:p>
            <w:pPr>
              <w:pStyle w:val="TableParagraph"/>
              <w:spacing w:before="14"/>
              <w:rPr>
                <w:rFonts w:ascii="Arial"/>
                <w:b/>
                <w:sz w:val="20"/>
              </w:rPr>
            </w:pPr>
          </w:p>
          <w:p>
            <w:pPr>
              <w:pStyle w:val="TableParagraph"/>
              <w:ind w:left="100"/>
              <w:rPr>
                <w:sz w:val="20"/>
              </w:rPr>
            </w:pPr>
            <w:r>
              <w:rPr>
                <w:spacing w:val="-2"/>
                <w:w w:val="105"/>
                <w:sz w:val="20"/>
              </w:rPr>
              <w:t>0.128</w:t>
            </w:r>
          </w:p>
        </w:tc>
        <w:tc>
          <w:tcPr>
            <w:tcW w:w="749" w:type="dxa"/>
            <w:tcBorders>
              <w:bottom w:val="single" w:sz="2" w:space="0" w:color="000000"/>
            </w:tcBorders>
          </w:tcPr>
          <w:p>
            <w:pPr>
              <w:pStyle w:val="TableParagraph"/>
              <w:rPr>
                <w:rFonts w:ascii="Arial"/>
                <w:b/>
                <w:sz w:val="20"/>
              </w:rPr>
            </w:pPr>
          </w:p>
          <w:p>
            <w:pPr>
              <w:pStyle w:val="TableParagraph"/>
              <w:spacing w:before="14"/>
              <w:rPr>
                <w:rFonts w:ascii="Arial"/>
                <w:b/>
                <w:sz w:val="20"/>
              </w:rPr>
            </w:pPr>
          </w:p>
          <w:p>
            <w:pPr>
              <w:pStyle w:val="TableParagraph"/>
              <w:ind w:left="100"/>
              <w:rPr>
                <w:sz w:val="20"/>
              </w:rPr>
            </w:pPr>
            <w:r>
              <w:rPr>
                <w:spacing w:val="-2"/>
                <w:w w:val="105"/>
                <w:sz w:val="20"/>
              </w:rPr>
              <w:t>0.010</w:t>
            </w:r>
          </w:p>
        </w:tc>
        <w:tc>
          <w:tcPr>
            <w:tcW w:w="754" w:type="dxa"/>
            <w:tcBorders>
              <w:bottom w:val="single" w:sz="2" w:space="0" w:color="000000"/>
            </w:tcBorders>
          </w:tcPr>
          <w:p>
            <w:pPr>
              <w:pStyle w:val="TableParagraph"/>
              <w:rPr>
                <w:rFonts w:ascii="Arial"/>
                <w:b/>
                <w:sz w:val="20"/>
              </w:rPr>
            </w:pPr>
          </w:p>
          <w:p>
            <w:pPr>
              <w:pStyle w:val="TableParagraph"/>
              <w:spacing w:before="14"/>
              <w:rPr>
                <w:rFonts w:ascii="Arial"/>
                <w:b/>
                <w:sz w:val="20"/>
              </w:rPr>
            </w:pPr>
          </w:p>
          <w:p>
            <w:pPr>
              <w:pStyle w:val="TableParagraph"/>
              <w:ind w:left="100"/>
              <w:rPr>
                <w:sz w:val="20"/>
              </w:rPr>
            </w:pPr>
            <w:r>
              <w:rPr>
                <w:spacing w:val="-2"/>
                <w:w w:val="105"/>
                <w:sz w:val="20"/>
              </w:rPr>
              <w:t>0.230</w:t>
            </w:r>
          </w:p>
        </w:tc>
        <w:tc>
          <w:tcPr>
            <w:tcW w:w="754" w:type="dxa"/>
            <w:tcBorders>
              <w:bottom w:val="single" w:sz="2" w:space="0" w:color="000000"/>
            </w:tcBorders>
          </w:tcPr>
          <w:p>
            <w:pPr>
              <w:pStyle w:val="TableParagraph"/>
              <w:rPr>
                <w:rFonts w:ascii="Arial"/>
                <w:b/>
                <w:sz w:val="20"/>
              </w:rPr>
            </w:pPr>
          </w:p>
          <w:p>
            <w:pPr>
              <w:pStyle w:val="TableParagraph"/>
              <w:spacing w:before="14"/>
              <w:rPr>
                <w:rFonts w:ascii="Arial"/>
                <w:b/>
                <w:sz w:val="20"/>
              </w:rPr>
            </w:pPr>
          </w:p>
          <w:p>
            <w:pPr>
              <w:pStyle w:val="TableParagraph"/>
              <w:ind w:left="99"/>
              <w:rPr>
                <w:sz w:val="20"/>
              </w:rPr>
            </w:pPr>
            <w:r>
              <w:rPr>
                <w:spacing w:val="-2"/>
                <w:w w:val="105"/>
                <w:sz w:val="20"/>
              </w:rPr>
              <w:t>0.023</w:t>
            </w:r>
          </w:p>
        </w:tc>
        <w:tc>
          <w:tcPr>
            <w:tcW w:w="812" w:type="dxa"/>
            <w:tcBorders>
              <w:bottom w:val="single" w:sz="2" w:space="0" w:color="000000"/>
            </w:tcBorders>
          </w:tcPr>
          <w:p>
            <w:pPr>
              <w:pStyle w:val="TableParagraph"/>
              <w:rPr>
                <w:rFonts w:ascii="Arial"/>
                <w:b/>
                <w:sz w:val="20"/>
              </w:rPr>
            </w:pPr>
          </w:p>
          <w:p>
            <w:pPr>
              <w:pStyle w:val="TableParagraph"/>
              <w:spacing w:before="14"/>
              <w:rPr>
                <w:rFonts w:ascii="Arial"/>
                <w:b/>
                <w:sz w:val="20"/>
              </w:rPr>
            </w:pPr>
          </w:p>
          <w:p>
            <w:pPr>
              <w:pStyle w:val="TableParagraph"/>
              <w:ind w:left="99"/>
              <w:rPr>
                <w:sz w:val="20"/>
              </w:rPr>
            </w:pPr>
            <w:r>
              <w:rPr>
                <w:spacing w:val="-2"/>
                <w:w w:val="105"/>
                <w:sz w:val="20"/>
              </w:rPr>
              <w:t>0.094</w:t>
            </w:r>
          </w:p>
        </w:tc>
        <w:tc>
          <w:tcPr>
            <w:tcW w:w="750" w:type="dxa"/>
            <w:tcBorders>
              <w:bottom w:val="single" w:sz="2" w:space="0" w:color="000000"/>
            </w:tcBorders>
          </w:tcPr>
          <w:p>
            <w:pPr>
              <w:pStyle w:val="TableParagraph"/>
              <w:rPr>
                <w:rFonts w:ascii="Arial"/>
                <w:b/>
                <w:sz w:val="20"/>
              </w:rPr>
            </w:pPr>
          </w:p>
          <w:p>
            <w:pPr>
              <w:pStyle w:val="TableParagraph"/>
              <w:spacing w:before="14"/>
              <w:rPr>
                <w:rFonts w:ascii="Arial"/>
                <w:b/>
                <w:sz w:val="20"/>
              </w:rPr>
            </w:pPr>
          </w:p>
          <w:p>
            <w:pPr>
              <w:pStyle w:val="TableParagraph"/>
              <w:ind w:left="98"/>
              <w:rPr>
                <w:sz w:val="20"/>
              </w:rPr>
            </w:pPr>
            <w:r>
              <w:rPr>
                <w:spacing w:val="-2"/>
                <w:w w:val="105"/>
                <w:sz w:val="20"/>
              </w:rPr>
              <w:t>0.004</w:t>
            </w:r>
          </w:p>
        </w:tc>
        <w:tc>
          <w:tcPr>
            <w:tcW w:w="750" w:type="dxa"/>
            <w:tcBorders>
              <w:bottom w:val="single" w:sz="2" w:space="0" w:color="000000"/>
            </w:tcBorders>
          </w:tcPr>
          <w:p>
            <w:pPr>
              <w:pStyle w:val="TableParagraph"/>
              <w:rPr>
                <w:rFonts w:ascii="Arial"/>
                <w:b/>
                <w:sz w:val="20"/>
              </w:rPr>
            </w:pPr>
          </w:p>
          <w:p>
            <w:pPr>
              <w:pStyle w:val="TableParagraph"/>
              <w:spacing w:before="14"/>
              <w:rPr>
                <w:rFonts w:ascii="Arial"/>
                <w:b/>
                <w:sz w:val="20"/>
              </w:rPr>
            </w:pPr>
          </w:p>
          <w:p>
            <w:pPr>
              <w:pStyle w:val="TableParagraph"/>
              <w:ind w:left="97"/>
              <w:rPr>
                <w:sz w:val="20"/>
              </w:rPr>
            </w:pPr>
            <w:r>
              <w:rPr>
                <w:spacing w:val="-2"/>
                <w:w w:val="105"/>
                <w:sz w:val="20"/>
              </w:rPr>
              <w:t>0.029</w:t>
            </w:r>
          </w:p>
        </w:tc>
        <w:tc>
          <w:tcPr>
            <w:tcW w:w="755" w:type="dxa"/>
            <w:tcBorders>
              <w:bottom w:val="single" w:sz="2" w:space="0" w:color="000000"/>
            </w:tcBorders>
          </w:tcPr>
          <w:p>
            <w:pPr>
              <w:pStyle w:val="TableParagraph"/>
              <w:rPr>
                <w:rFonts w:ascii="Arial"/>
                <w:b/>
                <w:sz w:val="20"/>
              </w:rPr>
            </w:pPr>
          </w:p>
          <w:p>
            <w:pPr>
              <w:pStyle w:val="TableParagraph"/>
              <w:spacing w:before="14"/>
              <w:rPr>
                <w:rFonts w:ascii="Arial"/>
                <w:b/>
                <w:sz w:val="20"/>
              </w:rPr>
            </w:pPr>
          </w:p>
          <w:p>
            <w:pPr>
              <w:pStyle w:val="TableParagraph"/>
              <w:ind w:left="96"/>
              <w:rPr>
                <w:sz w:val="20"/>
              </w:rPr>
            </w:pPr>
            <w:r>
              <w:rPr>
                <w:spacing w:val="-2"/>
                <w:w w:val="105"/>
                <w:sz w:val="20"/>
              </w:rPr>
              <w:t>0.036</w:t>
            </w:r>
          </w:p>
        </w:tc>
        <w:tc>
          <w:tcPr>
            <w:tcW w:w="875" w:type="dxa"/>
            <w:tcBorders>
              <w:bottom w:val="single" w:sz="2" w:space="0" w:color="000000"/>
            </w:tcBorders>
          </w:tcPr>
          <w:p>
            <w:pPr>
              <w:pStyle w:val="TableParagraph"/>
              <w:rPr>
                <w:rFonts w:ascii="Arial"/>
                <w:b/>
                <w:sz w:val="20"/>
              </w:rPr>
            </w:pPr>
          </w:p>
          <w:p>
            <w:pPr>
              <w:pStyle w:val="TableParagraph"/>
              <w:spacing w:before="14"/>
              <w:rPr>
                <w:rFonts w:ascii="Arial"/>
                <w:b/>
                <w:sz w:val="20"/>
              </w:rPr>
            </w:pPr>
          </w:p>
          <w:p>
            <w:pPr>
              <w:pStyle w:val="TableParagraph"/>
              <w:ind w:left="94"/>
              <w:rPr>
                <w:sz w:val="20"/>
              </w:rPr>
            </w:pPr>
            <w:r>
              <w:rPr>
                <w:spacing w:val="-2"/>
                <w:w w:val="105"/>
                <w:sz w:val="20"/>
              </w:rPr>
              <w:t>0.071</w:t>
            </w:r>
          </w:p>
        </w:tc>
        <w:tc>
          <w:tcPr>
            <w:tcW w:w="808" w:type="dxa"/>
            <w:tcBorders>
              <w:bottom w:val="single" w:sz="2" w:space="0" w:color="000000"/>
            </w:tcBorders>
          </w:tcPr>
          <w:p>
            <w:pPr>
              <w:pStyle w:val="TableParagraph"/>
              <w:rPr>
                <w:rFonts w:ascii="Arial"/>
                <w:b/>
                <w:sz w:val="20"/>
              </w:rPr>
            </w:pPr>
          </w:p>
          <w:p>
            <w:pPr>
              <w:pStyle w:val="TableParagraph"/>
              <w:spacing w:before="14"/>
              <w:rPr>
                <w:rFonts w:ascii="Arial"/>
                <w:b/>
                <w:sz w:val="20"/>
              </w:rPr>
            </w:pPr>
          </w:p>
          <w:p>
            <w:pPr>
              <w:pStyle w:val="TableParagraph"/>
              <w:ind w:left="93"/>
              <w:rPr>
                <w:sz w:val="20"/>
              </w:rPr>
            </w:pPr>
            <w:r>
              <w:rPr>
                <w:spacing w:val="-2"/>
                <w:w w:val="105"/>
                <w:sz w:val="20"/>
              </w:rPr>
              <w:t>0.029</w:t>
            </w:r>
          </w:p>
        </w:tc>
        <w:tc>
          <w:tcPr>
            <w:tcW w:w="851" w:type="dxa"/>
            <w:tcBorders>
              <w:bottom w:val="single" w:sz="2" w:space="0" w:color="000000"/>
            </w:tcBorders>
          </w:tcPr>
          <w:p>
            <w:pPr>
              <w:pStyle w:val="TableParagraph"/>
              <w:rPr>
                <w:rFonts w:ascii="Arial"/>
                <w:b/>
                <w:sz w:val="20"/>
              </w:rPr>
            </w:pPr>
          </w:p>
          <w:p>
            <w:pPr>
              <w:pStyle w:val="TableParagraph"/>
              <w:spacing w:before="14"/>
              <w:rPr>
                <w:rFonts w:ascii="Arial"/>
                <w:b/>
                <w:sz w:val="20"/>
              </w:rPr>
            </w:pPr>
          </w:p>
          <w:p>
            <w:pPr>
              <w:pStyle w:val="TableParagraph"/>
              <w:ind w:left="91"/>
              <w:rPr>
                <w:sz w:val="20"/>
              </w:rPr>
            </w:pPr>
            <w:r>
              <w:rPr>
                <w:spacing w:val="-2"/>
                <w:w w:val="105"/>
                <w:sz w:val="20"/>
              </w:rPr>
              <w:t>0.244</w:t>
            </w:r>
          </w:p>
        </w:tc>
        <w:tc>
          <w:tcPr>
            <w:tcW w:w="942" w:type="dxa"/>
            <w:tcBorders>
              <w:bottom w:val="single" w:sz="2" w:space="0" w:color="000000"/>
            </w:tcBorders>
          </w:tcPr>
          <w:p>
            <w:pPr>
              <w:pStyle w:val="TableParagraph"/>
              <w:rPr>
                <w:rFonts w:ascii="Arial"/>
                <w:b/>
                <w:sz w:val="20"/>
              </w:rPr>
            </w:pPr>
          </w:p>
          <w:p>
            <w:pPr>
              <w:pStyle w:val="TableParagraph"/>
              <w:spacing w:before="14"/>
              <w:rPr>
                <w:rFonts w:ascii="Arial"/>
                <w:b/>
                <w:sz w:val="20"/>
              </w:rPr>
            </w:pPr>
          </w:p>
          <w:p>
            <w:pPr>
              <w:pStyle w:val="TableParagraph"/>
              <w:ind w:left="85"/>
              <w:rPr>
                <w:sz w:val="20"/>
              </w:rPr>
            </w:pPr>
            <w:r>
              <w:rPr>
                <w:spacing w:val="-5"/>
                <w:w w:val="105"/>
                <w:sz w:val="20"/>
              </w:rPr>
              <w:t>ND</w:t>
            </w:r>
          </w:p>
        </w:tc>
      </w:tr>
      <w:tr>
        <w:trPr>
          <w:trHeight w:val="954" w:hRule="atLeast"/>
        </w:trPr>
        <w:tc>
          <w:tcPr>
            <w:tcW w:w="1157" w:type="dxa"/>
            <w:tcBorders>
              <w:top w:val="single" w:sz="2" w:space="0" w:color="000000"/>
            </w:tcBorders>
          </w:tcPr>
          <w:p>
            <w:pPr>
              <w:pStyle w:val="TableParagraph"/>
              <w:spacing w:line="229" w:lineRule="exact"/>
              <w:ind w:left="105"/>
              <w:rPr>
                <w:sz w:val="20"/>
              </w:rPr>
            </w:pPr>
            <w:r>
              <w:rPr>
                <w:spacing w:val="-2"/>
                <w:w w:val="105"/>
                <w:sz w:val="20"/>
              </w:rPr>
              <w:t>Waist</w:t>
            </w:r>
          </w:p>
          <w:p>
            <w:pPr>
              <w:pStyle w:val="TableParagraph"/>
              <w:spacing w:before="20"/>
              <w:rPr>
                <w:rFonts w:ascii="Arial"/>
                <w:b/>
                <w:sz w:val="20"/>
              </w:rPr>
            </w:pPr>
          </w:p>
          <w:p>
            <w:pPr>
              <w:pStyle w:val="TableParagraph"/>
              <w:ind w:left="105"/>
              <w:rPr>
                <w:sz w:val="20"/>
              </w:rPr>
            </w:pPr>
            <w:r>
              <w:rPr>
                <w:spacing w:val="-4"/>
                <w:w w:val="105"/>
                <w:sz w:val="20"/>
              </w:rPr>
              <w:t>Pain</w:t>
            </w:r>
          </w:p>
        </w:tc>
        <w:tc>
          <w:tcPr>
            <w:tcW w:w="749" w:type="dxa"/>
            <w:tcBorders>
              <w:top w:val="single" w:sz="2" w:space="0" w:color="000000"/>
            </w:tcBorders>
          </w:tcPr>
          <w:p>
            <w:pPr>
              <w:pStyle w:val="TableParagraph"/>
              <w:rPr>
                <w:rFonts w:ascii="Arial"/>
                <w:b/>
                <w:sz w:val="20"/>
              </w:rPr>
            </w:pPr>
          </w:p>
          <w:p>
            <w:pPr>
              <w:pStyle w:val="TableParagraph"/>
              <w:spacing w:before="19"/>
              <w:rPr>
                <w:rFonts w:ascii="Arial"/>
                <w:b/>
                <w:sz w:val="20"/>
              </w:rPr>
            </w:pPr>
          </w:p>
          <w:p>
            <w:pPr>
              <w:pStyle w:val="TableParagraph"/>
              <w:ind w:left="100"/>
              <w:rPr>
                <w:sz w:val="20"/>
              </w:rPr>
            </w:pPr>
            <w:r>
              <w:rPr>
                <w:spacing w:val="-2"/>
                <w:w w:val="105"/>
                <w:sz w:val="20"/>
              </w:rPr>
              <w:t>0.311</w:t>
            </w:r>
          </w:p>
        </w:tc>
        <w:tc>
          <w:tcPr>
            <w:tcW w:w="749" w:type="dxa"/>
            <w:tcBorders>
              <w:top w:val="single" w:sz="2" w:space="0" w:color="000000"/>
            </w:tcBorders>
          </w:tcPr>
          <w:p>
            <w:pPr>
              <w:pStyle w:val="TableParagraph"/>
              <w:rPr>
                <w:rFonts w:ascii="Arial"/>
                <w:b/>
                <w:sz w:val="20"/>
              </w:rPr>
            </w:pPr>
          </w:p>
          <w:p>
            <w:pPr>
              <w:pStyle w:val="TableParagraph"/>
              <w:spacing w:before="19"/>
              <w:rPr>
                <w:rFonts w:ascii="Arial"/>
                <w:b/>
                <w:sz w:val="20"/>
              </w:rPr>
            </w:pPr>
          </w:p>
          <w:p>
            <w:pPr>
              <w:pStyle w:val="TableParagraph"/>
              <w:ind w:left="100"/>
              <w:rPr>
                <w:sz w:val="20"/>
              </w:rPr>
            </w:pPr>
            <w:r>
              <w:rPr>
                <w:spacing w:val="-5"/>
                <w:w w:val="105"/>
                <w:sz w:val="20"/>
              </w:rPr>
              <w:t>ND</w:t>
            </w:r>
          </w:p>
        </w:tc>
        <w:tc>
          <w:tcPr>
            <w:tcW w:w="754" w:type="dxa"/>
            <w:tcBorders>
              <w:top w:val="single" w:sz="2" w:space="0" w:color="000000"/>
            </w:tcBorders>
          </w:tcPr>
          <w:p>
            <w:pPr>
              <w:pStyle w:val="TableParagraph"/>
              <w:rPr>
                <w:rFonts w:ascii="Arial"/>
                <w:b/>
                <w:sz w:val="20"/>
              </w:rPr>
            </w:pPr>
          </w:p>
          <w:p>
            <w:pPr>
              <w:pStyle w:val="TableParagraph"/>
              <w:spacing w:before="19"/>
              <w:rPr>
                <w:rFonts w:ascii="Arial"/>
                <w:b/>
                <w:sz w:val="20"/>
              </w:rPr>
            </w:pPr>
          </w:p>
          <w:p>
            <w:pPr>
              <w:pStyle w:val="TableParagraph"/>
              <w:ind w:left="100"/>
              <w:rPr>
                <w:sz w:val="20"/>
              </w:rPr>
            </w:pPr>
            <w:r>
              <w:rPr>
                <w:spacing w:val="-2"/>
                <w:w w:val="105"/>
                <w:sz w:val="20"/>
              </w:rPr>
              <w:t>0.210</w:t>
            </w:r>
          </w:p>
        </w:tc>
        <w:tc>
          <w:tcPr>
            <w:tcW w:w="754" w:type="dxa"/>
            <w:tcBorders>
              <w:top w:val="single" w:sz="2" w:space="0" w:color="000000"/>
            </w:tcBorders>
          </w:tcPr>
          <w:p>
            <w:pPr>
              <w:pStyle w:val="TableParagraph"/>
              <w:rPr>
                <w:rFonts w:ascii="Arial"/>
                <w:b/>
                <w:sz w:val="20"/>
              </w:rPr>
            </w:pPr>
          </w:p>
          <w:p>
            <w:pPr>
              <w:pStyle w:val="TableParagraph"/>
              <w:spacing w:before="19"/>
              <w:rPr>
                <w:rFonts w:ascii="Arial"/>
                <w:b/>
                <w:sz w:val="20"/>
              </w:rPr>
            </w:pPr>
          </w:p>
          <w:p>
            <w:pPr>
              <w:pStyle w:val="TableParagraph"/>
              <w:ind w:left="99"/>
              <w:rPr>
                <w:sz w:val="20"/>
              </w:rPr>
            </w:pPr>
            <w:r>
              <w:rPr>
                <w:spacing w:val="-5"/>
                <w:w w:val="105"/>
                <w:sz w:val="20"/>
              </w:rPr>
              <w:t>ND</w:t>
            </w:r>
          </w:p>
        </w:tc>
        <w:tc>
          <w:tcPr>
            <w:tcW w:w="812" w:type="dxa"/>
            <w:tcBorders>
              <w:top w:val="single" w:sz="2" w:space="0" w:color="000000"/>
            </w:tcBorders>
          </w:tcPr>
          <w:p>
            <w:pPr>
              <w:pStyle w:val="TableParagraph"/>
              <w:rPr>
                <w:rFonts w:ascii="Arial"/>
                <w:b/>
                <w:sz w:val="20"/>
              </w:rPr>
            </w:pPr>
          </w:p>
          <w:p>
            <w:pPr>
              <w:pStyle w:val="TableParagraph"/>
              <w:spacing w:before="19"/>
              <w:rPr>
                <w:rFonts w:ascii="Arial"/>
                <w:b/>
                <w:sz w:val="20"/>
              </w:rPr>
            </w:pPr>
          </w:p>
          <w:p>
            <w:pPr>
              <w:pStyle w:val="TableParagraph"/>
              <w:ind w:left="99"/>
              <w:rPr>
                <w:sz w:val="20"/>
              </w:rPr>
            </w:pPr>
            <w:r>
              <w:rPr>
                <w:spacing w:val="-2"/>
                <w:w w:val="105"/>
                <w:sz w:val="20"/>
              </w:rPr>
              <w:t>0.257</w:t>
            </w:r>
          </w:p>
        </w:tc>
        <w:tc>
          <w:tcPr>
            <w:tcW w:w="750" w:type="dxa"/>
            <w:tcBorders>
              <w:top w:val="single" w:sz="2" w:space="0" w:color="000000"/>
            </w:tcBorders>
          </w:tcPr>
          <w:p>
            <w:pPr>
              <w:pStyle w:val="TableParagraph"/>
              <w:rPr>
                <w:rFonts w:ascii="Arial"/>
                <w:b/>
                <w:sz w:val="20"/>
              </w:rPr>
            </w:pPr>
          </w:p>
          <w:p>
            <w:pPr>
              <w:pStyle w:val="TableParagraph"/>
              <w:spacing w:before="19"/>
              <w:rPr>
                <w:rFonts w:ascii="Arial"/>
                <w:b/>
                <w:sz w:val="20"/>
              </w:rPr>
            </w:pPr>
          </w:p>
          <w:p>
            <w:pPr>
              <w:pStyle w:val="TableParagraph"/>
              <w:ind w:left="98"/>
              <w:rPr>
                <w:sz w:val="20"/>
              </w:rPr>
            </w:pPr>
            <w:r>
              <w:rPr>
                <w:spacing w:val="-2"/>
                <w:w w:val="105"/>
                <w:sz w:val="20"/>
              </w:rPr>
              <w:t>0.031</w:t>
            </w:r>
          </w:p>
        </w:tc>
        <w:tc>
          <w:tcPr>
            <w:tcW w:w="750" w:type="dxa"/>
            <w:tcBorders>
              <w:top w:val="single" w:sz="2" w:space="0" w:color="000000"/>
            </w:tcBorders>
          </w:tcPr>
          <w:p>
            <w:pPr>
              <w:pStyle w:val="TableParagraph"/>
              <w:rPr>
                <w:rFonts w:ascii="Arial"/>
                <w:b/>
                <w:sz w:val="20"/>
              </w:rPr>
            </w:pPr>
          </w:p>
          <w:p>
            <w:pPr>
              <w:pStyle w:val="TableParagraph"/>
              <w:spacing w:before="19"/>
              <w:rPr>
                <w:rFonts w:ascii="Arial"/>
                <w:b/>
                <w:sz w:val="20"/>
              </w:rPr>
            </w:pPr>
          </w:p>
          <w:p>
            <w:pPr>
              <w:pStyle w:val="TableParagraph"/>
              <w:ind w:left="97"/>
              <w:rPr>
                <w:sz w:val="20"/>
              </w:rPr>
            </w:pPr>
            <w:r>
              <w:rPr>
                <w:spacing w:val="-2"/>
                <w:w w:val="105"/>
                <w:sz w:val="20"/>
              </w:rPr>
              <w:t>0.136</w:t>
            </w:r>
          </w:p>
        </w:tc>
        <w:tc>
          <w:tcPr>
            <w:tcW w:w="755" w:type="dxa"/>
            <w:tcBorders>
              <w:top w:val="single" w:sz="2" w:space="0" w:color="000000"/>
            </w:tcBorders>
          </w:tcPr>
          <w:p>
            <w:pPr>
              <w:pStyle w:val="TableParagraph"/>
              <w:rPr>
                <w:rFonts w:ascii="Arial"/>
                <w:b/>
                <w:sz w:val="20"/>
              </w:rPr>
            </w:pPr>
          </w:p>
          <w:p>
            <w:pPr>
              <w:pStyle w:val="TableParagraph"/>
              <w:spacing w:before="19"/>
              <w:rPr>
                <w:rFonts w:ascii="Arial"/>
                <w:b/>
                <w:sz w:val="20"/>
              </w:rPr>
            </w:pPr>
          </w:p>
          <w:p>
            <w:pPr>
              <w:pStyle w:val="TableParagraph"/>
              <w:ind w:left="96"/>
              <w:rPr>
                <w:sz w:val="20"/>
              </w:rPr>
            </w:pPr>
            <w:r>
              <w:rPr>
                <w:spacing w:val="-5"/>
                <w:w w:val="105"/>
                <w:sz w:val="20"/>
              </w:rPr>
              <w:t>ND</w:t>
            </w:r>
          </w:p>
        </w:tc>
        <w:tc>
          <w:tcPr>
            <w:tcW w:w="875" w:type="dxa"/>
            <w:tcBorders>
              <w:top w:val="single" w:sz="2" w:space="0" w:color="000000"/>
            </w:tcBorders>
          </w:tcPr>
          <w:p>
            <w:pPr>
              <w:pStyle w:val="TableParagraph"/>
              <w:rPr>
                <w:rFonts w:ascii="Arial"/>
                <w:b/>
                <w:sz w:val="20"/>
              </w:rPr>
            </w:pPr>
          </w:p>
          <w:p>
            <w:pPr>
              <w:pStyle w:val="TableParagraph"/>
              <w:spacing w:before="19"/>
              <w:rPr>
                <w:rFonts w:ascii="Arial"/>
                <w:b/>
                <w:sz w:val="20"/>
              </w:rPr>
            </w:pPr>
          </w:p>
          <w:p>
            <w:pPr>
              <w:pStyle w:val="TableParagraph"/>
              <w:ind w:left="94"/>
              <w:rPr>
                <w:sz w:val="20"/>
              </w:rPr>
            </w:pPr>
            <w:r>
              <w:rPr>
                <w:spacing w:val="-2"/>
                <w:w w:val="105"/>
                <w:sz w:val="20"/>
              </w:rPr>
              <w:t>0.313</w:t>
            </w:r>
          </w:p>
        </w:tc>
        <w:tc>
          <w:tcPr>
            <w:tcW w:w="808" w:type="dxa"/>
            <w:tcBorders>
              <w:top w:val="single" w:sz="2" w:space="0" w:color="000000"/>
            </w:tcBorders>
          </w:tcPr>
          <w:p>
            <w:pPr>
              <w:pStyle w:val="TableParagraph"/>
              <w:rPr>
                <w:rFonts w:ascii="Arial"/>
                <w:b/>
                <w:sz w:val="20"/>
              </w:rPr>
            </w:pPr>
          </w:p>
          <w:p>
            <w:pPr>
              <w:pStyle w:val="TableParagraph"/>
              <w:spacing w:before="19"/>
              <w:rPr>
                <w:rFonts w:ascii="Arial"/>
                <w:b/>
                <w:sz w:val="20"/>
              </w:rPr>
            </w:pPr>
          </w:p>
          <w:p>
            <w:pPr>
              <w:pStyle w:val="TableParagraph"/>
              <w:ind w:left="93"/>
              <w:rPr>
                <w:sz w:val="20"/>
              </w:rPr>
            </w:pPr>
            <w:r>
              <w:rPr>
                <w:spacing w:val="-5"/>
                <w:w w:val="105"/>
                <w:sz w:val="20"/>
              </w:rPr>
              <w:t>ND</w:t>
            </w:r>
          </w:p>
        </w:tc>
        <w:tc>
          <w:tcPr>
            <w:tcW w:w="851" w:type="dxa"/>
            <w:tcBorders>
              <w:top w:val="single" w:sz="2" w:space="0" w:color="000000"/>
            </w:tcBorders>
          </w:tcPr>
          <w:p>
            <w:pPr>
              <w:pStyle w:val="TableParagraph"/>
              <w:rPr>
                <w:rFonts w:ascii="Arial"/>
                <w:b/>
                <w:sz w:val="20"/>
              </w:rPr>
            </w:pPr>
          </w:p>
          <w:p>
            <w:pPr>
              <w:pStyle w:val="TableParagraph"/>
              <w:spacing w:before="19"/>
              <w:rPr>
                <w:rFonts w:ascii="Arial"/>
                <w:b/>
                <w:sz w:val="20"/>
              </w:rPr>
            </w:pPr>
          </w:p>
          <w:p>
            <w:pPr>
              <w:pStyle w:val="TableParagraph"/>
              <w:ind w:left="91"/>
              <w:rPr>
                <w:sz w:val="20"/>
              </w:rPr>
            </w:pPr>
            <w:r>
              <w:rPr>
                <w:spacing w:val="-2"/>
                <w:w w:val="105"/>
                <w:sz w:val="20"/>
              </w:rPr>
              <w:t>0.322</w:t>
            </w:r>
          </w:p>
        </w:tc>
        <w:tc>
          <w:tcPr>
            <w:tcW w:w="942" w:type="dxa"/>
            <w:tcBorders>
              <w:top w:val="single" w:sz="2" w:space="0" w:color="000000"/>
            </w:tcBorders>
          </w:tcPr>
          <w:p>
            <w:pPr>
              <w:pStyle w:val="TableParagraph"/>
              <w:rPr>
                <w:rFonts w:ascii="Arial"/>
                <w:b/>
                <w:sz w:val="20"/>
              </w:rPr>
            </w:pPr>
          </w:p>
          <w:p>
            <w:pPr>
              <w:pStyle w:val="TableParagraph"/>
              <w:spacing w:before="19"/>
              <w:rPr>
                <w:rFonts w:ascii="Arial"/>
                <w:b/>
                <w:sz w:val="20"/>
              </w:rPr>
            </w:pPr>
          </w:p>
          <w:p>
            <w:pPr>
              <w:pStyle w:val="TableParagraph"/>
              <w:ind w:left="85"/>
              <w:rPr>
                <w:sz w:val="20"/>
              </w:rPr>
            </w:pPr>
            <w:r>
              <w:rPr>
                <w:spacing w:val="-5"/>
                <w:w w:val="105"/>
                <w:sz w:val="20"/>
              </w:rPr>
              <w:t>ND</w:t>
            </w:r>
          </w:p>
        </w:tc>
      </w:tr>
    </w:tbl>
    <w:p>
      <w:pPr>
        <w:spacing w:after="0"/>
        <w:rPr>
          <w:sz w:val="20"/>
        </w:rPr>
        <w:sectPr>
          <w:pgSz w:w="12240" w:h="15840"/>
          <w:pgMar w:top="1280" w:bottom="280" w:left="520" w:right="420"/>
        </w:sectPr>
      </w:pPr>
    </w:p>
    <w:p>
      <w:pPr>
        <w:pStyle w:val="ListParagraph"/>
        <w:numPr>
          <w:ilvl w:val="1"/>
          <w:numId w:val="10"/>
        </w:numPr>
        <w:tabs>
          <w:tab w:pos="2024" w:val="left" w:leader="none"/>
          <w:tab w:pos="3856" w:val="left" w:leader="none"/>
          <w:tab w:pos="4394" w:val="left" w:leader="none"/>
          <w:tab w:pos="5080" w:val="left" w:leader="none"/>
          <w:tab w:pos="6058" w:val="left" w:leader="none"/>
          <w:tab w:pos="8237" w:val="left" w:leader="none"/>
          <w:tab w:pos="8779" w:val="left" w:leader="none"/>
          <w:tab w:pos="9595" w:val="left" w:leader="none"/>
        </w:tabs>
        <w:spacing w:line="484" w:lineRule="auto" w:before="69" w:after="0"/>
        <w:ind w:left="2024" w:right="1467" w:hanging="677"/>
        <w:jc w:val="left"/>
        <w:rPr>
          <w:rFonts w:ascii="Arial"/>
          <w:b/>
          <w:sz w:val="26"/>
        </w:rPr>
      </w:pPr>
      <w:r>
        <w:rPr>
          <w:rFonts w:ascii="Arial"/>
          <w:b/>
          <w:spacing w:val="-2"/>
          <w:sz w:val="26"/>
        </w:rPr>
        <w:t>Comparison</w:t>
      </w:r>
      <w:r>
        <w:rPr>
          <w:rFonts w:ascii="Arial"/>
          <w:b/>
          <w:sz w:val="26"/>
        </w:rPr>
        <w:tab/>
      </w:r>
      <w:r>
        <w:rPr>
          <w:rFonts w:ascii="Arial"/>
          <w:b/>
          <w:spacing w:val="-6"/>
          <w:sz w:val="26"/>
        </w:rPr>
        <w:t>of</w:t>
      </w:r>
      <w:r>
        <w:rPr>
          <w:rFonts w:ascii="Arial"/>
          <w:b/>
          <w:sz w:val="26"/>
        </w:rPr>
        <w:tab/>
      </w:r>
      <w:r>
        <w:rPr>
          <w:rFonts w:ascii="Arial"/>
          <w:b/>
          <w:spacing w:val="-4"/>
          <w:sz w:val="26"/>
        </w:rPr>
        <w:t>the</w:t>
      </w:r>
      <w:r>
        <w:rPr>
          <w:rFonts w:ascii="Arial"/>
          <w:b/>
          <w:sz w:val="26"/>
        </w:rPr>
        <w:tab/>
      </w:r>
      <w:r>
        <w:rPr>
          <w:rFonts w:ascii="Arial"/>
          <w:b/>
          <w:spacing w:val="-4"/>
          <w:sz w:val="26"/>
        </w:rPr>
        <w:t>mean</w:t>
      </w:r>
      <w:r>
        <w:rPr>
          <w:rFonts w:ascii="Arial"/>
          <w:b/>
          <w:sz w:val="26"/>
        </w:rPr>
        <w:tab/>
      </w:r>
      <w:r>
        <w:rPr>
          <w:rFonts w:ascii="Arial"/>
          <w:b/>
          <w:spacing w:val="-2"/>
          <w:sz w:val="26"/>
        </w:rPr>
        <w:t>concentrations</w:t>
      </w:r>
      <w:r>
        <w:rPr>
          <w:rFonts w:ascii="Arial"/>
          <w:b/>
          <w:sz w:val="26"/>
        </w:rPr>
        <w:tab/>
      </w:r>
      <w:r>
        <w:rPr>
          <w:rFonts w:ascii="Arial"/>
          <w:b/>
          <w:spacing w:val="-6"/>
          <w:sz w:val="26"/>
        </w:rPr>
        <w:t>of</w:t>
      </w:r>
      <w:r>
        <w:rPr>
          <w:rFonts w:ascii="Arial"/>
          <w:b/>
          <w:sz w:val="26"/>
        </w:rPr>
        <w:tab/>
      </w:r>
      <w:r>
        <w:rPr>
          <w:rFonts w:ascii="Arial"/>
          <w:b/>
          <w:spacing w:val="-4"/>
          <w:sz w:val="26"/>
        </w:rPr>
        <w:t>lead</w:t>
      </w:r>
      <w:r>
        <w:rPr>
          <w:rFonts w:ascii="Arial"/>
          <w:b/>
          <w:sz w:val="26"/>
        </w:rPr>
        <w:tab/>
      </w:r>
      <w:r>
        <w:rPr>
          <w:rFonts w:ascii="Arial"/>
          <w:b/>
          <w:spacing w:val="-6"/>
          <w:sz w:val="26"/>
        </w:rPr>
        <w:t>at </w:t>
      </w:r>
      <w:r>
        <w:rPr>
          <w:rFonts w:ascii="Arial"/>
          <w:b/>
          <w:sz w:val="26"/>
        </w:rPr>
        <w:t>different locations</w:t>
      </w:r>
    </w:p>
    <w:p>
      <w:pPr>
        <w:pStyle w:val="BodyText"/>
        <w:spacing w:line="484" w:lineRule="auto" w:before="7"/>
        <w:ind w:right="1464"/>
        <w:jc w:val="both"/>
      </w:pPr>
      <w:r>
        <w:rPr/>
        <w:t>One way ANOVA was used to test whether the mean concentrations of lead were significantly different in the various formulations collected from different areas in order to study the effect of the environmental factors. Table 4 shows the results obtained for this correlation.</w:t>
      </w:r>
    </w:p>
    <w:p>
      <w:pPr>
        <w:pStyle w:val="BodyText"/>
        <w:ind w:left="0"/>
      </w:pPr>
    </w:p>
    <w:p>
      <w:pPr>
        <w:pStyle w:val="BodyText"/>
        <w:spacing w:before="6"/>
        <w:ind w:left="0"/>
      </w:pPr>
    </w:p>
    <w:p>
      <w:pPr>
        <w:pStyle w:val="Heading2"/>
        <w:spacing w:line="484" w:lineRule="auto" w:after="11"/>
        <w:ind w:left="1347" w:right="1460" w:firstLine="0"/>
      </w:pPr>
      <w:r>
        <w:rPr/>
        <w:t>Table</w:t>
      </w:r>
      <w:r>
        <w:rPr>
          <w:spacing w:val="34"/>
        </w:rPr>
        <w:t> </w:t>
      </w:r>
      <w:r>
        <w:rPr/>
        <w:t>4: Analysis of variance (ANOVA) summary table</w:t>
      </w:r>
      <w:r>
        <w:rPr>
          <w:spacing w:val="34"/>
        </w:rPr>
        <w:t> </w:t>
      </w:r>
      <w:r>
        <w:rPr/>
        <w:t>for the</w:t>
      </w:r>
      <w:r>
        <w:rPr>
          <w:spacing w:val="34"/>
        </w:rPr>
        <w:t> </w:t>
      </w:r>
      <w:r>
        <w:rPr/>
        <w:t>lead content (mg/l)</w:t>
      </w:r>
    </w:p>
    <w:tbl>
      <w:tblPr>
        <w:tblW w:w="0" w:type="auto"/>
        <w:jc w:val="left"/>
        <w:tblInd w:w="1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0"/>
        <w:gridCol w:w="1406"/>
        <w:gridCol w:w="1334"/>
        <w:gridCol w:w="1401"/>
        <w:gridCol w:w="1377"/>
        <w:gridCol w:w="1382"/>
      </w:tblGrid>
      <w:tr>
        <w:trPr>
          <w:trHeight w:val="1813" w:hRule="atLeast"/>
        </w:trPr>
        <w:tc>
          <w:tcPr>
            <w:tcW w:w="1430" w:type="dxa"/>
          </w:tcPr>
          <w:p>
            <w:pPr>
              <w:pStyle w:val="TableParagraph"/>
              <w:spacing w:line="295" w:lineRule="exact"/>
              <w:ind w:left="92" w:right="82"/>
              <w:jc w:val="center"/>
              <w:rPr>
                <w:rFonts w:ascii="Arial"/>
                <w:b/>
                <w:sz w:val="26"/>
              </w:rPr>
            </w:pPr>
            <w:r>
              <w:rPr>
                <w:rFonts w:ascii="Arial"/>
                <w:b/>
                <w:spacing w:val="-2"/>
                <w:sz w:val="26"/>
              </w:rPr>
              <w:t>Sources</w:t>
            </w:r>
          </w:p>
          <w:p>
            <w:pPr>
              <w:pStyle w:val="TableParagraph"/>
              <w:spacing w:line="600" w:lineRule="atLeast" w:before="5"/>
              <w:ind w:left="167" w:right="154" w:firstLine="4"/>
              <w:jc w:val="center"/>
              <w:rPr>
                <w:rFonts w:ascii="Arial"/>
                <w:b/>
                <w:sz w:val="26"/>
              </w:rPr>
            </w:pPr>
            <w:r>
              <w:rPr>
                <w:rFonts w:ascii="Arial"/>
                <w:b/>
                <w:spacing w:val="-6"/>
                <w:sz w:val="26"/>
              </w:rPr>
              <w:t>Of </w:t>
            </w:r>
            <w:r>
              <w:rPr>
                <w:rFonts w:ascii="Arial"/>
                <w:b/>
                <w:spacing w:val="-2"/>
                <w:sz w:val="26"/>
              </w:rPr>
              <w:t>variation</w:t>
            </w:r>
          </w:p>
        </w:tc>
        <w:tc>
          <w:tcPr>
            <w:tcW w:w="1406" w:type="dxa"/>
          </w:tcPr>
          <w:p>
            <w:pPr>
              <w:pStyle w:val="TableParagraph"/>
              <w:spacing w:line="484" w:lineRule="auto"/>
              <w:ind w:left="268" w:hanging="15"/>
              <w:rPr>
                <w:rFonts w:ascii="Arial"/>
                <w:b/>
                <w:sz w:val="26"/>
              </w:rPr>
            </w:pPr>
            <w:r>
              <w:rPr>
                <w:rFonts w:ascii="Arial"/>
                <w:b/>
                <w:sz w:val="26"/>
              </w:rPr>
              <w:t>Sum</w:t>
            </w:r>
            <w:r>
              <w:rPr>
                <w:rFonts w:ascii="Arial"/>
                <w:b/>
                <w:spacing w:val="-19"/>
                <w:sz w:val="26"/>
              </w:rPr>
              <w:t> </w:t>
            </w:r>
            <w:r>
              <w:rPr>
                <w:rFonts w:ascii="Arial"/>
                <w:b/>
                <w:sz w:val="26"/>
              </w:rPr>
              <w:t>of </w:t>
            </w:r>
            <w:r>
              <w:rPr>
                <w:rFonts w:ascii="Arial"/>
                <w:b/>
                <w:spacing w:val="-2"/>
                <w:sz w:val="26"/>
              </w:rPr>
              <w:t>square</w:t>
            </w:r>
          </w:p>
        </w:tc>
        <w:tc>
          <w:tcPr>
            <w:tcW w:w="1334" w:type="dxa"/>
          </w:tcPr>
          <w:p>
            <w:pPr>
              <w:pStyle w:val="TableParagraph"/>
              <w:rPr>
                <w:rFonts w:ascii="Arial"/>
                <w:b/>
                <w:sz w:val="26"/>
              </w:rPr>
            </w:pPr>
          </w:p>
          <w:p>
            <w:pPr>
              <w:pStyle w:val="TableParagraph"/>
              <w:spacing w:before="2"/>
              <w:rPr>
                <w:rFonts w:ascii="Arial"/>
                <w:b/>
                <w:sz w:val="26"/>
              </w:rPr>
            </w:pPr>
          </w:p>
          <w:p>
            <w:pPr>
              <w:pStyle w:val="TableParagraph"/>
              <w:ind w:left="7" w:right="5"/>
              <w:jc w:val="center"/>
              <w:rPr>
                <w:rFonts w:ascii="Arial"/>
                <w:b/>
                <w:sz w:val="26"/>
              </w:rPr>
            </w:pPr>
            <w:r>
              <w:rPr>
                <w:rFonts w:ascii="Arial"/>
                <w:b/>
                <w:spacing w:val="-5"/>
                <w:sz w:val="26"/>
              </w:rPr>
              <w:t>Df</w:t>
            </w:r>
          </w:p>
        </w:tc>
        <w:tc>
          <w:tcPr>
            <w:tcW w:w="1401" w:type="dxa"/>
          </w:tcPr>
          <w:p>
            <w:pPr>
              <w:pStyle w:val="TableParagraph"/>
              <w:spacing w:line="484" w:lineRule="auto"/>
              <w:ind w:left="269" w:firstLine="96"/>
              <w:rPr>
                <w:rFonts w:ascii="Arial"/>
                <w:b/>
                <w:sz w:val="26"/>
              </w:rPr>
            </w:pPr>
            <w:r>
              <w:rPr>
                <w:rFonts w:ascii="Arial"/>
                <w:b/>
                <w:spacing w:val="-4"/>
                <w:sz w:val="26"/>
              </w:rPr>
              <w:t>Mean </w:t>
            </w:r>
            <w:r>
              <w:rPr>
                <w:rFonts w:ascii="Arial"/>
                <w:b/>
                <w:spacing w:val="-2"/>
                <w:sz w:val="26"/>
              </w:rPr>
              <w:t>square</w:t>
            </w:r>
          </w:p>
        </w:tc>
        <w:tc>
          <w:tcPr>
            <w:tcW w:w="1377" w:type="dxa"/>
          </w:tcPr>
          <w:p>
            <w:pPr>
              <w:pStyle w:val="TableParagraph"/>
              <w:rPr>
                <w:rFonts w:ascii="Arial"/>
                <w:b/>
                <w:sz w:val="26"/>
              </w:rPr>
            </w:pPr>
          </w:p>
          <w:p>
            <w:pPr>
              <w:pStyle w:val="TableParagraph"/>
              <w:spacing w:before="2"/>
              <w:rPr>
                <w:rFonts w:ascii="Arial"/>
                <w:b/>
                <w:sz w:val="26"/>
              </w:rPr>
            </w:pPr>
          </w:p>
          <w:p>
            <w:pPr>
              <w:pStyle w:val="TableParagraph"/>
              <w:ind w:left="14" w:right="9"/>
              <w:jc w:val="center"/>
              <w:rPr>
                <w:rFonts w:ascii="Arial"/>
                <w:b/>
                <w:sz w:val="26"/>
              </w:rPr>
            </w:pPr>
            <w:r>
              <w:rPr>
                <w:rFonts w:ascii="Arial"/>
                <w:b/>
                <w:spacing w:val="-10"/>
                <w:sz w:val="26"/>
              </w:rPr>
              <w:t>F</w:t>
            </w:r>
          </w:p>
        </w:tc>
        <w:tc>
          <w:tcPr>
            <w:tcW w:w="1382" w:type="dxa"/>
          </w:tcPr>
          <w:p>
            <w:pPr>
              <w:pStyle w:val="TableParagraph"/>
              <w:rPr>
                <w:rFonts w:ascii="Arial"/>
                <w:b/>
                <w:sz w:val="26"/>
              </w:rPr>
            </w:pPr>
          </w:p>
          <w:p>
            <w:pPr>
              <w:pStyle w:val="TableParagraph"/>
              <w:spacing w:before="2"/>
              <w:rPr>
                <w:rFonts w:ascii="Arial"/>
                <w:b/>
                <w:sz w:val="26"/>
              </w:rPr>
            </w:pPr>
          </w:p>
          <w:p>
            <w:pPr>
              <w:pStyle w:val="TableParagraph"/>
              <w:ind w:left="11" w:right="1"/>
              <w:jc w:val="center"/>
              <w:rPr>
                <w:rFonts w:ascii="Arial"/>
                <w:b/>
                <w:sz w:val="26"/>
              </w:rPr>
            </w:pPr>
            <w:r>
              <w:rPr>
                <w:rFonts w:ascii="Arial"/>
                <w:b/>
                <w:spacing w:val="-4"/>
                <w:sz w:val="26"/>
              </w:rPr>
              <w:t>Sig.</w:t>
            </w:r>
          </w:p>
        </w:tc>
      </w:tr>
      <w:tr>
        <w:trPr>
          <w:trHeight w:val="1209" w:hRule="atLeast"/>
        </w:trPr>
        <w:tc>
          <w:tcPr>
            <w:tcW w:w="1430" w:type="dxa"/>
          </w:tcPr>
          <w:p>
            <w:pPr>
              <w:pStyle w:val="TableParagraph"/>
              <w:ind w:left="206"/>
              <w:rPr>
                <w:sz w:val="26"/>
              </w:rPr>
            </w:pPr>
            <w:r>
              <w:rPr>
                <w:spacing w:val="-2"/>
                <w:sz w:val="26"/>
              </w:rPr>
              <w:t>Between</w:t>
            </w:r>
          </w:p>
          <w:p>
            <w:pPr>
              <w:pStyle w:val="TableParagraph"/>
              <w:spacing w:before="7"/>
              <w:rPr>
                <w:rFonts w:ascii="Arial"/>
                <w:b/>
                <w:sz w:val="26"/>
              </w:rPr>
            </w:pPr>
          </w:p>
          <w:p>
            <w:pPr>
              <w:pStyle w:val="TableParagraph"/>
              <w:ind w:left="287"/>
              <w:rPr>
                <w:sz w:val="26"/>
              </w:rPr>
            </w:pPr>
            <w:r>
              <w:rPr>
                <w:spacing w:val="-2"/>
                <w:sz w:val="26"/>
              </w:rPr>
              <w:t>Groups</w:t>
            </w:r>
          </w:p>
        </w:tc>
        <w:tc>
          <w:tcPr>
            <w:tcW w:w="1406" w:type="dxa"/>
          </w:tcPr>
          <w:p>
            <w:pPr>
              <w:pStyle w:val="TableParagraph"/>
              <w:rPr>
                <w:rFonts w:ascii="Arial"/>
                <w:b/>
                <w:sz w:val="26"/>
              </w:rPr>
            </w:pPr>
          </w:p>
          <w:p>
            <w:pPr>
              <w:pStyle w:val="TableParagraph"/>
              <w:spacing w:before="7"/>
              <w:rPr>
                <w:rFonts w:ascii="Arial"/>
                <w:b/>
                <w:sz w:val="26"/>
              </w:rPr>
            </w:pPr>
          </w:p>
          <w:p>
            <w:pPr>
              <w:pStyle w:val="TableParagraph"/>
              <w:ind w:left="7"/>
              <w:jc w:val="center"/>
              <w:rPr>
                <w:sz w:val="26"/>
              </w:rPr>
            </w:pPr>
            <w:r>
              <w:rPr>
                <w:spacing w:val="-2"/>
                <w:sz w:val="26"/>
              </w:rPr>
              <w:t>0.101</w:t>
            </w:r>
          </w:p>
        </w:tc>
        <w:tc>
          <w:tcPr>
            <w:tcW w:w="1334" w:type="dxa"/>
          </w:tcPr>
          <w:p>
            <w:pPr>
              <w:pStyle w:val="TableParagraph"/>
              <w:rPr>
                <w:rFonts w:ascii="Arial"/>
                <w:b/>
                <w:sz w:val="26"/>
              </w:rPr>
            </w:pPr>
          </w:p>
          <w:p>
            <w:pPr>
              <w:pStyle w:val="TableParagraph"/>
              <w:spacing w:before="7"/>
              <w:rPr>
                <w:rFonts w:ascii="Arial"/>
                <w:b/>
                <w:sz w:val="26"/>
              </w:rPr>
            </w:pPr>
          </w:p>
          <w:p>
            <w:pPr>
              <w:pStyle w:val="TableParagraph"/>
              <w:ind w:left="7" w:right="4"/>
              <w:jc w:val="center"/>
              <w:rPr>
                <w:sz w:val="26"/>
              </w:rPr>
            </w:pPr>
            <w:r>
              <w:rPr>
                <w:spacing w:val="-10"/>
                <w:sz w:val="26"/>
              </w:rPr>
              <w:t>4</w:t>
            </w:r>
          </w:p>
        </w:tc>
        <w:tc>
          <w:tcPr>
            <w:tcW w:w="1401" w:type="dxa"/>
          </w:tcPr>
          <w:p>
            <w:pPr>
              <w:pStyle w:val="TableParagraph"/>
              <w:rPr>
                <w:rFonts w:ascii="Arial"/>
                <w:b/>
                <w:sz w:val="26"/>
              </w:rPr>
            </w:pPr>
          </w:p>
          <w:p>
            <w:pPr>
              <w:pStyle w:val="TableParagraph"/>
              <w:spacing w:before="7"/>
              <w:rPr>
                <w:rFonts w:ascii="Arial"/>
                <w:b/>
                <w:sz w:val="26"/>
              </w:rPr>
            </w:pPr>
          </w:p>
          <w:p>
            <w:pPr>
              <w:pStyle w:val="TableParagraph"/>
              <w:ind w:left="375"/>
              <w:rPr>
                <w:sz w:val="26"/>
              </w:rPr>
            </w:pPr>
            <w:r>
              <w:rPr>
                <w:spacing w:val="-2"/>
                <w:sz w:val="26"/>
              </w:rPr>
              <w:t>0.025</w:t>
            </w:r>
          </w:p>
        </w:tc>
        <w:tc>
          <w:tcPr>
            <w:tcW w:w="1377" w:type="dxa"/>
          </w:tcPr>
          <w:p>
            <w:pPr>
              <w:pStyle w:val="TableParagraph"/>
              <w:rPr>
                <w:rFonts w:ascii="Arial"/>
                <w:b/>
                <w:sz w:val="26"/>
              </w:rPr>
            </w:pPr>
          </w:p>
          <w:p>
            <w:pPr>
              <w:pStyle w:val="TableParagraph"/>
              <w:spacing w:before="7"/>
              <w:rPr>
                <w:rFonts w:ascii="Arial"/>
                <w:b/>
                <w:sz w:val="26"/>
              </w:rPr>
            </w:pPr>
          </w:p>
          <w:p>
            <w:pPr>
              <w:pStyle w:val="TableParagraph"/>
              <w:ind w:left="14"/>
              <w:jc w:val="center"/>
              <w:rPr>
                <w:sz w:val="26"/>
              </w:rPr>
            </w:pPr>
            <w:r>
              <w:rPr>
                <w:spacing w:val="-2"/>
                <w:sz w:val="26"/>
              </w:rPr>
              <w:t>2.652</w:t>
            </w:r>
          </w:p>
        </w:tc>
        <w:tc>
          <w:tcPr>
            <w:tcW w:w="1382" w:type="dxa"/>
          </w:tcPr>
          <w:p>
            <w:pPr>
              <w:pStyle w:val="TableParagraph"/>
              <w:rPr>
                <w:rFonts w:ascii="Arial"/>
                <w:b/>
                <w:sz w:val="26"/>
              </w:rPr>
            </w:pPr>
          </w:p>
          <w:p>
            <w:pPr>
              <w:pStyle w:val="TableParagraph"/>
              <w:spacing w:before="7"/>
              <w:rPr>
                <w:rFonts w:ascii="Arial"/>
                <w:b/>
                <w:sz w:val="26"/>
              </w:rPr>
            </w:pPr>
          </w:p>
          <w:p>
            <w:pPr>
              <w:pStyle w:val="TableParagraph"/>
              <w:ind w:left="11"/>
              <w:jc w:val="center"/>
              <w:rPr>
                <w:sz w:val="26"/>
              </w:rPr>
            </w:pPr>
            <w:r>
              <w:rPr>
                <w:spacing w:val="-2"/>
                <w:sz w:val="26"/>
              </w:rPr>
              <w:t>0.057</w:t>
            </w:r>
          </w:p>
        </w:tc>
      </w:tr>
      <w:tr>
        <w:trPr>
          <w:trHeight w:val="1214" w:hRule="atLeast"/>
        </w:trPr>
        <w:tc>
          <w:tcPr>
            <w:tcW w:w="1430" w:type="dxa"/>
          </w:tcPr>
          <w:p>
            <w:pPr>
              <w:pStyle w:val="TableParagraph"/>
              <w:spacing w:before="5"/>
              <w:ind w:left="350"/>
              <w:rPr>
                <w:sz w:val="26"/>
              </w:rPr>
            </w:pPr>
            <w:r>
              <w:rPr>
                <w:spacing w:val="-2"/>
                <w:sz w:val="26"/>
              </w:rPr>
              <w:t>Within</w:t>
            </w:r>
          </w:p>
          <w:p>
            <w:pPr>
              <w:pStyle w:val="TableParagraph"/>
              <w:spacing w:before="7"/>
              <w:rPr>
                <w:rFonts w:ascii="Arial"/>
                <w:b/>
                <w:sz w:val="26"/>
              </w:rPr>
            </w:pPr>
          </w:p>
          <w:p>
            <w:pPr>
              <w:pStyle w:val="TableParagraph"/>
              <w:ind w:left="311"/>
              <w:rPr>
                <w:sz w:val="26"/>
              </w:rPr>
            </w:pPr>
            <w:r>
              <w:rPr>
                <w:spacing w:val="-2"/>
                <w:sz w:val="26"/>
              </w:rPr>
              <w:t>groups</w:t>
            </w:r>
          </w:p>
        </w:tc>
        <w:tc>
          <w:tcPr>
            <w:tcW w:w="1406" w:type="dxa"/>
          </w:tcPr>
          <w:p>
            <w:pPr>
              <w:pStyle w:val="TableParagraph"/>
              <w:rPr>
                <w:rFonts w:ascii="Arial"/>
                <w:b/>
                <w:sz w:val="26"/>
              </w:rPr>
            </w:pPr>
          </w:p>
          <w:p>
            <w:pPr>
              <w:pStyle w:val="TableParagraph"/>
              <w:spacing w:before="12"/>
              <w:rPr>
                <w:rFonts w:ascii="Arial"/>
                <w:b/>
                <w:sz w:val="26"/>
              </w:rPr>
            </w:pPr>
          </w:p>
          <w:p>
            <w:pPr>
              <w:pStyle w:val="TableParagraph"/>
              <w:ind w:left="7"/>
              <w:jc w:val="center"/>
              <w:rPr>
                <w:sz w:val="26"/>
              </w:rPr>
            </w:pPr>
            <w:r>
              <w:rPr>
                <w:spacing w:val="-2"/>
                <w:sz w:val="26"/>
              </w:rPr>
              <w:t>0.239</w:t>
            </w:r>
          </w:p>
        </w:tc>
        <w:tc>
          <w:tcPr>
            <w:tcW w:w="1334" w:type="dxa"/>
          </w:tcPr>
          <w:p>
            <w:pPr>
              <w:pStyle w:val="TableParagraph"/>
              <w:rPr>
                <w:rFonts w:ascii="Arial"/>
                <w:b/>
                <w:sz w:val="26"/>
              </w:rPr>
            </w:pPr>
          </w:p>
          <w:p>
            <w:pPr>
              <w:pStyle w:val="TableParagraph"/>
              <w:spacing w:before="12"/>
              <w:rPr>
                <w:rFonts w:ascii="Arial"/>
                <w:b/>
                <w:sz w:val="26"/>
              </w:rPr>
            </w:pPr>
          </w:p>
          <w:p>
            <w:pPr>
              <w:pStyle w:val="TableParagraph"/>
              <w:ind w:left="7"/>
              <w:jc w:val="center"/>
              <w:rPr>
                <w:sz w:val="26"/>
              </w:rPr>
            </w:pPr>
            <w:r>
              <w:rPr>
                <w:spacing w:val="-5"/>
                <w:sz w:val="26"/>
              </w:rPr>
              <w:t>25</w:t>
            </w:r>
          </w:p>
        </w:tc>
        <w:tc>
          <w:tcPr>
            <w:tcW w:w="1401" w:type="dxa"/>
          </w:tcPr>
          <w:p>
            <w:pPr>
              <w:pStyle w:val="TableParagraph"/>
              <w:rPr>
                <w:rFonts w:ascii="Times New Roman"/>
                <w:sz w:val="26"/>
              </w:rPr>
            </w:pPr>
          </w:p>
        </w:tc>
        <w:tc>
          <w:tcPr>
            <w:tcW w:w="1377" w:type="dxa"/>
          </w:tcPr>
          <w:p>
            <w:pPr>
              <w:pStyle w:val="TableParagraph"/>
              <w:rPr>
                <w:rFonts w:ascii="Times New Roman"/>
                <w:sz w:val="26"/>
              </w:rPr>
            </w:pPr>
          </w:p>
        </w:tc>
        <w:tc>
          <w:tcPr>
            <w:tcW w:w="1382" w:type="dxa"/>
          </w:tcPr>
          <w:p>
            <w:pPr>
              <w:pStyle w:val="TableParagraph"/>
              <w:rPr>
                <w:rFonts w:ascii="Times New Roman"/>
                <w:sz w:val="26"/>
              </w:rPr>
            </w:pPr>
          </w:p>
        </w:tc>
      </w:tr>
      <w:tr>
        <w:trPr>
          <w:trHeight w:val="1209" w:hRule="atLeast"/>
        </w:trPr>
        <w:tc>
          <w:tcPr>
            <w:tcW w:w="1430" w:type="dxa"/>
            <w:tcBorders>
              <w:bottom w:val="single" w:sz="2" w:space="0" w:color="000000"/>
            </w:tcBorders>
          </w:tcPr>
          <w:p>
            <w:pPr>
              <w:pStyle w:val="TableParagraph"/>
              <w:rPr>
                <w:rFonts w:ascii="Arial"/>
                <w:b/>
                <w:sz w:val="26"/>
              </w:rPr>
            </w:pPr>
          </w:p>
          <w:p>
            <w:pPr>
              <w:pStyle w:val="TableParagraph"/>
              <w:spacing w:before="2"/>
              <w:rPr>
                <w:rFonts w:ascii="Arial"/>
                <w:b/>
                <w:sz w:val="26"/>
              </w:rPr>
            </w:pPr>
          </w:p>
          <w:p>
            <w:pPr>
              <w:pStyle w:val="TableParagraph"/>
              <w:ind w:left="422"/>
              <w:rPr>
                <w:sz w:val="26"/>
              </w:rPr>
            </w:pPr>
            <w:r>
              <w:rPr>
                <w:spacing w:val="-2"/>
                <w:sz w:val="26"/>
              </w:rPr>
              <w:t>Total</w:t>
            </w:r>
          </w:p>
        </w:tc>
        <w:tc>
          <w:tcPr>
            <w:tcW w:w="1406" w:type="dxa"/>
            <w:tcBorders>
              <w:bottom w:val="single" w:sz="2" w:space="0" w:color="000000"/>
            </w:tcBorders>
          </w:tcPr>
          <w:p>
            <w:pPr>
              <w:pStyle w:val="TableParagraph"/>
              <w:rPr>
                <w:rFonts w:ascii="Arial"/>
                <w:b/>
                <w:sz w:val="26"/>
              </w:rPr>
            </w:pPr>
          </w:p>
          <w:p>
            <w:pPr>
              <w:pStyle w:val="TableParagraph"/>
              <w:spacing w:before="2"/>
              <w:rPr>
                <w:rFonts w:ascii="Arial"/>
                <w:b/>
                <w:sz w:val="26"/>
              </w:rPr>
            </w:pPr>
          </w:p>
          <w:p>
            <w:pPr>
              <w:pStyle w:val="TableParagraph"/>
              <w:ind w:left="7"/>
              <w:jc w:val="center"/>
              <w:rPr>
                <w:sz w:val="26"/>
              </w:rPr>
            </w:pPr>
            <w:r>
              <w:rPr>
                <w:spacing w:val="-2"/>
                <w:sz w:val="26"/>
              </w:rPr>
              <w:t>0.340</w:t>
            </w:r>
          </w:p>
        </w:tc>
        <w:tc>
          <w:tcPr>
            <w:tcW w:w="1334" w:type="dxa"/>
            <w:tcBorders>
              <w:bottom w:val="single" w:sz="2" w:space="0" w:color="000000"/>
            </w:tcBorders>
          </w:tcPr>
          <w:p>
            <w:pPr>
              <w:pStyle w:val="TableParagraph"/>
              <w:rPr>
                <w:rFonts w:ascii="Arial"/>
                <w:b/>
                <w:sz w:val="26"/>
              </w:rPr>
            </w:pPr>
          </w:p>
          <w:p>
            <w:pPr>
              <w:pStyle w:val="TableParagraph"/>
              <w:spacing w:before="2"/>
              <w:rPr>
                <w:rFonts w:ascii="Arial"/>
                <w:b/>
                <w:sz w:val="26"/>
              </w:rPr>
            </w:pPr>
          </w:p>
          <w:p>
            <w:pPr>
              <w:pStyle w:val="TableParagraph"/>
              <w:ind w:left="7"/>
              <w:jc w:val="center"/>
              <w:rPr>
                <w:sz w:val="26"/>
              </w:rPr>
            </w:pPr>
            <w:r>
              <w:rPr>
                <w:spacing w:val="-5"/>
                <w:sz w:val="26"/>
              </w:rPr>
              <w:t>29</w:t>
            </w:r>
          </w:p>
        </w:tc>
        <w:tc>
          <w:tcPr>
            <w:tcW w:w="1401" w:type="dxa"/>
            <w:tcBorders>
              <w:bottom w:val="single" w:sz="2" w:space="0" w:color="000000"/>
            </w:tcBorders>
          </w:tcPr>
          <w:p>
            <w:pPr>
              <w:pStyle w:val="TableParagraph"/>
              <w:rPr>
                <w:rFonts w:ascii="Times New Roman"/>
                <w:sz w:val="26"/>
              </w:rPr>
            </w:pPr>
          </w:p>
        </w:tc>
        <w:tc>
          <w:tcPr>
            <w:tcW w:w="1377" w:type="dxa"/>
            <w:tcBorders>
              <w:bottom w:val="single" w:sz="2" w:space="0" w:color="000000"/>
            </w:tcBorders>
          </w:tcPr>
          <w:p>
            <w:pPr>
              <w:pStyle w:val="TableParagraph"/>
              <w:rPr>
                <w:rFonts w:ascii="Times New Roman"/>
                <w:sz w:val="26"/>
              </w:rPr>
            </w:pPr>
          </w:p>
        </w:tc>
        <w:tc>
          <w:tcPr>
            <w:tcW w:w="1382" w:type="dxa"/>
            <w:tcBorders>
              <w:bottom w:val="single" w:sz="2" w:space="0" w:color="000000"/>
            </w:tcBorders>
          </w:tcPr>
          <w:p>
            <w:pPr>
              <w:pStyle w:val="TableParagraph"/>
              <w:rPr>
                <w:rFonts w:ascii="Times New Roman"/>
                <w:sz w:val="26"/>
              </w:rPr>
            </w:pPr>
          </w:p>
        </w:tc>
      </w:tr>
    </w:tbl>
    <w:p>
      <w:pPr>
        <w:spacing w:after="0"/>
        <w:rPr>
          <w:rFonts w:ascii="Times New Roman"/>
          <w:sz w:val="26"/>
        </w:rPr>
        <w:sectPr>
          <w:pgSz w:w="12240" w:h="15840"/>
          <w:pgMar w:top="1280" w:bottom="280" w:left="520" w:right="420"/>
        </w:sectPr>
      </w:pPr>
    </w:p>
    <w:p>
      <w:pPr>
        <w:pStyle w:val="Heading2"/>
        <w:numPr>
          <w:ilvl w:val="1"/>
          <w:numId w:val="10"/>
        </w:numPr>
        <w:tabs>
          <w:tab w:pos="2024" w:val="left" w:leader="none"/>
          <w:tab w:pos="3794" w:val="left" w:leader="none"/>
          <w:tab w:pos="4321" w:val="left" w:leader="none"/>
          <w:tab w:pos="4993" w:val="left" w:leader="none"/>
          <w:tab w:pos="5963" w:val="left" w:leader="none"/>
          <w:tab w:pos="6970" w:val="left" w:leader="none"/>
          <w:tab w:pos="7493" w:val="left" w:leader="none"/>
          <w:tab w:pos="8923" w:val="left" w:leader="none"/>
          <w:tab w:pos="9437" w:val="left" w:leader="none"/>
        </w:tabs>
        <w:spacing w:line="484" w:lineRule="auto" w:before="69" w:after="0"/>
        <w:ind w:left="2024" w:right="1463" w:hanging="677"/>
        <w:jc w:val="left"/>
      </w:pPr>
      <w:bookmarkStart w:name="_TOC_250002" w:id="28"/>
      <w:r>
        <w:rPr>
          <w:spacing w:val="-2"/>
        </w:rPr>
        <w:t>comparison</w:t>
      </w:r>
      <w:r>
        <w:rPr/>
        <w:tab/>
      </w:r>
      <w:r>
        <w:rPr>
          <w:spacing w:val="-6"/>
        </w:rPr>
        <w:t>of</w:t>
      </w:r>
      <w:r>
        <w:rPr/>
        <w:tab/>
      </w:r>
      <w:r>
        <w:rPr>
          <w:spacing w:val="-4"/>
        </w:rPr>
        <w:t>the</w:t>
      </w:r>
      <w:r>
        <w:rPr/>
        <w:tab/>
      </w:r>
      <w:r>
        <w:rPr>
          <w:spacing w:val="-4"/>
        </w:rPr>
        <w:t>mean</w:t>
      </w:r>
      <w:r>
        <w:rPr/>
        <w:tab/>
      </w:r>
      <w:r>
        <w:rPr>
          <w:spacing w:val="-2"/>
        </w:rPr>
        <w:t>levels</w:t>
      </w:r>
      <w:r>
        <w:rPr/>
        <w:tab/>
      </w:r>
      <w:r>
        <w:rPr>
          <w:spacing w:val="-6"/>
        </w:rPr>
        <w:t>of</w:t>
      </w:r>
      <w:r>
        <w:rPr/>
        <w:tab/>
      </w:r>
      <w:r>
        <w:rPr>
          <w:spacing w:val="-2"/>
        </w:rPr>
        <w:t>cadmium</w:t>
      </w:r>
      <w:r>
        <w:rPr/>
        <w:tab/>
      </w:r>
      <w:r>
        <w:rPr>
          <w:spacing w:val="-6"/>
        </w:rPr>
        <w:t>in</w:t>
      </w:r>
      <w:r>
        <w:rPr/>
        <w:tab/>
      </w:r>
      <w:r>
        <w:rPr>
          <w:spacing w:val="-4"/>
        </w:rPr>
        <w:t>the </w:t>
      </w:r>
      <w:bookmarkEnd w:id="28"/>
      <w:r>
        <w:rPr/>
        <w:t>different formulations for the various sampling areas</w:t>
      </w:r>
    </w:p>
    <w:p>
      <w:pPr>
        <w:pStyle w:val="BodyText"/>
        <w:ind w:left="0"/>
        <w:rPr>
          <w:rFonts w:ascii="Arial"/>
          <w:b/>
        </w:rPr>
      </w:pPr>
    </w:p>
    <w:p>
      <w:pPr>
        <w:pStyle w:val="BodyText"/>
        <w:spacing w:before="14"/>
        <w:ind w:left="0"/>
        <w:rPr>
          <w:rFonts w:ascii="Arial"/>
          <w:b/>
        </w:rPr>
      </w:pPr>
    </w:p>
    <w:p>
      <w:pPr>
        <w:pStyle w:val="BodyText"/>
        <w:spacing w:line="484" w:lineRule="auto"/>
        <w:ind w:left="1347" w:right="1562"/>
      </w:pPr>
      <w:r>
        <w:rPr/>
        <w:t>Similarly, one way ANOVA was applied to test whether the mean levels of cadmium were significantly different in the various formulations sampled from the six areas of Zaria and</w:t>
      </w:r>
      <w:r>
        <w:rPr>
          <w:spacing w:val="40"/>
        </w:rPr>
        <w:t> </w:t>
      </w:r>
      <w:r>
        <w:rPr/>
        <w:t>environs. Table 5 clearly illustrated the summary of such findings.</w:t>
      </w:r>
    </w:p>
    <w:p>
      <w:pPr>
        <w:pStyle w:val="BodyText"/>
        <w:ind w:left="0"/>
        <w:rPr>
          <w:sz w:val="20"/>
        </w:rPr>
      </w:pPr>
    </w:p>
    <w:p>
      <w:pPr>
        <w:pStyle w:val="BodyText"/>
        <w:spacing w:before="149" w:after="1"/>
        <w:ind w:left="0"/>
        <w:rPr>
          <w:sz w:val="20"/>
        </w:rPr>
      </w:pPr>
    </w:p>
    <w:tbl>
      <w:tblPr>
        <w:tblW w:w="0" w:type="auto"/>
        <w:jc w:val="left"/>
        <w:tblInd w:w="124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1430"/>
        <w:gridCol w:w="1406"/>
        <w:gridCol w:w="1334"/>
        <w:gridCol w:w="1401"/>
        <w:gridCol w:w="1377"/>
        <w:gridCol w:w="1382"/>
      </w:tblGrid>
      <w:tr>
        <w:trPr>
          <w:trHeight w:val="1818" w:hRule="atLeast"/>
        </w:trPr>
        <w:tc>
          <w:tcPr>
            <w:tcW w:w="1430" w:type="dxa"/>
            <w:tcBorders>
              <w:left w:val="single" w:sz="4" w:space="0" w:color="000000"/>
              <w:bottom w:val="single" w:sz="4" w:space="0" w:color="000000"/>
              <w:right w:val="single" w:sz="4" w:space="0" w:color="000000"/>
            </w:tcBorders>
          </w:tcPr>
          <w:p>
            <w:pPr>
              <w:pStyle w:val="TableParagraph"/>
              <w:spacing w:line="484" w:lineRule="auto"/>
              <w:ind w:left="92" w:right="79"/>
              <w:jc w:val="center"/>
              <w:rPr>
                <w:rFonts w:ascii="Arial"/>
                <w:b/>
                <w:sz w:val="26"/>
              </w:rPr>
            </w:pPr>
            <w:r>
              <w:rPr>
                <w:rFonts w:ascii="Arial"/>
                <w:b/>
                <w:spacing w:val="-2"/>
                <w:sz w:val="26"/>
              </w:rPr>
              <w:t>Sources </w:t>
            </w:r>
            <w:r>
              <w:rPr>
                <w:rFonts w:ascii="Arial"/>
                <w:b/>
                <w:spacing w:val="-6"/>
                <w:sz w:val="26"/>
              </w:rPr>
              <w:t>Of</w:t>
            </w:r>
          </w:p>
          <w:p>
            <w:pPr>
              <w:pStyle w:val="TableParagraph"/>
              <w:spacing w:before="2"/>
              <w:ind w:left="92" w:right="81"/>
              <w:jc w:val="center"/>
              <w:rPr>
                <w:rFonts w:ascii="Arial"/>
                <w:b/>
                <w:sz w:val="26"/>
              </w:rPr>
            </w:pPr>
            <w:r>
              <w:rPr>
                <w:rFonts w:ascii="Arial"/>
                <w:b/>
                <w:spacing w:val="-2"/>
                <w:sz w:val="26"/>
              </w:rPr>
              <w:t>variation</w:t>
            </w:r>
          </w:p>
        </w:tc>
        <w:tc>
          <w:tcPr>
            <w:tcW w:w="1406" w:type="dxa"/>
            <w:tcBorders>
              <w:left w:val="single" w:sz="4" w:space="0" w:color="000000"/>
              <w:bottom w:val="single" w:sz="4" w:space="0" w:color="000000"/>
              <w:right w:val="single" w:sz="4" w:space="0" w:color="000000"/>
            </w:tcBorders>
          </w:tcPr>
          <w:p>
            <w:pPr>
              <w:pStyle w:val="TableParagraph"/>
              <w:spacing w:line="484" w:lineRule="auto"/>
              <w:ind w:left="268" w:hanging="15"/>
              <w:rPr>
                <w:rFonts w:ascii="Arial"/>
                <w:b/>
                <w:sz w:val="26"/>
              </w:rPr>
            </w:pPr>
            <w:r>
              <w:rPr>
                <w:rFonts w:ascii="Arial"/>
                <w:b/>
                <w:sz w:val="26"/>
              </w:rPr>
              <w:t>Sum</w:t>
            </w:r>
            <w:r>
              <w:rPr>
                <w:rFonts w:ascii="Arial"/>
                <w:b/>
                <w:spacing w:val="-19"/>
                <w:sz w:val="26"/>
              </w:rPr>
              <w:t> </w:t>
            </w:r>
            <w:r>
              <w:rPr>
                <w:rFonts w:ascii="Arial"/>
                <w:b/>
                <w:sz w:val="26"/>
              </w:rPr>
              <w:t>of </w:t>
            </w:r>
            <w:r>
              <w:rPr>
                <w:rFonts w:ascii="Arial"/>
                <w:b/>
                <w:spacing w:val="-2"/>
                <w:sz w:val="26"/>
              </w:rPr>
              <w:t>square</w:t>
            </w:r>
          </w:p>
        </w:tc>
        <w:tc>
          <w:tcPr>
            <w:tcW w:w="1334" w:type="dxa"/>
            <w:tcBorders>
              <w:left w:val="single" w:sz="4" w:space="0" w:color="000000"/>
              <w:bottom w:val="single" w:sz="4" w:space="0" w:color="000000"/>
              <w:right w:val="single" w:sz="4" w:space="0" w:color="000000"/>
            </w:tcBorders>
          </w:tcPr>
          <w:p>
            <w:pPr>
              <w:pStyle w:val="TableParagraph"/>
              <w:rPr>
                <w:sz w:val="26"/>
              </w:rPr>
            </w:pPr>
          </w:p>
          <w:p>
            <w:pPr>
              <w:pStyle w:val="TableParagraph"/>
              <w:spacing w:before="2"/>
              <w:rPr>
                <w:sz w:val="26"/>
              </w:rPr>
            </w:pPr>
          </w:p>
          <w:p>
            <w:pPr>
              <w:pStyle w:val="TableParagraph"/>
              <w:spacing w:before="1"/>
              <w:ind w:left="7" w:right="5"/>
              <w:jc w:val="center"/>
              <w:rPr>
                <w:rFonts w:ascii="Arial"/>
                <w:b/>
                <w:sz w:val="26"/>
              </w:rPr>
            </w:pPr>
            <w:r>
              <w:rPr>
                <w:rFonts w:ascii="Arial"/>
                <w:b/>
                <w:spacing w:val="-5"/>
                <w:sz w:val="26"/>
              </w:rPr>
              <w:t>Df</w:t>
            </w:r>
          </w:p>
        </w:tc>
        <w:tc>
          <w:tcPr>
            <w:tcW w:w="1401" w:type="dxa"/>
            <w:tcBorders>
              <w:left w:val="single" w:sz="4" w:space="0" w:color="000000"/>
              <w:bottom w:val="single" w:sz="4" w:space="0" w:color="000000"/>
              <w:right w:val="single" w:sz="4" w:space="0" w:color="000000"/>
            </w:tcBorders>
          </w:tcPr>
          <w:p>
            <w:pPr>
              <w:pStyle w:val="TableParagraph"/>
              <w:spacing w:line="484" w:lineRule="auto"/>
              <w:ind w:left="269" w:firstLine="96"/>
              <w:rPr>
                <w:rFonts w:ascii="Arial"/>
                <w:b/>
                <w:sz w:val="26"/>
              </w:rPr>
            </w:pPr>
            <w:r>
              <w:rPr>
                <w:rFonts w:ascii="Arial"/>
                <w:b/>
                <w:spacing w:val="-4"/>
                <w:sz w:val="26"/>
              </w:rPr>
              <w:t>Mean </w:t>
            </w:r>
            <w:r>
              <w:rPr>
                <w:rFonts w:ascii="Arial"/>
                <w:b/>
                <w:spacing w:val="-2"/>
                <w:sz w:val="26"/>
              </w:rPr>
              <w:t>square</w:t>
            </w:r>
          </w:p>
        </w:tc>
        <w:tc>
          <w:tcPr>
            <w:tcW w:w="1377" w:type="dxa"/>
            <w:tcBorders>
              <w:left w:val="single" w:sz="4" w:space="0" w:color="000000"/>
              <w:bottom w:val="single" w:sz="4" w:space="0" w:color="000000"/>
              <w:right w:val="single" w:sz="4" w:space="0" w:color="000000"/>
            </w:tcBorders>
          </w:tcPr>
          <w:p>
            <w:pPr>
              <w:pStyle w:val="TableParagraph"/>
              <w:rPr>
                <w:sz w:val="26"/>
              </w:rPr>
            </w:pPr>
          </w:p>
          <w:p>
            <w:pPr>
              <w:pStyle w:val="TableParagraph"/>
              <w:spacing w:before="2"/>
              <w:rPr>
                <w:sz w:val="26"/>
              </w:rPr>
            </w:pPr>
          </w:p>
          <w:p>
            <w:pPr>
              <w:pStyle w:val="TableParagraph"/>
              <w:spacing w:before="1"/>
              <w:ind w:left="14" w:right="9"/>
              <w:jc w:val="center"/>
              <w:rPr>
                <w:rFonts w:ascii="Arial"/>
                <w:b/>
                <w:sz w:val="26"/>
              </w:rPr>
            </w:pPr>
            <w:r>
              <w:rPr>
                <w:rFonts w:ascii="Arial"/>
                <w:b/>
                <w:spacing w:val="-10"/>
                <w:sz w:val="26"/>
              </w:rPr>
              <w:t>F</w:t>
            </w:r>
          </w:p>
        </w:tc>
        <w:tc>
          <w:tcPr>
            <w:tcW w:w="1382" w:type="dxa"/>
            <w:tcBorders>
              <w:left w:val="single" w:sz="4" w:space="0" w:color="000000"/>
              <w:bottom w:val="single" w:sz="4" w:space="0" w:color="000000"/>
              <w:right w:val="single" w:sz="4" w:space="0" w:color="000000"/>
            </w:tcBorders>
          </w:tcPr>
          <w:p>
            <w:pPr>
              <w:pStyle w:val="TableParagraph"/>
              <w:rPr>
                <w:sz w:val="26"/>
              </w:rPr>
            </w:pPr>
          </w:p>
          <w:p>
            <w:pPr>
              <w:pStyle w:val="TableParagraph"/>
              <w:spacing w:before="2"/>
              <w:rPr>
                <w:sz w:val="26"/>
              </w:rPr>
            </w:pPr>
          </w:p>
          <w:p>
            <w:pPr>
              <w:pStyle w:val="TableParagraph"/>
              <w:spacing w:before="1"/>
              <w:ind w:left="11" w:right="1"/>
              <w:jc w:val="center"/>
              <w:rPr>
                <w:rFonts w:ascii="Arial"/>
                <w:b/>
                <w:sz w:val="26"/>
              </w:rPr>
            </w:pPr>
            <w:r>
              <w:rPr>
                <w:rFonts w:ascii="Arial"/>
                <w:b/>
                <w:spacing w:val="-4"/>
                <w:sz w:val="26"/>
              </w:rPr>
              <w:t>Sig.</w:t>
            </w:r>
          </w:p>
        </w:tc>
      </w:tr>
      <w:tr>
        <w:trPr>
          <w:trHeight w:val="1209" w:hRule="atLeast"/>
        </w:trPr>
        <w:tc>
          <w:tcPr>
            <w:tcW w:w="1430" w:type="dxa"/>
            <w:tcBorders>
              <w:top w:val="single" w:sz="4" w:space="0" w:color="000000"/>
              <w:left w:val="single" w:sz="4" w:space="0" w:color="000000"/>
              <w:bottom w:val="single" w:sz="4" w:space="0" w:color="000000"/>
              <w:right w:val="single" w:sz="4" w:space="0" w:color="000000"/>
            </w:tcBorders>
          </w:tcPr>
          <w:p>
            <w:pPr>
              <w:pStyle w:val="TableParagraph"/>
              <w:ind w:left="206"/>
              <w:rPr>
                <w:sz w:val="26"/>
              </w:rPr>
            </w:pPr>
            <w:r>
              <w:rPr>
                <w:spacing w:val="-2"/>
                <w:sz w:val="26"/>
              </w:rPr>
              <w:t>Between</w:t>
            </w:r>
          </w:p>
          <w:p>
            <w:pPr>
              <w:pStyle w:val="TableParagraph"/>
              <w:spacing w:before="7"/>
              <w:rPr>
                <w:sz w:val="26"/>
              </w:rPr>
            </w:pPr>
          </w:p>
          <w:p>
            <w:pPr>
              <w:pStyle w:val="TableParagraph"/>
              <w:ind w:left="287"/>
              <w:rPr>
                <w:sz w:val="26"/>
              </w:rPr>
            </w:pPr>
            <w:r>
              <w:rPr>
                <w:spacing w:val="-2"/>
                <w:sz w:val="26"/>
              </w:rPr>
              <w:t>Groups</w:t>
            </w:r>
          </w:p>
        </w:tc>
        <w:tc>
          <w:tcPr>
            <w:tcW w:w="1406" w:type="dxa"/>
            <w:tcBorders>
              <w:top w:val="single" w:sz="4" w:space="0" w:color="000000"/>
              <w:left w:val="single" w:sz="4" w:space="0" w:color="000000"/>
              <w:bottom w:val="single" w:sz="4" w:space="0" w:color="000000"/>
              <w:right w:val="single" w:sz="4" w:space="0" w:color="000000"/>
            </w:tcBorders>
          </w:tcPr>
          <w:p>
            <w:pPr>
              <w:pStyle w:val="TableParagraph"/>
              <w:rPr>
                <w:sz w:val="26"/>
              </w:rPr>
            </w:pPr>
          </w:p>
          <w:p>
            <w:pPr>
              <w:pStyle w:val="TableParagraph"/>
              <w:spacing w:before="7"/>
              <w:rPr>
                <w:sz w:val="26"/>
              </w:rPr>
            </w:pPr>
          </w:p>
          <w:p>
            <w:pPr>
              <w:pStyle w:val="TableParagraph"/>
              <w:ind w:left="7"/>
              <w:jc w:val="center"/>
              <w:rPr>
                <w:sz w:val="26"/>
              </w:rPr>
            </w:pPr>
            <w:r>
              <w:rPr>
                <w:spacing w:val="-2"/>
                <w:sz w:val="26"/>
              </w:rPr>
              <w:t>0.002</w:t>
            </w:r>
          </w:p>
        </w:tc>
        <w:tc>
          <w:tcPr>
            <w:tcW w:w="1334" w:type="dxa"/>
            <w:tcBorders>
              <w:top w:val="single" w:sz="4" w:space="0" w:color="000000"/>
              <w:left w:val="single" w:sz="4" w:space="0" w:color="000000"/>
              <w:bottom w:val="single" w:sz="4" w:space="0" w:color="000000"/>
              <w:right w:val="single" w:sz="4" w:space="0" w:color="000000"/>
            </w:tcBorders>
          </w:tcPr>
          <w:p>
            <w:pPr>
              <w:pStyle w:val="TableParagraph"/>
              <w:rPr>
                <w:sz w:val="26"/>
              </w:rPr>
            </w:pPr>
          </w:p>
          <w:p>
            <w:pPr>
              <w:pStyle w:val="TableParagraph"/>
              <w:spacing w:before="7"/>
              <w:rPr>
                <w:sz w:val="26"/>
              </w:rPr>
            </w:pPr>
          </w:p>
          <w:p>
            <w:pPr>
              <w:pStyle w:val="TableParagraph"/>
              <w:ind w:left="7" w:right="4"/>
              <w:jc w:val="center"/>
              <w:rPr>
                <w:sz w:val="26"/>
              </w:rPr>
            </w:pPr>
            <w:r>
              <w:rPr>
                <w:spacing w:val="-10"/>
                <w:sz w:val="26"/>
              </w:rPr>
              <w:t>4</w:t>
            </w:r>
          </w:p>
        </w:tc>
        <w:tc>
          <w:tcPr>
            <w:tcW w:w="1401" w:type="dxa"/>
            <w:tcBorders>
              <w:top w:val="single" w:sz="4" w:space="0" w:color="000000"/>
              <w:left w:val="single" w:sz="4" w:space="0" w:color="000000"/>
              <w:bottom w:val="single" w:sz="4" w:space="0" w:color="000000"/>
              <w:right w:val="single" w:sz="4" w:space="0" w:color="000000"/>
            </w:tcBorders>
          </w:tcPr>
          <w:p>
            <w:pPr>
              <w:pStyle w:val="TableParagraph"/>
              <w:rPr>
                <w:sz w:val="26"/>
              </w:rPr>
            </w:pPr>
          </w:p>
          <w:p>
            <w:pPr>
              <w:pStyle w:val="TableParagraph"/>
              <w:spacing w:before="7"/>
              <w:rPr>
                <w:sz w:val="26"/>
              </w:rPr>
            </w:pPr>
          </w:p>
          <w:p>
            <w:pPr>
              <w:pStyle w:val="TableParagraph"/>
              <w:ind w:left="18"/>
              <w:jc w:val="center"/>
              <w:rPr>
                <w:sz w:val="26"/>
              </w:rPr>
            </w:pPr>
            <w:r>
              <w:rPr>
                <w:spacing w:val="-2"/>
                <w:sz w:val="26"/>
              </w:rPr>
              <w:t>0.000</w:t>
            </w:r>
          </w:p>
        </w:tc>
        <w:tc>
          <w:tcPr>
            <w:tcW w:w="1377" w:type="dxa"/>
            <w:tcBorders>
              <w:top w:val="single" w:sz="4" w:space="0" w:color="000000"/>
              <w:left w:val="single" w:sz="4" w:space="0" w:color="000000"/>
              <w:bottom w:val="single" w:sz="4" w:space="0" w:color="000000"/>
              <w:right w:val="single" w:sz="4" w:space="0" w:color="000000"/>
            </w:tcBorders>
          </w:tcPr>
          <w:p>
            <w:pPr>
              <w:pStyle w:val="TableParagraph"/>
              <w:rPr>
                <w:sz w:val="26"/>
              </w:rPr>
            </w:pPr>
          </w:p>
          <w:p>
            <w:pPr>
              <w:pStyle w:val="TableParagraph"/>
              <w:spacing w:before="7"/>
              <w:rPr>
                <w:sz w:val="26"/>
              </w:rPr>
            </w:pPr>
          </w:p>
          <w:p>
            <w:pPr>
              <w:pStyle w:val="TableParagraph"/>
              <w:ind w:left="14"/>
              <w:jc w:val="center"/>
              <w:rPr>
                <w:sz w:val="26"/>
              </w:rPr>
            </w:pPr>
            <w:r>
              <w:rPr>
                <w:spacing w:val="-2"/>
                <w:sz w:val="26"/>
              </w:rPr>
              <w:t>0.765</w:t>
            </w:r>
          </w:p>
        </w:tc>
        <w:tc>
          <w:tcPr>
            <w:tcW w:w="1382" w:type="dxa"/>
            <w:tcBorders>
              <w:top w:val="single" w:sz="4" w:space="0" w:color="000000"/>
              <w:left w:val="single" w:sz="4" w:space="0" w:color="000000"/>
              <w:bottom w:val="single" w:sz="4" w:space="0" w:color="000000"/>
              <w:right w:val="single" w:sz="4" w:space="0" w:color="000000"/>
            </w:tcBorders>
          </w:tcPr>
          <w:p>
            <w:pPr>
              <w:pStyle w:val="TableParagraph"/>
              <w:rPr>
                <w:sz w:val="26"/>
              </w:rPr>
            </w:pPr>
          </w:p>
          <w:p>
            <w:pPr>
              <w:pStyle w:val="TableParagraph"/>
              <w:spacing w:before="7"/>
              <w:rPr>
                <w:sz w:val="26"/>
              </w:rPr>
            </w:pPr>
          </w:p>
          <w:p>
            <w:pPr>
              <w:pStyle w:val="TableParagraph"/>
              <w:ind w:left="11"/>
              <w:jc w:val="center"/>
              <w:rPr>
                <w:sz w:val="26"/>
              </w:rPr>
            </w:pPr>
            <w:r>
              <w:rPr>
                <w:spacing w:val="-2"/>
                <w:sz w:val="26"/>
              </w:rPr>
              <w:t>0.558</w:t>
            </w:r>
          </w:p>
        </w:tc>
      </w:tr>
      <w:tr>
        <w:trPr>
          <w:trHeight w:val="1213" w:hRule="atLeast"/>
        </w:trPr>
        <w:tc>
          <w:tcPr>
            <w:tcW w:w="1430" w:type="dxa"/>
            <w:tcBorders>
              <w:top w:val="single" w:sz="4" w:space="0" w:color="000000"/>
              <w:left w:val="single" w:sz="4" w:space="0" w:color="000000"/>
              <w:bottom w:val="single" w:sz="4" w:space="0" w:color="000000"/>
              <w:right w:val="single" w:sz="4" w:space="0" w:color="000000"/>
            </w:tcBorders>
          </w:tcPr>
          <w:p>
            <w:pPr>
              <w:pStyle w:val="TableParagraph"/>
              <w:ind w:left="350"/>
              <w:rPr>
                <w:sz w:val="26"/>
              </w:rPr>
            </w:pPr>
            <w:r>
              <w:rPr>
                <w:spacing w:val="-2"/>
                <w:sz w:val="26"/>
              </w:rPr>
              <w:t>Within</w:t>
            </w:r>
          </w:p>
          <w:p>
            <w:pPr>
              <w:pStyle w:val="TableParagraph"/>
              <w:spacing w:before="7"/>
              <w:rPr>
                <w:sz w:val="26"/>
              </w:rPr>
            </w:pPr>
          </w:p>
          <w:p>
            <w:pPr>
              <w:pStyle w:val="TableParagraph"/>
              <w:ind w:left="311"/>
              <w:rPr>
                <w:sz w:val="26"/>
              </w:rPr>
            </w:pPr>
            <w:r>
              <w:rPr>
                <w:spacing w:val="-2"/>
                <w:sz w:val="26"/>
              </w:rPr>
              <w:t>groups</w:t>
            </w:r>
          </w:p>
        </w:tc>
        <w:tc>
          <w:tcPr>
            <w:tcW w:w="1406" w:type="dxa"/>
            <w:tcBorders>
              <w:top w:val="single" w:sz="4" w:space="0" w:color="000000"/>
              <w:left w:val="single" w:sz="4" w:space="0" w:color="000000"/>
              <w:bottom w:val="single" w:sz="4" w:space="0" w:color="000000"/>
              <w:right w:val="single" w:sz="4" w:space="0" w:color="000000"/>
            </w:tcBorders>
          </w:tcPr>
          <w:p>
            <w:pPr>
              <w:pStyle w:val="TableParagraph"/>
              <w:rPr>
                <w:sz w:val="26"/>
              </w:rPr>
            </w:pPr>
          </w:p>
          <w:p>
            <w:pPr>
              <w:pStyle w:val="TableParagraph"/>
              <w:spacing w:before="7"/>
              <w:rPr>
                <w:sz w:val="26"/>
              </w:rPr>
            </w:pPr>
          </w:p>
          <w:p>
            <w:pPr>
              <w:pStyle w:val="TableParagraph"/>
              <w:ind w:left="7"/>
              <w:jc w:val="center"/>
              <w:rPr>
                <w:sz w:val="26"/>
              </w:rPr>
            </w:pPr>
            <w:r>
              <w:rPr>
                <w:spacing w:val="-2"/>
                <w:sz w:val="26"/>
              </w:rPr>
              <w:t>0.014</w:t>
            </w:r>
          </w:p>
        </w:tc>
        <w:tc>
          <w:tcPr>
            <w:tcW w:w="1334" w:type="dxa"/>
            <w:tcBorders>
              <w:top w:val="single" w:sz="4" w:space="0" w:color="000000"/>
              <w:left w:val="single" w:sz="4" w:space="0" w:color="000000"/>
              <w:bottom w:val="single" w:sz="4" w:space="0" w:color="000000"/>
              <w:right w:val="single" w:sz="4" w:space="0" w:color="000000"/>
            </w:tcBorders>
          </w:tcPr>
          <w:p>
            <w:pPr>
              <w:pStyle w:val="TableParagraph"/>
              <w:rPr>
                <w:sz w:val="26"/>
              </w:rPr>
            </w:pPr>
          </w:p>
          <w:p>
            <w:pPr>
              <w:pStyle w:val="TableParagraph"/>
              <w:spacing w:before="7"/>
              <w:rPr>
                <w:sz w:val="26"/>
              </w:rPr>
            </w:pPr>
          </w:p>
          <w:p>
            <w:pPr>
              <w:pStyle w:val="TableParagraph"/>
              <w:ind w:left="7"/>
              <w:jc w:val="center"/>
              <w:rPr>
                <w:sz w:val="26"/>
              </w:rPr>
            </w:pPr>
            <w:r>
              <w:rPr>
                <w:spacing w:val="-5"/>
                <w:sz w:val="26"/>
              </w:rPr>
              <w:t>25</w:t>
            </w:r>
          </w:p>
        </w:tc>
        <w:tc>
          <w:tcPr>
            <w:tcW w:w="1401" w:type="dxa"/>
            <w:tcBorders>
              <w:top w:val="single" w:sz="4" w:space="0" w:color="000000"/>
              <w:left w:val="single" w:sz="4" w:space="0" w:color="000000"/>
              <w:bottom w:val="single" w:sz="4" w:space="0" w:color="000000"/>
              <w:right w:val="single" w:sz="4" w:space="0" w:color="000000"/>
            </w:tcBorders>
          </w:tcPr>
          <w:p>
            <w:pPr>
              <w:pStyle w:val="TableParagraph"/>
              <w:rPr>
                <w:sz w:val="26"/>
              </w:rPr>
            </w:pPr>
          </w:p>
          <w:p>
            <w:pPr>
              <w:pStyle w:val="TableParagraph"/>
              <w:spacing w:before="7"/>
              <w:rPr>
                <w:sz w:val="26"/>
              </w:rPr>
            </w:pPr>
          </w:p>
          <w:p>
            <w:pPr>
              <w:pStyle w:val="TableParagraph"/>
              <w:ind w:left="18"/>
              <w:jc w:val="center"/>
              <w:rPr>
                <w:sz w:val="26"/>
              </w:rPr>
            </w:pPr>
            <w:r>
              <w:rPr>
                <w:spacing w:val="-2"/>
                <w:sz w:val="26"/>
              </w:rPr>
              <w:t>0.001</w:t>
            </w:r>
          </w:p>
        </w:tc>
        <w:tc>
          <w:tcPr>
            <w:tcW w:w="137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6"/>
              </w:rPr>
            </w:pPr>
          </w:p>
        </w:tc>
        <w:tc>
          <w:tcPr>
            <w:tcW w:w="13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6"/>
              </w:rPr>
            </w:pPr>
          </w:p>
        </w:tc>
      </w:tr>
      <w:tr>
        <w:trPr>
          <w:trHeight w:val="1209" w:hRule="atLeast"/>
        </w:trPr>
        <w:tc>
          <w:tcPr>
            <w:tcW w:w="1430" w:type="dxa"/>
            <w:tcBorders>
              <w:top w:val="single" w:sz="4" w:space="0" w:color="000000"/>
              <w:left w:val="single" w:sz="4" w:space="0" w:color="000000"/>
              <w:bottom w:val="single" w:sz="4" w:space="0" w:color="000000"/>
              <w:right w:val="single" w:sz="4" w:space="0" w:color="000000"/>
            </w:tcBorders>
          </w:tcPr>
          <w:p>
            <w:pPr>
              <w:pStyle w:val="TableParagraph"/>
              <w:rPr>
                <w:sz w:val="26"/>
              </w:rPr>
            </w:pPr>
          </w:p>
          <w:p>
            <w:pPr>
              <w:pStyle w:val="TableParagraph"/>
              <w:spacing w:before="2"/>
              <w:rPr>
                <w:sz w:val="26"/>
              </w:rPr>
            </w:pPr>
          </w:p>
          <w:p>
            <w:pPr>
              <w:pStyle w:val="TableParagraph"/>
              <w:ind w:left="422"/>
              <w:rPr>
                <w:sz w:val="26"/>
              </w:rPr>
            </w:pPr>
            <w:r>
              <w:rPr>
                <w:spacing w:val="-2"/>
                <w:sz w:val="26"/>
              </w:rPr>
              <w:t>Total</w:t>
            </w:r>
          </w:p>
        </w:tc>
        <w:tc>
          <w:tcPr>
            <w:tcW w:w="1406" w:type="dxa"/>
            <w:tcBorders>
              <w:top w:val="single" w:sz="4" w:space="0" w:color="000000"/>
              <w:left w:val="single" w:sz="4" w:space="0" w:color="000000"/>
              <w:bottom w:val="single" w:sz="4" w:space="0" w:color="000000"/>
              <w:right w:val="single" w:sz="4" w:space="0" w:color="000000"/>
            </w:tcBorders>
          </w:tcPr>
          <w:p>
            <w:pPr>
              <w:pStyle w:val="TableParagraph"/>
              <w:rPr>
                <w:sz w:val="26"/>
              </w:rPr>
            </w:pPr>
          </w:p>
          <w:p>
            <w:pPr>
              <w:pStyle w:val="TableParagraph"/>
              <w:spacing w:before="2"/>
              <w:rPr>
                <w:sz w:val="26"/>
              </w:rPr>
            </w:pPr>
          </w:p>
          <w:p>
            <w:pPr>
              <w:pStyle w:val="TableParagraph"/>
              <w:ind w:left="7"/>
              <w:jc w:val="center"/>
              <w:rPr>
                <w:sz w:val="26"/>
              </w:rPr>
            </w:pPr>
            <w:r>
              <w:rPr>
                <w:spacing w:val="-2"/>
                <w:sz w:val="26"/>
              </w:rPr>
              <w:t>0.015</w:t>
            </w:r>
          </w:p>
        </w:tc>
        <w:tc>
          <w:tcPr>
            <w:tcW w:w="1334" w:type="dxa"/>
            <w:tcBorders>
              <w:top w:val="single" w:sz="4" w:space="0" w:color="000000"/>
              <w:left w:val="single" w:sz="4" w:space="0" w:color="000000"/>
              <w:bottom w:val="single" w:sz="4" w:space="0" w:color="000000"/>
              <w:right w:val="single" w:sz="4" w:space="0" w:color="000000"/>
            </w:tcBorders>
          </w:tcPr>
          <w:p>
            <w:pPr>
              <w:pStyle w:val="TableParagraph"/>
              <w:rPr>
                <w:sz w:val="26"/>
              </w:rPr>
            </w:pPr>
          </w:p>
          <w:p>
            <w:pPr>
              <w:pStyle w:val="TableParagraph"/>
              <w:spacing w:before="2"/>
              <w:rPr>
                <w:sz w:val="26"/>
              </w:rPr>
            </w:pPr>
          </w:p>
          <w:p>
            <w:pPr>
              <w:pStyle w:val="TableParagraph"/>
              <w:ind w:left="7"/>
              <w:jc w:val="center"/>
              <w:rPr>
                <w:sz w:val="26"/>
              </w:rPr>
            </w:pPr>
            <w:r>
              <w:rPr>
                <w:spacing w:val="-5"/>
                <w:sz w:val="26"/>
              </w:rPr>
              <w:t>29</w:t>
            </w:r>
          </w:p>
        </w:tc>
        <w:tc>
          <w:tcPr>
            <w:tcW w:w="1401"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6"/>
              </w:rPr>
            </w:pPr>
          </w:p>
        </w:tc>
        <w:tc>
          <w:tcPr>
            <w:tcW w:w="137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6"/>
              </w:rPr>
            </w:pPr>
          </w:p>
        </w:tc>
        <w:tc>
          <w:tcPr>
            <w:tcW w:w="138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6"/>
              </w:rPr>
            </w:pPr>
          </w:p>
        </w:tc>
      </w:tr>
    </w:tbl>
    <w:p>
      <w:pPr>
        <w:spacing w:after="0"/>
        <w:rPr>
          <w:rFonts w:ascii="Times New Roman"/>
          <w:sz w:val="26"/>
        </w:rPr>
        <w:sectPr>
          <w:pgSz w:w="12240" w:h="15840"/>
          <w:pgMar w:top="1280" w:bottom="280" w:left="520" w:right="420"/>
        </w:sectPr>
      </w:pPr>
    </w:p>
    <w:p>
      <w:pPr>
        <w:pStyle w:val="Heading1"/>
        <w:ind w:right="1547"/>
      </w:pPr>
      <w:bookmarkStart w:name="_TOC_250001" w:id="29"/>
      <w:r>
        <w:rPr/>
        <w:t>CHAPTER</w:t>
      </w:r>
      <w:r>
        <w:rPr>
          <w:spacing w:val="13"/>
        </w:rPr>
        <w:t> </w:t>
      </w:r>
      <w:bookmarkEnd w:id="29"/>
      <w:r>
        <w:rPr>
          <w:spacing w:val="-4"/>
        </w:rPr>
        <w:t>FIVE</w:t>
      </w:r>
    </w:p>
    <w:p>
      <w:pPr>
        <w:pStyle w:val="BodyText"/>
        <w:spacing w:before="7"/>
        <w:ind w:left="0"/>
        <w:rPr>
          <w:rFonts w:ascii="Arial"/>
          <w:b/>
        </w:rPr>
      </w:pPr>
    </w:p>
    <w:p>
      <w:pPr>
        <w:pStyle w:val="Heading1"/>
        <w:numPr>
          <w:ilvl w:val="0"/>
          <w:numId w:val="11"/>
        </w:numPr>
        <w:tabs>
          <w:tab w:pos="2023" w:val="left" w:leader="none"/>
        </w:tabs>
        <w:spacing w:line="240" w:lineRule="auto" w:before="0" w:after="0"/>
        <w:ind w:left="2023" w:right="0" w:hanging="676"/>
        <w:jc w:val="left"/>
      </w:pPr>
      <w:bookmarkStart w:name="_TOC_250000" w:id="30"/>
      <w:bookmarkEnd w:id="30"/>
      <w:r>
        <w:rPr>
          <w:spacing w:val="-2"/>
        </w:rPr>
        <w:t>DISCUSSION</w:t>
      </w:r>
    </w:p>
    <w:p>
      <w:pPr>
        <w:pStyle w:val="BodyText"/>
        <w:spacing w:before="12"/>
        <w:ind w:left="0"/>
        <w:rPr>
          <w:rFonts w:ascii="Arial"/>
          <w:b/>
        </w:rPr>
      </w:pPr>
    </w:p>
    <w:p>
      <w:pPr>
        <w:pStyle w:val="BodyText"/>
        <w:spacing w:line="484" w:lineRule="auto"/>
        <w:ind w:right="1460"/>
        <w:jc w:val="both"/>
      </w:pPr>
      <w:r>
        <w:rPr/>
        <w:t>Considering the results obtained from the quantitative estimation of Lead (Table 1), it shows that appreciable amounts of this metal have been detected in almost 90% of the analyzed samples. But</w:t>
      </w:r>
      <w:r>
        <w:rPr>
          <w:spacing w:val="40"/>
        </w:rPr>
        <w:t> </w:t>
      </w:r>
      <w:r>
        <w:rPr/>
        <w:t>the</w:t>
      </w:r>
      <w:r>
        <w:rPr>
          <w:spacing w:val="40"/>
        </w:rPr>
        <w:t> </w:t>
      </w:r>
      <w:r>
        <w:rPr/>
        <w:t>remaining</w:t>
      </w:r>
      <w:r>
        <w:rPr>
          <w:spacing w:val="40"/>
        </w:rPr>
        <w:t> </w:t>
      </w:r>
      <w:r>
        <w:rPr/>
        <w:t>10%</w:t>
      </w:r>
      <w:r>
        <w:rPr>
          <w:spacing w:val="39"/>
        </w:rPr>
        <w:t> </w:t>
      </w:r>
      <w:r>
        <w:rPr/>
        <w:t>of the samples</w:t>
      </w:r>
      <w:r>
        <w:rPr>
          <w:spacing w:val="40"/>
        </w:rPr>
        <w:t> </w:t>
      </w:r>
      <w:r>
        <w:rPr/>
        <w:t>being</w:t>
      </w:r>
      <w:r>
        <w:rPr>
          <w:spacing w:val="40"/>
        </w:rPr>
        <w:t> </w:t>
      </w:r>
      <w:r>
        <w:rPr/>
        <w:t>analysed were found</w:t>
      </w:r>
      <w:r>
        <w:rPr>
          <w:spacing w:val="40"/>
        </w:rPr>
        <w:t> </w:t>
      </w:r>
      <w:r>
        <w:rPr/>
        <w:t>to be free of this toxic metal. This shows that majority of herbal preparations have been contaminated with this toxic metal which could</w:t>
      </w:r>
      <w:r>
        <w:rPr>
          <w:spacing w:val="40"/>
        </w:rPr>
        <w:t> </w:t>
      </w:r>
      <w:r>
        <w:rPr/>
        <w:t>be as a</w:t>
      </w:r>
      <w:r>
        <w:rPr>
          <w:spacing w:val="40"/>
        </w:rPr>
        <w:t> </w:t>
      </w:r>
      <w:r>
        <w:rPr/>
        <w:t>result of using contaminated</w:t>
      </w:r>
      <w:r>
        <w:rPr>
          <w:spacing w:val="40"/>
        </w:rPr>
        <w:t> </w:t>
      </w:r>
      <w:r>
        <w:rPr/>
        <w:t>water during preparation</w:t>
      </w:r>
      <w:r>
        <w:rPr>
          <w:spacing w:val="40"/>
        </w:rPr>
        <w:t> </w:t>
      </w:r>
      <w:r>
        <w:rPr/>
        <w:t>or</w:t>
      </w:r>
      <w:r>
        <w:rPr>
          <w:spacing w:val="40"/>
        </w:rPr>
        <w:t> </w:t>
      </w:r>
      <w:r>
        <w:rPr/>
        <w:t>due</w:t>
      </w:r>
      <w:r>
        <w:rPr>
          <w:spacing w:val="40"/>
        </w:rPr>
        <w:t> </w:t>
      </w:r>
      <w:r>
        <w:rPr/>
        <w:t>deposition</w:t>
      </w:r>
      <w:r>
        <w:rPr>
          <w:spacing w:val="40"/>
        </w:rPr>
        <w:t> </w:t>
      </w:r>
      <w:r>
        <w:rPr/>
        <w:t>of</w:t>
      </w:r>
      <w:r>
        <w:rPr>
          <w:spacing w:val="40"/>
        </w:rPr>
        <w:t> </w:t>
      </w:r>
      <w:r>
        <w:rPr/>
        <w:t>contaminated</w:t>
      </w:r>
      <w:r>
        <w:rPr>
          <w:spacing w:val="40"/>
        </w:rPr>
        <w:t> </w:t>
      </w:r>
      <w:r>
        <w:rPr/>
        <w:t>dust</w:t>
      </w:r>
      <w:r>
        <w:rPr>
          <w:spacing w:val="40"/>
        </w:rPr>
        <w:t> </w:t>
      </w:r>
      <w:r>
        <w:rPr/>
        <w:t>on</w:t>
      </w:r>
      <w:r>
        <w:rPr>
          <w:spacing w:val="40"/>
        </w:rPr>
        <w:t> </w:t>
      </w:r>
      <w:r>
        <w:rPr/>
        <w:t>the exposed herbal materials. The sample of the herbal preparation used for the treatment of waist pain contains the highest mean concentration of lead (0.258mg/l). While the least mean level (0.086mg) was recorded in the sample for the treatment of typhoid fever. But on the individual point of view, the sample for treatment</w:t>
      </w:r>
      <w:r>
        <w:rPr>
          <w:spacing w:val="40"/>
        </w:rPr>
        <w:t> </w:t>
      </w:r>
      <w:r>
        <w:rPr/>
        <w:t>of yellow fever which was collected from Danmagaji area was</w:t>
      </w:r>
      <w:r>
        <w:rPr>
          <w:spacing w:val="80"/>
        </w:rPr>
        <w:t> </w:t>
      </w:r>
      <w:r>
        <w:rPr/>
        <w:t>found to contain the highest level of lead (0.424mg/l). While the least level (0.029mg/l) was</w:t>
      </w:r>
      <w:r>
        <w:rPr>
          <w:spacing w:val="40"/>
        </w:rPr>
        <w:t> </w:t>
      </w:r>
      <w:r>
        <w:rPr/>
        <w:t>detected</w:t>
      </w:r>
      <w:r>
        <w:rPr>
          <w:spacing w:val="40"/>
        </w:rPr>
        <w:t> </w:t>
      </w:r>
      <w:r>
        <w:rPr/>
        <w:t>in</w:t>
      </w:r>
      <w:r>
        <w:rPr>
          <w:spacing w:val="40"/>
        </w:rPr>
        <w:t> </w:t>
      </w:r>
      <w:r>
        <w:rPr/>
        <w:t>the</w:t>
      </w:r>
      <w:r>
        <w:rPr>
          <w:spacing w:val="40"/>
        </w:rPr>
        <w:t> </w:t>
      </w:r>
      <w:r>
        <w:rPr/>
        <w:t>sample</w:t>
      </w:r>
      <w:r>
        <w:rPr>
          <w:spacing w:val="40"/>
        </w:rPr>
        <w:t> </w:t>
      </w:r>
      <w:r>
        <w:rPr/>
        <w:t>for the treatment of pile which was collected from Kwangila area. The highest level of lead in this instance could be attributed to the influence of environmental pollution, which contributed to the presence</w:t>
      </w:r>
      <w:r>
        <w:rPr>
          <w:spacing w:val="8"/>
        </w:rPr>
        <w:t> </w:t>
      </w:r>
      <w:r>
        <w:rPr/>
        <w:t>of</w:t>
      </w:r>
      <w:r>
        <w:rPr>
          <w:spacing w:val="10"/>
        </w:rPr>
        <w:t> </w:t>
      </w:r>
      <w:r>
        <w:rPr/>
        <w:t>this</w:t>
      </w:r>
      <w:r>
        <w:rPr>
          <w:spacing w:val="10"/>
        </w:rPr>
        <w:t> </w:t>
      </w:r>
      <w:r>
        <w:rPr/>
        <w:t>metal</w:t>
      </w:r>
      <w:r>
        <w:rPr>
          <w:spacing w:val="6"/>
        </w:rPr>
        <w:t> </w:t>
      </w:r>
      <w:r>
        <w:rPr/>
        <w:t>in</w:t>
      </w:r>
      <w:r>
        <w:rPr>
          <w:spacing w:val="14"/>
        </w:rPr>
        <w:t> </w:t>
      </w:r>
      <w:r>
        <w:rPr/>
        <w:t>the</w:t>
      </w:r>
      <w:r>
        <w:rPr>
          <w:spacing w:val="9"/>
        </w:rPr>
        <w:t> </w:t>
      </w:r>
      <w:r>
        <w:rPr/>
        <w:t>study</w:t>
      </w:r>
      <w:r>
        <w:rPr>
          <w:spacing w:val="5"/>
        </w:rPr>
        <w:t> </w:t>
      </w:r>
      <w:r>
        <w:rPr/>
        <w:t>area.</w:t>
      </w:r>
      <w:r>
        <w:rPr>
          <w:spacing w:val="6"/>
        </w:rPr>
        <w:t> </w:t>
      </w:r>
      <w:r>
        <w:rPr/>
        <w:t>However,</w:t>
      </w:r>
      <w:r>
        <w:rPr>
          <w:spacing w:val="6"/>
        </w:rPr>
        <w:t> </w:t>
      </w:r>
      <w:r>
        <w:rPr/>
        <w:t>levels</w:t>
      </w:r>
      <w:r>
        <w:rPr>
          <w:spacing w:val="14"/>
        </w:rPr>
        <w:t> </w:t>
      </w:r>
      <w:r>
        <w:rPr/>
        <w:t>of</w:t>
      </w:r>
      <w:r>
        <w:rPr>
          <w:spacing w:val="6"/>
        </w:rPr>
        <w:t> </w:t>
      </w:r>
      <w:r>
        <w:rPr/>
        <w:t>lead</w:t>
      </w:r>
      <w:r>
        <w:rPr>
          <w:spacing w:val="15"/>
        </w:rPr>
        <w:t> </w:t>
      </w:r>
      <w:r>
        <w:rPr>
          <w:spacing w:val="-5"/>
        </w:rPr>
        <w:t>in</w:t>
      </w:r>
    </w:p>
    <w:p>
      <w:pPr>
        <w:spacing w:after="0" w:line="484" w:lineRule="auto"/>
        <w:jc w:val="both"/>
        <w:sectPr>
          <w:pgSz w:w="12240" w:h="15840"/>
          <w:pgMar w:top="1280" w:bottom="280" w:left="520" w:right="420"/>
        </w:sectPr>
      </w:pPr>
    </w:p>
    <w:p>
      <w:pPr>
        <w:pStyle w:val="BodyText"/>
        <w:spacing w:line="484" w:lineRule="auto" w:before="74"/>
        <w:ind w:right="1459"/>
        <w:jc w:val="both"/>
      </w:pPr>
      <w:r>
        <w:rPr/>
        <w:t>most samples exceeded that of the WHO guideline limit of</w:t>
      </w:r>
      <w:r>
        <w:rPr>
          <w:spacing w:val="40"/>
        </w:rPr>
        <w:t> </w:t>
      </w:r>
      <w:r>
        <w:rPr/>
        <w:t>0.01mg/l. This is not unexpected because previous research conducted on the level of lead in some food and water samples</w:t>
      </w:r>
      <w:r>
        <w:rPr>
          <w:spacing w:val="40"/>
        </w:rPr>
        <w:t> </w:t>
      </w:r>
      <w:r>
        <w:rPr/>
        <w:t>also recorded an elevated levels of this toxic metal (Musa </w:t>
      </w:r>
      <w:r>
        <w:rPr>
          <w:rFonts w:ascii="Arial"/>
          <w:i/>
        </w:rPr>
        <w:t>et al., </w:t>
      </w:r>
      <w:r>
        <w:rPr/>
        <w:t>2004, Lawal </w:t>
      </w:r>
      <w:r>
        <w:rPr>
          <w:rFonts w:ascii="Arial"/>
          <w:i/>
        </w:rPr>
        <w:t>et al., </w:t>
      </w:r>
      <w:r>
        <w:rPr/>
        <w:t>2006 and Odunlola, 2006).</w:t>
      </w:r>
    </w:p>
    <w:p>
      <w:pPr>
        <w:pStyle w:val="BodyText"/>
        <w:spacing w:line="484" w:lineRule="auto" w:before="9"/>
        <w:ind w:right="1460"/>
        <w:jc w:val="both"/>
      </w:pPr>
      <w:r>
        <w:rPr/>
        <w:t>The presence of lead in these sample preparations could be attributed to factors like discharge of lead through industrial effluents, it’s use in batteries, paints, roofing and piping materials. Also the use of lead as an additives in petrol is another factor of great concern, because the metal is emitted through the exhaust fumes of machineries into the environment, (ATSDR, 1993 and WHO, 1994).</w:t>
      </w:r>
    </w:p>
    <w:p>
      <w:pPr>
        <w:pStyle w:val="BodyText"/>
        <w:spacing w:line="484" w:lineRule="auto" w:before="6"/>
        <w:ind w:right="1463"/>
        <w:jc w:val="both"/>
      </w:pPr>
      <w:r>
        <w:rPr/>
        <w:t>The presence of lead in the analysed samples could also be attributed to the way and manner such formulations are being prepared and handled. Almost all of these formulations are being prepared using water as a solvent or medium. Such water might have already been contaminated with lead and</w:t>
      </w:r>
    </w:p>
    <w:p>
      <w:pPr>
        <w:pStyle w:val="BodyText"/>
        <w:spacing w:line="484" w:lineRule="auto" w:before="10"/>
        <w:ind w:right="1461"/>
        <w:jc w:val="both"/>
      </w:pPr>
      <w:r>
        <w:rPr/>
        <w:t>when mixed with the herbal material it significantly increased the amount of lead in the formulations. The part of plant materials that</w:t>
      </w:r>
      <w:r>
        <w:rPr>
          <w:spacing w:val="40"/>
        </w:rPr>
        <w:t> </w:t>
      </w:r>
      <w:r>
        <w:rPr/>
        <w:t>is being used for the preparation may itself contain significant amount of lead. This could be true if the plant was grown in the contaminated</w:t>
      </w:r>
      <w:r>
        <w:rPr>
          <w:spacing w:val="64"/>
        </w:rPr>
        <w:t> </w:t>
      </w:r>
      <w:r>
        <w:rPr/>
        <w:t>soil</w:t>
      </w:r>
      <w:r>
        <w:rPr>
          <w:spacing w:val="62"/>
        </w:rPr>
        <w:t> </w:t>
      </w:r>
      <w:r>
        <w:rPr/>
        <w:t>(Diane,</w:t>
      </w:r>
      <w:r>
        <w:rPr>
          <w:spacing w:val="67"/>
        </w:rPr>
        <w:t> </w:t>
      </w:r>
      <w:r>
        <w:rPr/>
        <w:t>1994).</w:t>
      </w:r>
      <w:r>
        <w:rPr>
          <w:spacing w:val="68"/>
        </w:rPr>
        <w:t> </w:t>
      </w:r>
      <w:r>
        <w:rPr/>
        <w:t>Lead</w:t>
      </w:r>
      <w:r>
        <w:rPr>
          <w:spacing w:val="75"/>
        </w:rPr>
        <w:t> </w:t>
      </w:r>
      <w:r>
        <w:rPr/>
        <w:t>in</w:t>
      </w:r>
      <w:r>
        <w:rPr>
          <w:spacing w:val="66"/>
        </w:rPr>
        <w:t> </w:t>
      </w:r>
      <w:r>
        <w:rPr/>
        <w:t>air</w:t>
      </w:r>
      <w:r>
        <w:rPr>
          <w:spacing w:val="67"/>
        </w:rPr>
        <w:t> </w:t>
      </w:r>
      <w:r>
        <w:rPr/>
        <w:t>may</w:t>
      </w:r>
      <w:r>
        <w:rPr>
          <w:spacing w:val="71"/>
        </w:rPr>
        <w:t> </w:t>
      </w:r>
      <w:r>
        <w:rPr/>
        <w:t>also</w:t>
      </w:r>
      <w:r>
        <w:rPr>
          <w:spacing w:val="73"/>
        </w:rPr>
        <w:t> </w:t>
      </w:r>
      <w:r>
        <w:rPr>
          <w:spacing w:val="-2"/>
        </w:rPr>
        <w:t>become</w:t>
      </w:r>
    </w:p>
    <w:p>
      <w:pPr>
        <w:spacing w:after="0" w:line="484" w:lineRule="auto"/>
        <w:jc w:val="both"/>
        <w:sectPr>
          <w:pgSz w:w="12240" w:h="15840"/>
          <w:pgMar w:top="1280" w:bottom="280" w:left="520" w:right="420"/>
        </w:sectPr>
      </w:pPr>
    </w:p>
    <w:p>
      <w:pPr>
        <w:pStyle w:val="BodyText"/>
        <w:spacing w:line="484" w:lineRule="auto" w:before="74"/>
        <w:ind w:right="1462"/>
        <w:jc w:val="both"/>
      </w:pPr>
      <w:r>
        <w:rPr/>
        <w:t>deposited on the part of plant materials to be used when it is not properly stored or kept (ATSDR, 1993). Similarly, the presence of lead in the analyzed samples might be connected to the type of containers used during the course of preparation. This is because according to Diane (1994), some dishes or pot contain significant amount of lead on their surfaces, thus when acidic food or drinks are used they can easily leach out the lead content into the</w:t>
      </w:r>
      <w:r>
        <w:rPr>
          <w:spacing w:val="40"/>
        </w:rPr>
        <w:t> </w:t>
      </w:r>
      <w:r>
        <w:rPr/>
        <w:t>solution. This is not surprising as the pH of most of these preparations fall within the acidic range.</w:t>
      </w:r>
    </w:p>
    <w:p>
      <w:pPr>
        <w:pStyle w:val="BodyText"/>
        <w:spacing w:line="487" w:lineRule="auto" w:before="8"/>
        <w:ind w:right="1464" w:firstLine="676"/>
        <w:jc w:val="both"/>
      </w:pPr>
      <w:r>
        <w:rPr/>
        <w:t>On comparing the mean levels of lead content of the</w:t>
      </w:r>
      <w:r>
        <w:rPr>
          <w:spacing w:val="40"/>
        </w:rPr>
        <w:t> </w:t>
      </w:r>
      <w:r>
        <w:rPr/>
        <w:t>analysed samples using ANOVA (Table 4), the results revealed an insignificant statistical difference (P&gt;0.05) in the mean values across the various samples.</w:t>
      </w:r>
    </w:p>
    <w:p>
      <w:pPr>
        <w:pStyle w:val="BodyText"/>
        <w:ind w:left="0"/>
      </w:pPr>
    </w:p>
    <w:p>
      <w:pPr>
        <w:pStyle w:val="BodyText"/>
        <w:spacing w:before="3"/>
        <w:ind w:left="0"/>
      </w:pPr>
    </w:p>
    <w:p>
      <w:pPr>
        <w:pStyle w:val="BodyText"/>
        <w:spacing w:line="487" w:lineRule="auto"/>
        <w:ind w:right="1459"/>
        <w:jc w:val="both"/>
      </w:pPr>
      <w:r>
        <w:rPr/>
        <w:t>With respect to the cadmium content, Table 2 indicated that 56.7% of the analysed herbal formulations contain significant amount of</w:t>
      </w:r>
      <w:r>
        <w:rPr>
          <w:spacing w:val="40"/>
        </w:rPr>
        <w:t> </w:t>
      </w:r>
      <w:r>
        <w:rPr/>
        <w:t>the metal. While 43.7% of the remaining samples analysed have been found to contain no any cadmium. On the individual point of view, the sample for the treatment or remedy of stomach ache which was collected from Kwangila area contains the highest level (0.099mg/l)</w:t>
      </w:r>
      <w:r>
        <w:rPr>
          <w:spacing w:val="70"/>
          <w:w w:val="150"/>
        </w:rPr>
        <w:t> </w:t>
      </w:r>
      <w:r>
        <w:rPr/>
        <w:t>of</w:t>
      </w:r>
      <w:r>
        <w:rPr>
          <w:spacing w:val="77"/>
          <w:w w:val="150"/>
        </w:rPr>
        <w:t> </w:t>
      </w:r>
      <w:r>
        <w:rPr/>
        <w:t>cadmium,</w:t>
      </w:r>
      <w:r>
        <w:rPr>
          <w:spacing w:val="70"/>
          <w:w w:val="150"/>
        </w:rPr>
        <w:t> </w:t>
      </w:r>
      <w:r>
        <w:rPr/>
        <w:t>but</w:t>
      </w:r>
      <w:r>
        <w:rPr>
          <w:spacing w:val="77"/>
          <w:w w:val="150"/>
        </w:rPr>
        <w:t> </w:t>
      </w:r>
      <w:r>
        <w:rPr/>
        <w:t>the</w:t>
      </w:r>
      <w:r>
        <w:rPr>
          <w:spacing w:val="75"/>
          <w:w w:val="150"/>
        </w:rPr>
        <w:t> </w:t>
      </w:r>
      <w:r>
        <w:rPr/>
        <w:t>samples</w:t>
      </w:r>
      <w:r>
        <w:rPr>
          <w:spacing w:val="75"/>
          <w:w w:val="150"/>
        </w:rPr>
        <w:t> </w:t>
      </w:r>
      <w:r>
        <w:rPr/>
        <w:t>formulation</w:t>
      </w:r>
      <w:r>
        <w:rPr>
          <w:spacing w:val="75"/>
          <w:w w:val="150"/>
        </w:rPr>
        <w:t> </w:t>
      </w:r>
      <w:r>
        <w:rPr/>
        <w:t>for</w:t>
      </w:r>
      <w:r>
        <w:rPr>
          <w:spacing w:val="71"/>
          <w:w w:val="150"/>
        </w:rPr>
        <w:t> </w:t>
      </w:r>
      <w:r>
        <w:rPr>
          <w:spacing w:val="-5"/>
        </w:rPr>
        <w:t>the</w:t>
      </w:r>
    </w:p>
    <w:p>
      <w:pPr>
        <w:spacing w:after="0" w:line="487" w:lineRule="auto"/>
        <w:jc w:val="both"/>
        <w:sectPr>
          <w:pgSz w:w="12240" w:h="15840"/>
          <w:pgMar w:top="1280" w:bottom="280" w:left="520" w:right="420"/>
        </w:sectPr>
      </w:pPr>
    </w:p>
    <w:p>
      <w:pPr>
        <w:pStyle w:val="BodyText"/>
        <w:spacing w:line="484" w:lineRule="auto" w:before="74"/>
        <w:ind w:right="1463"/>
        <w:jc w:val="both"/>
      </w:pPr>
      <w:r>
        <w:rPr/>
        <w:t>treatment</w:t>
      </w:r>
      <w:r>
        <w:rPr>
          <w:spacing w:val="40"/>
        </w:rPr>
        <w:t> </w:t>
      </w:r>
      <w:r>
        <w:rPr/>
        <w:t>of</w:t>
      </w:r>
      <w:r>
        <w:rPr>
          <w:spacing w:val="40"/>
        </w:rPr>
        <w:t> </w:t>
      </w:r>
      <w:r>
        <w:rPr/>
        <w:t>pile</w:t>
      </w:r>
      <w:r>
        <w:rPr>
          <w:spacing w:val="40"/>
        </w:rPr>
        <w:t> </w:t>
      </w:r>
      <w:r>
        <w:rPr/>
        <w:t>(haemorrhoids)</w:t>
      </w:r>
      <w:r>
        <w:rPr>
          <w:spacing w:val="40"/>
        </w:rPr>
        <w:t> </w:t>
      </w:r>
      <w:r>
        <w:rPr/>
        <w:t>collected</w:t>
      </w:r>
      <w:r>
        <w:rPr>
          <w:spacing w:val="40"/>
        </w:rPr>
        <w:t> </w:t>
      </w:r>
      <w:r>
        <w:rPr/>
        <w:t>from</w:t>
      </w:r>
      <w:r>
        <w:rPr>
          <w:spacing w:val="40"/>
        </w:rPr>
        <w:t> </w:t>
      </w:r>
      <w:r>
        <w:rPr/>
        <w:t>Sabongari</w:t>
      </w:r>
      <w:r>
        <w:rPr>
          <w:spacing w:val="40"/>
        </w:rPr>
        <w:t> </w:t>
      </w:r>
      <w:r>
        <w:rPr/>
        <w:t>area has the least value (0.004mg/l).</w:t>
      </w:r>
    </w:p>
    <w:p>
      <w:pPr>
        <w:pStyle w:val="BodyText"/>
        <w:spacing w:line="487" w:lineRule="auto" w:before="2"/>
        <w:ind w:right="1464" w:firstLine="676"/>
        <w:jc w:val="both"/>
      </w:pPr>
      <w:r>
        <w:rPr/>
        <w:t>In another case, all the herbal samples collected from Dan Magaji study site were found to be free of cadmium. This is quite interesting and it could be as a result of insufficient sources of cadmium in this location of study.</w:t>
      </w:r>
    </w:p>
    <w:p>
      <w:pPr>
        <w:pStyle w:val="BodyText"/>
        <w:spacing w:line="484" w:lineRule="auto"/>
        <w:ind w:right="1469"/>
        <w:jc w:val="both"/>
      </w:pPr>
      <w:r>
        <w:rPr/>
        <w:t>Generally, the samples formulations for the treatment of yellow fever was found to contain the highest mean level (0.028mg/l)</w:t>
      </w:r>
      <w:r>
        <w:rPr>
          <w:spacing w:val="80"/>
          <w:w w:val="150"/>
        </w:rPr>
        <w:t> </w:t>
      </w:r>
      <w:r>
        <w:rPr/>
        <w:t>of cadmium, while the least mean level (0.005mg/l) was detected in the samples preparation for the treatment of waist pain.</w:t>
      </w:r>
    </w:p>
    <w:p>
      <w:pPr>
        <w:pStyle w:val="BodyText"/>
        <w:spacing w:line="484" w:lineRule="auto"/>
        <w:ind w:right="1465"/>
        <w:jc w:val="both"/>
      </w:pPr>
      <w:r>
        <w:rPr/>
        <w:t>The detection of significant amount of cadmium in this research is not surprising, because the results obtained are in quite</w:t>
      </w:r>
    </w:p>
    <w:p>
      <w:pPr>
        <w:pStyle w:val="BodyText"/>
        <w:spacing w:line="487" w:lineRule="auto"/>
        <w:ind w:right="1459"/>
        <w:jc w:val="both"/>
      </w:pPr>
      <w:r>
        <w:rPr/>
        <w:t>agreement with the findings of the previous research (Sahito </w:t>
      </w:r>
      <w:r>
        <w:rPr>
          <w:rFonts w:ascii="Arial" w:hAnsi="Arial"/>
          <w:i/>
        </w:rPr>
        <w:t>et al., </w:t>
      </w:r>
      <w:r>
        <w:rPr/>
        <w:t>2001 and Lawal </w:t>
      </w:r>
      <w:r>
        <w:rPr>
          <w:rFonts w:ascii="Arial" w:hAnsi="Arial"/>
          <w:i/>
        </w:rPr>
        <w:t>et al., </w:t>
      </w:r>
      <w:r>
        <w:rPr/>
        <w:t>2006). The results also further confirm the findings of Elson and Ha’as (1984) who reported that metals especially the toxic ones are present in the air we breath, the water we drink, the food we consume and to some extents even in the pharmaceuticals we use.</w:t>
      </w:r>
    </w:p>
    <w:p>
      <w:pPr>
        <w:pStyle w:val="BodyText"/>
        <w:spacing w:line="484" w:lineRule="auto"/>
        <w:ind w:right="1460" w:firstLine="676"/>
        <w:jc w:val="both"/>
      </w:pPr>
      <w:r>
        <w:rPr/>
        <w:t>The presence of cadmium in the analyzed samples could be attributed</w:t>
      </w:r>
      <w:r>
        <w:rPr>
          <w:spacing w:val="40"/>
        </w:rPr>
        <w:t> </w:t>
      </w:r>
      <w:r>
        <w:rPr/>
        <w:t>to many factors among which include</w:t>
      </w:r>
      <w:r>
        <w:rPr>
          <w:spacing w:val="40"/>
        </w:rPr>
        <w:t> </w:t>
      </w:r>
      <w:r>
        <w:rPr/>
        <w:t>the use of</w:t>
      </w:r>
      <w:r>
        <w:rPr>
          <w:spacing w:val="40"/>
        </w:rPr>
        <w:t> </w:t>
      </w:r>
      <w:r>
        <w:rPr/>
        <w:t>cadmium in phosphate fertilizer which can eventually contaminate the</w:t>
      </w:r>
      <w:r>
        <w:rPr>
          <w:spacing w:val="37"/>
        </w:rPr>
        <w:t> </w:t>
      </w:r>
      <w:r>
        <w:rPr/>
        <w:t>soil</w:t>
      </w:r>
      <w:r>
        <w:rPr>
          <w:spacing w:val="39"/>
        </w:rPr>
        <w:t> </w:t>
      </w:r>
      <w:r>
        <w:rPr/>
        <w:t>where</w:t>
      </w:r>
      <w:r>
        <w:rPr>
          <w:spacing w:val="33"/>
        </w:rPr>
        <w:t> </w:t>
      </w:r>
      <w:r>
        <w:rPr/>
        <w:t>such</w:t>
      </w:r>
      <w:r>
        <w:rPr>
          <w:spacing w:val="34"/>
        </w:rPr>
        <w:t> </w:t>
      </w:r>
      <w:r>
        <w:rPr/>
        <w:t>herbs</w:t>
      </w:r>
      <w:r>
        <w:rPr>
          <w:spacing w:val="38"/>
        </w:rPr>
        <w:t> </w:t>
      </w:r>
      <w:r>
        <w:rPr/>
        <w:t>are</w:t>
      </w:r>
      <w:r>
        <w:rPr>
          <w:spacing w:val="38"/>
        </w:rPr>
        <w:t> </w:t>
      </w:r>
      <w:r>
        <w:rPr/>
        <w:t>being</w:t>
      </w:r>
      <w:r>
        <w:rPr>
          <w:spacing w:val="38"/>
        </w:rPr>
        <w:t> </w:t>
      </w:r>
      <w:r>
        <w:rPr/>
        <w:t>grown</w:t>
      </w:r>
      <w:r>
        <w:rPr>
          <w:spacing w:val="43"/>
        </w:rPr>
        <w:t> </w:t>
      </w:r>
      <w:r>
        <w:rPr/>
        <w:t>(ATSDR,</w:t>
      </w:r>
      <w:r>
        <w:rPr>
          <w:spacing w:val="29"/>
        </w:rPr>
        <w:t> </w:t>
      </w:r>
      <w:r>
        <w:rPr/>
        <w:t>1989).</w:t>
      </w:r>
      <w:r>
        <w:rPr>
          <w:spacing w:val="39"/>
        </w:rPr>
        <w:t> </w:t>
      </w:r>
      <w:r>
        <w:rPr>
          <w:spacing w:val="-4"/>
        </w:rPr>
        <w:t>Also</w:t>
      </w:r>
    </w:p>
    <w:p>
      <w:pPr>
        <w:spacing w:after="0" w:line="484" w:lineRule="auto"/>
        <w:jc w:val="both"/>
        <w:sectPr>
          <w:pgSz w:w="12240" w:h="15840"/>
          <w:pgMar w:top="1280" w:bottom="280" w:left="520" w:right="420"/>
        </w:sectPr>
      </w:pPr>
    </w:p>
    <w:p>
      <w:pPr>
        <w:pStyle w:val="BodyText"/>
        <w:tabs>
          <w:tab w:pos="2916" w:val="left" w:leader="none"/>
          <w:tab w:pos="3516" w:val="left" w:leader="none"/>
          <w:tab w:pos="4951" w:val="left" w:leader="none"/>
          <w:tab w:pos="6179" w:val="left" w:leader="none"/>
          <w:tab w:pos="7024" w:val="left" w:leader="none"/>
          <w:tab w:pos="8176" w:val="left" w:leader="none"/>
        </w:tabs>
        <w:spacing w:line="484" w:lineRule="auto" w:before="74"/>
        <w:ind w:right="1460"/>
      </w:pPr>
      <w:r>
        <w:rPr/>
        <w:t>the use of cadmium in batteries</w:t>
      </w:r>
      <w:r>
        <w:rPr>
          <w:spacing w:val="30"/>
        </w:rPr>
        <w:t> </w:t>
      </w:r>
      <w:r>
        <w:rPr/>
        <w:t>serves</w:t>
      </w:r>
      <w:r>
        <w:rPr>
          <w:spacing w:val="31"/>
        </w:rPr>
        <w:t> </w:t>
      </w:r>
      <w:r>
        <w:rPr/>
        <w:t>as</w:t>
      </w:r>
      <w:r>
        <w:rPr>
          <w:spacing w:val="30"/>
        </w:rPr>
        <w:t> </w:t>
      </w:r>
      <w:r>
        <w:rPr/>
        <w:t>another factor that can introduce</w:t>
      </w:r>
      <w:r>
        <w:rPr>
          <w:spacing w:val="40"/>
        </w:rPr>
        <w:t> </w:t>
      </w:r>
      <w:r>
        <w:rPr/>
        <w:t>significant</w:t>
      </w:r>
      <w:r>
        <w:rPr>
          <w:spacing w:val="40"/>
        </w:rPr>
        <w:t> </w:t>
      </w:r>
      <w:r>
        <w:rPr/>
        <w:t>amount</w:t>
      </w:r>
      <w:r>
        <w:rPr>
          <w:spacing w:val="40"/>
        </w:rPr>
        <w:t> </w:t>
      </w:r>
      <w:r>
        <w:rPr/>
        <w:t>of</w:t>
      </w:r>
      <w:r>
        <w:rPr>
          <w:spacing w:val="40"/>
        </w:rPr>
        <w:t> </w:t>
      </w:r>
      <w:r>
        <w:rPr/>
        <w:t>such</w:t>
      </w:r>
      <w:r>
        <w:rPr>
          <w:spacing w:val="40"/>
        </w:rPr>
        <w:t> </w:t>
      </w:r>
      <w:r>
        <w:rPr/>
        <w:t>metal</w:t>
      </w:r>
      <w:r>
        <w:rPr>
          <w:spacing w:val="40"/>
        </w:rPr>
        <w:t> </w:t>
      </w:r>
      <w:r>
        <w:rPr/>
        <w:t>into</w:t>
      </w:r>
      <w:r>
        <w:rPr>
          <w:spacing w:val="40"/>
        </w:rPr>
        <w:t> </w:t>
      </w:r>
      <w:r>
        <w:rPr/>
        <w:t>our</w:t>
      </w:r>
      <w:r>
        <w:rPr>
          <w:spacing w:val="40"/>
        </w:rPr>
        <w:t> </w:t>
      </w:r>
      <w:r>
        <w:rPr/>
        <w:t>environment. The release of cadmium from</w:t>
      </w:r>
      <w:r>
        <w:rPr>
          <w:spacing w:val="36"/>
        </w:rPr>
        <w:t> </w:t>
      </w:r>
      <w:r>
        <w:rPr/>
        <w:t>this</w:t>
      </w:r>
      <w:r>
        <w:rPr>
          <w:spacing w:val="80"/>
        </w:rPr>
        <w:t> </w:t>
      </w:r>
      <w:r>
        <w:rPr/>
        <w:t>source can easily contaminate</w:t>
      </w:r>
      <w:r>
        <w:rPr>
          <w:spacing w:val="40"/>
        </w:rPr>
        <w:t> </w:t>
      </w:r>
      <w:r>
        <w:rPr/>
        <w:t>the</w:t>
      </w:r>
      <w:r>
        <w:rPr>
          <w:spacing w:val="40"/>
        </w:rPr>
        <w:t> </w:t>
      </w:r>
      <w:r>
        <w:rPr/>
        <w:t>source</w:t>
      </w:r>
      <w:r>
        <w:rPr>
          <w:spacing w:val="40"/>
        </w:rPr>
        <w:t> </w:t>
      </w:r>
      <w:r>
        <w:rPr/>
        <w:t>of</w:t>
      </w:r>
      <w:r>
        <w:rPr>
          <w:spacing w:val="40"/>
        </w:rPr>
        <w:t> </w:t>
      </w:r>
      <w:r>
        <w:rPr/>
        <w:t>water</w:t>
      </w:r>
      <w:r>
        <w:rPr>
          <w:spacing w:val="40"/>
        </w:rPr>
        <w:t> </w:t>
      </w:r>
      <w:r>
        <w:rPr/>
        <w:t>being</w:t>
      </w:r>
      <w:r>
        <w:rPr>
          <w:spacing w:val="40"/>
        </w:rPr>
        <w:t> </w:t>
      </w:r>
      <w:r>
        <w:rPr/>
        <w:t>used</w:t>
      </w:r>
      <w:r>
        <w:rPr>
          <w:spacing w:val="40"/>
        </w:rPr>
        <w:t> </w:t>
      </w:r>
      <w:r>
        <w:rPr/>
        <w:t>in</w:t>
      </w:r>
      <w:r>
        <w:rPr>
          <w:spacing w:val="40"/>
        </w:rPr>
        <w:t> </w:t>
      </w:r>
      <w:r>
        <w:rPr/>
        <w:t>the</w:t>
      </w:r>
      <w:r>
        <w:rPr>
          <w:spacing w:val="40"/>
        </w:rPr>
        <w:t> </w:t>
      </w:r>
      <w:r>
        <w:rPr/>
        <w:t>preparation</w:t>
      </w:r>
      <w:r>
        <w:rPr>
          <w:spacing w:val="40"/>
        </w:rPr>
        <w:t> </w:t>
      </w:r>
      <w:r>
        <w:rPr/>
        <w:t>of</w:t>
      </w:r>
      <w:r>
        <w:rPr>
          <w:spacing w:val="40"/>
        </w:rPr>
        <w:t> </w:t>
      </w:r>
      <w:r>
        <w:rPr/>
        <w:t>the</w:t>
      </w:r>
      <w:r>
        <w:rPr>
          <w:spacing w:val="40"/>
        </w:rPr>
        <w:t> </w:t>
      </w:r>
      <w:r>
        <w:rPr/>
        <w:t>herbal formulations and at the same time it can also contaminate the soil, where</w:t>
      </w:r>
      <w:r>
        <w:rPr>
          <w:spacing w:val="79"/>
        </w:rPr>
        <w:t> </w:t>
      </w:r>
      <w:r>
        <w:rPr/>
        <w:t>the</w:t>
      </w:r>
      <w:r>
        <w:rPr>
          <w:spacing w:val="40"/>
        </w:rPr>
        <w:t> </w:t>
      </w:r>
      <w:r>
        <w:rPr/>
        <w:t>herbs</w:t>
      </w:r>
      <w:r>
        <w:rPr>
          <w:spacing w:val="40"/>
        </w:rPr>
        <w:t> </w:t>
      </w:r>
      <w:r>
        <w:rPr/>
        <w:t>are</w:t>
      </w:r>
      <w:r>
        <w:rPr>
          <w:spacing w:val="40"/>
        </w:rPr>
        <w:t> </w:t>
      </w:r>
      <w:r>
        <w:rPr/>
        <w:t>growing.</w:t>
      </w:r>
      <w:r>
        <w:rPr>
          <w:spacing w:val="40"/>
        </w:rPr>
        <w:t> </w:t>
      </w:r>
      <w:r>
        <w:rPr/>
        <w:t>Application</w:t>
      </w:r>
      <w:r>
        <w:rPr>
          <w:spacing w:val="40"/>
        </w:rPr>
        <w:t> </w:t>
      </w:r>
      <w:r>
        <w:rPr/>
        <w:t>of</w:t>
      </w:r>
      <w:r>
        <w:rPr>
          <w:spacing w:val="40"/>
        </w:rPr>
        <w:t> </w:t>
      </w:r>
      <w:r>
        <w:rPr/>
        <w:t>cadmium</w:t>
      </w:r>
      <w:r>
        <w:rPr>
          <w:spacing w:val="79"/>
        </w:rPr>
        <w:t> </w:t>
      </w:r>
      <w:r>
        <w:rPr/>
        <w:t>in</w:t>
      </w:r>
      <w:r>
        <w:rPr>
          <w:spacing w:val="40"/>
        </w:rPr>
        <w:t> </w:t>
      </w:r>
      <w:r>
        <w:rPr/>
        <w:t>some</w:t>
      </w:r>
      <w:r>
        <w:rPr>
          <w:spacing w:val="40"/>
        </w:rPr>
        <w:t> </w:t>
      </w:r>
      <w:r>
        <w:rPr/>
        <w:t>alloys</w:t>
      </w:r>
      <w:r>
        <w:rPr>
          <w:spacing w:val="40"/>
        </w:rPr>
        <w:t> </w:t>
      </w:r>
      <w:r>
        <w:rPr/>
        <w:t>(Lenntech,</w:t>
      </w:r>
      <w:r>
        <w:rPr>
          <w:spacing w:val="36"/>
        </w:rPr>
        <w:t> </w:t>
      </w:r>
      <w:r>
        <w:rPr/>
        <w:t>2006)</w:t>
      </w:r>
      <w:r>
        <w:rPr>
          <w:spacing w:val="30"/>
        </w:rPr>
        <w:t> </w:t>
      </w:r>
      <w:r>
        <w:rPr/>
        <w:t>could</w:t>
      </w:r>
      <w:r>
        <w:rPr>
          <w:spacing w:val="40"/>
        </w:rPr>
        <w:t> </w:t>
      </w:r>
      <w:r>
        <w:rPr/>
        <w:t>on</w:t>
      </w:r>
      <w:r>
        <w:rPr>
          <w:spacing w:val="36"/>
        </w:rPr>
        <w:t> </w:t>
      </w:r>
      <w:r>
        <w:rPr/>
        <w:t>another</w:t>
      </w:r>
      <w:r>
        <w:rPr>
          <w:spacing w:val="40"/>
        </w:rPr>
        <w:t> </w:t>
      </w:r>
      <w:r>
        <w:rPr/>
        <w:t>way</w:t>
      </w:r>
      <w:r>
        <w:rPr>
          <w:spacing w:val="40"/>
        </w:rPr>
        <w:t> </w:t>
      </w:r>
      <w:r>
        <w:rPr/>
        <w:t>round</w:t>
      </w:r>
      <w:r>
        <w:rPr>
          <w:spacing w:val="40"/>
        </w:rPr>
        <w:t> </w:t>
      </w:r>
      <w:r>
        <w:rPr/>
        <w:t>serves</w:t>
      </w:r>
      <w:r>
        <w:rPr>
          <w:spacing w:val="40"/>
        </w:rPr>
        <w:t> </w:t>
      </w:r>
      <w:r>
        <w:rPr/>
        <w:t>as</w:t>
      </w:r>
      <w:r>
        <w:rPr>
          <w:spacing w:val="40"/>
        </w:rPr>
        <w:t> </w:t>
      </w:r>
      <w:r>
        <w:rPr/>
        <w:t>a contributory</w:t>
      </w:r>
      <w:r>
        <w:rPr>
          <w:spacing w:val="40"/>
        </w:rPr>
        <w:t> </w:t>
      </w:r>
      <w:r>
        <w:rPr/>
        <w:t>factor</w:t>
      </w:r>
      <w:r>
        <w:rPr>
          <w:spacing w:val="37"/>
        </w:rPr>
        <w:t> </w:t>
      </w:r>
      <w:r>
        <w:rPr/>
        <w:t>through</w:t>
      </w:r>
      <w:r>
        <w:rPr>
          <w:spacing w:val="40"/>
        </w:rPr>
        <w:t> </w:t>
      </w:r>
      <w:r>
        <w:rPr/>
        <w:t>which</w:t>
      </w:r>
      <w:r>
        <w:rPr>
          <w:spacing w:val="40"/>
        </w:rPr>
        <w:t> </w:t>
      </w:r>
      <w:r>
        <w:rPr/>
        <w:t>the</w:t>
      </w:r>
      <w:r>
        <w:rPr>
          <w:spacing w:val="40"/>
        </w:rPr>
        <w:t> </w:t>
      </w:r>
      <w:r>
        <w:rPr/>
        <w:t>metal</w:t>
      </w:r>
      <w:r>
        <w:rPr>
          <w:spacing w:val="37"/>
        </w:rPr>
        <w:t> </w:t>
      </w:r>
      <w:r>
        <w:rPr/>
        <w:t>is</w:t>
      </w:r>
      <w:r>
        <w:rPr>
          <w:spacing w:val="40"/>
        </w:rPr>
        <w:t> </w:t>
      </w:r>
      <w:r>
        <w:rPr/>
        <w:t>introduced</w:t>
      </w:r>
      <w:r>
        <w:rPr>
          <w:spacing w:val="40"/>
        </w:rPr>
        <w:t> </w:t>
      </w:r>
      <w:r>
        <w:rPr/>
        <w:t>into</w:t>
      </w:r>
      <w:r>
        <w:rPr>
          <w:spacing w:val="40"/>
        </w:rPr>
        <w:t> </w:t>
      </w:r>
      <w:r>
        <w:rPr/>
        <w:t>our environment. Thus, these</w:t>
      </w:r>
      <w:r>
        <w:rPr>
          <w:spacing w:val="33"/>
        </w:rPr>
        <w:t> </w:t>
      </w:r>
      <w:r>
        <w:rPr/>
        <w:t>alloys</w:t>
      </w:r>
      <w:r>
        <w:rPr>
          <w:spacing w:val="34"/>
        </w:rPr>
        <w:t> </w:t>
      </w:r>
      <w:r>
        <w:rPr/>
        <w:t>can serve</w:t>
      </w:r>
      <w:r>
        <w:rPr>
          <w:spacing w:val="33"/>
        </w:rPr>
        <w:t> </w:t>
      </w:r>
      <w:r>
        <w:rPr/>
        <w:t>as agents</w:t>
      </w:r>
      <w:r>
        <w:rPr>
          <w:spacing w:val="27"/>
        </w:rPr>
        <w:t> </w:t>
      </w:r>
      <w:r>
        <w:rPr/>
        <w:t>through</w:t>
      </w:r>
      <w:r>
        <w:rPr/>
        <w:t> </w:t>
      </w:r>
      <w:r>
        <w:rPr>
          <w:spacing w:val="-2"/>
        </w:rPr>
        <w:t>which</w:t>
      </w:r>
      <w:r>
        <w:rPr/>
        <w:tab/>
      </w:r>
      <w:r>
        <w:rPr>
          <w:spacing w:val="-4"/>
        </w:rPr>
        <w:t>our</w:t>
      </w:r>
      <w:r>
        <w:rPr/>
        <w:tab/>
      </w:r>
      <w:r>
        <w:rPr>
          <w:spacing w:val="-2"/>
        </w:rPr>
        <w:t>household</w:t>
      </w:r>
      <w:r>
        <w:rPr/>
        <w:tab/>
      </w:r>
      <w:r>
        <w:rPr>
          <w:spacing w:val="-2"/>
        </w:rPr>
        <w:t>products</w:t>
      </w:r>
      <w:r>
        <w:rPr/>
        <w:tab/>
      </w:r>
      <w:r>
        <w:rPr>
          <w:spacing w:val="-4"/>
        </w:rPr>
        <w:t>could</w:t>
      </w:r>
      <w:r>
        <w:rPr/>
        <w:tab/>
      </w:r>
      <w:r>
        <w:rPr>
          <w:spacing w:val="-2"/>
        </w:rPr>
        <w:t>become</w:t>
      </w:r>
      <w:r>
        <w:rPr/>
        <w:tab/>
      </w:r>
      <w:r>
        <w:rPr>
          <w:spacing w:val="-2"/>
        </w:rPr>
        <w:t>contaminated. </w:t>
      </w:r>
      <w:r>
        <w:rPr/>
        <w:t>Another important factor through which cadmium is distributed into our environment is</w:t>
      </w:r>
      <w:r>
        <w:rPr>
          <w:spacing w:val="31"/>
        </w:rPr>
        <w:t> </w:t>
      </w:r>
      <w:r>
        <w:rPr/>
        <w:t>the</w:t>
      </w:r>
      <w:r>
        <w:rPr>
          <w:spacing w:val="30"/>
        </w:rPr>
        <w:t> </w:t>
      </w:r>
      <w:r>
        <w:rPr/>
        <w:t>use of the metal in</w:t>
      </w:r>
      <w:r>
        <w:rPr>
          <w:spacing w:val="30"/>
        </w:rPr>
        <w:t> </w:t>
      </w:r>
      <w:r>
        <w:rPr/>
        <w:t>production</w:t>
      </w:r>
      <w:r>
        <w:rPr>
          <w:spacing w:val="30"/>
        </w:rPr>
        <w:t> </w:t>
      </w:r>
      <w:r>
        <w:rPr/>
        <w:t>of pigments (ASTDR,</w:t>
      </w:r>
      <w:r>
        <w:rPr>
          <w:spacing w:val="40"/>
        </w:rPr>
        <w:t> </w:t>
      </w:r>
      <w:r>
        <w:rPr/>
        <w:t>1989)</w:t>
      </w:r>
      <w:r>
        <w:rPr>
          <w:spacing w:val="40"/>
        </w:rPr>
        <w:t> </w:t>
      </w:r>
      <w:r>
        <w:rPr/>
        <w:t>which</w:t>
      </w:r>
      <w:r>
        <w:rPr>
          <w:spacing w:val="40"/>
        </w:rPr>
        <w:t> </w:t>
      </w:r>
      <w:r>
        <w:rPr/>
        <w:t>can</w:t>
      </w:r>
      <w:r>
        <w:rPr>
          <w:spacing w:val="40"/>
        </w:rPr>
        <w:t> </w:t>
      </w:r>
      <w:r>
        <w:rPr/>
        <w:t>easily</w:t>
      </w:r>
      <w:r>
        <w:rPr>
          <w:spacing w:val="40"/>
        </w:rPr>
        <w:t> </w:t>
      </w:r>
      <w:r>
        <w:rPr/>
        <w:t>be</w:t>
      </w:r>
      <w:r>
        <w:rPr>
          <w:spacing w:val="40"/>
        </w:rPr>
        <w:t> </w:t>
      </w:r>
      <w:r>
        <w:rPr/>
        <w:t>in</w:t>
      </w:r>
      <w:r>
        <w:rPr>
          <w:spacing w:val="40"/>
        </w:rPr>
        <w:t> </w:t>
      </w:r>
      <w:r>
        <w:rPr/>
        <w:t>direct</w:t>
      </w:r>
      <w:r>
        <w:rPr>
          <w:spacing w:val="40"/>
        </w:rPr>
        <w:t> </w:t>
      </w:r>
      <w:r>
        <w:rPr/>
        <w:t>or</w:t>
      </w:r>
      <w:r>
        <w:rPr>
          <w:spacing w:val="40"/>
        </w:rPr>
        <w:t> </w:t>
      </w:r>
      <w:r>
        <w:rPr/>
        <w:t>indirect</w:t>
      </w:r>
      <w:r>
        <w:rPr>
          <w:spacing w:val="40"/>
        </w:rPr>
        <w:t> </w:t>
      </w:r>
      <w:r>
        <w:rPr/>
        <w:t>contact with the water we use and the food we consume.</w:t>
      </w:r>
    </w:p>
    <w:p>
      <w:pPr>
        <w:pStyle w:val="BodyText"/>
        <w:spacing w:line="487" w:lineRule="auto" w:before="17"/>
        <w:ind w:right="1459"/>
        <w:jc w:val="both"/>
      </w:pPr>
      <w:r>
        <w:rPr/>
        <w:t>Another factor that contribute significant amount of cadmium into our environment is through the discharge of industrial waste (ASTDR, 1989). This can eventually get in contact with the source of our drinking water which is one of the ways through which exposure to such metal could result. In another way, the frequent use of detergent which contain cadmium as impurities could also serve as another factor that contribute to the presence of the metal in</w:t>
      </w:r>
      <w:r>
        <w:rPr>
          <w:spacing w:val="55"/>
        </w:rPr>
        <w:t> </w:t>
      </w:r>
      <w:r>
        <w:rPr/>
        <w:t>the</w:t>
      </w:r>
      <w:r>
        <w:rPr>
          <w:spacing w:val="52"/>
        </w:rPr>
        <w:t> </w:t>
      </w:r>
      <w:r>
        <w:rPr/>
        <w:t>analyzed</w:t>
      </w:r>
      <w:r>
        <w:rPr>
          <w:spacing w:val="58"/>
        </w:rPr>
        <w:t> </w:t>
      </w:r>
      <w:r>
        <w:rPr/>
        <w:t>herbal</w:t>
      </w:r>
      <w:r>
        <w:rPr>
          <w:spacing w:val="44"/>
        </w:rPr>
        <w:t> </w:t>
      </w:r>
      <w:r>
        <w:rPr/>
        <w:t>formulations.On</w:t>
      </w:r>
      <w:r>
        <w:rPr>
          <w:spacing w:val="57"/>
        </w:rPr>
        <w:t> </w:t>
      </w:r>
      <w:r>
        <w:rPr/>
        <w:t>the</w:t>
      </w:r>
      <w:r>
        <w:rPr>
          <w:spacing w:val="49"/>
        </w:rPr>
        <w:t> </w:t>
      </w:r>
      <w:r>
        <w:rPr/>
        <w:t>comparative</w:t>
      </w:r>
      <w:r>
        <w:rPr>
          <w:spacing w:val="57"/>
        </w:rPr>
        <w:t> </w:t>
      </w:r>
      <w:r>
        <w:rPr/>
        <w:t>basis,</w:t>
      </w:r>
      <w:r>
        <w:rPr>
          <w:spacing w:val="54"/>
        </w:rPr>
        <w:t> </w:t>
      </w:r>
      <w:r>
        <w:rPr>
          <w:spacing w:val="-5"/>
        </w:rPr>
        <w:t>it</w:t>
      </w:r>
    </w:p>
    <w:p>
      <w:pPr>
        <w:spacing w:after="0" w:line="487" w:lineRule="auto"/>
        <w:jc w:val="both"/>
        <w:sectPr>
          <w:pgSz w:w="12240" w:h="15840"/>
          <w:pgMar w:top="1280" w:bottom="280" w:left="520" w:right="420"/>
        </w:sectPr>
      </w:pPr>
    </w:p>
    <w:p>
      <w:pPr>
        <w:pStyle w:val="BodyText"/>
        <w:spacing w:line="484" w:lineRule="auto" w:before="74"/>
        <w:ind w:right="1465"/>
        <w:jc w:val="both"/>
      </w:pPr>
      <w:r>
        <w:rPr/>
        <w:t>has also been noticed that there is no significant variation in the mean levels of cadmium</w:t>
      </w:r>
      <w:r>
        <w:rPr>
          <w:spacing w:val="40"/>
        </w:rPr>
        <w:t> </w:t>
      </w:r>
      <w:r>
        <w:rPr/>
        <w:t>across the different traditional herbal formulations (Table 5).</w:t>
      </w:r>
    </w:p>
    <w:p>
      <w:pPr>
        <w:pStyle w:val="BodyText"/>
        <w:spacing w:line="484" w:lineRule="auto" w:before="3"/>
        <w:ind w:right="1461"/>
        <w:jc w:val="both"/>
      </w:pPr>
      <w:r>
        <w:rPr/>
        <w:t>Table 3 illustrated a comparison between the level of Lead and Cadmium determined in the different formulations collected from</w:t>
      </w:r>
      <w:r>
        <w:rPr>
          <w:spacing w:val="40"/>
        </w:rPr>
        <w:t> </w:t>
      </w:r>
      <w:r>
        <w:rPr/>
        <w:t>the various sampling points. As it can be seen in figure 3, the typhoid formulation obtained from Kofar Doka area contain neither lead</w:t>
      </w:r>
      <w:r>
        <w:rPr>
          <w:spacing w:val="40"/>
        </w:rPr>
        <w:t> </w:t>
      </w:r>
      <w:r>
        <w:rPr/>
        <w:t>nor</w:t>
      </w:r>
      <w:r>
        <w:rPr>
          <w:spacing w:val="40"/>
        </w:rPr>
        <w:t> </w:t>
      </w:r>
      <w:r>
        <w:rPr/>
        <w:t>cadmium.</w:t>
      </w:r>
      <w:r>
        <w:rPr>
          <w:spacing w:val="40"/>
        </w:rPr>
        <w:t> </w:t>
      </w:r>
      <w:r>
        <w:rPr/>
        <w:t>But</w:t>
      </w:r>
      <w:r>
        <w:rPr>
          <w:spacing w:val="40"/>
        </w:rPr>
        <w:t> </w:t>
      </w:r>
      <w:r>
        <w:rPr/>
        <w:t>the</w:t>
      </w:r>
      <w:r>
        <w:rPr>
          <w:spacing w:val="40"/>
        </w:rPr>
        <w:t> </w:t>
      </w:r>
      <w:r>
        <w:rPr/>
        <w:t>formulation</w:t>
      </w:r>
      <w:r>
        <w:rPr>
          <w:spacing w:val="40"/>
        </w:rPr>
        <w:t> </w:t>
      </w:r>
      <w:r>
        <w:rPr/>
        <w:t>for</w:t>
      </w:r>
      <w:r>
        <w:rPr>
          <w:spacing w:val="40"/>
        </w:rPr>
        <w:t> </w:t>
      </w:r>
      <w:r>
        <w:rPr/>
        <w:t>the</w:t>
      </w:r>
      <w:r>
        <w:rPr>
          <w:spacing w:val="40"/>
        </w:rPr>
        <w:t> </w:t>
      </w:r>
      <w:r>
        <w:rPr/>
        <w:t>treatment</w:t>
      </w:r>
      <w:r>
        <w:rPr>
          <w:spacing w:val="40"/>
        </w:rPr>
        <w:t> </w:t>
      </w:r>
      <w:r>
        <w:rPr/>
        <w:t>of stomach ache was found to contain only cadmium. In the case of the sample for the treatment of yellow fever collected from Kofar Doka the level of lead was found to be quite higher than that of cadmium. Similarly, the level of lead was also found to be higher when compared to that of cadmium in the concoction for the treatment of pile from the same area. While the sample for the treatment of waist pain was found to contain only lead.</w:t>
      </w:r>
    </w:p>
    <w:p>
      <w:pPr>
        <w:pStyle w:val="BodyText"/>
        <w:spacing w:line="487" w:lineRule="auto" w:before="15"/>
        <w:ind w:right="1462"/>
        <w:jc w:val="both"/>
      </w:pPr>
      <w:r>
        <w:rPr/>
        <w:t>Figure 4 gives a summary bar graph comparing the levels of lead and cadmium detected at Danmagaji area. It indicated that lead</w:t>
      </w:r>
      <w:r>
        <w:rPr>
          <w:spacing w:val="40"/>
        </w:rPr>
        <w:t> </w:t>
      </w:r>
      <w:r>
        <w:rPr/>
        <w:t>was present in all the samples except that of typhoid formulations, whereas cadmium was found to be completely absent. Also in the samples collected from Tudun Wada area the levels of lead was found</w:t>
      </w:r>
      <w:r>
        <w:rPr>
          <w:spacing w:val="40"/>
        </w:rPr>
        <w:t> </w:t>
      </w:r>
      <w:r>
        <w:rPr/>
        <w:t>to be</w:t>
      </w:r>
      <w:r>
        <w:rPr>
          <w:spacing w:val="40"/>
        </w:rPr>
        <w:t> </w:t>
      </w:r>
      <w:r>
        <w:rPr/>
        <w:t>higher in all respect than that of cadmium. Figure 6 also</w:t>
      </w:r>
      <w:r>
        <w:rPr>
          <w:spacing w:val="31"/>
        </w:rPr>
        <w:t> </w:t>
      </w:r>
      <w:r>
        <w:rPr/>
        <w:t>indicated</w:t>
      </w:r>
      <w:r>
        <w:rPr>
          <w:spacing w:val="36"/>
        </w:rPr>
        <w:t> </w:t>
      </w:r>
      <w:r>
        <w:rPr/>
        <w:t>that</w:t>
      </w:r>
      <w:r>
        <w:rPr>
          <w:spacing w:val="32"/>
        </w:rPr>
        <w:t> </w:t>
      </w:r>
      <w:r>
        <w:rPr/>
        <w:t>lead</w:t>
      </w:r>
      <w:r>
        <w:rPr>
          <w:spacing w:val="36"/>
        </w:rPr>
        <w:t> </w:t>
      </w:r>
      <w:r>
        <w:rPr/>
        <w:t>was</w:t>
      </w:r>
      <w:r>
        <w:rPr>
          <w:spacing w:val="36"/>
        </w:rPr>
        <w:t> </w:t>
      </w:r>
      <w:r>
        <w:rPr/>
        <w:t>detected</w:t>
      </w:r>
      <w:r>
        <w:rPr>
          <w:spacing w:val="31"/>
        </w:rPr>
        <w:t> </w:t>
      </w:r>
      <w:r>
        <w:rPr/>
        <w:t>in</w:t>
      </w:r>
      <w:r>
        <w:rPr>
          <w:spacing w:val="31"/>
        </w:rPr>
        <w:t> </w:t>
      </w:r>
      <w:r>
        <w:rPr/>
        <w:t>all</w:t>
      </w:r>
      <w:r>
        <w:rPr>
          <w:spacing w:val="33"/>
        </w:rPr>
        <w:t> </w:t>
      </w:r>
      <w:r>
        <w:rPr/>
        <w:t>the</w:t>
      </w:r>
      <w:r>
        <w:rPr>
          <w:spacing w:val="31"/>
        </w:rPr>
        <w:t> </w:t>
      </w:r>
      <w:r>
        <w:rPr/>
        <w:t>samples</w:t>
      </w:r>
      <w:r>
        <w:rPr>
          <w:spacing w:val="32"/>
        </w:rPr>
        <w:t> </w:t>
      </w:r>
      <w:r>
        <w:rPr/>
        <w:t>collected</w:t>
      </w:r>
    </w:p>
    <w:p>
      <w:pPr>
        <w:spacing w:after="0" w:line="487" w:lineRule="auto"/>
        <w:jc w:val="both"/>
        <w:sectPr>
          <w:pgSz w:w="12240" w:h="15840"/>
          <w:pgMar w:top="1280" w:bottom="280" w:left="520" w:right="420"/>
        </w:sectPr>
      </w:pPr>
    </w:p>
    <w:p>
      <w:pPr>
        <w:pStyle w:val="BodyText"/>
        <w:spacing w:line="484" w:lineRule="auto" w:before="74"/>
        <w:ind w:right="1465"/>
        <w:jc w:val="both"/>
      </w:pPr>
      <w:r>
        <w:rPr/>
        <w:t>from Sabon Gari area and found to be higher than cadmium which was only detected in three of the samples at lower concentration.</w:t>
      </w:r>
    </w:p>
    <w:p>
      <w:pPr>
        <w:pStyle w:val="BodyText"/>
        <w:spacing w:line="484" w:lineRule="auto" w:before="2"/>
        <w:ind w:right="1461"/>
        <w:jc w:val="both"/>
      </w:pPr>
      <w:r>
        <w:rPr/>
        <w:t>In the case of samples collected from Kwangila area the level of lead detected was found to be higher than that of cadmium except in the formulation for the treatment of pile where that of cadmium was a little bit higher. But in Samaru area of study, the level of lead in the herbal formulations was found to be higher as compared to that of cadmium except in the sample for the treatment of stomach ache where the reverse is the case.</w:t>
      </w:r>
    </w:p>
    <w:p>
      <w:pPr>
        <w:pStyle w:val="BodyText"/>
        <w:spacing w:line="487" w:lineRule="auto" w:before="6"/>
        <w:ind w:right="1460"/>
        <w:jc w:val="both"/>
      </w:pPr>
      <w:r>
        <w:rPr/>
        <w:t>From this point of view, the results showed that the herbal samples contain more lead than cadmium. Thus, the most likely sources of lead that must have made its way through the herbal formulations could be from traffic emissions and via the use of contaminated water (ATSDR, 1989).</w:t>
      </w:r>
    </w:p>
    <w:p>
      <w:pPr>
        <w:spacing w:after="0" w:line="487" w:lineRule="auto"/>
        <w:jc w:val="both"/>
        <w:sectPr>
          <w:pgSz w:w="12240" w:h="15840"/>
          <w:pgMar w:top="1280" w:bottom="280" w:left="520" w:right="420"/>
        </w:sectPr>
      </w:pPr>
    </w:p>
    <w:p>
      <w:pPr>
        <w:pStyle w:val="Heading1"/>
        <w:ind w:right="1547"/>
      </w:pPr>
      <w:r>
        <w:rPr/>
        <w:t>CHAPTER</w:t>
      </w:r>
      <w:r>
        <w:rPr>
          <w:spacing w:val="11"/>
        </w:rPr>
        <w:t> </w:t>
      </w:r>
      <w:r>
        <w:rPr>
          <w:spacing w:val="-5"/>
        </w:rPr>
        <w:t>SIX</w:t>
      </w:r>
    </w:p>
    <w:p>
      <w:pPr>
        <w:pStyle w:val="BodyText"/>
        <w:spacing w:before="7"/>
        <w:ind w:left="0"/>
        <w:rPr>
          <w:rFonts w:ascii="Arial"/>
          <w:b/>
        </w:rPr>
      </w:pPr>
    </w:p>
    <w:p>
      <w:pPr>
        <w:pStyle w:val="ListParagraph"/>
        <w:numPr>
          <w:ilvl w:val="0"/>
          <w:numId w:val="11"/>
        </w:numPr>
        <w:tabs>
          <w:tab w:pos="2023" w:val="left" w:leader="none"/>
        </w:tabs>
        <w:spacing w:line="240" w:lineRule="auto" w:before="0" w:after="0"/>
        <w:ind w:left="2023" w:right="0" w:hanging="676"/>
        <w:jc w:val="left"/>
        <w:rPr>
          <w:rFonts w:ascii="Arial"/>
          <w:b/>
          <w:sz w:val="26"/>
        </w:rPr>
      </w:pPr>
      <w:r>
        <w:rPr>
          <w:rFonts w:ascii="Arial"/>
          <w:b/>
          <w:sz w:val="26"/>
        </w:rPr>
        <w:t>CONCLUSIONS</w:t>
      </w:r>
      <w:r>
        <w:rPr>
          <w:rFonts w:ascii="Arial"/>
          <w:b/>
          <w:spacing w:val="8"/>
          <w:sz w:val="26"/>
        </w:rPr>
        <w:t> </w:t>
      </w:r>
      <w:r>
        <w:rPr>
          <w:rFonts w:ascii="Arial"/>
          <w:b/>
          <w:sz w:val="26"/>
        </w:rPr>
        <w:t>AND</w:t>
      </w:r>
      <w:r>
        <w:rPr>
          <w:rFonts w:ascii="Arial"/>
          <w:b/>
          <w:spacing w:val="9"/>
          <w:sz w:val="26"/>
        </w:rPr>
        <w:t> </w:t>
      </w:r>
      <w:r>
        <w:rPr>
          <w:rFonts w:ascii="Arial"/>
          <w:b/>
          <w:spacing w:val="-2"/>
          <w:sz w:val="26"/>
        </w:rPr>
        <w:t>RECOMMENDATIONS</w:t>
      </w:r>
    </w:p>
    <w:p>
      <w:pPr>
        <w:pStyle w:val="BodyText"/>
        <w:spacing w:before="7"/>
        <w:ind w:left="0"/>
        <w:rPr>
          <w:rFonts w:ascii="Arial"/>
          <w:b/>
        </w:rPr>
      </w:pPr>
    </w:p>
    <w:p>
      <w:pPr>
        <w:pStyle w:val="Heading2"/>
        <w:numPr>
          <w:ilvl w:val="1"/>
          <w:numId w:val="11"/>
        </w:numPr>
        <w:tabs>
          <w:tab w:pos="2023" w:val="left" w:leader="none"/>
        </w:tabs>
        <w:spacing w:line="240" w:lineRule="auto" w:before="0" w:after="0"/>
        <w:ind w:left="2023" w:right="0" w:hanging="676"/>
        <w:jc w:val="left"/>
      </w:pPr>
      <w:r>
        <w:rPr>
          <w:spacing w:val="-2"/>
        </w:rPr>
        <w:t>Conclusions</w:t>
      </w:r>
    </w:p>
    <w:p>
      <w:pPr>
        <w:pStyle w:val="BodyText"/>
        <w:spacing w:before="12"/>
        <w:ind w:left="0"/>
        <w:rPr>
          <w:rFonts w:ascii="Arial"/>
          <w:b/>
        </w:rPr>
      </w:pPr>
    </w:p>
    <w:p>
      <w:pPr>
        <w:pStyle w:val="BodyText"/>
        <w:spacing w:line="487" w:lineRule="auto"/>
        <w:ind w:right="1460"/>
        <w:jc w:val="both"/>
      </w:pPr>
      <w:r>
        <w:rPr/>
        <w:t>Considering the results obtained from this research, it is apparent that the herbal preparations sold by hawkers in Zaria and environs contain significant amount of lead and cadmium. However, the concentration of lead exceeds that of cadmium in almost all of the analyzed samples. The lead content exceeds the WHO and</w:t>
      </w:r>
      <w:r>
        <w:rPr>
          <w:spacing w:val="80"/>
        </w:rPr>
        <w:t> </w:t>
      </w:r>
      <w:r>
        <w:rPr/>
        <w:t>USEPA permissible maximum guideline limits of 0.01 and</w:t>
      </w:r>
      <w:r>
        <w:rPr>
          <w:spacing w:val="40"/>
        </w:rPr>
        <w:t> </w:t>
      </w:r>
      <w:r>
        <w:rPr/>
        <w:t>0.015mg/l in water respectively. Similarly, the mean levels of cadmium detected exceeded the WHO guideline limit set at 0.003mg/l and that of USEPA 0.005mg/l. The high levels of these metals might be due to their high concentration in the soil as well</w:t>
      </w:r>
      <w:r>
        <w:rPr>
          <w:spacing w:val="80"/>
        </w:rPr>
        <w:t> </w:t>
      </w:r>
      <w:r>
        <w:rPr/>
        <w:t>as the stream that is flowing close to the area which may carry industrial, petrochemical and agroallied chemical wastes. Also the prevalence of mechanic garages and motor parks together with heavy traffic congestion around the town may serve as the other contributory factors that pollute the environment with this toxic </w:t>
      </w:r>
      <w:r>
        <w:rPr>
          <w:spacing w:val="-2"/>
        </w:rPr>
        <w:t>metal.</w:t>
      </w:r>
    </w:p>
    <w:p>
      <w:pPr>
        <w:pStyle w:val="BodyText"/>
        <w:spacing w:before="281"/>
        <w:ind w:left="0"/>
      </w:pPr>
    </w:p>
    <w:p>
      <w:pPr>
        <w:pStyle w:val="BodyText"/>
        <w:spacing w:line="484" w:lineRule="auto"/>
        <w:ind w:right="1464"/>
        <w:jc w:val="both"/>
      </w:pPr>
      <w:r>
        <w:rPr/>
        <w:t>It is well known fact that both lead and cadmium are highly toxic metals</w:t>
      </w:r>
      <w:r>
        <w:rPr>
          <w:spacing w:val="10"/>
        </w:rPr>
        <w:t> </w:t>
      </w:r>
      <w:r>
        <w:rPr/>
        <w:t>that</w:t>
      </w:r>
      <w:r>
        <w:rPr>
          <w:spacing w:val="2"/>
        </w:rPr>
        <w:t> </w:t>
      </w:r>
      <w:r>
        <w:rPr/>
        <w:t>can</w:t>
      </w:r>
      <w:r>
        <w:rPr>
          <w:spacing w:val="7"/>
        </w:rPr>
        <w:t> </w:t>
      </w:r>
      <w:r>
        <w:rPr/>
        <w:t>affect</w:t>
      </w:r>
      <w:r>
        <w:rPr>
          <w:spacing w:val="2"/>
        </w:rPr>
        <w:t> </w:t>
      </w:r>
      <w:r>
        <w:rPr/>
        <w:t>almost</w:t>
      </w:r>
      <w:r>
        <w:rPr>
          <w:spacing w:val="3"/>
        </w:rPr>
        <w:t> </w:t>
      </w:r>
      <w:r>
        <w:rPr/>
        <w:t>all</w:t>
      </w:r>
      <w:r>
        <w:rPr>
          <w:spacing w:val="2"/>
        </w:rPr>
        <w:t> </w:t>
      </w:r>
      <w:r>
        <w:rPr/>
        <w:t>organ</w:t>
      </w:r>
      <w:r>
        <w:rPr>
          <w:spacing w:val="2"/>
        </w:rPr>
        <w:t> </w:t>
      </w:r>
      <w:r>
        <w:rPr/>
        <w:t>systems</w:t>
      </w:r>
      <w:r>
        <w:rPr>
          <w:spacing w:val="7"/>
        </w:rPr>
        <w:t> </w:t>
      </w:r>
      <w:r>
        <w:rPr/>
        <w:t>of</w:t>
      </w:r>
      <w:r>
        <w:rPr>
          <w:spacing w:val="2"/>
        </w:rPr>
        <w:t> </w:t>
      </w:r>
      <w:r>
        <w:rPr/>
        <w:t>the</w:t>
      </w:r>
      <w:r>
        <w:rPr>
          <w:spacing w:val="2"/>
        </w:rPr>
        <w:t> </w:t>
      </w:r>
      <w:r>
        <w:rPr/>
        <w:t>human</w:t>
      </w:r>
      <w:r>
        <w:rPr>
          <w:spacing w:val="7"/>
        </w:rPr>
        <w:t> </w:t>
      </w:r>
      <w:r>
        <w:rPr>
          <w:spacing w:val="-2"/>
        </w:rPr>
        <w:t>body.</w:t>
      </w:r>
    </w:p>
    <w:p>
      <w:pPr>
        <w:spacing w:after="0" w:line="484" w:lineRule="auto"/>
        <w:jc w:val="both"/>
        <w:sectPr>
          <w:pgSz w:w="12240" w:h="15840"/>
          <w:pgMar w:top="1280" w:bottom="280" w:left="520" w:right="420"/>
        </w:sectPr>
      </w:pPr>
    </w:p>
    <w:p>
      <w:pPr>
        <w:pStyle w:val="BodyText"/>
        <w:spacing w:line="484" w:lineRule="auto" w:before="74"/>
        <w:ind w:right="1459"/>
        <w:jc w:val="both"/>
      </w:pPr>
      <w:r>
        <w:rPr/>
        <w:t>The most affected organs include the liver, kidney, placenta, lungs and the central nervous system (ATSDR, 1989). The toxic effects include hypertension, fatigue, hemolytic anaemia, cancer, abdominal pain, impotence, peripheral neuropathy, etc (ATSDR, 1999). Thus, excessive or continuous consumption of these herbal formulations may cause the accumulation of these metals in the body systems which may lead to one or more of the above mentioned disorders.</w:t>
      </w:r>
    </w:p>
    <w:p>
      <w:pPr>
        <w:pStyle w:val="Heading2"/>
        <w:numPr>
          <w:ilvl w:val="1"/>
          <w:numId w:val="11"/>
        </w:numPr>
        <w:tabs>
          <w:tab w:pos="2023" w:val="left" w:leader="none"/>
        </w:tabs>
        <w:spacing w:line="240" w:lineRule="auto" w:before="2" w:after="0"/>
        <w:ind w:left="2023" w:right="0" w:hanging="676"/>
        <w:jc w:val="left"/>
      </w:pPr>
      <w:r>
        <w:rPr>
          <w:spacing w:val="-2"/>
        </w:rPr>
        <w:t>Recommendations</w:t>
      </w:r>
    </w:p>
    <w:p>
      <w:pPr>
        <w:pStyle w:val="BodyText"/>
        <w:spacing w:before="12"/>
        <w:ind w:left="0"/>
        <w:rPr>
          <w:rFonts w:ascii="Arial"/>
          <w:b/>
        </w:rPr>
      </w:pPr>
    </w:p>
    <w:p>
      <w:pPr>
        <w:pStyle w:val="BodyText"/>
        <w:spacing w:line="489" w:lineRule="auto"/>
        <w:ind w:right="1468"/>
        <w:jc w:val="both"/>
      </w:pPr>
      <w:r>
        <w:rPr/>
        <w:t>Based on the findings of this research, the following recommendations were made:</w:t>
      </w:r>
    </w:p>
    <w:p>
      <w:pPr>
        <w:pStyle w:val="ListParagraph"/>
        <w:numPr>
          <w:ilvl w:val="2"/>
          <w:numId w:val="11"/>
        </w:numPr>
        <w:tabs>
          <w:tab w:pos="2700" w:val="left" w:leader="none"/>
        </w:tabs>
        <w:spacing w:line="484" w:lineRule="auto" w:before="0" w:after="0"/>
        <w:ind w:left="2700" w:right="1462" w:hanging="677"/>
        <w:jc w:val="both"/>
        <w:rPr>
          <w:sz w:val="26"/>
        </w:rPr>
      </w:pPr>
      <w:r>
        <w:rPr>
          <w:sz w:val="26"/>
        </w:rPr>
        <w:t>Industries should be taught and be well informed about the importance of proper waste disposal and should be</w:t>
      </w:r>
      <w:r>
        <w:rPr>
          <w:spacing w:val="80"/>
          <w:sz w:val="26"/>
        </w:rPr>
        <w:t> </w:t>
      </w:r>
      <w:r>
        <w:rPr>
          <w:sz w:val="26"/>
        </w:rPr>
        <w:t>monitored and prosecuted in the event of non-compliance</w:t>
      </w:r>
    </w:p>
    <w:p>
      <w:pPr>
        <w:pStyle w:val="ListParagraph"/>
        <w:numPr>
          <w:ilvl w:val="2"/>
          <w:numId w:val="11"/>
        </w:numPr>
        <w:tabs>
          <w:tab w:pos="2700" w:val="left" w:leader="none"/>
        </w:tabs>
        <w:spacing w:line="487" w:lineRule="auto" w:before="0" w:after="0"/>
        <w:ind w:left="2700" w:right="1462" w:hanging="677"/>
        <w:jc w:val="both"/>
        <w:rPr>
          <w:sz w:val="26"/>
        </w:rPr>
      </w:pPr>
      <w:r>
        <w:rPr>
          <w:sz w:val="26"/>
        </w:rPr>
        <w:t>The consumers of these herbal preparations in the</w:t>
      </w:r>
      <w:r>
        <w:rPr>
          <w:spacing w:val="40"/>
          <w:sz w:val="26"/>
        </w:rPr>
        <w:t> </w:t>
      </w:r>
      <w:r>
        <w:rPr>
          <w:sz w:val="26"/>
        </w:rPr>
        <w:t>study</w:t>
      </w:r>
      <w:r>
        <w:rPr>
          <w:spacing w:val="80"/>
          <w:sz w:val="26"/>
        </w:rPr>
        <w:t> </w:t>
      </w:r>
      <w:r>
        <w:rPr>
          <w:sz w:val="26"/>
        </w:rPr>
        <w:t>area should be screened periodically for heavy metals which may be accomplished by analyzing the urine, blood, hair and </w:t>
      </w:r>
      <w:r>
        <w:rPr>
          <w:spacing w:val="-2"/>
          <w:sz w:val="26"/>
        </w:rPr>
        <w:t>fingernails.</w:t>
      </w:r>
    </w:p>
    <w:p>
      <w:pPr>
        <w:pStyle w:val="ListParagraph"/>
        <w:numPr>
          <w:ilvl w:val="2"/>
          <w:numId w:val="11"/>
        </w:numPr>
        <w:tabs>
          <w:tab w:pos="2700" w:val="left" w:leader="none"/>
        </w:tabs>
        <w:spacing w:line="484" w:lineRule="auto" w:before="0" w:after="0"/>
        <w:ind w:left="2700" w:right="1465" w:hanging="677"/>
        <w:jc w:val="both"/>
        <w:rPr>
          <w:sz w:val="26"/>
        </w:rPr>
      </w:pPr>
      <w:r>
        <w:rPr>
          <w:sz w:val="26"/>
        </w:rPr>
        <w:t>An agency which will serve with the responsibility of both monitoring the quality and usage of the traditional medicine should be inaugurated.</w:t>
      </w:r>
    </w:p>
    <w:p>
      <w:pPr>
        <w:spacing w:after="0" w:line="484" w:lineRule="auto"/>
        <w:jc w:val="both"/>
        <w:rPr>
          <w:sz w:val="26"/>
        </w:rPr>
        <w:sectPr>
          <w:pgSz w:w="12240" w:h="15840"/>
          <w:pgMar w:top="1280" w:bottom="280" w:left="520" w:right="420"/>
        </w:sectPr>
      </w:pPr>
    </w:p>
    <w:p>
      <w:pPr>
        <w:pStyle w:val="ListParagraph"/>
        <w:numPr>
          <w:ilvl w:val="2"/>
          <w:numId w:val="11"/>
        </w:numPr>
        <w:tabs>
          <w:tab w:pos="2700" w:val="left" w:leader="none"/>
        </w:tabs>
        <w:spacing w:line="484" w:lineRule="auto" w:before="74" w:after="0"/>
        <w:ind w:left="2700" w:right="1463" w:hanging="677"/>
        <w:jc w:val="both"/>
        <w:rPr>
          <w:sz w:val="26"/>
        </w:rPr>
      </w:pPr>
      <w:r>
        <w:rPr>
          <w:sz w:val="26"/>
        </w:rPr>
        <w:t>There is need for the government to equip our research and academic institutions with the latest equipment and</w:t>
      </w:r>
      <w:r>
        <w:rPr>
          <w:spacing w:val="40"/>
          <w:sz w:val="26"/>
        </w:rPr>
        <w:t> </w:t>
      </w:r>
      <w:r>
        <w:rPr>
          <w:sz w:val="26"/>
        </w:rPr>
        <w:t>competent personnel for effective environmental monitoring and analysis.</w:t>
      </w:r>
    </w:p>
    <w:p>
      <w:pPr>
        <w:pStyle w:val="ListParagraph"/>
        <w:numPr>
          <w:ilvl w:val="2"/>
          <w:numId w:val="11"/>
        </w:numPr>
        <w:tabs>
          <w:tab w:pos="2700" w:val="left" w:leader="none"/>
        </w:tabs>
        <w:spacing w:line="484" w:lineRule="auto" w:before="9" w:after="0"/>
        <w:ind w:left="2700" w:right="1461" w:hanging="677"/>
        <w:jc w:val="both"/>
        <w:rPr>
          <w:sz w:val="26"/>
        </w:rPr>
      </w:pPr>
      <w:r>
        <w:rPr>
          <w:sz w:val="26"/>
        </w:rPr>
        <w:t>The frequent use of lead and cadmium in batteries, paints, water pipes, pigments, fertilizer and in other household products should be discouraged and minimized as much as </w:t>
      </w:r>
      <w:r>
        <w:rPr>
          <w:spacing w:val="-2"/>
          <w:sz w:val="26"/>
        </w:rPr>
        <w:t>possible.</w:t>
      </w:r>
    </w:p>
    <w:p>
      <w:pPr>
        <w:spacing w:after="0" w:line="484" w:lineRule="auto"/>
        <w:jc w:val="both"/>
        <w:rPr>
          <w:sz w:val="26"/>
        </w:rPr>
        <w:sectPr>
          <w:pgSz w:w="12240" w:h="15840"/>
          <w:pgMar w:top="1280" w:bottom="280" w:left="520" w:right="420"/>
        </w:sectPr>
      </w:pPr>
    </w:p>
    <w:p>
      <w:pPr>
        <w:pStyle w:val="Heading1"/>
        <w:ind w:left="1425" w:right="1536"/>
      </w:pPr>
      <w:r>
        <w:rPr>
          <w:spacing w:val="-2"/>
        </w:rPr>
        <w:t>REFERENCES</w:t>
      </w:r>
    </w:p>
    <w:p>
      <w:pPr>
        <w:pStyle w:val="BodyText"/>
        <w:spacing w:before="12"/>
        <w:ind w:left="0"/>
        <w:rPr>
          <w:rFonts w:ascii="Arial"/>
          <w:b/>
        </w:rPr>
      </w:pPr>
    </w:p>
    <w:p>
      <w:pPr>
        <w:pStyle w:val="BodyText"/>
        <w:ind w:left="1520"/>
      </w:pPr>
      <w:r>
        <w:rPr/>
        <w:t>Agency</w:t>
      </w:r>
      <w:r>
        <w:rPr>
          <w:spacing w:val="2"/>
        </w:rPr>
        <w:t> </w:t>
      </w:r>
      <w:r>
        <w:rPr/>
        <w:t>for</w:t>
      </w:r>
      <w:r>
        <w:rPr>
          <w:spacing w:val="4"/>
        </w:rPr>
        <w:t> </w:t>
      </w:r>
      <w:r>
        <w:rPr/>
        <w:t>Toxic</w:t>
      </w:r>
      <w:r>
        <w:rPr>
          <w:spacing w:val="8"/>
        </w:rPr>
        <w:t> </w:t>
      </w:r>
      <w:r>
        <w:rPr/>
        <w:t>substances</w:t>
      </w:r>
      <w:r>
        <w:rPr>
          <w:spacing w:val="3"/>
        </w:rPr>
        <w:t> </w:t>
      </w:r>
      <w:r>
        <w:rPr/>
        <w:t>and</w:t>
      </w:r>
      <w:r>
        <w:rPr>
          <w:spacing w:val="3"/>
        </w:rPr>
        <w:t> </w:t>
      </w:r>
      <w:r>
        <w:rPr/>
        <w:t>Disease</w:t>
      </w:r>
      <w:r>
        <w:rPr>
          <w:spacing w:val="3"/>
        </w:rPr>
        <w:t> </w:t>
      </w:r>
      <w:r>
        <w:rPr/>
        <w:t>Registry</w:t>
      </w:r>
      <w:r>
        <w:rPr>
          <w:spacing w:val="4"/>
        </w:rPr>
        <w:t> </w:t>
      </w:r>
      <w:r>
        <w:rPr/>
        <w:t>(ATSDR,</w:t>
      </w:r>
      <w:r>
        <w:rPr>
          <w:spacing w:val="5"/>
        </w:rPr>
        <w:t> </w:t>
      </w:r>
      <w:r>
        <w:rPr>
          <w:spacing w:val="-2"/>
        </w:rPr>
        <w:t>1989).</w:t>
      </w:r>
    </w:p>
    <w:p>
      <w:pPr>
        <w:pStyle w:val="BodyText"/>
        <w:spacing w:before="7"/>
        <w:ind w:left="0"/>
      </w:pPr>
    </w:p>
    <w:p>
      <w:pPr>
        <w:pStyle w:val="BodyText"/>
        <w:spacing w:line="484" w:lineRule="auto"/>
        <w:ind w:right="1460"/>
      </w:pPr>
      <w:r>
        <w:rPr/>
        <w:t>Toxicological profile for cadmium. ATSDR/U.S. Public Health Service, ATSDR/TP – 88/08.</w:t>
      </w:r>
    </w:p>
    <w:p>
      <w:pPr>
        <w:pStyle w:val="BodyText"/>
        <w:spacing w:line="482" w:lineRule="auto" w:before="6"/>
        <w:ind w:right="1593" w:hanging="504"/>
      </w:pPr>
      <w:r>
        <w:rPr/>
        <w:t>Agency for toxic substances and disease registry (ATSDR1993). Toxic effects of lead. Atlanta: U.S. Department of Health and Human service, Public Health Service.pp 50-61</w:t>
      </w:r>
    </w:p>
    <w:p>
      <w:pPr>
        <w:pStyle w:val="BodyText"/>
        <w:spacing w:before="7"/>
        <w:ind w:left="1520"/>
      </w:pPr>
      <w:r>
        <w:rPr/>
        <w:t>Agency for</w:t>
      </w:r>
      <w:r>
        <w:rPr>
          <w:spacing w:val="2"/>
        </w:rPr>
        <w:t> </w:t>
      </w:r>
      <w:r>
        <w:rPr/>
        <w:t>Toxic</w:t>
      </w:r>
      <w:r>
        <w:rPr>
          <w:spacing w:val="7"/>
        </w:rPr>
        <w:t> </w:t>
      </w:r>
      <w:r>
        <w:rPr/>
        <w:t>substances</w:t>
      </w:r>
      <w:r>
        <w:rPr>
          <w:spacing w:val="1"/>
        </w:rPr>
        <w:t> </w:t>
      </w:r>
      <w:r>
        <w:rPr/>
        <w:t>and</w:t>
      </w:r>
      <w:r>
        <w:rPr>
          <w:spacing w:val="6"/>
        </w:rPr>
        <w:t> </w:t>
      </w:r>
      <w:r>
        <w:rPr/>
        <w:t>disease</w:t>
      </w:r>
      <w:r>
        <w:rPr>
          <w:spacing w:val="7"/>
        </w:rPr>
        <w:t> </w:t>
      </w:r>
      <w:r>
        <w:rPr/>
        <w:t>registry</w:t>
      </w:r>
      <w:r>
        <w:rPr>
          <w:spacing w:val="6"/>
        </w:rPr>
        <w:t> </w:t>
      </w:r>
      <w:r>
        <w:rPr/>
        <w:t>(ATSDR,</w:t>
      </w:r>
      <w:r>
        <w:rPr>
          <w:spacing w:val="3"/>
        </w:rPr>
        <w:t> </w:t>
      </w:r>
      <w:r>
        <w:rPr>
          <w:spacing w:val="-2"/>
        </w:rPr>
        <w:t>1997).</w:t>
      </w:r>
    </w:p>
    <w:p>
      <w:pPr>
        <w:pStyle w:val="BodyText"/>
        <w:spacing w:before="7"/>
        <w:ind w:left="0"/>
      </w:pPr>
    </w:p>
    <w:p>
      <w:pPr>
        <w:pStyle w:val="BodyText"/>
        <w:spacing w:line="484" w:lineRule="auto"/>
      </w:pPr>
      <w:r>
        <w:rPr/>
        <w:t>Case studies in Environmental medicine: Lead Toxicity. </w:t>
      </w:r>
      <w:r>
        <w:rPr>
          <w:color w:val="0000FF"/>
          <w:u w:val="single" w:color="0000FF"/>
        </w:rPr>
        <w:t>http://atsdr.dc.gov:8080HEC/case</w:t>
      </w:r>
      <w:r>
        <w:rPr>
          <w:color w:val="0000FF"/>
        </w:rPr>
        <w:t> </w:t>
      </w:r>
      <w:r>
        <w:rPr/>
        <w:t>Lead.Htm/Physiologic Effects.</w:t>
      </w:r>
    </w:p>
    <w:p>
      <w:pPr>
        <w:pStyle w:val="BodyText"/>
        <w:spacing w:before="7"/>
        <w:ind w:left="1520"/>
      </w:pPr>
      <w:r>
        <w:rPr/>
        <w:t>Agency</w:t>
      </w:r>
      <w:r>
        <w:rPr>
          <w:spacing w:val="-1"/>
        </w:rPr>
        <w:t> </w:t>
      </w:r>
      <w:r>
        <w:rPr/>
        <w:t>for</w:t>
      </w:r>
      <w:r>
        <w:rPr>
          <w:spacing w:val="1"/>
        </w:rPr>
        <w:t> </w:t>
      </w:r>
      <w:r>
        <w:rPr/>
        <w:t>toxic</w:t>
      </w:r>
      <w:r>
        <w:rPr>
          <w:spacing w:val="5"/>
        </w:rPr>
        <w:t> </w:t>
      </w:r>
      <w:r>
        <w:rPr/>
        <w:t>substances</w:t>
      </w:r>
      <w:r>
        <w:rPr>
          <w:spacing w:val="6"/>
        </w:rPr>
        <w:t> </w:t>
      </w:r>
      <w:r>
        <w:rPr/>
        <w:t>and disease</w:t>
      </w:r>
      <w:r>
        <w:rPr>
          <w:spacing w:val="5"/>
        </w:rPr>
        <w:t> </w:t>
      </w:r>
      <w:r>
        <w:rPr/>
        <w:t>registry</w:t>
      </w:r>
      <w:r>
        <w:rPr>
          <w:spacing w:val="1"/>
        </w:rPr>
        <w:t> </w:t>
      </w:r>
      <w:r>
        <w:rPr/>
        <w:t>(ATSR,</w:t>
      </w:r>
      <w:r>
        <w:rPr>
          <w:spacing w:val="7"/>
        </w:rPr>
        <w:t> </w:t>
      </w:r>
      <w:r>
        <w:rPr>
          <w:spacing w:val="-2"/>
        </w:rPr>
        <w:t>1999).</w:t>
      </w:r>
    </w:p>
    <w:p>
      <w:pPr>
        <w:pStyle w:val="BodyText"/>
        <w:spacing w:before="6"/>
        <w:ind w:left="0"/>
      </w:pPr>
    </w:p>
    <w:p>
      <w:pPr>
        <w:pStyle w:val="BodyText"/>
        <w:spacing w:line="484" w:lineRule="auto"/>
        <w:ind w:right="1460"/>
      </w:pPr>
      <w:r>
        <w:rPr/>
        <w:t>Toxicology profile for lead. In: The Health and environmental</w:t>
      </w:r>
      <w:r>
        <w:rPr>
          <w:spacing w:val="-1"/>
        </w:rPr>
        <w:t> </w:t>
      </w:r>
      <w:r>
        <w:rPr/>
        <w:t>hand book for</w:t>
      </w:r>
      <w:r>
        <w:rPr>
          <w:spacing w:val="40"/>
        </w:rPr>
        <w:t> </w:t>
      </w:r>
      <w:r>
        <w:rPr/>
        <w:t>health professionals. Pp. 25-40</w:t>
      </w:r>
    </w:p>
    <w:p>
      <w:pPr>
        <w:pStyle w:val="BodyText"/>
        <w:spacing w:before="2"/>
        <w:ind w:left="1347"/>
      </w:pPr>
      <w:r>
        <w:rPr/>
        <w:t>Alexander,</w:t>
      </w:r>
      <w:r>
        <w:rPr>
          <w:spacing w:val="2"/>
        </w:rPr>
        <w:t> </w:t>
      </w:r>
      <w:r>
        <w:rPr/>
        <w:t>H.A.</w:t>
      </w:r>
      <w:r>
        <w:rPr>
          <w:spacing w:val="9"/>
        </w:rPr>
        <w:t> </w:t>
      </w:r>
      <w:r>
        <w:rPr/>
        <w:t>Checkoway,</w:t>
      </w:r>
      <w:r>
        <w:rPr>
          <w:spacing w:val="4"/>
        </w:rPr>
        <w:t> </w:t>
      </w:r>
      <w:r>
        <w:rPr/>
        <w:t>H.</w:t>
      </w:r>
      <w:r>
        <w:rPr>
          <w:spacing w:val="4"/>
        </w:rPr>
        <w:t> </w:t>
      </w:r>
      <w:r>
        <w:rPr/>
        <w:t>and</w:t>
      </w:r>
      <w:r>
        <w:rPr>
          <w:spacing w:val="9"/>
        </w:rPr>
        <w:t> </w:t>
      </w:r>
      <w:r>
        <w:rPr/>
        <w:t>Vaneetten,</w:t>
      </w:r>
      <w:r>
        <w:rPr>
          <w:spacing w:val="-2"/>
        </w:rPr>
        <w:t> </w:t>
      </w:r>
      <w:r>
        <w:rPr/>
        <w:t>C.</w:t>
      </w:r>
      <w:r>
        <w:rPr>
          <w:spacing w:val="4"/>
        </w:rPr>
        <w:t> </w:t>
      </w:r>
      <w:r>
        <w:rPr/>
        <w:t>(1996)</w:t>
      </w:r>
      <w:r>
        <w:rPr>
          <w:spacing w:val="5"/>
        </w:rPr>
        <w:t> </w:t>
      </w:r>
      <w:r>
        <w:rPr>
          <w:spacing w:val="-2"/>
        </w:rPr>
        <w:t>Semen</w:t>
      </w:r>
    </w:p>
    <w:p>
      <w:pPr>
        <w:pStyle w:val="BodyText"/>
        <w:spacing w:before="7"/>
        <w:ind w:left="0"/>
      </w:pPr>
    </w:p>
    <w:p>
      <w:pPr>
        <w:pStyle w:val="BodyText"/>
        <w:spacing w:line="484" w:lineRule="auto"/>
        <w:ind w:right="1461"/>
      </w:pPr>
      <w:r>
        <w:rPr/>
        <w:t>quality</w:t>
      </w:r>
      <w:r>
        <w:rPr>
          <w:spacing w:val="32"/>
        </w:rPr>
        <w:t> </w:t>
      </w:r>
      <w:r>
        <w:rPr/>
        <w:t>of men employed at lead</w:t>
      </w:r>
      <w:r>
        <w:rPr>
          <w:spacing w:val="36"/>
        </w:rPr>
        <w:t> </w:t>
      </w:r>
      <w:r>
        <w:rPr/>
        <w:t>smelter.</w:t>
      </w:r>
      <w:r>
        <w:rPr>
          <w:spacing w:val="32"/>
        </w:rPr>
        <w:t> </w:t>
      </w:r>
      <w:r>
        <w:rPr/>
        <w:t>Occup Environ</w:t>
      </w:r>
      <w:r>
        <w:rPr>
          <w:spacing w:val="36"/>
        </w:rPr>
        <w:t> </w:t>
      </w:r>
      <w:r>
        <w:rPr/>
        <w:t>Med 53: </w:t>
      </w:r>
      <w:r>
        <w:rPr>
          <w:spacing w:val="-2"/>
        </w:rPr>
        <w:t>4116-4118</w:t>
      </w:r>
    </w:p>
    <w:p>
      <w:pPr>
        <w:pStyle w:val="BodyText"/>
        <w:spacing w:line="489" w:lineRule="auto" w:before="2"/>
        <w:ind w:right="1460" w:hanging="504"/>
      </w:pPr>
      <w:r>
        <w:rPr/>
        <w:t>Angerer, J. and Schaller, K.H. (1992). Analyses of hazardous substances in biological materials. Vol.1.Pp 75-81</w:t>
      </w:r>
    </w:p>
    <w:p>
      <w:pPr>
        <w:pStyle w:val="BodyText"/>
        <w:spacing w:line="484" w:lineRule="auto"/>
        <w:ind w:right="2232" w:hanging="504"/>
      </w:pPr>
      <w:r>
        <w:rPr/>
        <w:t>Atkins, P. and Jones, L. (1998). Chemical Principles. Second edition,W.H.Freeman and Company Newyork pp649-745.</w:t>
      </w:r>
    </w:p>
    <w:p>
      <w:pPr>
        <w:pStyle w:val="BodyText"/>
        <w:ind w:left="1347"/>
      </w:pPr>
      <w:r>
        <w:rPr/>
        <w:t>Baghurst,</w:t>
      </w:r>
      <w:r>
        <w:rPr>
          <w:spacing w:val="-1"/>
        </w:rPr>
        <w:t> </w:t>
      </w:r>
      <w:r>
        <w:rPr/>
        <w:t>P.A.,</w:t>
      </w:r>
      <w:r>
        <w:rPr>
          <w:spacing w:val="6"/>
        </w:rPr>
        <w:t> </w:t>
      </w:r>
      <w:r>
        <w:rPr/>
        <w:t>Robertson,</w:t>
      </w:r>
      <w:r>
        <w:rPr>
          <w:spacing w:val="1"/>
        </w:rPr>
        <w:t> </w:t>
      </w:r>
      <w:r>
        <w:rPr/>
        <w:t>E.F,</w:t>
      </w:r>
      <w:r>
        <w:rPr>
          <w:spacing w:val="1"/>
        </w:rPr>
        <w:t> </w:t>
      </w:r>
      <w:r>
        <w:rPr/>
        <w:t>and</w:t>
      </w:r>
      <w:r>
        <w:rPr>
          <w:spacing w:val="6"/>
        </w:rPr>
        <w:t> </w:t>
      </w:r>
      <w:r>
        <w:rPr/>
        <w:t>Mcmicheal,</w:t>
      </w:r>
      <w:r>
        <w:rPr>
          <w:spacing w:val="1"/>
        </w:rPr>
        <w:t> </w:t>
      </w:r>
      <w:r>
        <w:rPr/>
        <w:t>A.J</w:t>
      </w:r>
      <w:r>
        <w:rPr>
          <w:spacing w:val="10"/>
        </w:rPr>
        <w:t> </w:t>
      </w:r>
      <w:r>
        <w:rPr/>
        <w:t>(1987).</w:t>
      </w:r>
      <w:r>
        <w:rPr>
          <w:spacing w:val="1"/>
        </w:rPr>
        <w:t> </w:t>
      </w:r>
      <w:r>
        <w:rPr/>
        <w:t>The</w:t>
      </w:r>
      <w:r>
        <w:rPr>
          <w:spacing w:val="6"/>
        </w:rPr>
        <w:t> </w:t>
      </w:r>
      <w:r>
        <w:rPr>
          <w:spacing w:val="-4"/>
        </w:rPr>
        <w:t>port</w:t>
      </w:r>
    </w:p>
    <w:p>
      <w:pPr>
        <w:spacing w:after="0"/>
        <w:sectPr>
          <w:pgSz w:w="12240" w:h="15840"/>
          <w:pgMar w:top="1280" w:bottom="280" w:left="520" w:right="420"/>
        </w:sectPr>
      </w:pPr>
    </w:p>
    <w:p>
      <w:pPr>
        <w:pStyle w:val="BodyText"/>
        <w:spacing w:line="484" w:lineRule="auto" w:before="74"/>
        <w:ind w:right="1460"/>
      </w:pPr>
      <w:r>
        <w:rPr/>
        <w:t>piriecohot</w:t>
      </w:r>
      <w:r>
        <w:rPr>
          <w:spacing w:val="40"/>
        </w:rPr>
        <w:t> </w:t>
      </w:r>
      <w:r>
        <w:rPr/>
        <w:t>study:</w:t>
      </w:r>
      <w:r>
        <w:rPr>
          <w:spacing w:val="40"/>
        </w:rPr>
        <w:t> </w:t>
      </w:r>
      <w:r>
        <w:rPr/>
        <w:t>Lead</w:t>
      </w:r>
      <w:r>
        <w:rPr>
          <w:spacing w:val="40"/>
        </w:rPr>
        <w:t> </w:t>
      </w:r>
      <w:r>
        <w:rPr/>
        <w:t>effects</w:t>
      </w:r>
      <w:r>
        <w:rPr>
          <w:spacing w:val="40"/>
        </w:rPr>
        <w:t> </w:t>
      </w:r>
      <w:r>
        <w:rPr/>
        <w:t>on</w:t>
      </w:r>
      <w:r>
        <w:rPr>
          <w:spacing w:val="40"/>
        </w:rPr>
        <w:t> </w:t>
      </w:r>
      <w:r>
        <w:rPr/>
        <w:t>pregnancy</w:t>
      </w:r>
      <w:r>
        <w:rPr>
          <w:spacing w:val="40"/>
        </w:rPr>
        <w:t> </w:t>
      </w:r>
      <w:r>
        <w:rPr/>
        <w:t>outcome</w:t>
      </w:r>
      <w:r>
        <w:rPr>
          <w:spacing w:val="40"/>
        </w:rPr>
        <w:t> </w:t>
      </w:r>
      <w:r>
        <w:rPr/>
        <w:t>and</w:t>
      </w:r>
      <w:r>
        <w:rPr>
          <w:spacing w:val="40"/>
        </w:rPr>
        <w:t> </w:t>
      </w:r>
      <w:r>
        <w:rPr/>
        <w:t>early childhood development. Neuro toxicology: 8 : 395-401</w:t>
      </w:r>
    </w:p>
    <w:p>
      <w:pPr>
        <w:pStyle w:val="BodyText"/>
        <w:spacing w:line="484" w:lineRule="auto" w:before="2"/>
        <w:ind w:hanging="504"/>
      </w:pPr>
      <w:r>
        <w:rPr/>
        <w:t>Bentor, Y. (2006). Metals and non metals Retrieved April</w:t>
      </w:r>
      <w:r>
        <w:rPr>
          <w:spacing w:val="-3"/>
        </w:rPr>
        <w:t> </w:t>
      </w:r>
      <w:r>
        <w:rPr/>
        <w:t>23, 2007 from http://www.chemical elements.con/groups/nonmetals.htm/</w:t>
      </w:r>
    </w:p>
    <w:p>
      <w:pPr>
        <w:pStyle w:val="BodyText"/>
        <w:spacing w:line="484" w:lineRule="auto" w:before="7"/>
        <w:ind w:right="1460" w:hanging="677"/>
      </w:pPr>
      <w:r>
        <w:rPr/>
        <w:t>Blakley, B.R. (1985). The effects of cadmium chloride on the immune response in mice.J.comp.med.49:104-108 (cited in ATSDR, 1989).</w:t>
      </w:r>
    </w:p>
    <w:p>
      <w:pPr>
        <w:pStyle w:val="BodyText"/>
        <w:spacing w:line="484" w:lineRule="auto"/>
        <w:ind w:right="1464" w:hanging="677"/>
      </w:pPr>
      <w:r>
        <w:rPr/>
        <w:t>CEC</w:t>
      </w:r>
      <w:r>
        <w:rPr>
          <w:spacing w:val="40"/>
        </w:rPr>
        <w:t> </w:t>
      </w:r>
      <w:r>
        <w:rPr/>
        <w:t>(Commission of European Communities (1978). Criteria</w:t>
      </w:r>
      <w:r>
        <w:rPr>
          <w:spacing w:val="40"/>
        </w:rPr>
        <w:t> </w:t>
      </w:r>
      <w:r>
        <w:rPr/>
        <w:t>(dose/effect relationships) for cadmium. Oxford</w:t>
      </w:r>
      <w:r>
        <w:rPr>
          <w:spacing w:val="40"/>
        </w:rPr>
        <w:t> </w:t>
      </w:r>
      <w:r>
        <w:rPr/>
        <w:t>Pergamon</w:t>
      </w:r>
      <w:r>
        <w:rPr>
          <w:spacing w:val="40"/>
        </w:rPr>
        <w:t> </w:t>
      </w:r>
      <w:r>
        <w:rPr/>
        <w:t>Press. </w:t>
      </w:r>
      <w:r>
        <w:rPr>
          <w:spacing w:val="-2"/>
        </w:rPr>
        <w:t>Pp.1-198.</w:t>
      </w:r>
    </w:p>
    <w:p>
      <w:pPr>
        <w:pStyle w:val="BodyText"/>
        <w:spacing w:line="487" w:lineRule="auto"/>
        <w:ind w:right="2098" w:hanging="504"/>
      </w:pPr>
      <w:r>
        <w:rPr/>
        <w:t>Crompton, T.R. (1991). Analytical instrumentation for the water industry. First edition. Butter worthy Heinemann Ltd. England. </w:t>
      </w:r>
      <w:r>
        <w:rPr>
          <w:spacing w:val="-2"/>
        </w:rPr>
        <w:t>pp.4-75</w:t>
      </w:r>
    </w:p>
    <w:p>
      <w:pPr>
        <w:pStyle w:val="BodyText"/>
        <w:spacing w:line="484" w:lineRule="auto"/>
        <w:ind w:right="1460" w:hanging="504"/>
      </w:pPr>
      <w:r>
        <w:rPr/>
        <w:t>David, J.H. and Hazel P. (1983), Analytical biochemistry. Third edition Longman group, U.K. P. pp.76-83</w:t>
      </w:r>
    </w:p>
    <w:p>
      <w:pPr>
        <w:pStyle w:val="BodyText"/>
        <w:ind w:left="1347"/>
      </w:pPr>
      <w:r>
        <w:rPr/>
        <w:t>Diane</w:t>
      </w:r>
      <w:r>
        <w:rPr>
          <w:spacing w:val="4"/>
        </w:rPr>
        <w:t> </w:t>
      </w:r>
      <w:r>
        <w:rPr/>
        <w:t>Corrin</w:t>
      </w:r>
      <w:r>
        <w:rPr>
          <w:spacing w:val="6"/>
        </w:rPr>
        <w:t> </w:t>
      </w:r>
      <w:r>
        <w:rPr/>
        <w:t>(1994):</w:t>
      </w:r>
      <w:r>
        <w:rPr>
          <w:spacing w:val="2"/>
        </w:rPr>
        <w:t> </w:t>
      </w:r>
      <w:r>
        <w:rPr/>
        <w:t>Identifying</w:t>
      </w:r>
      <w:r>
        <w:rPr>
          <w:spacing w:val="7"/>
        </w:rPr>
        <w:t> </w:t>
      </w:r>
      <w:r>
        <w:rPr/>
        <w:t>lead</w:t>
      </w:r>
      <w:r>
        <w:rPr>
          <w:spacing w:val="6"/>
        </w:rPr>
        <w:t> </w:t>
      </w:r>
      <w:r>
        <w:rPr/>
        <w:t>in</w:t>
      </w:r>
      <w:r>
        <w:rPr>
          <w:spacing w:val="6"/>
        </w:rPr>
        <w:t> </w:t>
      </w:r>
      <w:r>
        <w:rPr/>
        <w:t>your</w:t>
      </w:r>
      <w:r>
        <w:rPr>
          <w:spacing w:val="2"/>
        </w:rPr>
        <w:t> </w:t>
      </w:r>
      <w:r>
        <w:rPr/>
        <w:t>home.</w:t>
      </w:r>
      <w:r>
        <w:rPr>
          <w:spacing w:val="3"/>
        </w:rPr>
        <w:t> </w:t>
      </w:r>
      <w:r>
        <w:rPr>
          <w:spacing w:val="-2"/>
        </w:rPr>
        <w:t>Minnesota</w:t>
      </w:r>
    </w:p>
    <w:p>
      <w:pPr>
        <w:pStyle w:val="BodyText"/>
        <w:spacing w:before="6"/>
        <w:ind w:left="0"/>
      </w:pPr>
    </w:p>
    <w:p>
      <w:pPr>
        <w:pStyle w:val="BodyText"/>
        <w:tabs>
          <w:tab w:pos="3684" w:val="left" w:leader="none"/>
          <w:tab w:pos="5100" w:val="left" w:leader="none"/>
          <w:tab w:pos="6717" w:val="left" w:leader="none"/>
          <w:tab w:pos="7441" w:val="left" w:leader="none"/>
          <w:tab w:pos="9231" w:val="left" w:leader="none"/>
        </w:tabs>
        <w:spacing w:line="484" w:lineRule="auto"/>
        <w:ind w:right="1461"/>
      </w:pPr>
      <w:r>
        <w:rPr>
          <w:spacing w:val="-2"/>
        </w:rPr>
        <w:t>Extension</w:t>
      </w:r>
      <w:r>
        <w:rPr/>
        <w:tab/>
      </w:r>
      <w:r>
        <w:rPr>
          <w:spacing w:val="-2"/>
        </w:rPr>
        <w:t>service,</w:t>
      </w:r>
      <w:r>
        <w:rPr/>
        <w:tab/>
      </w:r>
      <w:r>
        <w:rPr>
          <w:spacing w:val="-2"/>
        </w:rPr>
        <w:t>university</w:t>
      </w:r>
      <w:r>
        <w:rPr/>
        <w:tab/>
      </w:r>
      <w:r>
        <w:rPr>
          <w:spacing w:val="-6"/>
        </w:rPr>
        <w:t>of</w:t>
      </w:r>
      <w:r>
        <w:rPr/>
        <w:tab/>
      </w:r>
      <w:r>
        <w:rPr>
          <w:spacing w:val="-2"/>
        </w:rPr>
        <w:t>Minnesota.</w:t>
      </w:r>
      <w:r>
        <w:rPr/>
        <w:tab/>
      </w:r>
      <w:r>
        <w:rPr>
          <w:spacing w:val="-4"/>
        </w:rPr>
        <w:t>URL: </w:t>
      </w:r>
      <w:r>
        <w:rPr/>
        <w:t>http:/</w:t>
      </w:r>
      <w:hyperlink r:id="rId6">
        <w:r>
          <w:rPr/>
          <w:t>www.mes.umn.edu/documents/B/D/BD</w:t>
        </w:r>
      </w:hyperlink>
      <w:r>
        <w:rPr/>
        <w:t> 658.htm.</w:t>
      </w:r>
    </w:p>
    <w:p>
      <w:pPr>
        <w:pStyle w:val="BodyText"/>
        <w:spacing w:line="484" w:lineRule="auto" w:before="7"/>
        <w:ind w:right="1460" w:hanging="677"/>
      </w:pPr>
      <w:r>
        <w:rPr/>
        <w:t>Drills,</w:t>
      </w:r>
      <w:r>
        <w:rPr>
          <w:spacing w:val="40"/>
        </w:rPr>
        <w:t> </w:t>
      </w:r>
      <w:r>
        <w:rPr/>
        <w:t>S.</w:t>
      </w:r>
      <w:r>
        <w:rPr>
          <w:spacing w:val="40"/>
        </w:rPr>
        <w:t> </w:t>
      </w:r>
      <w:r>
        <w:rPr/>
        <w:t>(1979).</w:t>
      </w:r>
      <w:r>
        <w:rPr>
          <w:spacing w:val="40"/>
        </w:rPr>
        <w:t> </w:t>
      </w:r>
      <w:r>
        <w:rPr/>
        <w:t>The</w:t>
      </w:r>
      <w:r>
        <w:rPr>
          <w:spacing w:val="40"/>
        </w:rPr>
        <w:t> </w:t>
      </w:r>
      <w:r>
        <w:rPr/>
        <w:t>environmental</w:t>
      </w:r>
      <w:r>
        <w:rPr>
          <w:spacing w:val="40"/>
        </w:rPr>
        <w:t> </w:t>
      </w:r>
      <w:r>
        <w:rPr/>
        <w:t>lead</w:t>
      </w:r>
      <w:r>
        <w:rPr>
          <w:spacing w:val="40"/>
        </w:rPr>
        <w:t> </w:t>
      </w:r>
      <w:r>
        <w:rPr/>
        <w:t>problem.</w:t>
      </w:r>
      <w:r>
        <w:rPr>
          <w:spacing w:val="40"/>
        </w:rPr>
        <w:t> </w:t>
      </w:r>
      <w:r>
        <w:rPr/>
        <w:t>An</w:t>
      </w:r>
      <w:r>
        <w:rPr>
          <w:spacing w:val="40"/>
        </w:rPr>
        <w:t> </w:t>
      </w:r>
      <w:r>
        <w:rPr/>
        <w:t>assessment</w:t>
      </w:r>
      <w:r>
        <w:rPr>
          <w:spacing w:val="40"/>
        </w:rPr>
        <w:t> </w:t>
      </w:r>
      <w:r>
        <w:rPr/>
        <w:t>of lead</w:t>
      </w:r>
      <w:r>
        <w:rPr>
          <w:spacing w:val="69"/>
        </w:rPr>
        <w:t> </w:t>
      </w:r>
      <w:r>
        <w:rPr/>
        <w:t>in</w:t>
      </w:r>
      <w:r>
        <w:rPr>
          <w:spacing w:val="62"/>
        </w:rPr>
        <w:t> </w:t>
      </w:r>
      <w:r>
        <w:rPr/>
        <w:t>drinking</w:t>
      </w:r>
      <w:r>
        <w:rPr>
          <w:spacing w:val="67"/>
        </w:rPr>
        <w:t> </w:t>
      </w:r>
      <w:r>
        <w:rPr/>
        <w:t>water</w:t>
      </w:r>
      <w:r>
        <w:rPr>
          <w:spacing w:val="63"/>
        </w:rPr>
        <w:t> </w:t>
      </w:r>
      <w:r>
        <w:rPr/>
        <w:t>from</w:t>
      </w:r>
      <w:r>
        <w:rPr>
          <w:spacing w:val="62"/>
        </w:rPr>
        <w:t> </w:t>
      </w:r>
      <w:r>
        <w:rPr/>
        <w:t>multimedia</w:t>
      </w:r>
      <w:r>
        <w:rPr>
          <w:spacing w:val="62"/>
        </w:rPr>
        <w:t> </w:t>
      </w:r>
      <w:r>
        <w:rPr/>
        <w:t>perspective.</w:t>
      </w:r>
      <w:r>
        <w:rPr>
          <w:spacing w:val="64"/>
        </w:rPr>
        <w:t> </w:t>
      </w:r>
      <w:r>
        <w:rPr>
          <w:spacing w:val="-2"/>
        </w:rPr>
        <w:t>Washington</w:t>
      </w:r>
    </w:p>
    <w:p>
      <w:pPr>
        <w:pStyle w:val="BodyText"/>
        <w:spacing w:before="1"/>
      </w:pPr>
      <w:r>
        <w:rPr/>
        <w:t>D.C.</w:t>
      </w:r>
      <w:r>
        <w:rPr>
          <w:spacing w:val="3"/>
        </w:rPr>
        <w:t> </w:t>
      </w:r>
      <w:r>
        <w:rPr/>
        <w:t>USEPA.Pp</w:t>
      </w:r>
      <w:r>
        <w:rPr>
          <w:spacing w:val="9"/>
        </w:rPr>
        <w:t> </w:t>
      </w:r>
      <w:r>
        <w:rPr/>
        <w:t>190-</w:t>
      </w:r>
      <w:r>
        <w:rPr>
          <w:spacing w:val="-5"/>
        </w:rPr>
        <w:t>110</w:t>
      </w:r>
    </w:p>
    <w:p>
      <w:pPr>
        <w:spacing w:after="0"/>
        <w:sectPr>
          <w:pgSz w:w="12240" w:h="15840"/>
          <w:pgMar w:top="1280" w:bottom="280" w:left="520" w:right="420"/>
        </w:sectPr>
      </w:pPr>
    </w:p>
    <w:p>
      <w:pPr>
        <w:pStyle w:val="BodyText"/>
        <w:spacing w:line="484" w:lineRule="auto" w:before="74"/>
        <w:ind w:right="1473" w:hanging="504"/>
        <w:jc w:val="both"/>
      </w:pPr>
      <w:r>
        <w:rPr/>
        <w:t>Elson, M. and Haas, M.D. (1984). Toxic minerals and heavy metals. In: staying health with nutrition handbook. 1</w:t>
      </w:r>
      <w:r>
        <w:rPr>
          <w:vertAlign w:val="superscript"/>
        </w:rPr>
        <w:t>st</w:t>
      </w:r>
      <w:r>
        <w:rPr>
          <w:vertAlign w:val="baseline"/>
        </w:rPr>
        <w:t> edition.san Rafael press. </w:t>
      </w:r>
      <w:r>
        <w:rPr>
          <w:spacing w:val="-2"/>
          <w:vertAlign w:val="baseline"/>
        </w:rPr>
        <w:t>pp.84-89</w:t>
      </w:r>
    </w:p>
    <w:p>
      <w:pPr>
        <w:pStyle w:val="BodyText"/>
        <w:spacing w:line="489" w:lineRule="auto" w:before="3"/>
        <w:ind w:right="1468" w:hanging="504"/>
        <w:jc w:val="both"/>
      </w:pPr>
      <w:r>
        <w:rPr/>
        <w:t>Encarta Encyclopedia (2006). Metals and non metlas. In: Encarta micro soft, 2006.</w:t>
      </w:r>
    </w:p>
    <w:p>
      <w:pPr>
        <w:pStyle w:val="BodyText"/>
        <w:spacing w:line="482" w:lineRule="auto"/>
        <w:ind w:right="1463" w:hanging="677"/>
        <w:jc w:val="both"/>
      </w:pPr>
      <w:r>
        <w:rPr/>
        <w:t>Flanagan, P.R. (1978). Increase dietary cadmium absorption in mice and human subjects with iron deficiency. Gastroenterology, 74:841</w:t>
      </w:r>
    </w:p>
    <w:p>
      <w:pPr>
        <w:pStyle w:val="BodyText"/>
        <w:spacing w:line="484" w:lineRule="auto"/>
        <w:ind w:right="1464" w:hanging="677"/>
        <w:jc w:val="both"/>
      </w:pPr>
      <w:r>
        <w:rPr/>
        <w:t>Friberg, L., Piscator, M., Nordberg, G.F. and Kjellstrom, T. (1974) Cadmium</w:t>
      </w:r>
      <w:r>
        <w:rPr>
          <w:spacing w:val="70"/>
        </w:rPr>
        <w:t> </w:t>
      </w:r>
      <w:r>
        <w:rPr/>
        <w:t>in</w:t>
      </w:r>
      <w:r>
        <w:rPr>
          <w:spacing w:val="66"/>
        </w:rPr>
        <w:t> </w:t>
      </w:r>
      <w:r>
        <w:rPr/>
        <w:t>environment.</w:t>
      </w:r>
      <w:r>
        <w:rPr>
          <w:spacing w:val="67"/>
        </w:rPr>
        <w:t> </w:t>
      </w:r>
      <w:r>
        <w:rPr/>
        <w:t>2</w:t>
      </w:r>
      <w:r>
        <w:rPr>
          <w:vertAlign w:val="superscript"/>
        </w:rPr>
        <w:t>nd</w:t>
      </w:r>
      <w:r>
        <w:rPr>
          <w:spacing w:val="64"/>
          <w:vertAlign w:val="baseline"/>
        </w:rPr>
        <w:t> </w:t>
      </w:r>
      <w:r>
        <w:rPr>
          <w:vertAlign w:val="baseline"/>
        </w:rPr>
        <w:t>edition.</w:t>
      </w:r>
      <w:r>
        <w:rPr>
          <w:spacing w:val="62"/>
          <w:vertAlign w:val="baseline"/>
        </w:rPr>
        <w:t> </w:t>
      </w:r>
      <w:r>
        <w:rPr>
          <w:vertAlign w:val="baseline"/>
        </w:rPr>
        <w:t>CRC</w:t>
      </w:r>
      <w:r>
        <w:rPr>
          <w:spacing w:val="70"/>
          <w:vertAlign w:val="baseline"/>
        </w:rPr>
        <w:t> </w:t>
      </w:r>
      <w:r>
        <w:rPr>
          <w:vertAlign w:val="baseline"/>
        </w:rPr>
        <w:t>Press,</w:t>
      </w:r>
      <w:r>
        <w:rPr>
          <w:spacing w:val="62"/>
          <w:vertAlign w:val="baseline"/>
        </w:rPr>
        <w:t> </w:t>
      </w:r>
      <w:r>
        <w:rPr>
          <w:vertAlign w:val="baseline"/>
        </w:rPr>
        <w:t>Boca</w:t>
      </w:r>
      <w:r>
        <w:rPr>
          <w:spacing w:val="61"/>
          <w:vertAlign w:val="baseline"/>
        </w:rPr>
        <w:t> </w:t>
      </w:r>
      <w:r>
        <w:rPr>
          <w:spacing w:val="-2"/>
          <w:vertAlign w:val="baseline"/>
        </w:rPr>
        <w:t>Raton,</w:t>
      </w:r>
    </w:p>
    <w:p>
      <w:pPr>
        <w:pStyle w:val="BodyText"/>
      </w:pPr>
      <w:r>
        <w:rPr/>
        <w:t>F.L.</w:t>
      </w:r>
      <w:r>
        <w:rPr>
          <w:spacing w:val="3"/>
        </w:rPr>
        <w:t> </w:t>
      </w:r>
      <w:r>
        <w:rPr/>
        <w:t>pp</w:t>
      </w:r>
      <w:r>
        <w:rPr>
          <w:spacing w:val="3"/>
        </w:rPr>
        <w:t> </w:t>
      </w:r>
      <w:r>
        <w:rPr/>
        <w:t>54-</w:t>
      </w:r>
      <w:r>
        <w:rPr>
          <w:spacing w:val="-5"/>
        </w:rPr>
        <w:t>61</w:t>
      </w:r>
    </w:p>
    <w:p>
      <w:pPr>
        <w:pStyle w:val="BodyText"/>
        <w:spacing w:before="11"/>
        <w:ind w:left="0"/>
      </w:pPr>
    </w:p>
    <w:p>
      <w:pPr>
        <w:pStyle w:val="BodyText"/>
        <w:spacing w:line="484" w:lineRule="auto"/>
        <w:ind w:right="1459" w:hanging="677"/>
        <w:jc w:val="both"/>
      </w:pPr>
      <w:r>
        <w:rPr/>
        <w:t>Garber, B.T. (1974). Influence of dietary factors on the gastrointestinal absorption of lead. Toxicology &amp; applied pharmacology, 27:685-</w:t>
      </w:r>
      <w:r>
        <w:rPr>
          <w:spacing w:val="40"/>
        </w:rPr>
        <w:t> </w:t>
      </w:r>
      <w:r>
        <w:rPr>
          <w:spacing w:val="-4"/>
        </w:rPr>
        <w:t>690</w:t>
      </w:r>
    </w:p>
    <w:p>
      <w:pPr>
        <w:pStyle w:val="BodyText"/>
        <w:spacing w:line="484" w:lineRule="auto" w:before="2"/>
        <w:ind w:right="1459" w:hanging="677"/>
        <w:jc w:val="both"/>
      </w:pPr>
      <w:r>
        <w:rPr/>
        <w:t>Goyer,</w:t>
      </w:r>
      <w:r>
        <w:rPr>
          <w:spacing w:val="40"/>
        </w:rPr>
        <w:t> </w:t>
      </w:r>
      <w:r>
        <w:rPr/>
        <w:t>R.</w:t>
      </w:r>
      <w:r>
        <w:rPr>
          <w:spacing w:val="40"/>
        </w:rPr>
        <w:t> </w:t>
      </w:r>
      <w:r>
        <w:rPr/>
        <w:t>(1991) Toxic</w:t>
      </w:r>
      <w:r>
        <w:rPr>
          <w:spacing w:val="40"/>
        </w:rPr>
        <w:t> </w:t>
      </w:r>
      <w:r>
        <w:rPr/>
        <w:t>Effects</w:t>
      </w:r>
      <w:r>
        <w:rPr>
          <w:spacing w:val="40"/>
        </w:rPr>
        <w:t> </w:t>
      </w:r>
      <w:r>
        <w:rPr/>
        <w:t>of metals</w:t>
      </w:r>
      <w:r>
        <w:rPr>
          <w:spacing w:val="40"/>
        </w:rPr>
        <w:t> </w:t>
      </w:r>
      <w:r>
        <w:rPr/>
        <w:t>4</w:t>
      </w:r>
      <w:r>
        <w:rPr>
          <w:vertAlign w:val="superscript"/>
        </w:rPr>
        <w:t>th</w:t>
      </w:r>
      <w:r>
        <w:rPr>
          <w:vertAlign w:val="baseline"/>
        </w:rPr>
        <w:t> edition</w:t>
      </w:r>
      <w:r>
        <w:rPr>
          <w:spacing w:val="40"/>
          <w:vertAlign w:val="baseline"/>
        </w:rPr>
        <w:t> </w:t>
      </w:r>
      <w:r>
        <w:rPr>
          <w:vertAlign w:val="baseline"/>
        </w:rPr>
        <w:t>Pergamon</w:t>
      </w:r>
      <w:r>
        <w:rPr>
          <w:spacing w:val="40"/>
          <w:vertAlign w:val="baseline"/>
        </w:rPr>
        <w:t> </w:t>
      </w:r>
      <w:r>
        <w:rPr>
          <w:vertAlign w:val="baseline"/>
        </w:rPr>
        <w:t>press, new York. pp 623-680.</w:t>
      </w:r>
    </w:p>
    <w:p>
      <w:pPr>
        <w:pStyle w:val="BodyText"/>
        <w:spacing w:line="487" w:lineRule="auto" w:before="2"/>
        <w:ind w:right="1464" w:hanging="677"/>
        <w:jc w:val="both"/>
      </w:pPr>
      <w:r>
        <w:rPr/>
        <w:t>Goyer, R.A. (1985). Renal changes associated with lead exposure. In: Mahaffey</w:t>
      </w:r>
      <w:r>
        <w:rPr>
          <w:spacing w:val="40"/>
        </w:rPr>
        <w:t> </w:t>
      </w:r>
      <w:r>
        <w:rPr/>
        <w:t>KR, edition</w:t>
      </w:r>
      <w:r>
        <w:rPr>
          <w:spacing w:val="40"/>
        </w:rPr>
        <w:t> </w:t>
      </w:r>
      <w:r>
        <w:rPr/>
        <w:t>dietary and</w:t>
      </w:r>
      <w:r>
        <w:rPr>
          <w:spacing w:val="40"/>
        </w:rPr>
        <w:t> </w:t>
      </w:r>
      <w:r>
        <w:rPr/>
        <w:t>environmental lead: human health effects. Amsterdam, the Netherlands: Elser vier science publishers. pp 315-380.</w:t>
      </w:r>
    </w:p>
    <w:p>
      <w:pPr>
        <w:pStyle w:val="BodyText"/>
        <w:spacing w:line="484" w:lineRule="auto"/>
        <w:ind w:right="1535" w:hanging="504"/>
        <w:jc w:val="both"/>
      </w:pPr>
      <w:r>
        <w:rPr/>
        <w:t>Ghosh, N. and Bhattacarya, A. 91992). Throtocity of the chlorides of cadmium</w:t>
      </w:r>
      <w:r>
        <w:rPr>
          <w:spacing w:val="3"/>
        </w:rPr>
        <w:t> </w:t>
      </w:r>
      <w:r>
        <w:rPr/>
        <w:t>and</w:t>
      </w:r>
      <w:r>
        <w:rPr>
          <w:spacing w:val="1"/>
        </w:rPr>
        <w:t> </w:t>
      </w:r>
      <w:r>
        <w:rPr/>
        <w:t>mercury</w:t>
      </w:r>
      <w:r>
        <w:rPr>
          <w:spacing w:val="2"/>
        </w:rPr>
        <w:t> </w:t>
      </w:r>
      <w:r>
        <w:rPr/>
        <w:t>in</w:t>
      </w:r>
      <w:r>
        <w:rPr>
          <w:spacing w:val="6"/>
        </w:rPr>
        <w:t> </w:t>
      </w:r>
      <w:r>
        <w:rPr/>
        <w:t>rabbit.</w:t>
      </w:r>
      <w:r>
        <w:rPr>
          <w:spacing w:val="2"/>
        </w:rPr>
        <w:t> </w:t>
      </w:r>
      <w:r>
        <w:rPr/>
        <w:t>Biomed</w:t>
      </w:r>
      <w:r>
        <w:rPr>
          <w:spacing w:val="6"/>
        </w:rPr>
        <w:t> </w:t>
      </w:r>
      <w:r>
        <w:rPr/>
        <w:t>Environ</w:t>
      </w:r>
      <w:r>
        <w:rPr>
          <w:spacing w:val="6"/>
        </w:rPr>
        <w:t> </w:t>
      </w:r>
      <w:r>
        <w:rPr/>
        <w:t>sci,</w:t>
      </w:r>
      <w:r>
        <w:rPr>
          <w:spacing w:val="2"/>
        </w:rPr>
        <w:t> </w:t>
      </w:r>
      <w:r>
        <w:rPr/>
        <w:t>5(3)</w:t>
      </w:r>
      <w:r>
        <w:rPr>
          <w:spacing w:val="3"/>
        </w:rPr>
        <w:t> </w:t>
      </w:r>
      <w:r>
        <w:rPr/>
        <w:t>236-</w:t>
      </w:r>
      <w:r>
        <w:rPr>
          <w:spacing w:val="-4"/>
        </w:rPr>
        <w:t>240.</w:t>
      </w:r>
    </w:p>
    <w:p>
      <w:pPr>
        <w:spacing w:after="0" w:line="484" w:lineRule="auto"/>
        <w:jc w:val="both"/>
        <w:sectPr>
          <w:pgSz w:w="12240" w:h="15840"/>
          <w:pgMar w:top="1280" w:bottom="280" w:left="520" w:right="420"/>
        </w:sectPr>
      </w:pPr>
    </w:p>
    <w:p>
      <w:pPr>
        <w:pStyle w:val="BodyText"/>
        <w:spacing w:line="484" w:lineRule="auto" w:before="74"/>
        <w:ind w:right="1458" w:hanging="677"/>
        <w:jc w:val="both"/>
      </w:pPr>
      <w:r>
        <w:rPr/>
        <w:t>Harrison, R.M. and Laxen, D.P.H. (1978). Natural source of tetra-alky</w:t>
      </w:r>
      <w:r>
        <w:rPr>
          <w:spacing w:val="40"/>
        </w:rPr>
        <w:t> </w:t>
      </w:r>
      <w:r>
        <w:rPr/>
        <w:t>lead in air. Nature, 275: 738.</w:t>
      </w:r>
    </w:p>
    <w:p>
      <w:pPr>
        <w:pStyle w:val="BodyText"/>
        <w:spacing w:line="487" w:lineRule="auto" w:before="2"/>
        <w:ind w:right="1459" w:hanging="677"/>
        <w:jc w:val="both"/>
      </w:pPr>
      <w:r>
        <w:rPr/>
        <w:t>Hiatt, V. and Juff, J.E. (1975). The environmental impact of cadmium: an over view. International journal of environmental studies, 7:277-</w:t>
      </w:r>
      <w:r>
        <w:rPr>
          <w:spacing w:val="80"/>
        </w:rPr>
        <w:t> </w:t>
      </w:r>
      <w:r>
        <w:rPr>
          <w:spacing w:val="-4"/>
        </w:rPr>
        <w:t>280</w:t>
      </w:r>
    </w:p>
    <w:p>
      <w:pPr>
        <w:pStyle w:val="BodyText"/>
        <w:spacing w:line="482" w:lineRule="auto"/>
        <w:ind w:right="1463" w:hanging="677"/>
        <w:jc w:val="both"/>
      </w:pPr>
      <w:r>
        <w:rPr/>
        <w:t>HU, H. (1991). Knowledge of diagnosis and reproductive history among survivors of childhood Plumbism. AMJ public health 81:102-107.</w:t>
      </w:r>
    </w:p>
    <w:p>
      <w:pPr>
        <w:pStyle w:val="BodyText"/>
        <w:spacing w:line="484" w:lineRule="auto" w:before="1"/>
        <w:ind w:right="1461" w:hanging="677"/>
        <w:jc w:val="both"/>
      </w:pPr>
      <w:r>
        <w:rPr/>
        <w:t>IATC (International Agency for Resources on cancer) (1976).</w:t>
      </w:r>
      <w:r>
        <w:rPr>
          <w:spacing w:val="40"/>
        </w:rPr>
        <w:t> </w:t>
      </w:r>
      <w:r>
        <w:rPr/>
        <w:t>Monographs on the evaluation of the carcinogenic risk of chemical in humans. Vol.11.Pp 26-30</w:t>
      </w:r>
    </w:p>
    <w:p>
      <w:pPr>
        <w:pStyle w:val="BodyText"/>
        <w:spacing w:line="484" w:lineRule="auto" w:before="8"/>
        <w:ind w:right="2053" w:hanging="504"/>
        <w:jc w:val="both"/>
      </w:pPr>
      <w:r>
        <w:rPr/>
        <w:t>Jon, C.V. (1996). Analytical Atomic Absorption Spectroscopy. First edition academic press Orlando U.S.A. Pp10-65</w:t>
      </w:r>
    </w:p>
    <w:p>
      <w:pPr>
        <w:pStyle w:val="BodyText"/>
        <w:spacing w:line="484" w:lineRule="auto" w:before="1"/>
        <w:ind w:right="1459" w:hanging="677"/>
        <w:jc w:val="both"/>
      </w:pPr>
      <w:r>
        <w:rPr/>
        <w:t>Kaneta, M., Hikichi, H., Endo, S. and Sugiyama, N. (1986). Chemical</w:t>
      </w:r>
      <w:r>
        <w:rPr>
          <w:spacing w:val="40"/>
        </w:rPr>
        <w:t> </w:t>
      </w:r>
      <w:r>
        <w:rPr/>
        <w:t>form of cadmium and other heavy metals in rice and wheat plants. Env. Health Persp. Vol.65, pp33-37.</w:t>
      </w:r>
    </w:p>
    <w:p>
      <w:pPr>
        <w:pStyle w:val="BodyText"/>
        <w:spacing w:line="487" w:lineRule="auto" w:before="3"/>
        <w:ind w:right="1466" w:hanging="677"/>
        <w:jc w:val="both"/>
      </w:pPr>
      <w:r>
        <w:rPr/>
        <w:t>Karamat,</w:t>
      </w:r>
      <w:r>
        <w:rPr>
          <w:spacing w:val="40"/>
        </w:rPr>
        <w:t> </w:t>
      </w:r>
      <w:r>
        <w:rPr/>
        <w:t>M.,</w:t>
      </w:r>
      <w:r>
        <w:rPr>
          <w:spacing w:val="40"/>
        </w:rPr>
        <w:t> </w:t>
      </w:r>
      <w:r>
        <w:rPr/>
        <w:t>Rehina,</w:t>
      </w:r>
      <w:r>
        <w:rPr>
          <w:spacing w:val="40"/>
        </w:rPr>
        <w:t> </w:t>
      </w:r>
      <w:r>
        <w:rPr/>
        <w:t>N.,</w:t>
      </w:r>
      <w:r>
        <w:rPr>
          <w:spacing w:val="40"/>
        </w:rPr>
        <w:t> </w:t>
      </w:r>
      <w:r>
        <w:rPr/>
        <w:t>Shahid,</w:t>
      </w:r>
      <w:r>
        <w:rPr>
          <w:spacing w:val="40"/>
        </w:rPr>
        <w:t> </w:t>
      </w:r>
      <w:r>
        <w:rPr/>
        <w:t>M.</w:t>
      </w:r>
      <w:r>
        <w:rPr>
          <w:spacing w:val="40"/>
        </w:rPr>
        <w:t> </w:t>
      </w:r>
      <w:r>
        <w:rPr/>
        <w:t>and</w:t>
      </w:r>
      <w:r>
        <w:rPr>
          <w:spacing w:val="40"/>
        </w:rPr>
        <w:t> </w:t>
      </w:r>
      <w:r>
        <w:rPr/>
        <w:t>Samina,</w:t>
      </w:r>
      <w:r>
        <w:rPr>
          <w:spacing w:val="40"/>
        </w:rPr>
        <w:t> </w:t>
      </w:r>
      <w:r>
        <w:rPr/>
        <w:t>R.</w:t>
      </w:r>
      <w:r>
        <w:rPr>
          <w:spacing w:val="40"/>
        </w:rPr>
        <w:t> </w:t>
      </w:r>
      <w:r>
        <w:rPr/>
        <w:t>(2002). Biochemical studies and trace element profiles of cymbopogan Jwarancusa. Asia Journal of plant science vol. 1(1): 57-58.</w:t>
      </w:r>
    </w:p>
    <w:p>
      <w:pPr>
        <w:pStyle w:val="BodyText"/>
        <w:spacing w:line="484" w:lineRule="auto"/>
        <w:ind w:right="1460" w:hanging="677"/>
      </w:pPr>
      <w:r>
        <w:rPr/>
        <w:t>Keneth, R.P. (2006). Guide to herbal medicines, Encarta encyclopedia Microsoft. Pp 112 -118</w:t>
      </w:r>
    </w:p>
    <w:p>
      <w:pPr>
        <w:pStyle w:val="BodyText"/>
        <w:spacing w:line="484" w:lineRule="auto"/>
        <w:ind w:right="1460" w:hanging="677"/>
      </w:pPr>
      <w:r>
        <w:rPr/>
        <w:t>Kipling,</w:t>
      </w:r>
      <w:r>
        <w:rPr>
          <w:spacing w:val="75"/>
        </w:rPr>
        <w:t> </w:t>
      </w:r>
      <w:r>
        <w:rPr/>
        <w:t>M.D.,</w:t>
      </w:r>
      <w:r>
        <w:rPr>
          <w:spacing w:val="75"/>
        </w:rPr>
        <w:t> </w:t>
      </w:r>
      <w:r>
        <w:rPr/>
        <w:t>and</w:t>
      </w:r>
      <w:r>
        <w:rPr>
          <w:spacing w:val="80"/>
        </w:rPr>
        <w:t> </w:t>
      </w:r>
      <w:r>
        <w:rPr/>
        <w:t>water</w:t>
      </w:r>
      <w:r>
        <w:rPr>
          <w:spacing w:val="75"/>
        </w:rPr>
        <w:t> </w:t>
      </w:r>
      <w:r>
        <w:rPr/>
        <w:t>house,</w:t>
      </w:r>
      <w:r>
        <w:rPr>
          <w:spacing w:val="75"/>
        </w:rPr>
        <w:t> </w:t>
      </w:r>
      <w:r>
        <w:rPr/>
        <w:t>J.H.</w:t>
      </w:r>
      <w:r>
        <w:rPr>
          <w:spacing w:val="75"/>
        </w:rPr>
        <w:t> </w:t>
      </w:r>
      <w:r>
        <w:rPr/>
        <w:t>(1967).</w:t>
      </w:r>
      <w:r>
        <w:rPr>
          <w:spacing w:val="75"/>
        </w:rPr>
        <w:t> </w:t>
      </w:r>
      <w:r>
        <w:rPr/>
        <w:t>Cadmium</w:t>
      </w:r>
      <w:r>
        <w:rPr>
          <w:spacing w:val="80"/>
        </w:rPr>
        <w:t> </w:t>
      </w:r>
      <w:r>
        <w:rPr/>
        <w:t>and</w:t>
      </w:r>
      <w:r>
        <w:rPr>
          <w:spacing w:val="79"/>
        </w:rPr>
        <w:t> </w:t>
      </w:r>
      <w:r>
        <w:rPr/>
        <w:t>prostate carcinoma Lancet, 1:730.</w:t>
      </w:r>
    </w:p>
    <w:p>
      <w:pPr>
        <w:spacing w:after="0" w:line="484" w:lineRule="auto"/>
        <w:sectPr>
          <w:pgSz w:w="12240" w:h="15840"/>
          <w:pgMar w:top="1280" w:bottom="280" w:left="520" w:right="420"/>
        </w:sectPr>
      </w:pPr>
    </w:p>
    <w:p>
      <w:pPr>
        <w:pStyle w:val="BodyText"/>
        <w:spacing w:line="484" w:lineRule="auto" w:before="74"/>
        <w:ind w:right="1459" w:hanging="677"/>
        <w:jc w:val="both"/>
      </w:pPr>
      <w:r>
        <w:rPr/>
        <w:t>Koller, L.D., Exon, J.H., and Roan, J.G. (1975). Antibody suppression by cadmium. Arch. Environ. Health 30:598 (Cited in ATSDR, 1989).</w:t>
      </w:r>
    </w:p>
    <w:p>
      <w:pPr>
        <w:pStyle w:val="BodyText"/>
        <w:spacing w:line="487" w:lineRule="auto" w:before="2"/>
        <w:ind w:right="1464" w:hanging="677"/>
        <w:jc w:val="both"/>
      </w:pPr>
      <w:r>
        <w:rPr/>
        <w:t>Koo, W.W.R., Succop. P.A. and Bornschein, R.L. (1991). Serum vitamin D metabolites and bone mineralization in young children with chronic low to moderate lead exposure. Pediatrics 87:680-687.</w:t>
      </w:r>
    </w:p>
    <w:p>
      <w:pPr>
        <w:pStyle w:val="BodyText"/>
        <w:spacing w:line="482" w:lineRule="auto"/>
        <w:ind w:right="1464" w:hanging="677"/>
        <w:jc w:val="both"/>
      </w:pPr>
      <w:r>
        <w:rPr/>
        <w:t>Korrick, S.A., Hunter, D.J. and Rotnoxky, A. (1999). Lead and hypertension in a sample of middled aged women. AMJ public Health 89 (3): 330-335.</w:t>
      </w:r>
    </w:p>
    <w:p>
      <w:pPr>
        <w:pStyle w:val="BodyText"/>
        <w:spacing w:line="487" w:lineRule="auto" w:before="5"/>
        <w:ind w:right="1464" w:hanging="677"/>
        <w:jc w:val="both"/>
      </w:pPr>
      <w:r>
        <w:rPr/>
        <w:t>Kotsonis, F.N. and Klaassen, C.D. (1978). The relationship of metallothionein to the toxicity of cadmium after prolong administration to rats. Toxocol. Appl. Pharmacol. 46:39-54.</w:t>
      </w:r>
    </w:p>
    <w:p>
      <w:pPr>
        <w:pStyle w:val="BodyText"/>
        <w:spacing w:line="484" w:lineRule="auto"/>
        <w:ind w:right="1593" w:hanging="504"/>
      </w:pPr>
      <w:r>
        <w:rPr/>
        <w:t>Lawal A.O.; Mohd S.S and Damisa D. (2006). Assessment of levels of copper,Cadmium and Lead in secretion of mammary gland of Cows graze on open fields. Science World Journal 1(1) : 7-10</w:t>
      </w:r>
    </w:p>
    <w:p>
      <w:pPr>
        <w:pStyle w:val="BodyText"/>
        <w:spacing w:line="484" w:lineRule="auto" w:before="1"/>
        <w:ind w:right="1463" w:hanging="677"/>
        <w:jc w:val="both"/>
      </w:pPr>
      <w:r>
        <w:rPr/>
        <w:t>Lauwerys, R. (1979). Cadmium in man. In: webb, N. ed. The chemistry, biochemistry</w:t>
      </w:r>
      <w:r>
        <w:rPr>
          <w:spacing w:val="40"/>
        </w:rPr>
        <w:t> </w:t>
      </w:r>
      <w:r>
        <w:rPr/>
        <w:t>and biology</w:t>
      </w:r>
      <w:r>
        <w:rPr>
          <w:spacing w:val="40"/>
        </w:rPr>
        <w:t> </w:t>
      </w:r>
      <w:r>
        <w:rPr/>
        <w:t>of</w:t>
      </w:r>
      <w:r>
        <w:rPr>
          <w:spacing w:val="40"/>
        </w:rPr>
        <w:t> </w:t>
      </w:r>
      <w:r>
        <w:rPr/>
        <w:t>cadmium. pp</w:t>
      </w:r>
      <w:r>
        <w:rPr>
          <w:spacing w:val="40"/>
        </w:rPr>
        <w:t> </w:t>
      </w:r>
      <w:r>
        <w:rPr/>
        <w:t>433-453</w:t>
      </w:r>
      <w:r>
        <w:rPr>
          <w:spacing w:val="40"/>
        </w:rPr>
        <w:t> </w:t>
      </w:r>
      <w:r>
        <w:rPr/>
        <w:t>(cited</w:t>
      </w:r>
      <w:r>
        <w:rPr>
          <w:spacing w:val="40"/>
        </w:rPr>
        <w:t> </w:t>
      </w:r>
      <w:r>
        <w:rPr/>
        <w:t>in ATSDR, (1989).</w:t>
      </w:r>
    </w:p>
    <w:p>
      <w:pPr>
        <w:pStyle w:val="BodyText"/>
        <w:tabs>
          <w:tab w:pos="2287" w:val="left" w:leader="none"/>
          <w:tab w:pos="2728" w:val="left" w:leader="none"/>
          <w:tab w:pos="4043" w:val="left" w:leader="none"/>
          <w:tab w:pos="4993" w:val="left" w:leader="none"/>
          <w:tab w:pos="6346" w:val="left" w:leader="none"/>
          <w:tab w:pos="7001" w:val="left" w:leader="none"/>
          <w:tab w:pos="7817" w:val="left" w:leader="none"/>
          <w:tab w:pos="8632" w:val="left" w:leader="none"/>
        </w:tabs>
        <w:spacing w:line="484" w:lineRule="auto" w:before="8"/>
        <w:ind w:left="1347" w:right="1464"/>
        <w:jc w:val="right"/>
      </w:pPr>
      <w:r>
        <w:rPr/>
        <w:t>Leman,</w:t>
      </w:r>
      <w:r>
        <w:rPr>
          <w:spacing w:val="80"/>
        </w:rPr>
        <w:t> </w:t>
      </w:r>
      <w:r>
        <w:rPr/>
        <w:t>R.A.</w:t>
      </w:r>
      <w:r>
        <w:rPr>
          <w:spacing w:val="80"/>
          <w:w w:val="150"/>
        </w:rPr>
        <w:t> </w:t>
      </w:r>
      <w:r>
        <w:rPr/>
        <w:t>(1976).</w:t>
      </w:r>
      <w:r>
        <w:rPr>
          <w:spacing w:val="80"/>
        </w:rPr>
        <w:t> </w:t>
      </w:r>
      <w:r>
        <w:rPr/>
        <w:t>Cancer</w:t>
      </w:r>
      <w:r>
        <w:rPr>
          <w:spacing w:val="80"/>
        </w:rPr>
        <w:t> </w:t>
      </w:r>
      <w:r>
        <w:rPr/>
        <w:t>mortality</w:t>
      </w:r>
      <w:r>
        <w:rPr>
          <w:spacing w:val="80"/>
        </w:rPr>
        <w:t> </w:t>
      </w:r>
      <w:r>
        <w:rPr/>
        <w:t>among</w:t>
      </w:r>
      <w:r>
        <w:rPr>
          <w:spacing w:val="80"/>
        </w:rPr>
        <w:t> </w:t>
      </w:r>
      <w:r>
        <w:rPr/>
        <w:t>cadmium</w:t>
      </w:r>
      <w:r>
        <w:rPr>
          <w:spacing w:val="80"/>
          <w:w w:val="150"/>
        </w:rPr>
        <w:t> </w:t>
      </w:r>
      <w:r>
        <w:rPr/>
        <w:t>production</w:t>
      </w:r>
      <w:r>
        <w:rPr>
          <w:spacing w:val="40"/>
        </w:rPr>
        <w:t> </w:t>
      </w:r>
      <w:r>
        <w:rPr/>
        <w:t>worker. Annals of the new York Academy of sciences. Pp 271-273.</w:t>
      </w:r>
      <w:r>
        <w:rPr>
          <w:spacing w:val="40"/>
        </w:rPr>
        <w:t> </w:t>
      </w:r>
      <w:r>
        <w:rPr/>
        <w:t>Leslie,</w:t>
      </w:r>
      <w:r>
        <w:rPr>
          <w:spacing w:val="33"/>
        </w:rPr>
        <w:t> </w:t>
      </w:r>
      <w:r>
        <w:rPr/>
        <w:t>T. (2004). Method of preparing herbal remedies. In: The healing</w:t>
      </w:r>
      <w:r>
        <w:rPr>
          <w:spacing w:val="40"/>
        </w:rPr>
        <w:t> </w:t>
      </w:r>
      <w:r>
        <w:rPr>
          <w:spacing w:val="-2"/>
        </w:rPr>
        <w:t>power</w:t>
      </w:r>
      <w:r>
        <w:rPr/>
        <w:tab/>
      </w:r>
      <w:r>
        <w:rPr>
          <w:spacing w:val="-6"/>
        </w:rPr>
        <w:t>of</w:t>
      </w:r>
      <w:r>
        <w:rPr/>
        <w:tab/>
      </w:r>
      <w:r>
        <w:rPr>
          <w:spacing w:val="-2"/>
        </w:rPr>
        <w:t>rainforest</w:t>
      </w:r>
      <w:r>
        <w:rPr/>
        <w:tab/>
      </w:r>
      <w:r>
        <w:rPr>
          <w:spacing w:val="-2"/>
        </w:rPr>
        <w:t>herbs.</w:t>
      </w:r>
      <w:r>
        <w:rPr/>
        <w:tab/>
      </w:r>
      <w:r>
        <w:rPr>
          <w:spacing w:val="-2"/>
        </w:rPr>
        <w:t>Retrieved</w:t>
      </w:r>
      <w:r>
        <w:rPr/>
        <w:tab/>
      </w:r>
      <w:r>
        <w:rPr>
          <w:spacing w:val="-4"/>
        </w:rPr>
        <w:t>20</w:t>
      </w:r>
      <w:r>
        <w:rPr>
          <w:spacing w:val="-4"/>
          <w:vertAlign w:val="superscript"/>
        </w:rPr>
        <w:t>th</w:t>
      </w:r>
      <w:r>
        <w:rPr>
          <w:vertAlign w:val="baseline"/>
        </w:rPr>
        <w:tab/>
      </w:r>
      <w:r>
        <w:rPr>
          <w:spacing w:val="-2"/>
          <w:vertAlign w:val="baseline"/>
        </w:rPr>
        <w:t>April,</w:t>
      </w:r>
      <w:r>
        <w:rPr>
          <w:vertAlign w:val="baseline"/>
        </w:rPr>
        <w:tab/>
      </w:r>
      <w:r>
        <w:rPr>
          <w:spacing w:val="-4"/>
          <w:vertAlign w:val="baseline"/>
        </w:rPr>
        <w:t>2007</w:t>
      </w:r>
      <w:r>
        <w:rPr>
          <w:vertAlign w:val="baseline"/>
        </w:rPr>
        <w:tab/>
      </w:r>
      <w:r>
        <w:rPr>
          <w:spacing w:val="-4"/>
          <w:vertAlign w:val="baseline"/>
        </w:rPr>
        <w:t>from</w:t>
      </w:r>
    </w:p>
    <w:p>
      <w:pPr>
        <w:pStyle w:val="BodyText"/>
        <w:spacing w:before="3"/>
      </w:pPr>
      <w:r>
        <w:rPr>
          <w:spacing w:val="-2"/>
        </w:rPr>
        <w:t>http&gt;//</w:t>
      </w:r>
      <w:hyperlink r:id="rId7">
        <w:r>
          <w:rPr>
            <w:spacing w:val="-2"/>
          </w:rPr>
          <w:t>www.raintree.com/prepmethod.htm.</w:t>
        </w:r>
      </w:hyperlink>
    </w:p>
    <w:p>
      <w:pPr>
        <w:spacing w:after="0"/>
        <w:sectPr>
          <w:pgSz w:w="12240" w:h="15840"/>
          <w:pgMar w:top="1280" w:bottom="280" w:left="520" w:right="420"/>
        </w:sectPr>
      </w:pPr>
    </w:p>
    <w:p>
      <w:pPr>
        <w:pStyle w:val="BodyText"/>
        <w:spacing w:line="484" w:lineRule="auto" w:before="74"/>
        <w:ind w:hanging="504"/>
      </w:pPr>
      <w:r>
        <w:rPr/>
        <w:t>Lenntech (2006). Heavy metals. Retrieved January 11, 2007 from </w:t>
      </w:r>
      <w:hyperlink r:id="rId8">
        <w:r>
          <w:rPr>
            <w:color w:val="0000FF"/>
            <w:u w:val="single" w:color="0000FF"/>
          </w:rPr>
          <w:t>http://www.lenntech.cpm/feed back K2.htm</w:t>
        </w:r>
        <w:r>
          <w:rPr/>
          <w:t>.</w:t>
        </w:r>
      </w:hyperlink>
    </w:p>
    <w:p>
      <w:pPr>
        <w:pStyle w:val="BodyText"/>
        <w:spacing w:before="2"/>
        <w:ind w:left="0" w:right="20"/>
        <w:jc w:val="center"/>
      </w:pPr>
      <w:r>
        <w:rPr/>
        <w:t>Mercola. J.</w:t>
      </w:r>
      <w:r>
        <w:rPr>
          <w:spacing w:val="2"/>
        </w:rPr>
        <w:t> </w:t>
      </w:r>
      <w:r>
        <w:rPr/>
        <w:t>and</w:t>
      </w:r>
      <w:r>
        <w:rPr>
          <w:spacing w:val="1"/>
        </w:rPr>
        <w:t> </w:t>
      </w:r>
      <w:r>
        <w:rPr/>
        <w:t>Droege,</w:t>
      </w:r>
      <w:r>
        <w:rPr>
          <w:spacing w:val="3"/>
        </w:rPr>
        <w:t> </w:t>
      </w:r>
      <w:r>
        <w:rPr/>
        <w:t>R.</w:t>
      </w:r>
      <w:r>
        <w:rPr>
          <w:spacing w:val="2"/>
        </w:rPr>
        <w:t> </w:t>
      </w:r>
      <w:r>
        <w:rPr/>
        <w:t>(2003).</w:t>
      </w:r>
      <w:r>
        <w:rPr>
          <w:spacing w:val="2"/>
        </w:rPr>
        <w:t> </w:t>
      </w:r>
      <w:r>
        <w:rPr/>
        <w:t>Five</w:t>
      </w:r>
      <w:r>
        <w:rPr>
          <w:spacing w:val="7"/>
        </w:rPr>
        <w:t> </w:t>
      </w:r>
      <w:r>
        <w:rPr/>
        <w:t>common</w:t>
      </w:r>
      <w:r>
        <w:rPr>
          <w:spacing w:val="6"/>
        </w:rPr>
        <w:t> </w:t>
      </w:r>
      <w:r>
        <w:rPr/>
        <w:t>toxic</w:t>
      </w:r>
      <w:r>
        <w:rPr>
          <w:spacing w:val="2"/>
        </w:rPr>
        <w:t> </w:t>
      </w:r>
      <w:r>
        <w:rPr/>
        <w:t>metals</w:t>
      </w:r>
      <w:r>
        <w:rPr>
          <w:spacing w:val="6"/>
        </w:rPr>
        <w:t> </w:t>
      </w:r>
      <w:r>
        <w:rPr/>
        <w:t>to</w:t>
      </w:r>
      <w:r>
        <w:rPr>
          <w:spacing w:val="7"/>
        </w:rPr>
        <w:t> </w:t>
      </w:r>
      <w:r>
        <w:rPr>
          <w:spacing w:val="-2"/>
        </w:rPr>
        <w:t>avoid.</w:t>
      </w:r>
    </w:p>
    <w:p>
      <w:pPr>
        <w:pStyle w:val="BodyText"/>
        <w:spacing w:before="7"/>
        <w:ind w:left="0"/>
      </w:pPr>
    </w:p>
    <w:p>
      <w:pPr>
        <w:pStyle w:val="BodyText"/>
        <w:spacing w:line="489" w:lineRule="auto"/>
        <w:ind w:right="2966"/>
        <w:jc w:val="both"/>
      </w:pPr>
      <w:r>
        <w:rPr/>
        <w:t>Rerieved January 11, 2007 from </w:t>
      </w:r>
      <w:hyperlink r:id="rId9">
        <w:r>
          <w:rPr>
            <w:color w:val="0000FF"/>
            <w:spacing w:val="-2"/>
            <w:u w:val="single" w:color="0000FF"/>
          </w:rPr>
          <w:t>http://www.mercola.com/2003/dec/27/toxicmetals.htm</w:t>
        </w:r>
        <w:r>
          <w:rPr>
            <w:spacing w:val="-2"/>
          </w:rPr>
          <w:t>.</w:t>
        </w:r>
      </w:hyperlink>
    </w:p>
    <w:p>
      <w:pPr>
        <w:pStyle w:val="BodyText"/>
        <w:spacing w:line="482" w:lineRule="auto"/>
        <w:ind w:right="1967" w:hanging="504"/>
        <w:jc w:val="both"/>
      </w:pPr>
      <w:r>
        <w:rPr/>
        <w:t>Miler, F.M. 91984). Chemistry-Structure and Dynamic. First edition, McGraw Hill Company. PP.186-187.</w:t>
      </w:r>
    </w:p>
    <w:p>
      <w:pPr>
        <w:pStyle w:val="BodyText"/>
        <w:spacing w:line="484" w:lineRule="auto"/>
        <w:ind w:right="1465" w:hanging="677"/>
        <w:jc w:val="both"/>
      </w:pPr>
      <w:r>
        <w:rPr/>
        <w:t>Mcmicheal, A.J., Vimpani, G.V. and Robert. E.F., (1986). The port Pirie cohort study: maternal blood lead and pregnancy out come. J Epidemiol community Health 40:18-25.</w:t>
      </w:r>
    </w:p>
    <w:p>
      <w:pPr>
        <w:pStyle w:val="BodyText"/>
        <w:spacing w:line="484" w:lineRule="auto" w:before="5"/>
        <w:ind w:right="1465" w:hanging="677"/>
        <w:jc w:val="both"/>
      </w:pPr>
      <w:r>
        <w:rPr/>
        <w:t>Nordstrom S, Beckman, L. and Nordenson, I. (1979). Occupational and environmental</w:t>
      </w:r>
      <w:r>
        <w:rPr>
          <w:spacing w:val="30"/>
        </w:rPr>
        <w:t> </w:t>
      </w:r>
      <w:r>
        <w:rPr/>
        <w:t>risks</w:t>
      </w:r>
      <w:r>
        <w:rPr>
          <w:spacing w:val="39"/>
        </w:rPr>
        <w:t> </w:t>
      </w:r>
      <w:r>
        <w:rPr/>
        <w:t>in</w:t>
      </w:r>
      <w:r>
        <w:rPr>
          <w:spacing w:val="39"/>
        </w:rPr>
        <w:t> </w:t>
      </w:r>
      <w:r>
        <w:rPr/>
        <w:t>and</w:t>
      </w:r>
      <w:r>
        <w:rPr>
          <w:spacing w:val="34"/>
        </w:rPr>
        <w:t> </w:t>
      </w:r>
      <w:r>
        <w:rPr/>
        <w:t>around</w:t>
      </w:r>
      <w:r>
        <w:rPr>
          <w:spacing w:val="29"/>
        </w:rPr>
        <w:t> </w:t>
      </w:r>
      <w:r>
        <w:rPr/>
        <w:t>a</w:t>
      </w:r>
      <w:r>
        <w:rPr>
          <w:spacing w:val="34"/>
        </w:rPr>
        <w:t> </w:t>
      </w:r>
      <w:r>
        <w:rPr/>
        <w:t>smelter</w:t>
      </w:r>
      <w:r>
        <w:rPr>
          <w:spacing w:val="30"/>
        </w:rPr>
        <w:t> </w:t>
      </w:r>
      <w:r>
        <w:rPr/>
        <w:t>in</w:t>
      </w:r>
      <w:r>
        <w:rPr>
          <w:spacing w:val="33"/>
        </w:rPr>
        <w:t> </w:t>
      </w:r>
      <w:r>
        <w:rPr/>
        <w:t>northern</w:t>
      </w:r>
      <w:r>
        <w:rPr>
          <w:spacing w:val="40"/>
        </w:rPr>
        <w:t> </w:t>
      </w:r>
      <w:r>
        <w:rPr>
          <w:spacing w:val="-2"/>
        </w:rPr>
        <w:t>Sweden.</w:t>
      </w:r>
    </w:p>
    <w:p>
      <w:pPr>
        <w:pStyle w:val="BodyText"/>
        <w:spacing w:line="484" w:lineRule="auto" w:before="1"/>
        <w:ind w:right="1469"/>
        <w:jc w:val="both"/>
      </w:pPr>
      <w:r>
        <w:rPr/>
        <w:t>V. Spontaneous abortion among female employes and decreased bith weight in their offsping. Hereditas 90:291-296.</w:t>
      </w:r>
    </w:p>
    <w:p>
      <w:pPr>
        <w:pStyle w:val="BodyText"/>
        <w:spacing w:before="2"/>
        <w:ind w:left="0" w:right="117"/>
        <w:jc w:val="center"/>
      </w:pPr>
      <w:r>
        <w:rPr/>
        <w:t>NRC</w:t>
      </w:r>
      <w:r>
        <w:rPr>
          <w:spacing w:val="56"/>
          <w:w w:val="150"/>
        </w:rPr>
        <w:t> </w:t>
      </w:r>
      <w:r>
        <w:rPr/>
        <w:t>(National</w:t>
      </w:r>
      <w:r>
        <w:rPr>
          <w:spacing w:val="48"/>
          <w:w w:val="150"/>
        </w:rPr>
        <w:t> </w:t>
      </w:r>
      <w:r>
        <w:rPr/>
        <w:t>research</w:t>
      </w:r>
      <w:r>
        <w:rPr>
          <w:spacing w:val="52"/>
          <w:w w:val="150"/>
        </w:rPr>
        <w:t> </w:t>
      </w:r>
      <w:r>
        <w:rPr/>
        <w:t>Counci)</w:t>
      </w:r>
      <w:r>
        <w:rPr>
          <w:spacing w:val="47"/>
          <w:w w:val="150"/>
        </w:rPr>
        <w:t> </w:t>
      </w:r>
      <w:r>
        <w:rPr/>
        <w:t>(1977).</w:t>
      </w:r>
      <w:r>
        <w:rPr>
          <w:spacing w:val="53"/>
          <w:w w:val="150"/>
        </w:rPr>
        <w:t> </w:t>
      </w:r>
      <w:r>
        <w:rPr/>
        <w:t>Drinking</w:t>
      </w:r>
      <w:r>
        <w:rPr>
          <w:spacing w:val="57"/>
          <w:w w:val="150"/>
        </w:rPr>
        <w:t> </w:t>
      </w:r>
      <w:r>
        <w:rPr/>
        <w:t>water</w:t>
      </w:r>
      <w:r>
        <w:rPr>
          <w:spacing w:val="53"/>
          <w:w w:val="150"/>
        </w:rPr>
        <w:t> </w:t>
      </w:r>
      <w:r>
        <w:rPr/>
        <w:t>and</w:t>
      </w:r>
      <w:r>
        <w:rPr>
          <w:spacing w:val="52"/>
          <w:w w:val="150"/>
        </w:rPr>
        <w:t> </w:t>
      </w:r>
      <w:r>
        <w:rPr>
          <w:spacing w:val="-2"/>
        </w:rPr>
        <w:t>health.</w:t>
      </w:r>
    </w:p>
    <w:p>
      <w:pPr>
        <w:pStyle w:val="BodyText"/>
        <w:spacing w:before="7"/>
        <w:ind w:left="0"/>
      </w:pPr>
    </w:p>
    <w:p>
      <w:pPr>
        <w:pStyle w:val="BodyText"/>
        <w:spacing w:line="484" w:lineRule="auto"/>
        <w:ind w:left="1347" w:right="1562" w:firstLine="676"/>
      </w:pPr>
      <w:r>
        <w:rPr/>
        <w:t>Washington DC, National Academy of Science.Pp 395-410</w:t>
      </w:r>
      <w:r>
        <w:rPr>
          <w:spacing w:val="40"/>
        </w:rPr>
        <w:t> </w:t>
      </w:r>
      <w:r>
        <w:rPr/>
        <w:t>Odunola</w:t>
      </w:r>
      <w:r>
        <w:rPr>
          <w:spacing w:val="40"/>
        </w:rPr>
        <w:t> </w:t>
      </w:r>
      <w:r>
        <w:rPr/>
        <w:t>M.</w:t>
      </w:r>
      <w:r>
        <w:rPr>
          <w:spacing w:val="40"/>
        </w:rPr>
        <w:t> </w:t>
      </w:r>
      <w:r>
        <w:rPr/>
        <w:t>T.</w:t>
      </w:r>
      <w:r>
        <w:rPr>
          <w:spacing w:val="40"/>
        </w:rPr>
        <w:t> </w:t>
      </w:r>
      <w:r>
        <w:rPr/>
        <w:t>B.,Garba</w:t>
      </w:r>
      <w:r>
        <w:rPr>
          <w:spacing w:val="40"/>
        </w:rPr>
        <w:t> </w:t>
      </w:r>
      <w:r>
        <w:rPr/>
        <w:t>M.</w:t>
      </w:r>
      <w:r>
        <w:rPr>
          <w:spacing w:val="40"/>
        </w:rPr>
        <w:t> </w:t>
      </w:r>
      <w:r>
        <w:rPr/>
        <w:t>and</w:t>
      </w:r>
      <w:r>
        <w:rPr>
          <w:spacing w:val="40"/>
        </w:rPr>
        <w:t> </w:t>
      </w:r>
      <w:r>
        <w:rPr/>
        <w:t>Bello</w:t>
      </w:r>
      <w:r>
        <w:rPr>
          <w:spacing w:val="40"/>
        </w:rPr>
        <w:t> </w:t>
      </w:r>
      <w:r>
        <w:rPr/>
        <w:t>S.</w:t>
      </w:r>
      <w:r>
        <w:rPr>
          <w:spacing w:val="40"/>
        </w:rPr>
        <w:t> </w:t>
      </w:r>
      <w:r>
        <w:rPr/>
        <w:t>S.</w:t>
      </w:r>
      <w:r>
        <w:rPr>
          <w:spacing w:val="40"/>
        </w:rPr>
        <w:t> </w:t>
      </w:r>
      <w:r>
        <w:rPr/>
        <w:t>(2006).</w:t>
      </w:r>
      <w:r>
        <w:rPr>
          <w:spacing w:val="40"/>
        </w:rPr>
        <w:t> </w:t>
      </w:r>
      <w:r>
        <w:rPr/>
        <w:t>Lead</w:t>
      </w:r>
      <w:r>
        <w:rPr>
          <w:spacing w:val="40"/>
        </w:rPr>
        <w:t> </w:t>
      </w:r>
      <w:r>
        <w:rPr/>
        <w:t>contents</w:t>
      </w:r>
      <w:r>
        <w:rPr>
          <w:spacing w:val="40"/>
        </w:rPr>
        <w:t> </w:t>
      </w:r>
      <w:r>
        <w:rPr/>
        <w:t>of</w:t>
      </w:r>
    </w:p>
    <w:p>
      <w:pPr>
        <w:pStyle w:val="BodyText"/>
        <w:spacing w:line="484" w:lineRule="auto" w:before="7"/>
        <w:ind w:left="1347" w:right="1460" w:firstLine="676"/>
      </w:pPr>
      <w:r>
        <w:rPr/>
        <w:t>foods sold by hawkers in Zaria metropolis. Chem class J (3) 6-9 Rabinowitz</w:t>
      </w:r>
      <w:r>
        <w:rPr>
          <w:spacing w:val="70"/>
        </w:rPr>
        <w:t> </w:t>
      </w:r>
      <w:r>
        <w:rPr/>
        <w:t>M.</w:t>
      </w:r>
      <w:r>
        <w:rPr>
          <w:spacing w:val="72"/>
        </w:rPr>
        <w:t> </w:t>
      </w:r>
      <w:r>
        <w:rPr/>
        <w:t>(1974).</w:t>
      </w:r>
      <w:r>
        <w:rPr>
          <w:spacing w:val="68"/>
        </w:rPr>
        <w:t> </w:t>
      </w:r>
      <w:r>
        <w:rPr/>
        <w:t>Studies</w:t>
      </w:r>
      <w:r>
        <w:rPr>
          <w:spacing w:val="72"/>
        </w:rPr>
        <w:t> </w:t>
      </w:r>
      <w:r>
        <w:rPr/>
        <w:t>of</w:t>
      </w:r>
      <w:r>
        <w:rPr>
          <w:spacing w:val="68"/>
        </w:rPr>
        <w:t> </w:t>
      </w:r>
      <w:r>
        <w:rPr/>
        <w:t>human</w:t>
      </w:r>
      <w:r>
        <w:rPr>
          <w:spacing w:val="72"/>
        </w:rPr>
        <w:t> </w:t>
      </w:r>
      <w:r>
        <w:rPr/>
        <w:t>lead</w:t>
      </w:r>
      <w:r>
        <w:rPr>
          <w:spacing w:val="67"/>
        </w:rPr>
        <w:t> </w:t>
      </w:r>
      <w:r>
        <w:rPr/>
        <w:t>metabolism</w:t>
      </w:r>
      <w:r>
        <w:rPr>
          <w:spacing w:val="76"/>
        </w:rPr>
        <w:t> </w:t>
      </w:r>
      <w:r>
        <w:rPr/>
        <w:t>by</w:t>
      </w:r>
      <w:r>
        <w:rPr>
          <w:spacing w:val="72"/>
        </w:rPr>
        <w:t> </w:t>
      </w:r>
      <w:r>
        <w:rPr/>
        <w:t>use</w:t>
      </w:r>
      <w:r>
        <w:rPr>
          <w:spacing w:val="72"/>
        </w:rPr>
        <w:t> </w:t>
      </w:r>
      <w:r>
        <w:rPr>
          <w:spacing w:val="-5"/>
        </w:rPr>
        <w:t>of</w:t>
      </w:r>
    </w:p>
    <w:p>
      <w:pPr>
        <w:pStyle w:val="BodyText"/>
        <w:spacing w:line="484" w:lineRule="auto" w:before="1"/>
        <w:ind w:right="1460"/>
      </w:pPr>
      <w:r>
        <w:rPr/>
        <w:t>stable</w:t>
      </w:r>
      <w:r>
        <w:rPr>
          <w:spacing w:val="40"/>
        </w:rPr>
        <w:t> </w:t>
      </w:r>
      <w:r>
        <w:rPr/>
        <w:t>isotope</w:t>
      </w:r>
      <w:r>
        <w:rPr>
          <w:spacing w:val="40"/>
        </w:rPr>
        <w:t> </w:t>
      </w:r>
      <w:r>
        <w:rPr/>
        <w:t>tracers. Environmental health</w:t>
      </w:r>
      <w:r>
        <w:rPr>
          <w:spacing w:val="40"/>
        </w:rPr>
        <w:t> </w:t>
      </w:r>
      <w:r>
        <w:rPr/>
        <w:t>perspectives, 7:145- </w:t>
      </w:r>
      <w:r>
        <w:rPr>
          <w:spacing w:val="-4"/>
        </w:rPr>
        <w:t>150</w:t>
      </w:r>
    </w:p>
    <w:p>
      <w:pPr>
        <w:spacing w:after="0" w:line="484" w:lineRule="auto"/>
        <w:sectPr>
          <w:pgSz w:w="12240" w:h="15840"/>
          <w:pgMar w:top="1280" w:bottom="280" w:left="520" w:right="420"/>
        </w:sectPr>
      </w:pPr>
    </w:p>
    <w:p>
      <w:pPr>
        <w:pStyle w:val="BodyText"/>
        <w:spacing w:line="484" w:lineRule="auto" w:before="74"/>
        <w:ind w:right="1460" w:hanging="677"/>
        <w:jc w:val="both"/>
      </w:pPr>
      <w:r>
        <w:rPr/>
        <w:t>Rajukar, N.S. and Damane, M.M. (1998). Mineral content of medicinal plants used in the treatment of disease resulting from urinary tract disorders vol. 49 (7) :773-776</w:t>
      </w:r>
    </w:p>
    <w:p>
      <w:pPr>
        <w:pStyle w:val="BodyText"/>
        <w:spacing w:line="489" w:lineRule="auto" w:before="3"/>
        <w:ind w:right="1464" w:hanging="677"/>
        <w:jc w:val="both"/>
      </w:pPr>
      <w:r>
        <w:rPr/>
        <w:t>Ranganna, S. (2002). Hand book and Quality Control for Fruit and Vegetable Products. Second edition, pp 151-161</w:t>
      </w:r>
    </w:p>
    <w:p>
      <w:pPr>
        <w:pStyle w:val="BodyText"/>
        <w:spacing w:line="482" w:lineRule="auto"/>
        <w:ind w:right="1466" w:hanging="677"/>
        <w:jc w:val="both"/>
      </w:pPr>
      <w:r>
        <w:rPr/>
        <w:t>Rita, L. (1996). Guide lines for working with herbal supplements. In: nutritional supplement index. Retrieved 20</w:t>
      </w:r>
      <w:r>
        <w:rPr>
          <w:vertAlign w:val="superscript"/>
        </w:rPr>
        <w:t>th</w:t>
      </w:r>
      <w:r>
        <w:rPr>
          <w:vertAlign w:val="baseline"/>
        </w:rPr>
        <w:t> April, 2007 from </w:t>
      </w:r>
      <w:r>
        <w:rPr>
          <w:spacing w:val="-2"/>
          <w:vertAlign w:val="baseline"/>
        </w:rPr>
        <w:t>http:/www.sou/healen.com/herb.</w:t>
      </w:r>
    </w:p>
    <w:p>
      <w:pPr>
        <w:spacing w:before="1"/>
        <w:ind w:left="1347" w:right="0" w:firstLine="0"/>
        <w:jc w:val="left"/>
        <w:rPr>
          <w:sz w:val="26"/>
        </w:rPr>
      </w:pPr>
      <w:r>
        <w:rPr>
          <w:spacing w:val="-10"/>
          <w:sz w:val="26"/>
        </w:rPr>
        <w:t>.</w:t>
      </w:r>
    </w:p>
    <w:p>
      <w:pPr>
        <w:pStyle w:val="BodyText"/>
        <w:spacing w:before="7"/>
        <w:ind w:left="0"/>
      </w:pPr>
    </w:p>
    <w:p>
      <w:pPr>
        <w:pStyle w:val="BodyText"/>
        <w:spacing w:line="487" w:lineRule="auto"/>
        <w:ind w:right="1462" w:hanging="677"/>
        <w:jc w:val="both"/>
      </w:pPr>
      <w:r>
        <w:rPr/>
        <w:t>Rosen, J.F., Chesney, R.W. and Hamstra, A.J., (1980). Reduction in</w:t>
      </w:r>
      <w:r>
        <w:rPr>
          <w:spacing w:val="40"/>
        </w:rPr>
        <w:t> </w:t>
      </w:r>
      <w:r>
        <w:rPr/>
        <w:t>1,25-dihydroxy vitamin D in children with increased lead absorption N Eng/J ,ed 302: 1128-1131.</w:t>
      </w:r>
    </w:p>
    <w:p>
      <w:pPr>
        <w:pStyle w:val="BodyText"/>
        <w:spacing w:line="484" w:lineRule="auto"/>
        <w:ind w:right="1464" w:hanging="677"/>
        <w:jc w:val="both"/>
      </w:pPr>
      <w:r>
        <w:rPr/>
        <w:t>Sahito, S.R., Kazi, G.H., Jakhrani, M.A., and Shaikh, M.S. (2001). Trace elements in two varieties of indigenous medicinal plant, catharanthus reseus. The Sciences Journal vol.1(2): 74-77.</w:t>
      </w:r>
    </w:p>
    <w:p>
      <w:pPr>
        <w:pStyle w:val="BodyText"/>
        <w:spacing w:line="484" w:lineRule="auto" w:before="1"/>
        <w:ind w:right="1470" w:hanging="677"/>
        <w:jc w:val="both"/>
      </w:pPr>
      <w:r>
        <w:rPr/>
        <w:t>Seinko, M. J.and Plane, R. A. (1981). General chemistry. Mcgraw hill International Company. Fifth edition. Pp 363-398</w:t>
      </w:r>
    </w:p>
    <w:p>
      <w:pPr>
        <w:pStyle w:val="BodyText"/>
        <w:spacing w:line="484" w:lineRule="auto" w:before="7"/>
        <w:ind w:right="1469" w:hanging="677"/>
        <w:jc w:val="both"/>
      </w:pPr>
      <w:r>
        <w:rPr/>
        <w:t>Schwartz, J., (1995). Lead blood pressure and cardiovascular disease in Men. Arch Environ Health 50:37-46</w:t>
      </w:r>
    </w:p>
    <w:p>
      <w:pPr>
        <w:pStyle w:val="BodyText"/>
        <w:spacing w:line="484" w:lineRule="auto" w:before="1"/>
        <w:ind w:right="1460" w:hanging="677"/>
        <w:jc w:val="both"/>
      </w:pPr>
      <w:r>
        <w:rPr/>
        <w:t>Stowe, H. D., Wilson, M. and Goyer, R.A., (1972). Clinical and morphological effects of oral cadmium toxicity in rabbits. Arch. Pathol. 94:389-406.</w:t>
      </w:r>
    </w:p>
    <w:p>
      <w:pPr>
        <w:spacing w:after="0" w:line="484" w:lineRule="auto"/>
        <w:jc w:val="both"/>
        <w:sectPr>
          <w:pgSz w:w="12240" w:h="15840"/>
          <w:pgMar w:top="1280" w:bottom="280" w:left="520" w:right="420"/>
        </w:sectPr>
      </w:pPr>
    </w:p>
    <w:p>
      <w:pPr>
        <w:pStyle w:val="BodyText"/>
        <w:spacing w:line="484" w:lineRule="auto" w:before="74"/>
        <w:ind w:right="1463" w:hanging="677"/>
        <w:jc w:val="both"/>
      </w:pPr>
      <w:r>
        <w:rPr/>
        <w:t>Tsuchiya, K., Seki, Y. and Sugita, M. (1972). Organ and tissue cadmium concentration proc. 17</w:t>
      </w:r>
      <w:r>
        <w:rPr>
          <w:vertAlign w:val="superscript"/>
        </w:rPr>
        <w:t>th</w:t>
      </w:r>
      <w:r>
        <w:rPr>
          <w:vertAlign w:val="baseline"/>
        </w:rPr>
        <w:t> internal. Congress occup. Health, Buenos Aires (cited in ATSDR, 1989). Pp 134 -160</w:t>
      </w:r>
    </w:p>
    <w:p>
      <w:pPr>
        <w:pStyle w:val="BodyText"/>
        <w:spacing w:line="489" w:lineRule="auto" w:before="3"/>
        <w:ind w:right="1463" w:hanging="677"/>
        <w:jc w:val="both"/>
      </w:pPr>
      <w:r>
        <w:rPr/>
        <w:t>USEPA (1977). Toxicology of water. In: Environmental heath effects research series. Washington, D.C. vol. 11 Pp 460-477</w:t>
      </w:r>
    </w:p>
    <w:p>
      <w:pPr>
        <w:pStyle w:val="BodyText"/>
        <w:spacing w:line="482" w:lineRule="auto"/>
        <w:ind w:right="1464" w:hanging="677"/>
        <w:jc w:val="both"/>
      </w:pPr>
      <w:r>
        <w:rPr/>
        <w:t>USEPA (1980). Ambient water quality criteria for lead. Washington DC, criteria and standard division, office of water planning and stabndards. EPA 440/5-80-057.</w:t>
      </w:r>
    </w:p>
    <w:p>
      <w:pPr>
        <w:pStyle w:val="BodyText"/>
        <w:spacing w:line="484" w:lineRule="auto" w:before="1"/>
        <w:ind w:right="1458" w:hanging="677"/>
        <w:jc w:val="both"/>
      </w:pPr>
      <w:r>
        <w:rPr/>
        <w:t>USAF (1990). Cadmium. In: Installation restoration program toxicology guide, vol. 5. Pp 101-108</w:t>
      </w:r>
    </w:p>
    <w:p>
      <w:pPr>
        <w:pStyle w:val="BodyText"/>
        <w:spacing w:line="484" w:lineRule="auto" w:before="7"/>
        <w:ind w:right="1469" w:hanging="677"/>
        <w:jc w:val="both"/>
      </w:pPr>
      <w:r>
        <w:rPr/>
        <w:t>Underwood, E.J. (1977). Trace elements in human and animal nutrition New York Academic press. Pp 112-116</w:t>
      </w:r>
    </w:p>
    <w:p>
      <w:pPr>
        <w:pStyle w:val="BodyText"/>
        <w:spacing w:line="484" w:lineRule="auto" w:before="1"/>
        <w:ind w:right="1467" w:hanging="677"/>
        <w:jc w:val="both"/>
      </w:pPr>
      <w:r>
        <w:rPr/>
        <w:t>USEPA. (1996). Sources of heavy metals. Retrieved January 11, 2007 from </w:t>
      </w:r>
      <w:hyperlink r:id="rId10">
        <w:r>
          <w:rPr>
            <w:color w:val="0000FF"/>
            <w:u w:val="single" w:color="0000FF"/>
          </w:rPr>
          <w:t>http://www.epa.gov/heavy</w:t>
        </w:r>
      </w:hyperlink>
      <w:r>
        <w:rPr>
          <w:color w:val="0000FF"/>
        </w:rPr>
        <w:t> </w:t>
      </w:r>
      <w:r>
        <w:rPr/>
        <w:t>metals</w:t>
      </w:r>
    </w:p>
    <w:p>
      <w:pPr>
        <w:pStyle w:val="BodyText"/>
        <w:spacing w:line="484" w:lineRule="auto" w:before="2"/>
        <w:ind w:right="1464" w:hanging="677"/>
        <w:jc w:val="both"/>
      </w:pPr>
      <w:r>
        <w:rPr/>
        <w:t>Victery, W., Throter, H.A. and Volpe, R. (1988). Summary of discussion sessions in: symposium on lead blood pressure relationship. Environ Health perspective 78: 135-55.</w:t>
      </w:r>
    </w:p>
    <w:p>
      <w:pPr>
        <w:pStyle w:val="BodyText"/>
        <w:spacing w:line="484" w:lineRule="auto" w:before="8"/>
        <w:ind w:right="1463" w:hanging="677"/>
        <w:jc w:val="both"/>
      </w:pPr>
      <w:r>
        <w:rPr/>
        <w:t>WHO (World Health Organization) (1973). The Hazards to health and ecological effects of persistent substances in the environment: report of a working group.</w:t>
      </w:r>
      <w:r>
        <w:rPr>
          <w:spacing w:val="-1"/>
        </w:rPr>
        <w:t> </w:t>
      </w:r>
      <w:r>
        <w:rPr/>
        <w:t>WHO regional</w:t>
      </w:r>
      <w:r>
        <w:rPr>
          <w:spacing w:val="-1"/>
        </w:rPr>
        <w:t> </w:t>
      </w:r>
      <w:r>
        <w:rPr/>
        <w:t>office for Europe. Pp 120- </w:t>
      </w:r>
      <w:r>
        <w:rPr>
          <w:spacing w:val="-4"/>
        </w:rPr>
        <w:t>135</w:t>
      </w:r>
    </w:p>
    <w:p>
      <w:pPr>
        <w:spacing w:after="0" w:line="484" w:lineRule="auto"/>
        <w:jc w:val="both"/>
        <w:sectPr>
          <w:pgSz w:w="12240" w:h="15840"/>
          <w:pgMar w:top="1280" w:bottom="280" w:left="520" w:right="420"/>
        </w:sectPr>
      </w:pPr>
    </w:p>
    <w:p>
      <w:pPr>
        <w:pStyle w:val="BodyText"/>
        <w:spacing w:line="484" w:lineRule="auto" w:before="74"/>
        <w:ind w:right="1463" w:hanging="677"/>
        <w:jc w:val="both"/>
      </w:pPr>
      <w:r>
        <w:rPr/>
        <w:t>WHO (World Health Organization) (1972). Technical report series No.55 (Evaluation of certain food additives and contaminant: mercury,</w:t>
      </w:r>
      <w:r>
        <w:rPr>
          <w:spacing w:val="40"/>
        </w:rPr>
        <w:t> </w:t>
      </w:r>
      <w:r>
        <w:rPr/>
        <w:t>lead and cadmium). Pp 20-35</w:t>
      </w:r>
    </w:p>
    <w:p>
      <w:pPr>
        <w:pStyle w:val="BodyText"/>
        <w:spacing w:line="489" w:lineRule="auto" w:before="3"/>
        <w:ind w:right="1460" w:hanging="677"/>
        <w:jc w:val="both"/>
      </w:pPr>
      <w:r>
        <w:rPr/>
        <w:t>WHO (World Health Organization) (1977). Lead. In: Environmental</w:t>
      </w:r>
      <w:r>
        <w:rPr>
          <w:spacing w:val="80"/>
        </w:rPr>
        <w:t> </w:t>
      </w:r>
      <w:r>
        <w:rPr/>
        <w:t>Health criteria. Geneva Vol.3, Pp 65-80</w:t>
      </w:r>
    </w:p>
    <w:p>
      <w:pPr>
        <w:pStyle w:val="BodyText"/>
        <w:spacing w:line="482" w:lineRule="auto"/>
        <w:ind w:right="1459" w:hanging="677"/>
        <w:jc w:val="both"/>
      </w:pPr>
      <w:r>
        <w:rPr/>
        <w:t>WHO (World Health Organization) (1980). Technical Report series, No.647 In: Recommended health-based limits in occupational exposure to heavy metals. Pp 45-60</w:t>
      </w:r>
    </w:p>
    <w:p>
      <w:pPr>
        <w:pStyle w:val="BodyText"/>
        <w:spacing w:line="484" w:lineRule="auto" w:before="1"/>
        <w:ind w:right="1466" w:hanging="677"/>
        <w:jc w:val="both"/>
      </w:pPr>
      <w:r>
        <w:rPr/>
        <w:t>WHO (World Health Organization) (1984). Guidelines for drinking water quality vol.2 Pp 80-95</w:t>
      </w:r>
    </w:p>
    <w:p>
      <w:pPr>
        <w:pStyle w:val="BodyText"/>
        <w:spacing w:line="484" w:lineRule="auto" w:before="7"/>
        <w:ind w:right="1467" w:hanging="677"/>
        <w:jc w:val="both"/>
      </w:pPr>
      <w:r>
        <w:rPr/>
        <w:t>WHO (World Health Organization) (1992). Environmental health criteria 134:cadmium. Pp 170-180</w:t>
      </w:r>
    </w:p>
    <w:p>
      <w:pPr>
        <w:pStyle w:val="BodyText"/>
        <w:spacing w:line="484" w:lineRule="auto" w:before="1"/>
        <w:ind w:right="1469" w:hanging="677"/>
        <w:jc w:val="both"/>
      </w:pPr>
      <w:r>
        <w:rPr/>
        <w:t>WHO</w:t>
      </w:r>
      <w:r>
        <w:rPr>
          <w:spacing w:val="40"/>
        </w:rPr>
        <w:t> </w:t>
      </w:r>
      <w:r>
        <w:rPr/>
        <w:t>(World</w:t>
      </w:r>
      <w:r>
        <w:rPr>
          <w:spacing w:val="40"/>
        </w:rPr>
        <w:t> </w:t>
      </w:r>
      <w:r>
        <w:rPr/>
        <w:t>Health</w:t>
      </w:r>
      <w:r>
        <w:rPr>
          <w:spacing w:val="40"/>
        </w:rPr>
        <w:t> </w:t>
      </w:r>
      <w:r>
        <w:rPr/>
        <w:t>Organization)</w:t>
      </w:r>
      <w:r>
        <w:rPr>
          <w:spacing w:val="40"/>
        </w:rPr>
        <w:t> </w:t>
      </w:r>
      <w:r>
        <w:rPr/>
        <w:t>(1979).</w:t>
      </w:r>
      <w:r>
        <w:rPr>
          <w:spacing w:val="40"/>
        </w:rPr>
        <w:t> </w:t>
      </w:r>
      <w:r>
        <w:rPr/>
        <w:t>Guidelines</w:t>
      </w:r>
      <w:r>
        <w:rPr>
          <w:spacing w:val="40"/>
        </w:rPr>
        <w:t> </w:t>
      </w:r>
      <w:r>
        <w:rPr/>
        <w:t>for</w:t>
      </w:r>
      <w:r>
        <w:rPr>
          <w:spacing w:val="40"/>
        </w:rPr>
        <w:t> </w:t>
      </w:r>
      <w:r>
        <w:rPr/>
        <w:t>Canadian water quality. Quebec, supporting documentation vol.1. Pp 60-71</w:t>
      </w:r>
    </w:p>
    <w:p>
      <w:pPr>
        <w:pStyle w:val="BodyText"/>
        <w:spacing w:line="484" w:lineRule="auto" w:before="2"/>
        <w:ind w:right="1464" w:hanging="677"/>
        <w:jc w:val="both"/>
      </w:pPr>
      <w:r>
        <w:rPr/>
        <w:t>WHO (World Health</w:t>
      </w:r>
      <w:r>
        <w:rPr>
          <w:spacing w:val="40"/>
        </w:rPr>
        <w:t> </w:t>
      </w:r>
      <w:r>
        <w:rPr/>
        <w:t>Organization) (2002). Technical Report #3 Review</w:t>
      </w:r>
      <w:r>
        <w:rPr>
          <w:spacing w:val="80"/>
        </w:rPr>
        <w:t> </w:t>
      </w:r>
      <w:r>
        <w:rPr/>
        <w:t>of Data in heavy Metals in ambient air in Australia. Pp 116-120</w:t>
      </w:r>
    </w:p>
    <w:p>
      <w:pPr>
        <w:pStyle w:val="BodyText"/>
        <w:spacing w:line="487" w:lineRule="auto" w:before="2"/>
        <w:ind w:right="1461" w:hanging="677"/>
        <w:jc w:val="both"/>
      </w:pPr>
      <w:r>
        <w:rPr/>
        <w:t>Yaman Mehmet and Sezgin Bakirdere (2002). Identification of chemical forms of Lead, Cadmium and Nickel in Sewage Sludge of waste water treatment facilities. Micro Chemica Acta 92(12) : 103-110</w:t>
      </w:r>
    </w:p>
    <w:sectPr>
      <w:pgSz w:w="12240" w:h="15840"/>
      <w:pgMar w:top="1280" w:bottom="280" w:left="52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5"/>
      <w:numFmt w:val="decimal"/>
      <w:lvlText w:val="%1.0"/>
      <w:lvlJc w:val="left"/>
      <w:pPr>
        <w:ind w:left="2024" w:hanging="677"/>
        <w:jc w:val="left"/>
      </w:pPr>
      <w:rPr>
        <w:rFonts w:hint="default" w:ascii="Arial" w:hAnsi="Arial" w:eastAsia="Arial" w:cs="Arial"/>
        <w:b/>
        <w:bCs/>
        <w:i w:val="0"/>
        <w:iCs w:val="0"/>
        <w:spacing w:val="-1"/>
        <w:w w:val="100"/>
        <w:sz w:val="26"/>
        <w:szCs w:val="26"/>
        <w:lang w:val="en-US" w:eastAsia="en-US" w:bidi="ar-SA"/>
      </w:rPr>
    </w:lvl>
    <w:lvl w:ilvl="1">
      <w:start w:val="1"/>
      <w:numFmt w:val="decimal"/>
      <w:lvlText w:val="%1.%2"/>
      <w:lvlJc w:val="left"/>
      <w:pPr>
        <w:ind w:left="2024" w:hanging="677"/>
        <w:jc w:val="left"/>
      </w:pPr>
      <w:rPr>
        <w:rFonts w:hint="default" w:ascii="Arial" w:hAnsi="Arial" w:eastAsia="Arial" w:cs="Arial"/>
        <w:b/>
        <w:bCs/>
        <w:i w:val="0"/>
        <w:iCs w:val="0"/>
        <w:spacing w:val="-1"/>
        <w:w w:val="100"/>
        <w:sz w:val="26"/>
        <w:szCs w:val="26"/>
        <w:lang w:val="en-US" w:eastAsia="en-US" w:bidi="ar-SA"/>
      </w:rPr>
    </w:lvl>
    <w:lvl w:ilvl="2">
      <w:start w:val="1"/>
      <w:numFmt w:val="decimal"/>
      <w:lvlText w:val="%3."/>
      <w:lvlJc w:val="left"/>
      <w:pPr>
        <w:ind w:left="2700" w:hanging="677"/>
        <w:jc w:val="left"/>
      </w:pPr>
      <w:rPr>
        <w:rFonts w:hint="default" w:ascii="Arial MT" w:hAnsi="Arial MT" w:eastAsia="Arial MT" w:cs="Arial MT"/>
        <w:b w:val="0"/>
        <w:bCs w:val="0"/>
        <w:i w:val="0"/>
        <w:iCs w:val="0"/>
        <w:spacing w:val="0"/>
        <w:w w:val="100"/>
        <w:sz w:val="26"/>
        <w:szCs w:val="26"/>
        <w:lang w:val="en-US" w:eastAsia="en-US" w:bidi="ar-SA"/>
      </w:rPr>
    </w:lvl>
    <w:lvl w:ilvl="3">
      <w:start w:val="0"/>
      <w:numFmt w:val="bullet"/>
      <w:lvlText w:val="•"/>
      <w:lvlJc w:val="left"/>
      <w:pPr>
        <w:ind w:left="4611" w:hanging="677"/>
      </w:pPr>
      <w:rPr>
        <w:rFonts w:hint="default"/>
        <w:lang w:val="en-US" w:eastAsia="en-US" w:bidi="ar-SA"/>
      </w:rPr>
    </w:lvl>
    <w:lvl w:ilvl="4">
      <w:start w:val="0"/>
      <w:numFmt w:val="bullet"/>
      <w:lvlText w:val="•"/>
      <w:lvlJc w:val="left"/>
      <w:pPr>
        <w:ind w:left="5566" w:hanging="677"/>
      </w:pPr>
      <w:rPr>
        <w:rFonts w:hint="default"/>
        <w:lang w:val="en-US" w:eastAsia="en-US" w:bidi="ar-SA"/>
      </w:rPr>
    </w:lvl>
    <w:lvl w:ilvl="5">
      <w:start w:val="0"/>
      <w:numFmt w:val="bullet"/>
      <w:lvlText w:val="•"/>
      <w:lvlJc w:val="left"/>
      <w:pPr>
        <w:ind w:left="6522" w:hanging="677"/>
      </w:pPr>
      <w:rPr>
        <w:rFonts w:hint="default"/>
        <w:lang w:val="en-US" w:eastAsia="en-US" w:bidi="ar-SA"/>
      </w:rPr>
    </w:lvl>
    <w:lvl w:ilvl="6">
      <w:start w:val="0"/>
      <w:numFmt w:val="bullet"/>
      <w:lvlText w:val="•"/>
      <w:lvlJc w:val="left"/>
      <w:pPr>
        <w:ind w:left="7477" w:hanging="677"/>
      </w:pPr>
      <w:rPr>
        <w:rFonts w:hint="default"/>
        <w:lang w:val="en-US" w:eastAsia="en-US" w:bidi="ar-SA"/>
      </w:rPr>
    </w:lvl>
    <w:lvl w:ilvl="7">
      <w:start w:val="0"/>
      <w:numFmt w:val="bullet"/>
      <w:lvlText w:val="•"/>
      <w:lvlJc w:val="left"/>
      <w:pPr>
        <w:ind w:left="8433" w:hanging="677"/>
      </w:pPr>
      <w:rPr>
        <w:rFonts w:hint="default"/>
        <w:lang w:val="en-US" w:eastAsia="en-US" w:bidi="ar-SA"/>
      </w:rPr>
    </w:lvl>
    <w:lvl w:ilvl="8">
      <w:start w:val="0"/>
      <w:numFmt w:val="bullet"/>
      <w:lvlText w:val="•"/>
      <w:lvlJc w:val="left"/>
      <w:pPr>
        <w:ind w:left="9388" w:hanging="677"/>
      </w:pPr>
      <w:rPr>
        <w:rFonts w:hint="default"/>
        <w:lang w:val="en-US" w:eastAsia="en-US" w:bidi="ar-SA"/>
      </w:rPr>
    </w:lvl>
  </w:abstractNum>
  <w:abstractNum w:abstractNumId="9">
    <w:multiLevelType w:val="hybridMultilevel"/>
    <w:lvl w:ilvl="0">
      <w:start w:val="4"/>
      <w:numFmt w:val="decimal"/>
      <w:lvlText w:val="%1"/>
      <w:lvlJc w:val="left"/>
      <w:pPr>
        <w:ind w:left="2024" w:hanging="677"/>
        <w:jc w:val="left"/>
      </w:pPr>
      <w:rPr>
        <w:rFonts w:hint="default"/>
        <w:lang w:val="en-US" w:eastAsia="en-US" w:bidi="ar-SA"/>
      </w:rPr>
    </w:lvl>
    <w:lvl w:ilvl="1">
      <w:start w:val="0"/>
      <w:numFmt w:val="decimal"/>
      <w:lvlText w:val="%1.%2"/>
      <w:lvlJc w:val="left"/>
      <w:pPr>
        <w:ind w:left="2024" w:hanging="677"/>
        <w:jc w:val="right"/>
      </w:pPr>
      <w:rPr>
        <w:rFonts w:hint="default" w:ascii="Arial" w:hAnsi="Arial" w:eastAsia="Arial" w:cs="Arial"/>
        <w:b/>
        <w:bCs/>
        <w:i w:val="0"/>
        <w:iCs w:val="0"/>
        <w:spacing w:val="-1"/>
        <w:w w:val="100"/>
        <w:sz w:val="26"/>
        <w:szCs w:val="26"/>
        <w:lang w:val="en-US" w:eastAsia="en-US" w:bidi="ar-SA"/>
      </w:rPr>
    </w:lvl>
    <w:lvl w:ilvl="2">
      <w:start w:val="0"/>
      <w:numFmt w:val="bullet"/>
      <w:lvlText w:val="•"/>
      <w:lvlJc w:val="left"/>
      <w:pPr>
        <w:ind w:left="3876" w:hanging="677"/>
      </w:pPr>
      <w:rPr>
        <w:rFonts w:hint="default"/>
        <w:lang w:val="en-US" w:eastAsia="en-US" w:bidi="ar-SA"/>
      </w:rPr>
    </w:lvl>
    <w:lvl w:ilvl="3">
      <w:start w:val="0"/>
      <w:numFmt w:val="bullet"/>
      <w:lvlText w:val="•"/>
      <w:lvlJc w:val="left"/>
      <w:pPr>
        <w:ind w:left="4804" w:hanging="677"/>
      </w:pPr>
      <w:rPr>
        <w:rFonts w:hint="default"/>
        <w:lang w:val="en-US" w:eastAsia="en-US" w:bidi="ar-SA"/>
      </w:rPr>
    </w:lvl>
    <w:lvl w:ilvl="4">
      <w:start w:val="0"/>
      <w:numFmt w:val="bullet"/>
      <w:lvlText w:val="•"/>
      <w:lvlJc w:val="left"/>
      <w:pPr>
        <w:ind w:left="5732" w:hanging="677"/>
      </w:pPr>
      <w:rPr>
        <w:rFonts w:hint="default"/>
        <w:lang w:val="en-US" w:eastAsia="en-US" w:bidi="ar-SA"/>
      </w:rPr>
    </w:lvl>
    <w:lvl w:ilvl="5">
      <w:start w:val="0"/>
      <w:numFmt w:val="bullet"/>
      <w:lvlText w:val="•"/>
      <w:lvlJc w:val="left"/>
      <w:pPr>
        <w:ind w:left="6660" w:hanging="677"/>
      </w:pPr>
      <w:rPr>
        <w:rFonts w:hint="default"/>
        <w:lang w:val="en-US" w:eastAsia="en-US" w:bidi="ar-SA"/>
      </w:rPr>
    </w:lvl>
    <w:lvl w:ilvl="6">
      <w:start w:val="0"/>
      <w:numFmt w:val="bullet"/>
      <w:lvlText w:val="•"/>
      <w:lvlJc w:val="left"/>
      <w:pPr>
        <w:ind w:left="7588" w:hanging="677"/>
      </w:pPr>
      <w:rPr>
        <w:rFonts w:hint="default"/>
        <w:lang w:val="en-US" w:eastAsia="en-US" w:bidi="ar-SA"/>
      </w:rPr>
    </w:lvl>
    <w:lvl w:ilvl="7">
      <w:start w:val="0"/>
      <w:numFmt w:val="bullet"/>
      <w:lvlText w:val="•"/>
      <w:lvlJc w:val="left"/>
      <w:pPr>
        <w:ind w:left="8516" w:hanging="677"/>
      </w:pPr>
      <w:rPr>
        <w:rFonts w:hint="default"/>
        <w:lang w:val="en-US" w:eastAsia="en-US" w:bidi="ar-SA"/>
      </w:rPr>
    </w:lvl>
    <w:lvl w:ilvl="8">
      <w:start w:val="0"/>
      <w:numFmt w:val="bullet"/>
      <w:lvlText w:val="•"/>
      <w:lvlJc w:val="left"/>
      <w:pPr>
        <w:ind w:left="9444" w:hanging="677"/>
      </w:pPr>
      <w:rPr>
        <w:rFonts w:hint="default"/>
        <w:lang w:val="en-US" w:eastAsia="en-US" w:bidi="ar-SA"/>
      </w:rPr>
    </w:lvl>
  </w:abstractNum>
  <w:abstractNum w:abstractNumId="8">
    <w:multiLevelType w:val="hybridMultilevel"/>
    <w:lvl w:ilvl="0">
      <w:start w:val="1"/>
      <w:numFmt w:val="decimal"/>
      <w:lvlText w:val="%1."/>
      <w:lvlJc w:val="left"/>
      <w:pPr>
        <w:ind w:left="2657" w:hanging="293"/>
        <w:jc w:val="left"/>
      </w:pPr>
      <w:rPr>
        <w:rFonts w:hint="default" w:ascii="Arial MT" w:hAnsi="Arial MT" w:eastAsia="Arial MT" w:cs="Arial MT"/>
        <w:b w:val="0"/>
        <w:bCs w:val="0"/>
        <w:i w:val="0"/>
        <w:iCs w:val="0"/>
        <w:spacing w:val="0"/>
        <w:w w:val="100"/>
        <w:sz w:val="26"/>
        <w:szCs w:val="26"/>
        <w:lang w:val="en-US" w:eastAsia="en-US" w:bidi="ar-SA"/>
      </w:rPr>
    </w:lvl>
    <w:lvl w:ilvl="1">
      <w:start w:val="0"/>
      <w:numFmt w:val="bullet"/>
      <w:lvlText w:val="•"/>
      <w:lvlJc w:val="left"/>
      <w:pPr>
        <w:ind w:left="3524" w:hanging="293"/>
      </w:pPr>
      <w:rPr>
        <w:rFonts w:hint="default"/>
        <w:lang w:val="en-US" w:eastAsia="en-US" w:bidi="ar-SA"/>
      </w:rPr>
    </w:lvl>
    <w:lvl w:ilvl="2">
      <w:start w:val="0"/>
      <w:numFmt w:val="bullet"/>
      <w:lvlText w:val="•"/>
      <w:lvlJc w:val="left"/>
      <w:pPr>
        <w:ind w:left="4388" w:hanging="293"/>
      </w:pPr>
      <w:rPr>
        <w:rFonts w:hint="default"/>
        <w:lang w:val="en-US" w:eastAsia="en-US" w:bidi="ar-SA"/>
      </w:rPr>
    </w:lvl>
    <w:lvl w:ilvl="3">
      <w:start w:val="0"/>
      <w:numFmt w:val="bullet"/>
      <w:lvlText w:val="•"/>
      <w:lvlJc w:val="left"/>
      <w:pPr>
        <w:ind w:left="5252" w:hanging="293"/>
      </w:pPr>
      <w:rPr>
        <w:rFonts w:hint="default"/>
        <w:lang w:val="en-US" w:eastAsia="en-US" w:bidi="ar-SA"/>
      </w:rPr>
    </w:lvl>
    <w:lvl w:ilvl="4">
      <w:start w:val="0"/>
      <w:numFmt w:val="bullet"/>
      <w:lvlText w:val="•"/>
      <w:lvlJc w:val="left"/>
      <w:pPr>
        <w:ind w:left="6116" w:hanging="293"/>
      </w:pPr>
      <w:rPr>
        <w:rFonts w:hint="default"/>
        <w:lang w:val="en-US" w:eastAsia="en-US" w:bidi="ar-SA"/>
      </w:rPr>
    </w:lvl>
    <w:lvl w:ilvl="5">
      <w:start w:val="0"/>
      <w:numFmt w:val="bullet"/>
      <w:lvlText w:val="•"/>
      <w:lvlJc w:val="left"/>
      <w:pPr>
        <w:ind w:left="6980" w:hanging="293"/>
      </w:pPr>
      <w:rPr>
        <w:rFonts w:hint="default"/>
        <w:lang w:val="en-US" w:eastAsia="en-US" w:bidi="ar-SA"/>
      </w:rPr>
    </w:lvl>
    <w:lvl w:ilvl="6">
      <w:start w:val="0"/>
      <w:numFmt w:val="bullet"/>
      <w:lvlText w:val="•"/>
      <w:lvlJc w:val="left"/>
      <w:pPr>
        <w:ind w:left="7844" w:hanging="293"/>
      </w:pPr>
      <w:rPr>
        <w:rFonts w:hint="default"/>
        <w:lang w:val="en-US" w:eastAsia="en-US" w:bidi="ar-SA"/>
      </w:rPr>
    </w:lvl>
    <w:lvl w:ilvl="7">
      <w:start w:val="0"/>
      <w:numFmt w:val="bullet"/>
      <w:lvlText w:val="•"/>
      <w:lvlJc w:val="left"/>
      <w:pPr>
        <w:ind w:left="8708" w:hanging="293"/>
      </w:pPr>
      <w:rPr>
        <w:rFonts w:hint="default"/>
        <w:lang w:val="en-US" w:eastAsia="en-US" w:bidi="ar-SA"/>
      </w:rPr>
    </w:lvl>
    <w:lvl w:ilvl="8">
      <w:start w:val="0"/>
      <w:numFmt w:val="bullet"/>
      <w:lvlText w:val="•"/>
      <w:lvlJc w:val="left"/>
      <w:pPr>
        <w:ind w:left="9572" w:hanging="293"/>
      </w:pPr>
      <w:rPr>
        <w:rFonts w:hint="default"/>
        <w:lang w:val="en-US" w:eastAsia="en-US" w:bidi="ar-SA"/>
      </w:rPr>
    </w:lvl>
  </w:abstractNum>
  <w:abstractNum w:abstractNumId="7">
    <w:multiLevelType w:val="hybridMultilevel"/>
    <w:lvl w:ilvl="0">
      <w:start w:val="1"/>
      <w:numFmt w:val="decimal"/>
      <w:lvlText w:val="%1."/>
      <w:lvlJc w:val="left"/>
      <w:pPr>
        <w:ind w:left="3041" w:hanging="341"/>
        <w:jc w:val="left"/>
      </w:pPr>
      <w:rPr>
        <w:rFonts w:hint="default" w:ascii="Arial MT" w:hAnsi="Arial MT" w:eastAsia="Arial MT" w:cs="Arial MT"/>
        <w:b w:val="0"/>
        <w:bCs w:val="0"/>
        <w:i w:val="0"/>
        <w:iCs w:val="0"/>
        <w:spacing w:val="0"/>
        <w:w w:val="100"/>
        <w:sz w:val="26"/>
        <w:szCs w:val="26"/>
        <w:lang w:val="en-US" w:eastAsia="en-US" w:bidi="ar-SA"/>
      </w:rPr>
    </w:lvl>
    <w:lvl w:ilvl="1">
      <w:start w:val="0"/>
      <w:numFmt w:val="bullet"/>
      <w:lvlText w:val="•"/>
      <w:lvlJc w:val="left"/>
      <w:pPr>
        <w:ind w:left="3866" w:hanging="341"/>
      </w:pPr>
      <w:rPr>
        <w:rFonts w:hint="default"/>
        <w:lang w:val="en-US" w:eastAsia="en-US" w:bidi="ar-SA"/>
      </w:rPr>
    </w:lvl>
    <w:lvl w:ilvl="2">
      <w:start w:val="0"/>
      <w:numFmt w:val="bullet"/>
      <w:lvlText w:val="•"/>
      <w:lvlJc w:val="left"/>
      <w:pPr>
        <w:ind w:left="4692" w:hanging="341"/>
      </w:pPr>
      <w:rPr>
        <w:rFonts w:hint="default"/>
        <w:lang w:val="en-US" w:eastAsia="en-US" w:bidi="ar-SA"/>
      </w:rPr>
    </w:lvl>
    <w:lvl w:ilvl="3">
      <w:start w:val="0"/>
      <w:numFmt w:val="bullet"/>
      <w:lvlText w:val="•"/>
      <w:lvlJc w:val="left"/>
      <w:pPr>
        <w:ind w:left="5518" w:hanging="341"/>
      </w:pPr>
      <w:rPr>
        <w:rFonts w:hint="default"/>
        <w:lang w:val="en-US" w:eastAsia="en-US" w:bidi="ar-SA"/>
      </w:rPr>
    </w:lvl>
    <w:lvl w:ilvl="4">
      <w:start w:val="0"/>
      <w:numFmt w:val="bullet"/>
      <w:lvlText w:val="•"/>
      <w:lvlJc w:val="left"/>
      <w:pPr>
        <w:ind w:left="6344" w:hanging="341"/>
      </w:pPr>
      <w:rPr>
        <w:rFonts w:hint="default"/>
        <w:lang w:val="en-US" w:eastAsia="en-US" w:bidi="ar-SA"/>
      </w:rPr>
    </w:lvl>
    <w:lvl w:ilvl="5">
      <w:start w:val="0"/>
      <w:numFmt w:val="bullet"/>
      <w:lvlText w:val="•"/>
      <w:lvlJc w:val="left"/>
      <w:pPr>
        <w:ind w:left="7170" w:hanging="341"/>
      </w:pPr>
      <w:rPr>
        <w:rFonts w:hint="default"/>
        <w:lang w:val="en-US" w:eastAsia="en-US" w:bidi="ar-SA"/>
      </w:rPr>
    </w:lvl>
    <w:lvl w:ilvl="6">
      <w:start w:val="0"/>
      <w:numFmt w:val="bullet"/>
      <w:lvlText w:val="•"/>
      <w:lvlJc w:val="left"/>
      <w:pPr>
        <w:ind w:left="7996" w:hanging="341"/>
      </w:pPr>
      <w:rPr>
        <w:rFonts w:hint="default"/>
        <w:lang w:val="en-US" w:eastAsia="en-US" w:bidi="ar-SA"/>
      </w:rPr>
    </w:lvl>
    <w:lvl w:ilvl="7">
      <w:start w:val="0"/>
      <w:numFmt w:val="bullet"/>
      <w:lvlText w:val="•"/>
      <w:lvlJc w:val="left"/>
      <w:pPr>
        <w:ind w:left="8822" w:hanging="341"/>
      </w:pPr>
      <w:rPr>
        <w:rFonts w:hint="default"/>
        <w:lang w:val="en-US" w:eastAsia="en-US" w:bidi="ar-SA"/>
      </w:rPr>
    </w:lvl>
    <w:lvl w:ilvl="8">
      <w:start w:val="0"/>
      <w:numFmt w:val="bullet"/>
      <w:lvlText w:val="•"/>
      <w:lvlJc w:val="left"/>
      <w:pPr>
        <w:ind w:left="9648" w:hanging="341"/>
      </w:pPr>
      <w:rPr>
        <w:rFonts w:hint="default"/>
        <w:lang w:val="en-US" w:eastAsia="en-US" w:bidi="ar-SA"/>
      </w:rPr>
    </w:lvl>
  </w:abstractNum>
  <w:abstractNum w:abstractNumId="6">
    <w:multiLevelType w:val="hybridMultilevel"/>
    <w:lvl w:ilvl="0">
      <w:start w:val="3"/>
      <w:numFmt w:val="decimal"/>
      <w:lvlText w:val="%1"/>
      <w:lvlJc w:val="left"/>
      <w:pPr>
        <w:ind w:left="2024" w:hanging="677"/>
        <w:jc w:val="left"/>
      </w:pPr>
      <w:rPr>
        <w:rFonts w:hint="default"/>
        <w:lang w:val="en-US" w:eastAsia="en-US" w:bidi="ar-SA"/>
      </w:rPr>
    </w:lvl>
    <w:lvl w:ilvl="1">
      <w:start w:val="0"/>
      <w:numFmt w:val="decimal"/>
      <w:lvlText w:val="%1.%2"/>
      <w:lvlJc w:val="left"/>
      <w:pPr>
        <w:ind w:left="2024" w:hanging="677"/>
        <w:jc w:val="left"/>
      </w:pPr>
      <w:rPr>
        <w:rFonts w:hint="default" w:ascii="Arial" w:hAnsi="Arial" w:eastAsia="Arial" w:cs="Arial"/>
        <w:b/>
        <w:bCs/>
        <w:i w:val="0"/>
        <w:iCs w:val="0"/>
        <w:spacing w:val="-1"/>
        <w:w w:val="100"/>
        <w:sz w:val="26"/>
        <w:szCs w:val="26"/>
        <w:lang w:val="en-US" w:eastAsia="en-US" w:bidi="ar-SA"/>
      </w:rPr>
    </w:lvl>
    <w:lvl w:ilvl="2">
      <w:start w:val="1"/>
      <w:numFmt w:val="decimal"/>
      <w:lvlText w:val="%1.%2.%3"/>
      <w:lvlJc w:val="left"/>
      <w:pPr>
        <w:ind w:left="2076" w:hanging="730"/>
        <w:jc w:val="left"/>
      </w:pPr>
      <w:rPr>
        <w:rFonts w:hint="default" w:ascii="Arial" w:hAnsi="Arial" w:eastAsia="Arial" w:cs="Arial"/>
        <w:b/>
        <w:bCs/>
        <w:i w:val="0"/>
        <w:iCs w:val="0"/>
        <w:spacing w:val="-1"/>
        <w:w w:val="100"/>
        <w:sz w:val="26"/>
        <w:szCs w:val="26"/>
        <w:lang w:val="en-US" w:eastAsia="en-US" w:bidi="ar-SA"/>
      </w:rPr>
    </w:lvl>
    <w:lvl w:ilvl="3">
      <w:start w:val="1"/>
      <w:numFmt w:val="decimal"/>
      <w:lvlText w:val="%1.%2.%3.%4"/>
      <w:lvlJc w:val="left"/>
      <w:pPr>
        <w:ind w:left="2364" w:hanging="1018"/>
        <w:jc w:val="left"/>
      </w:pPr>
      <w:rPr>
        <w:rFonts w:hint="default" w:ascii="Arial" w:hAnsi="Arial" w:eastAsia="Arial" w:cs="Arial"/>
        <w:b/>
        <w:bCs/>
        <w:i w:val="0"/>
        <w:iCs w:val="0"/>
        <w:spacing w:val="-6"/>
        <w:w w:val="100"/>
        <w:sz w:val="26"/>
        <w:szCs w:val="26"/>
        <w:lang w:val="en-US" w:eastAsia="en-US" w:bidi="ar-SA"/>
      </w:rPr>
    </w:lvl>
    <w:lvl w:ilvl="4">
      <w:start w:val="0"/>
      <w:numFmt w:val="bullet"/>
      <w:lvlText w:val="•"/>
      <w:lvlJc w:val="left"/>
      <w:pPr>
        <w:ind w:left="4595" w:hanging="1018"/>
      </w:pPr>
      <w:rPr>
        <w:rFonts w:hint="default"/>
        <w:lang w:val="en-US" w:eastAsia="en-US" w:bidi="ar-SA"/>
      </w:rPr>
    </w:lvl>
    <w:lvl w:ilvl="5">
      <w:start w:val="0"/>
      <w:numFmt w:val="bullet"/>
      <w:lvlText w:val="•"/>
      <w:lvlJc w:val="left"/>
      <w:pPr>
        <w:ind w:left="5712" w:hanging="1018"/>
      </w:pPr>
      <w:rPr>
        <w:rFonts w:hint="default"/>
        <w:lang w:val="en-US" w:eastAsia="en-US" w:bidi="ar-SA"/>
      </w:rPr>
    </w:lvl>
    <w:lvl w:ilvl="6">
      <w:start w:val="0"/>
      <w:numFmt w:val="bullet"/>
      <w:lvlText w:val="•"/>
      <w:lvlJc w:val="left"/>
      <w:pPr>
        <w:ind w:left="6830" w:hanging="1018"/>
      </w:pPr>
      <w:rPr>
        <w:rFonts w:hint="default"/>
        <w:lang w:val="en-US" w:eastAsia="en-US" w:bidi="ar-SA"/>
      </w:rPr>
    </w:lvl>
    <w:lvl w:ilvl="7">
      <w:start w:val="0"/>
      <w:numFmt w:val="bullet"/>
      <w:lvlText w:val="•"/>
      <w:lvlJc w:val="left"/>
      <w:pPr>
        <w:ind w:left="7947" w:hanging="1018"/>
      </w:pPr>
      <w:rPr>
        <w:rFonts w:hint="default"/>
        <w:lang w:val="en-US" w:eastAsia="en-US" w:bidi="ar-SA"/>
      </w:rPr>
    </w:lvl>
    <w:lvl w:ilvl="8">
      <w:start w:val="0"/>
      <w:numFmt w:val="bullet"/>
      <w:lvlText w:val="•"/>
      <w:lvlJc w:val="left"/>
      <w:pPr>
        <w:ind w:left="9065" w:hanging="1018"/>
      </w:pPr>
      <w:rPr>
        <w:rFonts w:hint="default"/>
        <w:lang w:val="en-US" w:eastAsia="en-US" w:bidi="ar-SA"/>
      </w:rPr>
    </w:lvl>
  </w:abstractNum>
  <w:abstractNum w:abstractNumId="5">
    <w:multiLevelType w:val="hybridMultilevel"/>
    <w:lvl w:ilvl="0">
      <w:start w:val="1"/>
      <w:numFmt w:val="lowerRoman"/>
      <w:lvlText w:val="%1."/>
      <w:lvlJc w:val="left"/>
      <w:pPr>
        <w:ind w:left="2700" w:hanging="677"/>
        <w:jc w:val="left"/>
      </w:pPr>
      <w:rPr>
        <w:rFonts w:hint="default" w:ascii="Arial MT" w:hAnsi="Arial MT" w:eastAsia="Arial MT" w:cs="Arial MT"/>
        <w:b w:val="0"/>
        <w:bCs w:val="0"/>
        <w:i w:val="0"/>
        <w:iCs w:val="0"/>
        <w:spacing w:val="-5"/>
        <w:w w:val="100"/>
        <w:sz w:val="26"/>
        <w:szCs w:val="26"/>
        <w:lang w:val="en-US" w:eastAsia="en-US" w:bidi="ar-SA"/>
      </w:rPr>
    </w:lvl>
    <w:lvl w:ilvl="1">
      <w:start w:val="0"/>
      <w:numFmt w:val="bullet"/>
      <w:lvlText w:val="•"/>
      <w:lvlJc w:val="left"/>
      <w:pPr>
        <w:ind w:left="3560" w:hanging="677"/>
      </w:pPr>
      <w:rPr>
        <w:rFonts w:hint="default"/>
        <w:lang w:val="en-US" w:eastAsia="en-US" w:bidi="ar-SA"/>
      </w:rPr>
    </w:lvl>
    <w:lvl w:ilvl="2">
      <w:start w:val="0"/>
      <w:numFmt w:val="bullet"/>
      <w:lvlText w:val="•"/>
      <w:lvlJc w:val="left"/>
      <w:pPr>
        <w:ind w:left="4420" w:hanging="677"/>
      </w:pPr>
      <w:rPr>
        <w:rFonts w:hint="default"/>
        <w:lang w:val="en-US" w:eastAsia="en-US" w:bidi="ar-SA"/>
      </w:rPr>
    </w:lvl>
    <w:lvl w:ilvl="3">
      <w:start w:val="0"/>
      <w:numFmt w:val="bullet"/>
      <w:lvlText w:val="•"/>
      <w:lvlJc w:val="left"/>
      <w:pPr>
        <w:ind w:left="5280" w:hanging="677"/>
      </w:pPr>
      <w:rPr>
        <w:rFonts w:hint="default"/>
        <w:lang w:val="en-US" w:eastAsia="en-US" w:bidi="ar-SA"/>
      </w:rPr>
    </w:lvl>
    <w:lvl w:ilvl="4">
      <w:start w:val="0"/>
      <w:numFmt w:val="bullet"/>
      <w:lvlText w:val="•"/>
      <w:lvlJc w:val="left"/>
      <w:pPr>
        <w:ind w:left="6140" w:hanging="677"/>
      </w:pPr>
      <w:rPr>
        <w:rFonts w:hint="default"/>
        <w:lang w:val="en-US" w:eastAsia="en-US" w:bidi="ar-SA"/>
      </w:rPr>
    </w:lvl>
    <w:lvl w:ilvl="5">
      <w:start w:val="0"/>
      <w:numFmt w:val="bullet"/>
      <w:lvlText w:val="•"/>
      <w:lvlJc w:val="left"/>
      <w:pPr>
        <w:ind w:left="7000" w:hanging="677"/>
      </w:pPr>
      <w:rPr>
        <w:rFonts w:hint="default"/>
        <w:lang w:val="en-US" w:eastAsia="en-US" w:bidi="ar-SA"/>
      </w:rPr>
    </w:lvl>
    <w:lvl w:ilvl="6">
      <w:start w:val="0"/>
      <w:numFmt w:val="bullet"/>
      <w:lvlText w:val="•"/>
      <w:lvlJc w:val="left"/>
      <w:pPr>
        <w:ind w:left="7860" w:hanging="677"/>
      </w:pPr>
      <w:rPr>
        <w:rFonts w:hint="default"/>
        <w:lang w:val="en-US" w:eastAsia="en-US" w:bidi="ar-SA"/>
      </w:rPr>
    </w:lvl>
    <w:lvl w:ilvl="7">
      <w:start w:val="0"/>
      <w:numFmt w:val="bullet"/>
      <w:lvlText w:val="•"/>
      <w:lvlJc w:val="left"/>
      <w:pPr>
        <w:ind w:left="8720" w:hanging="677"/>
      </w:pPr>
      <w:rPr>
        <w:rFonts w:hint="default"/>
        <w:lang w:val="en-US" w:eastAsia="en-US" w:bidi="ar-SA"/>
      </w:rPr>
    </w:lvl>
    <w:lvl w:ilvl="8">
      <w:start w:val="0"/>
      <w:numFmt w:val="bullet"/>
      <w:lvlText w:val="•"/>
      <w:lvlJc w:val="left"/>
      <w:pPr>
        <w:ind w:left="9580" w:hanging="677"/>
      </w:pPr>
      <w:rPr>
        <w:rFonts w:hint="default"/>
        <w:lang w:val="en-US" w:eastAsia="en-US" w:bidi="ar-SA"/>
      </w:rPr>
    </w:lvl>
  </w:abstractNum>
  <w:abstractNum w:abstractNumId="4">
    <w:multiLevelType w:val="hybridMultilevel"/>
    <w:lvl w:ilvl="0">
      <w:start w:val="2"/>
      <w:numFmt w:val="decimal"/>
      <w:lvlText w:val="%1"/>
      <w:lvlJc w:val="left"/>
      <w:pPr>
        <w:ind w:left="1932" w:hanging="586"/>
        <w:jc w:val="left"/>
      </w:pPr>
      <w:rPr>
        <w:rFonts w:hint="default"/>
        <w:lang w:val="en-US" w:eastAsia="en-US" w:bidi="ar-SA"/>
      </w:rPr>
    </w:lvl>
    <w:lvl w:ilvl="1">
      <w:start w:val="0"/>
      <w:numFmt w:val="decimal"/>
      <w:lvlText w:val="%1.%2"/>
      <w:lvlJc w:val="left"/>
      <w:pPr>
        <w:ind w:left="1932" w:hanging="586"/>
        <w:jc w:val="left"/>
      </w:pPr>
      <w:rPr>
        <w:rFonts w:hint="default" w:ascii="Arial" w:hAnsi="Arial" w:eastAsia="Arial" w:cs="Arial"/>
        <w:b/>
        <w:bCs/>
        <w:i w:val="0"/>
        <w:iCs w:val="0"/>
        <w:spacing w:val="-1"/>
        <w:w w:val="100"/>
        <w:sz w:val="26"/>
        <w:szCs w:val="26"/>
        <w:lang w:val="en-US" w:eastAsia="en-US" w:bidi="ar-SA"/>
      </w:rPr>
    </w:lvl>
    <w:lvl w:ilvl="2">
      <w:start w:val="1"/>
      <w:numFmt w:val="decimal"/>
      <w:lvlText w:val="%1.%2.%3"/>
      <w:lvlJc w:val="left"/>
      <w:pPr>
        <w:ind w:left="2024" w:hanging="677"/>
        <w:jc w:val="left"/>
      </w:pPr>
      <w:rPr>
        <w:rFonts w:hint="default" w:ascii="Arial" w:hAnsi="Arial" w:eastAsia="Arial" w:cs="Arial"/>
        <w:b/>
        <w:bCs/>
        <w:i w:val="0"/>
        <w:iCs w:val="0"/>
        <w:spacing w:val="-1"/>
        <w:w w:val="100"/>
        <w:sz w:val="26"/>
        <w:szCs w:val="26"/>
        <w:lang w:val="en-US" w:eastAsia="en-US" w:bidi="ar-SA"/>
      </w:rPr>
    </w:lvl>
    <w:lvl w:ilvl="3">
      <w:start w:val="0"/>
      <w:numFmt w:val="bullet"/>
      <w:lvlText w:val="•"/>
      <w:lvlJc w:val="left"/>
      <w:pPr>
        <w:ind w:left="4082" w:hanging="677"/>
      </w:pPr>
      <w:rPr>
        <w:rFonts w:hint="default"/>
        <w:lang w:val="en-US" w:eastAsia="en-US" w:bidi="ar-SA"/>
      </w:rPr>
    </w:lvl>
    <w:lvl w:ilvl="4">
      <w:start w:val="0"/>
      <w:numFmt w:val="bullet"/>
      <w:lvlText w:val="•"/>
      <w:lvlJc w:val="left"/>
      <w:pPr>
        <w:ind w:left="5113" w:hanging="677"/>
      </w:pPr>
      <w:rPr>
        <w:rFonts w:hint="default"/>
        <w:lang w:val="en-US" w:eastAsia="en-US" w:bidi="ar-SA"/>
      </w:rPr>
    </w:lvl>
    <w:lvl w:ilvl="5">
      <w:start w:val="0"/>
      <w:numFmt w:val="bullet"/>
      <w:lvlText w:val="•"/>
      <w:lvlJc w:val="left"/>
      <w:pPr>
        <w:ind w:left="6144" w:hanging="677"/>
      </w:pPr>
      <w:rPr>
        <w:rFonts w:hint="default"/>
        <w:lang w:val="en-US" w:eastAsia="en-US" w:bidi="ar-SA"/>
      </w:rPr>
    </w:lvl>
    <w:lvl w:ilvl="6">
      <w:start w:val="0"/>
      <w:numFmt w:val="bullet"/>
      <w:lvlText w:val="•"/>
      <w:lvlJc w:val="left"/>
      <w:pPr>
        <w:ind w:left="7175" w:hanging="677"/>
      </w:pPr>
      <w:rPr>
        <w:rFonts w:hint="default"/>
        <w:lang w:val="en-US" w:eastAsia="en-US" w:bidi="ar-SA"/>
      </w:rPr>
    </w:lvl>
    <w:lvl w:ilvl="7">
      <w:start w:val="0"/>
      <w:numFmt w:val="bullet"/>
      <w:lvlText w:val="•"/>
      <w:lvlJc w:val="left"/>
      <w:pPr>
        <w:ind w:left="8206" w:hanging="677"/>
      </w:pPr>
      <w:rPr>
        <w:rFonts w:hint="default"/>
        <w:lang w:val="en-US" w:eastAsia="en-US" w:bidi="ar-SA"/>
      </w:rPr>
    </w:lvl>
    <w:lvl w:ilvl="8">
      <w:start w:val="0"/>
      <w:numFmt w:val="bullet"/>
      <w:lvlText w:val="•"/>
      <w:lvlJc w:val="left"/>
      <w:pPr>
        <w:ind w:left="9237" w:hanging="677"/>
      </w:pPr>
      <w:rPr>
        <w:rFonts w:hint="default"/>
        <w:lang w:val="en-US" w:eastAsia="en-US" w:bidi="ar-SA"/>
      </w:rPr>
    </w:lvl>
  </w:abstractNum>
  <w:abstractNum w:abstractNumId="3">
    <w:multiLevelType w:val="hybridMultilevel"/>
    <w:lvl w:ilvl="0">
      <w:start w:val="1"/>
      <w:numFmt w:val="decimal"/>
      <w:lvlText w:val="%1"/>
      <w:lvlJc w:val="left"/>
      <w:pPr>
        <w:ind w:left="2004" w:hanging="658"/>
        <w:jc w:val="left"/>
      </w:pPr>
      <w:rPr>
        <w:rFonts w:hint="default"/>
        <w:lang w:val="en-US" w:eastAsia="en-US" w:bidi="ar-SA"/>
      </w:rPr>
    </w:lvl>
    <w:lvl w:ilvl="1">
      <w:start w:val="0"/>
      <w:numFmt w:val="decimal"/>
      <w:lvlText w:val="%1.%2"/>
      <w:lvlJc w:val="left"/>
      <w:pPr>
        <w:ind w:left="2004" w:hanging="658"/>
        <w:jc w:val="left"/>
      </w:pPr>
      <w:rPr>
        <w:rFonts w:hint="default" w:ascii="Arial" w:hAnsi="Arial" w:eastAsia="Arial" w:cs="Arial"/>
        <w:b/>
        <w:bCs/>
        <w:i w:val="0"/>
        <w:iCs w:val="0"/>
        <w:spacing w:val="-1"/>
        <w:w w:val="100"/>
        <w:sz w:val="26"/>
        <w:szCs w:val="26"/>
        <w:lang w:val="en-US" w:eastAsia="en-US" w:bidi="ar-SA"/>
      </w:rPr>
    </w:lvl>
    <w:lvl w:ilvl="2">
      <w:start w:val="0"/>
      <w:numFmt w:val="bullet"/>
      <w:lvlText w:val="•"/>
      <w:lvlJc w:val="left"/>
      <w:pPr>
        <w:ind w:left="3860" w:hanging="658"/>
      </w:pPr>
      <w:rPr>
        <w:rFonts w:hint="default"/>
        <w:lang w:val="en-US" w:eastAsia="en-US" w:bidi="ar-SA"/>
      </w:rPr>
    </w:lvl>
    <w:lvl w:ilvl="3">
      <w:start w:val="0"/>
      <w:numFmt w:val="bullet"/>
      <w:lvlText w:val="•"/>
      <w:lvlJc w:val="left"/>
      <w:pPr>
        <w:ind w:left="4790" w:hanging="658"/>
      </w:pPr>
      <w:rPr>
        <w:rFonts w:hint="default"/>
        <w:lang w:val="en-US" w:eastAsia="en-US" w:bidi="ar-SA"/>
      </w:rPr>
    </w:lvl>
    <w:lvl w:ilvl="4">
      <w:start w:val="0"/>
      <w:numFmt w:val="bullet"/>
      <w:lvlText w:val="•"/>
      <w:lvlJc w:val="left"/>
      <w:pPr>
        <w:ind w:left="5720" w:hanging="658"/>
      </w:pPr>
      <w:rPr>
        <w:rFonts w:hint="default"/>
        <w:lang w:val="en-US" w:eastAsia="en-US" w:bidi="ar-SA"/>
      </w:rPr>
    </w:lvl>
    <w:lvl w:ilvl="5">
      <w:start w:val="0"/>
      <w:numFmt w:val="bullet"/>
      <w:lvlText w:val="•"/>
      <w:lvlJc w:val="left"/>
      <w:pPr>
        <w:ind w:left="6650" w:hanging="658"/>
      </w:pPr>
      <w:rPr>
        <w:rFonts w:hint="default"/>
        <w:lang w:val="en-US" w:eastAsia="en-US" w:bidi="ar-SA"/>
      </w:rPr>
    </w:lvl>
    <w:lvl w:ilvl="6">
      <w:start w:val="0"/>
      <w:numFmt w:val="bullet"/>
      <w:lvlText w:val="•"/>
      <w:lvlJc w:val="left"/>
      <w:pPr>
        <w:ind w:left="7580" w:hanging="658"/>
      </w:pPr>
      <w:rPr>
        <w:rFonts w:hint="default"/>
        <w:lang w:val="en-US" w:eastAsia="en-US" w:bidi="ar-SA"/>
      </w:rPr>
    </w:lvl>
    <w:lvl w:ilvl="7">
      <w:start w:val="0"/>
      <w:numFmt w:val="bullet"/>
      <w:lvlText w:val="•"/>
      <w:lvlJc w:val="left"/>
      <w:pPr>
        <w:ind w:left="8510" w:hanging="658"/>
      </w:pPr>
      <w:rPr>
        <w:rFonts w:hint="default"/>
        <w:lang w:val="en-US" w:eastAsia="en-US" w:bidi="ar-SA"/>
      </w:rPr>
    </w:lvl>
    <w:lvl w:ilvl="8">
      <w:start w:val="0"/>
      <w:numFmt w:val="bullet"/>
      <w:lvlText w:val="•"/>
      <w:lvlJc w:val="left"/>
      <w:pPr>
        <w:ind w:left="9440" w:hanging="658"/>
      </w:pPr>
      <w:rPr>
        <w:rFonts w:hint="default"/>
        <w:lang w:val="en-US" w:eastAsia="en-US" w:bidi="ar-SA"/>
      </w:rPr>
    </w:lvl>
  </w:abstractNum>
  <w:abstractNum w:abstractNumId="2">
    <w:multiLevelType w:val="hybridMultilevel"/>
    <w:lvl w:ilvl="0">
      <w:start w:val="4"/>
      <w:numFmt w:val="decimal"/>
      <w:lvlText w:val="%1"/>
      <w:lvlJc w:val="left"/>
      <w:pPr>
        <w:ind w:left="1783" w:hanging="437"/>
        <w:jc w:val="left"/>
      </w:pPr>
      <w:rPr>
        <w:rFonts w:hint="default"/>
        <w:lang w:val="en-US" w:eastAsia="en-US" w:bidi="ar-SA"/>
      </w:rPr>
    </w:lvl>
    <w:lvl w:ilvl="1">
      <w:start w:val="0"/>
      <w:numFmt w:val="decimal"/>
      <w:lvlText w:val="%1.%2"/>
      <w:lvlJc w:val="left"/>
      <w:pPr>
        <w:ind w:left="1783" w:hanging="437"/>
        <w:jc w:val="left"/>
      </w:pPr>
      <w:rPr>
        <w:rFonts w:hint="default" w:ascii="Arial MT" w:hAnsi="Arial MT" w:eastAsia="Arial MT" w:cs="Arial MT"/>
        <w:b w:val="0"/>
        <w:bCs w:val="0"/>
        <w:i w:val="0"/>
        <w:iCs w:val="0"/>
        <w:spacing w:val="-1"/>
        <w:w w:val="100"/>
        <w:sz w:val="26"/>
        <w:szCs w:val="26"/>
        <w:lang w:val="en-US" w:eastAsia="en-US" w:bidi="ar-SA"/>
      </w:rPr>
    </w:lvl>
    <w:lvl w:ilvl="2">
      <w:start w:val="0"/>
      <w:numFmt w:val="bullet"/>
      <w:lvlText w:val="•"/>
      <w:lvlJc w:val="left"/>
      <w:pPr>
        <w:ind w:left="3684" w:hanging="437"/>
      </w:pPr>
      <w:rPr>
        <w:rFonts w:hint="default"/>
        <w:lang w:val="en-US" w:eastAsia="en-US" w:bidi="ar-SA"/>
      </w:rPr>
    </w:lvl>
    <w:lvl w:ilvl="3">
      <w:start w:val="0"/>
      <w:numFmt w:val="bullet"/>
      <w:lvlText w:val="•"/>
      <w:lvlJc w:val="left"/>
      <w:pPr>
        <w:ind w:left="4636" w:hanging="437"/>
      </w:pPr>
      <w:rPr>
        <w:rFonts w:hint="default"/>
        <w:lang w:val="en-US" w:eastAsia="en-US" w:bidi="ar-SA"/>
      </w:rPr>
    </w:lvl>
    <w:lvl w:ilvl="4">
      <w:start w:val="0"/>
      <w:numFmt w:val="bullet"/>
      <w:lvlText w:val="•"/>
      <w:lvlJc w:val="left"/>
      <w:pPr>
        <w:ind w:left="5588" w:hanging="437"/>
      </w:pPr>
      <w:rPr>
        <w:rFonts w:hint="default"/>
        <w:lang w:val="en-US" w:eastAsia="en-US" w:bidi="ar-SA"/>
      </w:rPr>
    </w:lvl>
    <w:lvl w:ilvl="5">
      <w:start w:val="0"/>
      <w:numFmt w:val="bullet"/>
      <w:lvlText w:val="•"/>
      <w:lvlJc w:val="left"/>
      <w:pPr>
        <w:ind w:left="6540" w:hanging="437"/>
      </w:pPr>
      <w:rPr>
        <w:rFonts w:hint="default"/>
        <w:lang w:val="en-US" w:eastAsia="en-US" w:bidi="ar-SA"/>
      </w:rPr>
    </w:lvl>
    <w:lvl w:ilvl="6">
      <w:start w:val="0"/>
      <w:numFmt w:val="bullet"/>
      <w:lvlText w:val="•"/>
      <w:lvlJc w:val="left"/>
      <w:pPr>
        <w:ind w:left="7492" w:hanging="437"/>
      </w:pPr>
      <w:rPr>
        <w:rFonts w:hint="default"/>
        <w:lang w:val="en-US" w:eastAsia="en-US" w:bidi="ar-SA"/>
      </w:rPr>
    </w:lvl>
    <w:lvl w:ilvl="7">
      <w:start w:val="0"/>
      <w:numFmt w:val="bullet"/>
      <w:lvlText w:val="•"/>
      <w:lvlJc w:val="left"/>
      <w:pPr>
        <w:ind w:left="8444" w:hanging="437"/>
      </w:pPr>
      <w:rPr>
        <w:rFonts w:hint="default"/>
        <w:lang w:val="en-US" w:eastAsia="en-US" w:bidi="ar-SA"/>
      </w:rPr>
    </w:lvl>
    <w:lvl w:ilvl="8">
      <w:start w:val="0"/>
      <w:numFmt w:val="bullet"/>
      <w:lvlText w:val="•"/>
      <w:lvlJc w:val="left"/>
      <w:pPr>
        <w:ind w:left="9396" w:hanging="437"/>
      </w:pPr>
      <w:rPr>
        <w:rFonts w:hint="default"/>
        <w:lang w:val="en-US" w:eastAsia="en-US" w:bidi="ar-SA"/>
      </w:rPr>
    </w:lvl>
  </w:abstractNum>
  <w:abstractNum w:abstractNumId="1">
    <w:multiLevelType w:val="hybridMultilevel"/>
    <w:lvl w:ilvl="0">
      <w:start w:val="2"/>
      <w:numFmt w:val="decimal"/>
      <w:lvlText w:val="%1"/>
      <w:lvlJc w:val="left"/>
      <w:pPr>
        <w:ind w:left="1788" w:hanging="442"/>
        <w:jc w:val="left"/>
      </w:pPr>
      <w:rPr>
        <w:rFonts w:hint="default"/>
        <w:lang w:val="en-US" w:eastAsia="en-US" w:bidi="ar-SA"/>
      </w:rPr>
    </w:lvl>
    <w:lvl w:ilvl="1">
      <w:start w:val="0"/>
      <w:numFmt w:val="decimal"/>
      <w:lvlText w:val="%1.%2"/>
      <w:lvlJc w:val="left"/>
      <w:pPr>
        <w:ind w:left="1788" w:hanging="442"/>
        <w:jc w:val="left"/>
      </w:pPr>
      <w:rPr>
        <w:rFonts w:hint="default" w:ascii="Arial MT" w:hAnsi="Arial MT" w:eastAsia="Arial MT" w:cs="Arial MT"/>
        <w:b w:val="0"/>
        <w:bCs w:val="0"/>
        <w:i w:val="0"/>
        <w:iCs w:val="0"/>
        <w:spacing w:val="-1"/>
        <w:w w:val="100"/>
        <w:sz w:val="26"/>
        <w:szCs w:val="26"/>
        <w:lang w:val="en-US" w:eastAsia="en-US" w:bidi="ar-SA"/>
      </w:rPr>
    </w:lvl>
    <w:lvl w:ilvl="2">
      <w:start w:val="1"/>
      <w:numFmt w:val="decimal"/>
      <w:lvlText w:val="%1.%2.%3"/>
      <w:lvlJc w:val="left"/>
      <w:pPr>
        <w:ind w:left="2004" w:hanging="658"/>
        <w:jc w:val="left"/>
      </w:pPr>
      <w:rPr>
        <w:rFonts w:hint="default" w:ascii="Arial MT" w:hAnsi="Arial MT" w:eastAsia="Arial MT" w:cs="Arial MT"/>
        <w:b w:val="0"/>
        <w:bCs w:val="0"/>
        <w:i w:val="0"/>
        <w:iCs w:val="0"/>
        <w:spacing w:val="-1"/>
        <w:w w:val="100"/>
        <w:sz w:val="26"/>
        <w:szCs w:val="26"/>
        <w:lang w:val="en-US" w:eastAsia="en-US" w:bidi="ar-SA"/>
      </w:rPr>
    </w:lvl>
    <w:lvl w:ilvl="3">
      <w:start w:val="0"/>
      <w:numFmt w:val="bullet"/>
      <w:lvlText w:val="•"/>
      <w:lvlJc w:val="left"/>
      <w:pPr>
        <w:ind w:left="4066" w:hanging="658"/>
      </w:pPr>
      <w:rPr>
        <w:rFonts w:hint="default"/>
        <w:lang w:val="en-US" w:eastAsia="en-US" w:bidi="ar-SA"/>
      </w:rPr>
    </w:lvl>
    <w:lvl w:ilvl="4">
      <w:start w:val="0"/>
      <w:numFmt w:val="bullet"/>
      <w:lvlText w:val="•"/>
      <w:lvlJc w:val="left"/>
      <w:pPr>
        <w:ind w:left="5100" w:hanging="658"/>
      </w:pPr>
      <w:rPr>
        <w:rFonts w:hint="default"/>
        <w:lang w:val="en-US" w:eastAsia="en-US" w:bidi="ar-SA"/>
      </w:rPr>
    </w:lvl>
    <w:lvl w:ilvl="5">
      <w:start w:val="0"/>
      <w:numFmt w:val="bullet"/>
      <w:lvlText w:val="•"/>
      <w:lvlJc w:val="left"/>
      <w:pPr>
        <w:ind w:left="6133" w:hanging="658"/>
      </w:pPr>
      <w:rPr>
        <w:rFonts w:hint="default"/>
        <w:lang w:val="en-US" w:eastAsia="en-US" w:bidi="ar-SA"/>
      </w:rPr>
    </w:lvl>
    <w:lvl w:ilvl="6">
      <w:start w:val="0"/>
      <w:numFmt w:val="bullet"/>
      <w:lvlText w:val="•"/>
      <w:lvlJc w:val="left"/>
      <w:pPr>
        <w:ind w:left="7166" w:hanging="658"/>
      </w:pPr>
      <w:rPr>
        <w:rFonts w:hint="default"/>
        <w:lang w:val="en-US" w:eastAsia="en-US" w:bidi="ar-SA"/>
      </w:rPr>
    </w:lvl>
    <w:lvl w:ilvl="7">
      <w:start w:val="0"/>
      <w:numFmt w:val="bullet"/>
      <w:lvlText w:val="•"/>
      <w:lvlJc w:val="left"/>
      <w:pPr>
        <w:ind w:left="8200" w:hanging="658"/>
      </w:pPr>
      <w:rPr>
        <w:rFonts w:hint="default"/>
        <w:lang w:val="en-US" w:eastAsia="en-US" w:bidi="ar-SA"/>
      </w:rPr>
    </w:lvl>
    <w:lvl w:ilvl="8">
      <w:start w:val="0"/>
      <w:numFmt w:val="bullet"/>
      <w:lvlText w:val="•"/>
      <w:lvlJc w:val="left"/>
      <w:pPr>
        <w:ind w:left="9233" w:hanging="658"/>
      </w:pPr>
      <w:rPr>
        <w:rFonts w:hint="default"/>
        <w:lang w:val="en-US" w:eastAsia="en-US" w:bidi="ar-SA"/>
      </w:rPr>
    </w:lvl>
  </w:abstractNum>
  <w:abstractNum w:abstractNumId="0">
    <w:multiLevelType w:val="hybridMultilevel"/>
    <w:lvl w:ilvl="0">
      <w:start w:val="1"/>
      <w:numFmt w:val="decimal"/>
      <w:lvlText w:val="%1"/>
      <w:lvlJc w:val="left"/>
      <w:pPr>
        <w:ind w:left="1788" w:hanging="442"/>
        <w:jc w:val="left"/>
      </w:pPr>
      <w:rPr>
        <w:rFonts w:hint="default"/>
        <w:lang w:val="en-US" w:eastAsia="en-US" w:bidi="ar-SA"/>
      </w:rPr>
    </w:lvl>
    <w:lvl w:ilvl="1">
      <w:start w:val="0"/>
      <w:numFmt w:val="decimal"/>
      <w:lvlText w:val="%1.%2"/>
      <w:lvlJc w:val="left"/>
      <w:pPr>
        <w:ind w:left="1788" w:hanging="442"/>
        <w:jc w:val="left"/>
      </w:pPr>
      <w:rPr>
        <w:rFonts w:hint="default" w:ascii="Arial MT" w:hAnsi="Arial MT" w:eastAsia="Arial MT" w:cs="Arial MT"/>
        <w:b w:val="0"/>
        <w:bCs w:val="0"/>
        <w:i w:val="0"/>
        <w:iCs w:val="0"/>
        <w:spacing w:val="-1"/>
        <w:w w:val="100"/>
        <w:sz w:val="26"/>
        <w:szCs w:val="26"/>
        <w:lang w:val="en-US" w:eastAsia="en-US" w:bidi="ar-SA"/>
      </w:rPr>
    </w:lvl>
    <w:lvl w:ilvl="2">
      <w:start w:val="0"/>
      <w:numFmt w:val="bullet"/>
      <w:lvlText w:val="•"/>
      <w:lvlJc w:val="left"/>
      <w:pPr>
        <w:ind w:left="3684" w:hanging="442"/>
      </w:pPr>
      <w:rPr>
        <w:rFonts w:hint="default"/>
        <w:lang w:val="en-US" w:eastAsia="en-US" w:bidi="ar-SA"/>
      </w:rPr>
    </w:lvl>
    <w:lvl w:ilvl="3">
      <w:start w:val="0"/>
      <w:numFmt w:val="bullet"/>
      <w:lvlText w:val="•"/>
      <w:lvlJc w:val="left"/>
      <w:pPr>
        <w:ind w:left="4636" w:hanging="442"/>
      </w:pPr>
      <w:rPr>
        <w:rFonts w:hint="default"/>
        <w:lang w:val="en-US" w:eastAsia="en-US" w:bidi="ar-SA"/>
      </w:rPr>
    </w:lvl>
    <w:lvl w:ilvl="4">
      <w:start w:val="0"/>
      <w:numFmt w:val="bullet"/>
      <w:lvlText w:val="•"/>
      <w:lvlJc w:val="left"/>
      <w:pPr>
        <w:ind w:left="5588" w:hanging="442"/>
      </w:pPr>
      <w:rPr>
        <w:rFonts w:hint="default"/>
        <w:lang w:val="en-US" w:eastAsia="en-US" w:bidi="ar-SA"/>
      </w:rPr>
    </w:lvl>
    <w:lvl w:ilvl="5">
      <w:start w:val="0"/>
      <w:numFmt w:val="bullet"/>
      <w:lvlText w:val="•"/>
      <w:lvlJc w:val="left"/>
      <w:pPr>
        <w:ind w:left="6540" w:hanging="442"/>
      </w:pPr>
      <w:rPr>
        <w:rFonts w:hint="default"/>
        <w:lang w:val="en-US" w:eastAsia="en-US" w:bidi="ar-SA"/>
      </w:rPr>
    </w:lvl>
    <w:lvl w:ilvl="6">
      <w:start w:val="0"/>
      <w:numFmt w:val="bullet"/>
      <w:lvlText w:val="•"/>
      <w:lvlJc w:val="left"/>
      <w:pPr>
        <w:ind w:left="7492" w:hanging="442"/>
      </w:pPr>
      <w:rPr>
        <w:rFonts w:hint="default"/>
        <w:lang w:val="en-US" w:eastAsia="en-US" w:bidi="ar-SA"/>
      </w:rPr>
    </w:lvl>
    <w:lvl w:ilvl="7">
      <w:start w:val="0"/>
      <w:numFmt w:val="bullet"/>
      <w:lvlText w:val="•"/>
      <w:lvlJc w:val="left"/>
      <w:pPr>
        <w:ind w:left="8444" w:hanging="442"/>
      </w:pPr>
      <w:rPr>
        <w:rFonts w:hint="default"/>
        <w:lang w:val="en-US" w:eastAsia="en-US" w:bidi="ar-SA"/>
      </w:rPr>
    </w:lvl>
    <w:lvl w:ilvl="8">
      <w:start w:val="0"/>
      <w:numFmt w:val="bullet"/>
      <w:lvlText w:val="•"/>
      <w:lvlJc w:val="left"/>
      <w:pPr>
        <w:ind w:left="9396" w:hanging="442"/>
      </w:pPr>
      <w:rPr>
        <w:rFonts w:hint="default"/>
        <w:lang w:val="en-US"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TOC1" w:type="paragraph">
    <w:name w:val="TOC 1"/>
    <w:basedOn w:val="Normal"/>
    <w:uiPriority w:val="1"/>
    <w:qFormat/>
    <w:pPr>
      <w:spacing w:before="157"/>
      <w:ind w:left="1347"/>
    </w:pPr>
    <w:rPr>
      <w:rFonts w:ascii="Arial MT" w:hAnsi="Arial MT" w:eastAsia="Arial MT" w:cs="Arial MT"/>
      <w:sz w:val="26"/>
      <w:szCs w:val="26"/>
      <w:lang w:val="en-US" w:eastAsia="en-US" w:bidi="ar-SA"/>
    </w:rPr>
  </w:style>
  <w:style w:styleId="TOC2" w:type="paragraph">
    <w:name w:val="TOC 2"/>
    <w:basedOn w:val="Normal"/>
    <w:uiPriority w:val="1"/>
    <w:qFormat/>
    <w:pPr>
      <w:spacing w:before="148"/>
      <w:ind w:left="2004"/>
    </w:pPr>
    <w:rPr>
      <w:rFonts w:ascii="Arial" w:hAnsi="Arial" w:eastAsia="Arial" w:cs="Arial"/>
      <w:b/>
      <w:bCs/>
      <w:sz w:val="26"/>
      <w:szCs w:val="26"/>
      <w:lang w:val="en-US" w:eastAsia="en-US" w:bidi="ar-SA"/>
    </w:rPr>
  </w:style>
  <w:style w:styleId="BodyText" w:type="paragraph">
    <w:name w:val="Body Text"/>
    <w:basedOn w:val="Normal"/>
    <w:uiPriority w:val="1"/>
    <w:qFormat/>
    <w:pPr>
      <w:ind w:left="2024"/>
    </w:pPr>
    <w:rPr>
      <w:rFonts w:ascii="Arial MT" w:hAnsi="Arial MT" w:eastAsia="Arial MT" w:cs="Arial MT"/>
      <w:sz w:val="26"/>
      <w:szCs w:val="26"/>
      <w:lang w:val="en-US" w:eastAsia="en-US" w:bidi="ar-SA"/>
    </w:rPr>
  </w:style>
  <w:style w:styleId="Heading1" w:type="paragraph">
    <w:name w:val="Heading 1"/>
    <w:basedOn w:val="Normal"/>
    <w:uiPriority w:val="1"/>
    <w:qFormat/>
    <w:pPr>
      <w:spacing w:before="69"/>
      <w:ind w:left="1421"/>
      <w:jc w:val="center"/>
      <w:outlineLvl w:val="1"/>
    </w:pPr>
    <w:rPr>
      <w:rFonts w:ascii="Arial" w:hAnsi="Arial" w:eastAsia="Arial" w:cs="Arial"/>
      <w:b/>
      <w:bCs/>
      <w:sz w:val="26"/>
      <w:szCs w:val="26"/>
      <w:lang w:val="en-US" w:eastAsia="en-US" w:bidi="ar-SA"/>
    </w:rPr>
  </w:style>
  <w:style w:styleId="Heading2" w:type="paragraph">
    <w:name w:val="Heading 2"/>
    <w:basedOn w:val="Normal"/>
    <w:uiPriority w:val="1"/>
    <w:qFormat/>
    <w:pPr>
      <w:ind w:left="2023" w:hanging="676"/>
      <w:outlineLvl w:val="2"/>
    </w:pPr>
    <w:rPr>
      <w:rFonts w:ascii="Arial" w:hAnsi="Arial" w:eastAsia="Arial" w:cs="Arial"/>
      <w:b/>
      <w:bCs/>
      <w:sz w:val="26"/>
      <w:szCs w:val="26"/>
      <w:lang w:val="en-US" w:eastAsia="en-US" w:bidi="ar-SA"/>
    </w:rPr>
  </w:style>
  <w:style w:styleId="ListParagraph" w:type="paragraph">
    <w:name w:val="List Paragraph"/>
    <w:basedOn w:val="Normal"/>
    <w:uiPriority w:val="1"/>
    <w:qFormat/>
    <w:pPr>
      <w:ind w:left="2023" w:hanging="676"/>
    </w:pPr>
    <w:rPr>
      <w:rFonts w:ascii="Arial MT" w:hAnsi="Arial MT" w:eastAsia="Arial MT" w:cs="Arial MT"/>
      <w:lang w:val="en-US" w:eastAsia="en-US" w:bidi="ar-SA"/>
    </w:rPr>
  </w:style>
  <w:style w:styleId="TableParagraph" w:type="paragraph">
    <w:name w:val="Table Paragraph"/>
    <w:basedOn w:val="Normal"/>
    <w:uiPriority w:val="1"/>
    <w:qFormat/>
    <w:pPr/>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mes.umn.edu/documents/B/D/BD" TargetMode="External"/><Relationship Id="rId7" Type="http://schemas.openxmlformats.org/officeDocument/2006/relationships/hyperlink" Target="http://www.raintree.com/prepmethod.htm" TargetMode="External"/><Relationship Id="rId8" Type="http://schemas.openxmlformats.org/officeDocument/2006/relationships/hyperlink" Target="http://www.lenntech.cpm/feedbackK2.htm" TargetMode="External"/><Relationship Id="rId9" Type="http://schemas.openxmlformats.org/officeDocument/2006/relationships/hyperlink" Target="http://www.mercola.com/2003/dec/27/toxicmetals.htm" TargetMode="External"/><Relationship Id="rId10" Type="http://schemas.openxmlformats.org/officeDocument/2006/relationships/hyperlink" Target="http://www.epa.gov/heavy"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dc:creator>
  <dc:title>Microsoft Word - Kabir Cover</dc:title>
  <dcterms:created xsi:type="dcterms:W3CDTF">2023-11-06T15:20:44Z</dcterms:created>
  <dcterms:modified xsi:type="dcterms:W3CDTF">2023-11-06T15:20:44Z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2012-04-17T00:00:00Z</vt:filetime>
  </property>
  <property fmtid="{D5CDD505-2E9C-101B-9397-08002B2CF9AE}" pid="3" name="Creator">
    <vt:lpwstr>Microsoft Word - Kabir Cover</vt:lpwstr>
  </property>
  <property fmtid="{D5CDD505-2E9C-101B-9397-08002B2CF9AE}" pid="4" name="Producer">
    <vt:lpwstr>doPDF   Ver 6.3 Build 308 (Windows XP  x32)</vt:lpwstr>
  </property>
  <property fmtid="{D5CDD505-2E9C-101B-9397-08002B2CF9AE}" pid="5" name="LastSaved">
    <vt:filetime>2012-04-17T00:00:00Z</vt:filetime>
  </property>
</Properties>
</file>